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FC8D">
      <w:pPr>
        <w:spacing w:line="720" w:lineRule="exact"/>
        <w:ind w:firstLine="1201"/>
        <w:jc w:val="center"/>
        <w:rPr>
          <w:rFonts w:hint="eastAsia" w:ascii="华文新魏" w:eastAsia="华文新魏"/>
          <w:b/>
          <w:bCs/>
          <w:color w:val="auto"/>
          <w:kern w:val="0"/>
          <w:sz w:val="60"/>
          <w:szCs w:val="60"/>
        </w:rPr>
      </w:pPr>
      <w:bookmarkStart w:id="0" w:name="_Toc82016587"/>
    </w:p>
    <w:p w14:paraId="33157681">
      <w:pPr>
        <w:spacing w:line="720" w:lineRule="exact"/>
        <w:ind w:firstLine="199" w:firstLineChars="33"/>
        <w:jc w:val="center"/>
        <w:rPr>
          <w:rFonts w:ascii="文鼎中隶简" w:eastAsia="文鼎中隶简"/>
          <w:color w:val="auto"/>
          <w:kern w:val="0"/>
          <w:sz w:val="60"/>
          <w:szCs w:val="60"/>
        </w:rPr>
      </w:pPr>
      <w:r>
        <w:rPr>
          <w:rFonts w:hint="eastAsia" w:ascii="华文新魏" w:eastAsia="华文新魏"/>
          <w:b/>
          <w:bCs/>
          <w:color w:val="auto"/>
          <w:kern w:val="0"/>
          <w:sz w:val="60"/>
          <w:szCs w:val="60"/>
        </w:rPr>
        <w:t>云之龙咨询集团有限公司</w:t>
      </w:r>
    </w:p>
    <w:p w14:paraId="596FFF10">
      <w:pPr>
        <w:spacing w:line="720" w:lineRule="exact"/>
        <w:ind w:firstLine="1040"/>
        <w:jc w:val="center"/>
        <w:rPr>
          <w:rFonts w:ascii="文鼎中隶简" w:eastAsia="文鼎中隶简"/>
          <w:color w:val="auto"/>
          <w:kern w:val="0"/>
          <w:sz w:val="52"/>
        </w:rPr>
      </w:pPr>
      <w:r>
        <w:rPr>
          <w:rFonts w:ascii="文鼎中隶简" w:eastAsia="文鼎中隶简"/>
          <w:color w:val="auto"/>
          <w:kern w:val="0"/>
          <w:sz w:val="52"/>
        </w:rPr>
        <w:cr/>
      </w:r>
    </w:p>
    <w:p w14:paraId="3898FE9A">
      <w:pPr>
        <w:spacing w:line="1000" w:lineRule="exact"/>
        <w:ind w:firstLine="1440"/>
        <w:jc w:val="center"/>
        <w:rPr>
          <w:rFonts w:ascii="楷体_GB2312" w:eastAsia="楷体_GB2312"/>
          <w:b/>
          <w:color w:val="auto"/>
          <w:kern w:val="0"/>
          <w:sz w:val="84"/>
          <w:szCs w:val="84"/>
        </w:rPr>
      </w:pPr>
      <w:r>
        <w:rPr>
          <w:rFonts w:hint="eastAsia"/>
          <w:color w:val="auto"/>
          <w:kern w:val="0"/>
          <w:sz w:val="72"/>
        </w:rPr>
        <w:cr/>
      </w:r>
      <w:r>
        <w:rPr>
          <w:rFonts w:hint="eastAsia" w:ascii="楷体_GB2312" w:eastAsia="楷体_GB2312"/>
          <w:b/>
          <w:color w:val="auto"/>
          <w:kern w:val="0"/>
          <w:sz w:val="84"/>
          <w:szCs w:val="84"/>
        </w:rPr>
        <w:t>竞争性磋商文件</w:t>
      </w:r>
      <w:r>
        <w:rPr>
          <w:rFonts w:hint="eastAsia" w:ascii="楷体_GB2312" w:eastAsia="楷体_GB2312"/>
          <w:b/>
          <w:color w:val="auto"/>
          <w:kern w:val="0"/>
          <w:sz w:val="84"/>
          <w:szCs w:val="84"/>
        </w:rPr>
        <w:cr/>
      </w:r>
      <w:r>
        <w:rPr>
          <w:rFonts w:hint="eastAsia" w:ascii="楷体_GB2312" w:eastAsia="楷体_GB2312"/>
          <w:b/>
          <w:color w:val="auto"/>
          <w:kern w:val="0"/>
          <w:sz w:val="84"/>
          <w:szCs w:val="84"/>
        </w:rPr>
        <w:cr/>
      </w:r>
    </w:p>
    <w:p w14:paraId="606C2219">
      <w:pPr>
        <w:pStyle w:val="25"/>
        <w:ind w:firstLine="4560" w:firstLineChars="1900"/>
        <w:rPr>
          <w:color w:val="auto"/>
          <w:kern w:val="0"/>
        </w:rPr>
      </w:pPr>
    </w:p>
    <w:p w14:paraId="2F651637">
      <w:pPr>
        <w:ind w:left="2871" w:leftChars="527" w:hanging="1606" w:hangingChars="500"/>
        <w:rPr>
          <w:rFonts w:ascii="宋体" w:hAnsi="宋体" w:cs="宋体"/>
          <w:b/>
          <w:bCs/>
          <w:color w:val="auto"/>
          <w:kern w:val="0"/>
          <w:sz w:val="32"/>
        </w:rPr>
      </w:pPr>
    </w:p>
    <w:p w14:paraId="5411FC7E">
      <w:pPr>
        <w:ind w:left="2873" w:leftChars="433" w:hanging="1834" w:hangingChars="571"/>
        <w:rPr>
          <w:rFonts w:ascii="宋体" w:hAnsi="宋体" w:cs="宋体"/>
          <w:b/>
          <w:bCs/>
          <w:color w:val="auto"/>
          <w:kern w:val="0"/>
          <w:sz w:val="32"/>
        </w:rPr>
      </w:pPr>
      <w:r>
        <w:rPr>
          <w:rFonts w:hint="eastAsia" w:ascii="宋体" w:hAnsi="宋体" w:cs="宋体"/>
          <w:b/>
          <w:bCs/>
          <w:color w:val="auto"/>
          <w:kern w:val="0"/>
          <w:sz w:val="32"/>
        </w:rPr>
        <w:t>项目名称：兴安县人民医院医疗废物处置服务项目</w:t>
      </w:r>
    </w:p>
    <w:p w14:paraId="511056AC">
      <w:pPr>
        <w:ind w:left="2873" w:leftChars="433" w:hanging="1834" w:hangingChars="571"/>
        <w:rPr>
          <w:rFonts w:ascii="宋体" w:hAnsi="宋体" w:cs="宋体"/>
          <w:b/>
          <w:bCs/>
          <w:color w:val="auto"/>
          <w:kern w:val="0"/>
          <w:sz w:val="32"/>
        </w:rPr>
      </w:pPr>
      <w:r>
        <w:rPr>
          <w:rFonts w:hint="eastAsia" w:ascii="宋体" w:hAnsi="宋体" w:cs="宋体"/>
          <w:b/>
          <w:bCs/>
          <w:color w:val="auto"/>
          <w:kern w:val="0"/>
          <w:sz w:val="32"/>
        </w:rPr>
        <w:t>项目编号：GLZC2026-C3-250043-YZLZ</w:t>
      </w:r>
    </w:p>
    <w:p w14:paraId="7AD9E9B6">
      <w:pPr>
        <w:ind w:left="-2" w:leftChars="-1" w:firstLine="720" w:firstLineChars="300"/>
        <w:rPr>
          <w:rFonts w:ascii="宋体" w:hAnsi="宋体" w:cs="宋体"/>
          <w:color w:val="auto"/>
          <w:kern w:val="0"/>
        </w:rPr>
      </w:pPr>
    </w:p>
    <w:p w14:paraId="14E7D42B">
      <w:pPr>
        <w:ind w:firstLine="1446" w:firstLineChars="450"/>
        <w:jc w:val="center"/>
        <w:rPr>
          <w:rFonts w:ascii="宋体" w:hAnsi="宋体" w:cs="宋体"/>
          <w:b/>
          <w:bCs/>
          <w:color w:val="auto"/>
          <w:kern w:val="0"/>
          <w:sz w:val="32"/>
        </w:rPr>
      </w:pPr>
    </w:p>
    <w:p w14:paraId="1CC34293">
      <w:pPr>
        <w:ind w:firstLine="1446" w:firstLineChars="450"/>
        <w:jc w:val="center"/>
        <w:rPr>
          <w:rFonts w:ascii="宋体" w:hAnsi="宋体" w:cs="宋体"/>
          <w:b/>
          <w:bCs/>
          <w:color w:val="auto"/>
          <w:kern w:val="0"/>
          <w:sz w:val="32"/>
        </w:rPr>
      </w:pPr>
    </w:p>
    <w:p w14:paraId="09DDC9C9">
      <w:pPr>
        <w:ind w:firstLine="643"/>
        <w:jc w:val="center"/>
        <w:rPr>
          <w:rFonts w:ascii="宋体" w:hAnsi="宋体" w:cs="宋体"/>
          <w:b/>
          <w:bCs/>
          <w:color w:val="auto"/>
          <w:kern w:val="0"/>
          <w:sz w:val="32"/>
        </w:rPr>
      </w:pPr>
      <w:r>
        <w:rPr>
          <w:rFonts w:hint="eastAsia" w:ascii="宋体" w:hAnsi="宋体" w:cs="宋体"/>
          <w:b/>
          <w:bCs/>
          <w:color w:val="auto"/>
          <w:kern w:val="0"/>
          <w:sz w:val="32"/>
        </w:rPr>
        <w:t>采购代理机构：云之龙咨询集团有限公司</w:t>
      </w:r>
    </w:p>
    <w:p w14:paraId="1C92E955">
      <w:pPr>
        <w:ind w:firstLine="0" w:firstLineChars="0"/>
        <w:jc w:val="center"/>
        <w:rPr>
          <w:rFonts w:ascii="宋体" w:hAnsi="宋体" w:cs="宋体"/>
          <w:b/>
          <w:bCs/>
          <w:color w:val="auto"/>
          <w:kern w:val="0"/>
          <w:sz w:val="32"/>
        </w:rPr>
      </w:pPr>
      <w:r>
        <w:rPr>
          <w:rFonts w:hint="eastAsia" w:ascii="宋体" w:hAnsi="宋体" w:cs="宋体"/>
          <w:b/>
          <w:bCs/>
          <w:color w:val="auto"/>
          <w:kern w:val="0"/>
          <w:sz w:val="32"/>
        </w:rPr>
        <w:t xml:space="preserve"> 2026年</w:t>
      </w:r>
      <w:r>
        <w:rPr>
          <w:rFonts w:hint="eastAsia" w:ascii="宋体" w:hAnsi="宋体" w:cs="宋体"/>
          <w:b/>
          <w:bCs/>
          <w:color w:val="auto"/>
          <w:kern w:val="0"/>
          <w:sz w:val="32"/>
          <w:lang w:val="en-US" w:eastAsia="zh-CN"/>
        </w:rPr>
        <w:t>6</w:t>
      </w:r>
      <w:r>
        <w:rPr>
          <w:rFonts w:hint="eastAsia" w:ascii="宋体" w:hAnsi="宋体" w:cs="宋体"/>
          <w:b/>
          <w:bCs/>
          <w:color w:val="auto"/>
          <w:kern w:val="0"/>
          <w:sz w:val="32"/>
        </w:rPr>
        <w:t>月</w:t>
      </w:r>
      <w:r>
        <w:rPr>
          <w:rFonts w:hint="eastAsia" w:ascii="宋体" w:hAnsi="宋体" w:cs="宋体"/>
          <w:b/>
          <w:bCs/>
          <w:color w:val="auto"/>
          <w:kern w:val="0"/>
          <w:sz w:val="32"/>
          <w:lang w:val="en-US" w:eastAsia="zh-CN"/>
        </w:rPr>
        <w:t>18</w:t>
      </w:r>
      <w:r>
        <w:rPr>
          <w:rFonts w:hint="eastAsia" w:ascii="宋体" w:hAnsi="宋体" w:cs="宋体"/>
          <w:b/>
          <w:bCs/>
          <w:color w:val="auto"/>
          <w:kern w:val="0"/>
          <w:sz w:val="32"/>
        </w:rPr>
        <w:t>日</w:t>
      </w:r>
    </w:p>
    <w:p w14:paraId="00B9E275">
      <w:pPr>
        <w:pStyle w:val="25"/>
        <w:spacing w:line="420" w:lineRule="exact"/>
        <w:rPr>
          <w:rFonts w:hAnsi="宋体" w:cs="宋体"/>
          <w:color w:val="auto"/>
          <w:kern w:val="0"/>
          <w:sz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76314D83">
      <w:pPr>
        <w:pStyle w:val="25"/>
        <w:spacing w:line="420" w:lineRule="exact"/>
        <w:rPr>
          <w:rFonts w:hAnsi="宋体" w:cs="宋体"/>
          <w:color w:val="auto"/>
          <w:kern w:val="0"/>
          <w:sz w:val="44"/>
        </w:rPr>
      </w:pPr>
    </w:p>
    <w:p w14:paraId="5C777E78">
      <w:pPr>
        <w:pStyle w:val="25"/>
        <w:spacing w:line="420" w:lineRule="exact"/>
        <w:jc w:val="center"/>
        <w:rPr>
          <w:rFonts w:hAnsi="宋体" w:cs="宋体"/>
          <w:color w:val="auto"/>
          <w:kern w:val="0"/>
          <w:sz w:val="44"/>
        </w:rPr>
      </w:pPr>
    </w:p>
    <w:p w14:paraId="6F3BABEA">
      <w:pPr>
        <w:pStyle w:val="25"/>
        <w:spacing w:line="420" w:lineRule="exact"/>
        <w:jc w:val="center"/>
        <w:rPr>
          <w:rFonts w:hAnsi="宋体" w:cs="宋体"/>
          <w:color w:val="auto"/>
          <w:kern w:val="0"/>
          <w:sz w:val="44"/>
        </w:rPr>
      </w:pPr>
      <w:r>
        <w:rPr>
          <w:rFonts w:hint="eastAsia" w:hAnsi="宋体" w:cs="宋体"/>
          <w:color w:val="auto"/>
          <w:kern w:val="0"/>
          <w:sz w:val="44"/>
        </w:rPr>
        <w:t>目     录</w:t>
      </w:r>
    </w:p>
    <w:p w14:paraId="5F3F268B">
      <w:pPr>
        <w:pStyle w:val="25"/>
        <w:tabs>
          <w:tab w:val="left" w:pos="8860"/>
          <w:tab w:val="left" w:pos="9140"/>
        </w:tabs>
        <w:rPr>
          <w:rFonts w:hAnsi="宋体" w:cs="宋体"/>
          <w:color w:val="auto"/>
          <w:kern w:val="0"/>
          <w:sz w:val="32"/>
        </w:rPr>
      </w:pPr>
    </w:p>
    <w:p w14:paraId="14B68A20">
      <w:pPr>
        <w:pStyle w:val="36"/>
        <w:ind w:left="480"/>
        <w:rPr>
          <w:rStyle w:val="52"/>
          <w:rFonts w:ascii="宋体" w:hAnsi="宋体" w:cs="宋体"/>
          <w:b/>
          <w:color w:val="auto"/>
          <w:kern w:val="0"/>
          <w:sz w:val="32"/>
          <w:szCs w:val="32"/>
        </w:rPr>
      </w:pPr>
      <w:r>
        <w:rPr>
          <w:rFonts w:hAnsi="宋体"/>
          <w:color w:val="auto"/>
          <w:kern w:val="0"/>
        </w:rPr>
        <w:fldChar w:fldCharType="begin"/>
      </w:r>
      <w:r>
        <w:rPr>
          <w:rFonts w:hAnsi="宋体"/>
          <w:color w:val="auto"/>
          <w:kern w:val="0"/>
        </w:rPr>
        <w:instrText xml:space="preserve"> </w:instrText>
      </w:r>
      <w:r>
        <w:rPr>
          <w:rFonts w:hint="eastAsia" w:hAnsi="宋体"/>
          <w:color w:val="auto"/>
          <w:kern w:val="0"/>
        </w:rPr>
        <w:instrText xml:space="preserve">TOC \o "1-3" \h \z \u</w:instrText>
      </w:r>
      <w:r>
        <w:rPr>
          <w:rFonts w:hAnsi="宋体"/>
          <w:color w:val="auto"/>
          <w:kern w:val="0"/>
        </w:rPr>
        <w:instrText xml:space="preserve"> </w:instrText>
      </w:r>
      <w:r>
        <w:rPr>
          <w:rFonts w:hAnsi="宋体"/>
          <w:color w:val="auto"/>
          <w:kern w:val="0"/>
        </w:rPr>
        <w:fldChar w:fldCharType="separate"/>
      </w:r>
      <w:r>
        <w:rPr>
          <w:color w:val="auto"/>
        </w:rPr>
        <w:fldChar w:fldCharType="begin"/>
      </w:r>
      <w:r>
        <w:rPr>
          <w:color w:val="auto"/>
        </w:rPr>
        <w:instrText xml:space="preserve"> HYPERLINK \l "_Toc82016584" </w:instrText>
      </w:r>
      <w:r>
        <w:rPr>
          <w:color w:val="auto"/>
        </w:rPr>
        <w:fldChar w:fldCharType="separate"/>
      </w:r>
      <w:r>
        <w:rPr>
          <w:rStyle w:val="52"/>
          <w:rFonts w:hint="eastAsia" w:ascii="宋体" w:hAnsi="宋体" w:cs="宋体"/>
          <w:b/>
          <w:color w:val="auto"/>
          <w:kern w:val="0"/>
          <w:sz w:val="32"/>
          <w:szCs w:val="32"/>
        </w:rPr>
        <w:t>第一章 竞争性磋商公告</w:t>
      </w:r>
      <w:r>
        <w:rPr>
          <w:rStyle w:val="52"/>
          <w:rFonts w:ascii="宋体" w:hAnsi="宋体" w:cs="宋体"/>
          <w:b/>
          <w:color w:val="auto"/>
          <w:kern w:val="0"/>
          <w:sz w:val="32"/>
          <w:szCs w:val="32"/>
        </w:rPr>
        <w:t>………………………………</w:t>
      </w:r>
      <w:r>
        <w:rPr>
          <w:rStyle w:val="52"/>
          <w:rFonts w:hint="eastAsia" w:ascii="宋体" w:hAnsi="宋体" w:cs="宋体"/>
          <w:b/>
          <w:color w:val="auto"/>
          <w:kern w:val="0"/>
          <w:sz w:val="32"/>
          <w:szCs w:val="32"/>
        </w:rPr>
        <w:t>2</w:t>
      </w:r>
      <w:r>
        <w:rPr>
          <w:rStyle w:val="52"/>
          <w:rFonts w:hint="eastAsia" w:ascii="宋体" w:hAnsi="宋体" w:cs="宋体"/>
          <w:b/>
          <w:color w:val="auto"/>
          <w:kern w:val="0"/>
          <w:sz w:val="32"/>
          <w:szCs w:val="32"/>
        </w:rPr>
        <w:fldChar w:fldCharType="end"/>
      </w:r>
    </w:p>
    <w:p w14:paraId="39DDA91E">
      <w:pPr>
        <w:pStyle w:val="36"/>
        <w:ind w:left="480"/>
        <w:rPr>
          <w:rStyle w:val="52"/>
          <w:rFonts w:ascii="宋体" w:hAnsi="宋体" w:cs="宋体"/>
          <w:b/>
          <w:color w:val="auto"/>
          <w:kern w:val="0"/>
          <w:sz w:val="32"/>
          <w:szCs w:val="32"/>
        </w:rPr>
      </w:pPr>
      <w:r>
        <w:rPr>
          <w:color w:val="auto"/>
        </w:rPr>
        <w:fldChar w:fldCharType="begin"/>
      </w:r>
      <w:r>
        <w:rPr>
          <w:color w:val="auto"/>
        </w:rPr>
        <w:instrText xml:space="preserve"> HYPERLINK \l "_Toc82016586" </w:instrText>
      </w:r>
      <w:r>
        <w:rPr>
          <w:color w:val="auto"/>
        </w:rPr>
        <w:fldChar w:fldCharType="separate"/>
      </w:r>
      <w:r>
        <w:rPr>
          <w:rStyle w:val="52"/>
          <w:rFonts w:hint="eastAsia" w:ascii="宋体" w:hAnsi="宋体" w:cs="宋体"/>
          <w:b/>
          <w:color w:val="auto"/>
          <w:kern w:val="0"/>
          <w:sz w:val="32"/>
          <w:szCs w:val="32"/>
        </w:rPr>
        <w:t>第二章 供应商须知</w:t>
      </w:r>
      <w:r>
        <w:rPr>
          <w:rStyle w:val="52"/>
          <w:rFonts w:ascii="宋体" w:hAnsi="宋体" w:cs="宋体"/>
          <w:b/>
          <w:color w:val="auto"/>
          <w:kern w:val="0"/>
          <w:sz w:val="32"/>
          <w:szCs w:val="32"/>
        </w:rPr>
        <w:t>……………………………………</w:t>
      </w:r>
      <w:r>
        <w:rPr>
          <w:rStyle w:val="52"/>
          <w:rFonts w:hint="eastAsia" w:ascii="宋体" w:hAnsi="宋体" w:cs="宋体"/>
          <w:b/>
          <w:color w:val="auto"/>
          <w:kern w:val="0"/>
          <w:sz w:val="32"/>
          <w:szCs w:val="32"/>
        </w:rPr>
        <w:t>5</w:t>
      </w:r>
      <w:r>
        <w:rPr>
          <w:rStyle w:val="52"/>
          <w:rFonts w:hint="eastAsia" w:ascii="宋体" w:hAnsi="宋体" w:cs="宋体"/>
          <w:b/>
          <w:color w:val="auto"/>
          <w:kern w:val="0"/>
          <w:sz w:val="32"/>
          <w:szCs w:val="32"/>
        </w:rPr>
        <w:fldChar w:fldCharType="end"/>
      </w:r>
    </w:p>
    <w:p w14:paraId="07ADC648">
      <w:pPr>
        <w:pStyle w:val="36"/>
        <w:ind w:left="480"/>
        <w:rPr>
          <w:rStyle w:val="52"/>
          <w:rFonts w:ascii="宋体" w:hAnsi="宋体" w:cs="宋体"/>
          <w:b/>
          <w:color w:val="auto"/>
          <w:kern w:val="0"/>
          <w:sz w:val="32"/>
          <w:szCs w:val="32"/>
        </w:rPr>
      </w:pPr>
      <w:r>
        <w:rPr>
          <w:color w:val="auto"/>
        </w:rPr>
        <w:fldChar w:fldCharType="begin"/>
      </w:r>
      <w:r>
        <w:rPr>
          <w:color w:val="auto"/>
        </w:rPr>
        <w:instrText xml:space="preserve"> HYPERLINK \l "_Toc82016587" </w:instrText>
      </w:r>
      <w:r>
        <w:rPr>
          <w:color w:val="auto"/>
        </w:rPr>
        <w:fldChar w:fldCharType="separate"/>
      </w:r>
      <w:r>
        <w:rPr>
          <w:rStyle w:val="52"/>
          <w:rFonts w:hint="eastAsia" w:ascii="宋体" w:hAnsi="宋体" w:cs="宋体"/>
          <w:b/>
          <w:color w:val="auto"/>
          <w:kern w:val="0"/>
          <w:sz w:val="32"/>
          <w:szCs w:val="32"/>
        </w:rPr>
        <w:t>第三章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采购需求</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29</w:t>
      </w:r>
    </w:p>
    <w:p w14:paraId="309C7E97">
      <w:pPr>
        <w:pStyle w:val="36"/>
        <w:ind w:left="480"/>
        <w:rPr>
          <w:rStyle w:val="52"/>
          <w:rFonts w:ascii="宋体" w:hAnsi="宋体" w:cs="宋体"/>
          <w:color w:val="auto"/>
          <w:kern w:val="0"/>
          <w:sz w:val="32"/>
          <w:szCs w:val="32"/>
        </w:rPr>
      </w:pPr>
      <w:r>
        <w:rPr>
          <w:color w:val="auto"/>
        </w:rPr>
        <w:fldChar w:fldCharType="begin"/>
      </w:r>
      <w:r>
        <w:rPr>
          <w:color w:val="auto"/>
        </w:rPr>
        <w:instrText xml:space="preserve"> HYPERLINK \l "_Toc82016588" </w:instrText>
      </w:r>
      <w:r>
        <w:rPr>
          <w:color w:val="auto"/>
        </w:rPr>
        <w:fldChar w:fldCharType="separate"/>
      </w:r>
      <w:r>
        <w:rPr>
          <w:rStyle w:val="52"/>
          <w:rFonts w:hint="eastAsia" w:ascii="宋体" w:hAnsi="宋体" w:cs="宋体"/>
          <w:b/>
          <w:color w:val="auto"/>
          <w:kern w:val="0"/>
          <w:sz w:val="32"/>
          <w:szCs w:val="32"/>
        </w:rPr>
        <w:t>第四章 评审办法</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33</w:t>
      </w:r>
    </w:p>
    <w:p w14:paraId="7EB136CD">
      <w:pPr>
        <w:pStyle w:val="36"/>
        <w:ind w:left="480"/>
        <w:rPr>
          <w:rStyle w:val="52"/>
          <w:rFonts w:ascii="宋体" w:hAnsi="宋体" w:cs="宋体"/>
          <w:b/>
          <w:color w:val="auto"/>
          <w:kern w:val="0"/>
          <w:sz w:val="32"/>
          <w:szCs w:val="32"/>
        </w:rPr>
      </w:pPr>
      <w:r>
        <w:rPr>
          <w:color w:val="auto"/>
        </w:rPr>
        <w:fldChar w:fldCharType="begin"/>
      </w:r>
      <w:r>
        <w:rPr>
          <w:color w:val="auto"/>
        </w:rPr>
        <w:instrText xml:space="preserve"> HYPERLINK \l "_Toc82016592" </w:instrText>
      </w:r>
      <w:r>
        <w:rPr>
          <w:color w:val="auto"/>
        </w:rPr>
        <w:fldChar w:fldCharType="separate"/>
      </w:r>
      <w:r>
        <w:rPr>
          <w:rStyle w:val="52"/>
          <w:rFonts w:hint="eastAsia" w:ascii="宋体" w:hAnsi="宋体" w:cs="宋体"/>
          <w:b/>
          <w:color w:val="auto"/>
          <w:kern w:val="0"/>
          <w:sz w:val="32"/>
          <w:szCs w:val="32"/>
        </w:rPr>
        <w:t>第五章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政府采购合同</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36</w:t>
      </w:r>
    </w:p>
    <w:p w14:paraId="6F904F68">
      <w:pPr>
        <w:pStyle w:val="36"/>
        <w:ind w:left="480"/>
        <w:rPr>
          <w:rStyle w:val="52"/>
          <w:rFonts w:ascii="宋体" w:hAnsi="宋体" w:cs="宋体"/>
          <w:b/>
          <w:color w:val="auto"/>
          <w:kern w:val="0"/>
          <w:sz w:val="32"/>
          <w:szCs w:val="32"/>
          <w:u w:val="none"/>
        </w:rPr>
      </w:pPr>
      <w:r>
        <w:rPr>
          <w:color w:val="auto"/>
        </w:rPr>
        <w:fldChar w:fldCharType="begin"/>
      </w:r>
      <w:r>
        <w:rPr>
          <w:color w:val="auto"/>
        </w:rPr>
        <w:instrText xml:space="preserve"> HYPERLINK \l "_Toc82016593" </w:instrText>
      </w:r>
      <w:r>
        <w:rPr>
          <w:color w:val="auto"/>
        </w:rPr>
        <w:fldChar w:fldCharType="separate"/>
      </w:r>
      <w:r>
        <w:rPr>
          <w:rStyle w:val="52"/>
          <w:rFonts w:hint="eastAsia" w:ascii="宋体" w:hAnsi="宋体" w:cs="宋体"/>
          <w:b/>
          <w:color w:val="auto"/>
          <w:kern w:val="0"/>
          <w:sz w:val="32"/>
          <w:szCs w:val="32"/>
        </w:rPr>
        <w:t>第六章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响应文件（格式）</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41</w:t>
      </w:r>
    </w:p>
    <w:p w14:paraId="0E432938">
      <w:pPr>
        <w:pStyle w:val="24"/>
        <w:tabs>
          <w:tab w:val="right" w:leader="dot" w:pos="9288"/>
        </w:tabs>
        <w:ind w:left="960"/>
        <w:rPr>
          <w:color w:val="auto"/>
        </w:rPr>
      </w:pPr>
    </w:p>
    <w:p w14:paraId="4190F421">
      <w:pPr>
        <w:pStyle w:val="25"/>
        <w:tabs>
          <w:tab w:val="left" w:pos="8860"/>
          <w:tab w:val="left" w:pos="9140"/>
        </w:tabs>
        <w:spacing w:line="520" w:lineRule="exact"/>
        <w:rPr>
          <w:rFonts w:hAnsi="宋体" w:cs="宋体"/>
          <w:color w:val="auto"/>
          <w:kern w:val="0"/>
          <w:sz w:val="32"/>
        </w:rPr>
      </w:pPr>
      <w:r>
        <w:rPr>
          <w:rFonts w:hAnsi="宋体" w:cs="宋体"/>
          <w:color w:val="auto"/>
          <w:kern w:val="0"/>
          <w:sz w:val="32"/>
        </w:rPr>
        <w:fldChar w:fldCharType="end"/>
      </w:r>
    </w:p>
    <w:p w14:paraId="70F264F6">
      <w:pPr>
        <w:pStyle w:val="25"/>
        <w:tabs>
          <w:tab w:val="left" w:pos="8860"/>
          <w:tab w:val="left" w:pos="9140"/>
        </w:tabs>
        <w:spacing w:line="520" w:lineRule="exact"/>
        <w:ind w:firstLine="737"/>
        <w:rPr>
          <w:rFonts w:hAnsi="宋体" w:cs="宋体"/>
          <w:color w:val="auto"/>
          <w:kern w:val="0"/>
          <w:szCs w:val="21"/>
        </w:rPr>
      </w:pPr>
      <w:r>
        <w:rPr>
          <w:rFonts w:hint="eastAsia" w:hAnsi="宋体" w:cs="宋体"/>
          <w:color w:val="auto"/>
          <w:kern w:val="0"/>
          <w:szCs w:val="21"/>
        </w:rPr>
        <w:t xml:space="preserve"> </w:t>
      </w:r>
    </w:p>
    <w:p w14:paraId="1E181C71">
      <w:pPr>
        <w:ind w:firstLine="3120" w:firstLineChars="1300"/>
        <w:rPr>
          <w:color w:val="auto"/>
          <w:kern w:val="0"/>
          <w:szCs w:val="21"/>
        </w:rPr>
      </w:pPr>
    </w:p>
    <w:p w14:paraId="1E07E442">
      <w:pPr>
        <w:ind w:firstLine="3120" w:firstLineChars="1300"/>
        <w:rPr>
          <w:color w:val="auto"/>
          <w:kern w:val="0"/>
          <w:szCs w:val="21"/>
        </w:rPr>
      </w:pPr>
    </w:p>
    <w:p w14:paraId="2FCC7D36">
      <w:pPr>
        <w:ind w:firstLine="3120" w:firstLineChars="1300"/>
        <w:rPr>
          <w:color w:val="auto"/>
          <w:kern w:val="0"/>
          <w:szCs w:val="21"/>
        </w:rPr>
      </w:pPr>
    </w:p>
    <w:p w14:paraId="52EC5429">
      <w:pPr>
        <w:ind w:firstLine="3120" w:firstLineChars="1300"/>
        <w:rPr>
          <w:color w:val="auto"/>
          <w:kern w:val="0"/>
          <w:szCs w:val="21"/>
        </w:rPr>
      </w:pPr>
    </w:p>
    <w:p w14:paraId="4F65970A">
      <w:pPr>
        <w:ind w:firstLine="3120" w:firstLineChars="1300"/>
        <w:rPr>
          <w:color w:val="auto"/>
          <w:kern w:val="0"/>
          <w:szCs w:val="21"/>
        </w:rPr>
      </w:pPr>
    </w:p>
    <w:p w14:paraId="076034ED">
      <w:pPr>
        <w:ind w:firstLine="3120" w:firstLineChars="1300"/>
        <w:rPr>
          <w:color w:val="auto"/>
          <w:kern w:val="0"/>
          <w:szCs w:val="21"/>
        </w:rPr>
      </w:pPr>
    </w:p>
    <w:p w14:paraId="10DB16DB">
      <w:pPr>
        <w:ind w:firstLine="3120" w:firstLineChars="1300"/>
        <w:rPr>
          <w:color w:val="auto"/>
          <w:kern w:val="0"/>
          <w:szCs w:val="21"/>
        </w:rPr>
      </w:pPr>
    </w:p>
    <w:p w14:paraId="40089039">
      <w:pPr>
        <w:ind w:firstLine="3120" w:firstLineChars="1300"/>
        <w:rPr>
          <w:color w:val="auto"/>
          <w:kern w:val="0"/>
          <w:szCs w:val="21"/>
        </w:rPr>
      </w:pPr>
    </w:p>
    <w:p w14:paraId="2391AB2F">
      <w:pPr>
        <w:ind w:firstLine="3120" w:firstLineChars="1300"/>
        <w:rPr>
          <w:color w:val="auto"/>
          <w:kern w:val="0"/>
          <w:szCs w:val="21"/>
        </w:rPr>
      </w:pPr>
    </w:p>
    <w:p w14:paraId="2660E0B3">
      <w:pPr>
        <w:ind w:firstLine="3120" w:firstLineChars="1300"/>
        <w:rPr>
          <w:color w:val="auto"/>
          <w:kern w:val="0"/>
          <w:szCs w:val="21"/>
        </w:rPr>
      </w:pPr>
    </w:p>
    <w:p w14:paraId="6D98F676">
      <w:pPr>
        <w:ind w:firstLine="3120" w:firstLineChars="1300"/>
        <w:rPr>
          <w:color w:val="auto"/>
          <w:kern w:val="0"/>
          <w:szCs w:val="21"/>
        </w:rPr>
      </w:pPr>
    </w:p>
    <w:p w14:paraId="2033F8FE">
      <w:pPr>
        <w:ind w:firstLine="3120" w:firstLineChars="1300"/>
        <w:rPr>
          <w:color w:val="auto"/>
          <w:kern w:val="0"/>
          <w:szCs w:val="21"/>
        </w:rPr>
      </w:pPr>
    </w:p>
    <w:p w14:paraId="04E3DFF3">
      <w:pPr>
        <w:ind w:firstLine="3120" w:firstLineChars="1300"/>
        <w:rPr>
          <w:color w:val="auto"/>
          <w:kern w:val="0"/>
          <w:szCs w:val="21"/>
        </w:rPr>
      </w:pPr>
    </w:p>
    <w:p w14:paraId="35131F2E">
      <w:pPr>
        <w:ind w:firstLine="3120" w:firstLineChars="1300"/>
        <w:rPr>
          <w:color w:val="auto"/>
          <w:kern w:val="0"/>
          <w:szCs w:val="21"/>
        </w:rPr>
      </w:pPr>
    </w:p>
    <w:p w14:paraId="39A00080">
      <w:pPr>
        <w:pStyle w:val="18"/>
        <w:rPr>
          <w:color w:val="auto"/>
        </w:rPr>
      </w:pPr>
    </w:p>
    <w:p w14:paraId="4A4011B4">
      <w:pPr>
        <w:ind w:firstLine="3120" w:firstLineChars="1300"/>
        <w:rPr>
          <w:color w:val="auto"/>
          <w:kern w:val="0"/>
          <w:szCs w:val="21"/>
        </w:rPr>
      </w:pPr>
    </w:p>
    <w:p w14:paraId="16F4131D">
      <w:pPr>
        <w:ind w:firstLine="3120" w:firstLineChars="1300"/>
        <w:rPr>
          <w:color w:val="auto"/>
          <w:kern w:val="0"/>
          <w:szCs w:val="21"/>
        </w:rPr>
      </w:pPr>
    </w:p>
    <w:p w14:paraId="2C8E0884">
      <w:pPr>
        <w:numPr>
          <w:ilvl w:val="0"/>
          <w:numId w:val="2"/>
        </w:numPr>
        <w:tabs>
          <w:tab w:val="left" w:pos="1080"/>
        </w:tabs>
        <w:spacing w:line="480" w:lineRule="exact"/>
        <w:ind w:left="1077" w:hanging="1077" w:firstLineChars="0"/>
        <w:jc w:val="center"/>
        <w:outlineLvl w:val="1"/>
        <w:rPr>
          <w:rFonts w:ascii="宋体" w:hAnsi="宋体" w:cs="宋体"/>
          <w:b/>
          <w:color w:val="auto"/>
          <w:kern w:val="0"/>
          <w:sz w:val="32"/>
          <w:szCs w:val="32"/>
        </w:rPr>
      </w:pPr>
      <w:bookmarkStart w:id="1" w:name="_Toc82016584"/>
      <w:bookmarkStart w:id="2" w:name="_Toc44229878"/>
      <w:bookmarkStart w:id="3" w:name="_Toc44405619"/>
      <w:r>
        <w:rPr>
          <w:rFonts w:hint="eastAsia" w:ascii="宋体" w:hAnsi="宋体" w:cs="宋体"/>
          <w:b/>
          <w:color w:val="auto"/>
          <w:kern w:val="0"/>
          <w:sz w:val="32"/>
          <w:szCs w:val="32"/>
        </w:rPr>
        <w:t>竞争性磋商公告</w:t>
      </w:r>
      <w:bookmarkEnd w:id="1"/>
    </w:p>
    <w:p w14:paraId="5FE986A5">
      <w:pPr>
        <w:spacing w:line="320" w:lineRule="exact"/>
        <w:ind w:firstLine="0" w:firstLineChars="0"/>
        <w:rPr>
          <w:rFonts w:ascii="宋体" w:hAnsi="宋体" w:cs="宋体"/>
          <w:color w:val="auto"/>
          <w:sz w:val="21"/>
          <w:szCs w:val="24"/>
        </w:rPr>
      </w:pPr>
    </w:p>
    <w:p w14:paraId="1CDF47DA">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color w:val="auto"/>
          <w:sz w:val="21"/>
          <w:szCs w:val="24"/>
        </w:rPr>
      </w:pPr>
      <w:bookmarkStart w:id="4" w:name="_Hlk37430271"/>
      <w:r>
        <w:rPr>
          <w:rFonts w:hint="eastAsia" w:ascii="宋体" w:hAnsi="宋体" w:cs="宋体"/>
          <w:color w:val="auto"/>
          <w:sz w:val="21"/>
          <w:szCs w:val="24"/>
        </w:rPr>
        <w:t>项目概况</w:t>
      </w:r>
    </w:p>
    <w:p w14:paraId="3CD43CDA">
      <w:pPr>
        <w:pBdr>
          <w:top w:val="single" w:color="auto" w:sz="4" w:space="1"/>
          <w:left w:val="single" w:color="auto" w:sz="4" w:space="4"/>
          <w:bottom w:val="single" w:color="auto" w:sz="4" w:space="1"/>
          <w:right w:val="single" w:color="auto" w:sz="4" w:space="4"/>
        </w:pBdr>
        <w:wordWrap w:val="0"/>
        <w:spacing w:line="320" w:lineRule="exact"/>
        <w:ind w:firstLine="420"/>
        <w:rPr>
          <w:rFonts w:ascii="宋体" w:hAnsi="宋体" w:cs="宋体"/>
          <w:color w:val="auto"/>
          <w:sz w:val="21"/>
          <w:szCs w:val="24"/>
        </w:rPr>
      </w:pPr>
      <w:r>
        <w:rPr>
          <w:rFonts w:hint="eastAsia" w:ascii="宋体" w:hAnsi="宋体" w:cs="宋体"/>
          <w:color w:val="auto"/>
          <w:sz w:val="21"/>
          <w:szCs w:val="24"/>
        </w:rPr>
        <w:t>兴安县人民医院医疗废物处置服务项目的潜在供应商应在广西政府采购云平台（www.gcy.zfcg.gxzf.gov.cn）获取竞争性磋商文件，并于2026年</w:t>
      </w:r>
      <w:r>
        <w:rPr>
          <w:rFonts w:hint="eastAsia" w:ascii="宋体" w:hAnsi="宋体" w:cs="宋体"/>
          <w:color w:val="auto"/>
          <w:sz w:val="21"/>
          <w:szCs w:val="24"/>
          <w:lang w:val="en-US" w:eastAsia="zh-CN"/>
        </w:rPr>
        <w:t>7</w:t>
      </w:r>
      <w:r>
        <w:rPr>
          <w:rFonts w:hint="eastAsia" w:ascii="宋体" w:hAnsi="宋体" w:cs="宋体"/>
          <w:color w:val="auto"/>
          <w:sz w:val="21"/>
          <w:szCs w:val="24"/>
        </w:rPr>
        <w:t>月</w:t>
      </w:r>
      <w:r>
        <w:rPr>
          <w:rFonts w:hint="eastAsia" w:ascii="宋体" w:hAnsi="宋体" w:cs="宋体"/>
          <w:color w:val="auto"/>
          <w:sz w:val="21"/>
          <w:szCs w:val="24"/>
          <w:lang w:val="en-US" w:eastAsia="zh-CN"/>
        </w:rPr>
        <w:t>1</w:t>
      </w:r>
      <w:r>
        <w:rPr>
          <w:rFonts w:hint="eastAsia" w:ascii="宋体" w:hAnsi="宋体" w:cs="宋体"/>
          <w:color w:val="auto"/>
          <w:sz w:val="21"/>
          <w:szCs w:val="24"/>
        </w:rPr>
        <w:t>日上午9时30分（北京时间）前提交响应文件。</w:t>
      </w:r>
    </w:p>
    <w:bookmarkEnd w:id="4"/>
    <w:p w14:paraId="352F5C0D">
      <w:pPr>
        <w:spacing w:line="400" w:lineRule="exact"/>
        <w:ind w:firstLine="422"/>
        <w:rPr>
          <w:rFonts w:ascii="宋体" w:hAnsi="宋体" w:cs="宋体"/>
          <w:b/>
          <w:bCs/>
          <w:color w:val="auto"/>
          <w:sz w:val="21"/>
          <w:szCs w:val="21"/>
        </w:rPr>
      </w:pPr>
      <w:bookmarkStart w:id="5" w:name="_Toc28359089"/>
      <w:bookmarkStart w:id="6" w:name="_Toc28359012"/>
      <w:bookmarkStart w:id="7" w:name="_Toc82016585"/>
      <w:bookmarkStart w:id="8" w:name="_Toc35393629"/>
      <w:bookmarkStart w:id="9" w:name="_Toc35393798"/>
      <w:r>
        <w:rPr>
          <w:rFonts w:hint="eastAsia" w:ascii="宋体" w:hAnsi="宋体" w:cs="宋体"/>
          <w:b/>
          <w:bCs/>
          <w:color w:val="auto"/>
          <w:sz w:val="21"/>
          <w:szCs w:val="21"/>
        </w:rPr>
        <w:t>一、项目基本情况</w:t>
      </w:r>
      <w:bookmarkEnd w:id="5"/>
      <w:bookmarkEnd w:id="6"/>
      <w:bookmarkEnd w:id="7"/>
      <w:bookmarkEnd w:id="8"/>
      <w:bookmarkEnd w:id="9"/>
    </w:p>
    <w:p w14:paraId="74EB24ED">
      <w:pPr>
        <w:spacing w:line="400" w:lineRule="exact"/>
        <w:ind w:firstLine="420"/>
        <w:rPr>
          <w:rFonts w:ascii="宋体" w:hAnsi="宋体" w:cs="宋体"/>
          <w:color w:val="auto"/>
          <w:sz w:val="21"/>
          <w:szCs w:val="21"/>
        </w:rPr>
      </w:pPr>
      <w:r>
        <w:rPr>
          <w:rFonts w:hint="eastAsia" w:ascii="宋体" w:hAnsi="宋体" w:cs="宋体"/>
          <w:color w:val="auto"/>
          <w:sz w:val="21"/>
          <w:szCs w:val="21"/>
        </w:rPr>
        <w:t>项目编号：GLZC2026-C3-250043-YZLZ（代理编号：YZLGL2026-C3-018-XAZC</w:t>
      </w:r>
      <w:r>
        <w:rPr>
          <w:rFonts w:hint="eastAsia" w:ascii="宋体" w:hAnsi="宋体" w:cs="宋体"/>
          <w:color w:val="auto"/>
          <w:sz w:val="21"/>
          <w:szCs w:val="21"/>
          <w:lang w:val="en-US" w:eastAsia="zh-CN"/>
        </w:rPr>
        <w:t>-1</w:t>
      </w:r>
      <w:r>
        <w:rPr>
          <w:rFonts w:hint="eastAsia" w:ascii="宋体" w:hAnsi="宋体" w:cs="宋体"/>
          <w:color w:val="auto"/>
          <w:sz w:val="21"/>
          <w:szCs w:val="21"/>
        </w:rPr>
        <w:t xml:space="preserve">） </w:t>
      </w:r>
    </w:p>
    <w:p w14:paraId="7BF49FDD">
      <w:pPr>
        <w:spacing w:line="400" w:lineRule="exact"/>
        <w:ind w:firstLine="420"/>
        <w:rPr>
          <w:rFonts w:ascii="宋体" w:hAnsi="宋体" w:cs="宋体"/>
          <w:color w:val="auto"/>
          <w:sz w:val="21"/>
          <w:szCs w:val="21"/>
          <w:u w:val="single"/>
        </w:rPr>
      </w:pPr>
      <w:r>
        <w:rPr>
          <w:rFonts w:hint="eastAsia" w:ascii="宋体" w:hAnsi="宋体" w:cs="宋体"/>
          <w:color w:val="auto"/>
          <w:sz w:val="21"/>
          <w:szCs w:val="21"/>
        </w:rPr>
        <w:t>项目名称：</w:t>
      </w:r>
      <w:r>
        <w:rPr>
          <w:rFonts w:hint="eastAsia" w:ascii="宋体" w:hAnsi="宋体" w:cs="宋体"/>
          <w:color w:val="auto"/>
          <w:sz w:val="21"/>
          <w:szCs w:val="24"/>
        </w:rPr>
        <w:t>兴安县人民医院医疗废物处置服务项目</w:t>
      </w:r>
    </w:p>
    <w:p w14:paraId="72A5E694">
      <w:pPr>
        <w:spacing w:line="400" w:lineRule="exact"/>
        <w:ind w:firstLine="420"/>
        <w:rPr>
          <w:rFonts w:ascii="宋体" w:hAnsi="宋体" w:cs="宋体"/>
          <w:color w:val="auto"/>
          <w:sz w:val="21"/>
          <w:szCs w:val="21"/>
        </w:rPr>
      </w:pPr>
      <w:r>
        <w:rPr>
          <w:rFonts w:hint="eastAsia" w:ascii="宋体" w:hAnsi="宋体" w:cs="宋体"/>
          <w:color w:val="auto"/>
          <w:sz w:val="21"/>
          <w:szCs w:val="21"/>
        </w:rPr>
        <w:t>采购方式：竞争性磋商</w:t>
      </w:r>
    </w:p>
    <w:p w14:paraId="618BC15C">
      <w:pPr>
        <w:spacing w:line="400" w:lineRule="exact"/>
        <w:ind w:firstLine="420"/>
        <w:rPr>
          <w:rFonts w:ascii="宋体" w:hAnsi="宋体" w:cs="宋体"/>
          <w:color w:val="auto"/>
          <w:sz w:val="21"/>
          <w:szCs w:val="21"/>
        </w:rPr>
      </w:pPr>
      <w:r>
        <w:rPr>
          <w:rFonts w:hint="eastAsia" w:ascii="宋体" w:hAnsi="宋体" w:cs="宋体"/>
          <w:color w:val="auto"/>
          <w:sz w:val="21"/>
          <w:szCs w:val="21"/>
        </w:rPr>
        <w:t>预算金额（元）：1220000.00</w:t>
      </w:r>
    </w:p>
    <w:p w14:paraId="4985E187">
      <w:pPr>
        <w:spacing w:line="400" w:lineRule="exact"/>
        <w:ind w:firstLine="420"/>
        <w:rPr>
          <w:rFonts w:ascii="宋体" w:hAnsi="宋体" w:cs="宋体"/>
          <w:color w:val="auto"/>
          <w:sz w:val="21"/>
          <w:szCs w:val="21"/>
        </w:rPr>
      </w:pPr>
      <w:r>
        <w:rPr>
          <w:rFonts w:hint="eastAsia" w:ascii="宋体" w:hAnsi="宋体" w:cs="宋体"/>
          <w:color w:val="auto"/>
          <w:sz w:val="21"/>
          <w:szCs w:val="21"/>
        </w:rPr>
        <w:t>最高限价（元）：1220000.00。</w:t>
      </w:r>
    </w:p>
    <w:p w14:paraId="3029E298">
      <w:pPr>
        <w:adjustRightInd w:val="0"/>
        <w:snapToGrid w:val="0"/>
        <w:spacing w:line="340" w:lineRule="exact"/>
        <w:ind w:firstLine="420"/>
        <w:rPr>
          <w:color w:val="auto"/>
          <w:sz w:val="21"/>
          <w:szCs w:val="24"/>
        </w:rPr>
      </w:pPr>
      <w:r>
        <w:rPr>
          <w:rFonts w:hint="eastAsia"/>
          <w:color w:val="auto"/>
          <w:sz w:val="21"/>
          <w:szCs w:val="24"/>
        </w:rPr>
        <w:t>采购需求：</w:t>
      </w:r>
    </w:p>
    <w:p w14:paraId="51E69FEF">
      <w:pPr>
        <w:spacing w:line="400" w:lineRule="exact"/>
        <w:ind w:firstLine="420"/>
        <w:rPr>
          <w:rFonts w:ascii="宋体" w:hAnsi="宋体" w:cs="宋体"/>
          <w:color w:val="auto"/>
          <w:sz w:val="21"/>
          <w:szCs w:val="21"/>
        </w:rPr>
      </w:pPr>
      <w:r>
        <w:rPr>
          <w:rFonts w:hint="eastAsia" w:ascii="宋体" w:hAnsi="宋体" w:cs="宋体"/>
          <w:color w:val="auto"/>
          <w:sz w:val="21"/>
          <w:szCs w:val="21"/>
        </w:rPr>
        <w:t>（1）标的名称、数量：</w:t>
      </w:r>
      <w:r>
        <w:rPr>
          <w:rFonts w:hint="eastAsia" w:ascii="宋体" w:hAnsi="宋体" w:cs="宋体"/>
          <w:color w:val="auto"/>
          <w:sz w:val="21"/>
          <w:szCs w:val="24"/>
        </w:rPr>
        <w:t>兴安县人民医院医疗废物处置服务</w:t>
      </w:r>
      <w:r>
        <w:rPr>
          <w:rFonts w:hint="eastAsia" w:ascii="宋体" w:hAnsi="宋体" w:cs="宋体"/>
          <w:color w:val="auto"/>
          <w:sz w:val="21"/>
          <w:szCs w:val="21"/>
        </w:rPr>
        <w:t>1项；</w:t>
      </w:r>
    </w:p>
    <w:p w14:paraId="17926EF1">
      <w:pPr>
        <w:spacing w:line="400" w:lineRule="exact"/>
        <w:ind w:firstLine="420"/>
        <w:rPr>
          <w:rFonts w:ascii="宋体" w:hAnsi="宋体" w:cs="宋体"/>
          <w:color w:val="auto"/>
          <w:sz w:val="21"/>
          <w:szCs w:val="21"/>
        </w:rPr>
      </w:pPr>
      <w:r>
        <w:rPr>
          <w:rFonts w:hint="eastAsia" w:ascii="宋体" w:hAnsi="宋体" w:cs="宋体"/>
          <w:color w:val="auto"/>
          <w:sz w:val="21"/>
          <w:szCs w:val="21"/>
        </w:rPr>
        <w:t>（2）简要服务内容及要求或服务要求：</w:t>
      </w:r>
      <w:r>
        <w:rPr>
          <w:rFonts w:hint="eastAsia" w:ascii="宋体" w:hAnsi="宋体" w:cs="宋体"/>
          <w:color w:val="auto"/>
          <w:sz w:val="21"/>
          <w:szCs w:val="24"/>
        </w:rPr>
        <w:t>采购人所产生的医疗废物，由供应商负责装卸、运输、鉴别、处置及周转箱清洗等服务，具体包括:感染性（841-001-01）、损伤性（841-002-01）、病理性（841-003-01）、化学性（841-004-01）、药物性（841-005-01）等</w:t>
      </w:r>
      <w:r>
        <w:rPr>
          <w:rFonts w:ascii="宋体" w:hAnsi="宋体" w:cs="宋体"/>
          <w:color w:val="auto"/>
          <w:sz w:val="21"/>
          <w:szCs w:val="21"/>
        </w:rPr>
        <w:t>。如需进一步了解详细内容，详见竞争性磋商文件中《采购需求》。</w:t>
      </w:r>
    </w:p>
    <w:p w14:paraId="67B6C23B">
      <w:pPr>
        <w:adjustRightInd w:val="0"/>
        <w:snapToGrid w:val="0"/>
        <w:spacing w:line="340" w:lineRule="exact"/>
        <w:ind w:firstLine="420"/>
        <w:rPr>
          <w:rFonts w:ascii="宋体" w:hAnsi="宋体"/>
          <w:color w:val="auto"/>
          <w:sz w:val="21"/>
          <w:szCs w:val="24"/>
        </w:rPr>
      </w:pPr>
      <w:r>
        <w:rPr>
          <w:rFonts w:hint="eastAsia" w:ascii="宋体" w:hAnsi="宋体"/>
          <w:color w:val="auto"/>
          <w:sz w:val="21"/>
          <w:szCs w:val="24"/>
        </w:rPr>
        <w:t>合同履行期限（服务期限）：自签订合同之日起2年。</w:t>
      </w:r>
    </w:p>
    <w:p w14:paraId="6946317D">
      <w:pPr>
        <w:spacing w:line="400" w:lineRule="exact"/>
        <w:ind w:firstLine="420"/>
        <w:rPr>
          <w:rFonts w:ascii="宋体" w:hAnsi="宋体" w:cs="宋体"/>
          <w:color w:val="auto"/>
          <w:sz w:val="21"/>
          <w:szCs w:val="24"/>
        </w:rPr>
      </w:pPr>
      <w:r>
        <w:rPr>
          <w:rFonts w:hint="eastAsia" w:ascii="宋体" w:hAnsi="宋体" w:cs="宋体"/>
          <w:color w:val="auto"/>
          <w:sz w:val="21"/>
          <w:szCs w:val="24"/>
        </w:rPr>
        <w:t>本项目不接受联合体参与磋商。</w:t>
      </w:r>
      <w:bookmarkStart w:id="10" w:name="_Toc35393630"/>
      <w:bookmarkStart w:id="11" w:name="_Toc35393799"/>
      <w:bookmarkStart w:id="12" w:name="_Toc28359090"/>
      <w:bookmarkStart w:id="13" w:name="_Toc28359013"/>
    </w:p>
    <w:p w14:paraId="44E5835E">
      <w:pPr>
        <w:spacing w:line="400" w:lineRule="exact"/>
        <w:ind w:firstLine="422"/>
        <w:rPr>
          <w:rFonts w:ascii="宋体" w:hAnsi="宋体" w:cs="宋体"/>
          <w:b/>
          <w:bCs/>
          <w:color w:val="auto"/>
          <w:sz w:val="21"/>
          <w:szCs w:val="21"/>
        </w:rPr>
      </w:pPr>
      <w:r>
        <w:rPr>
          <w:rFonts w:hint="eastAsia" w:ascii="宋体" w:hAnsi="宋体" w:cs="宋体"/>
          <w:b/>
          <w:bCs/>
          <w:color w:val="auto"/>
          <w:sz w:val="21"/>
          <w:szCs w:val="21"/>
        </w:rPr>
        <w:t>二、申请人的资格要求</w:t>
      </w:r>
      <w:bookmarkEnd w:id="10"/>
      <w:bookmarkEnd w:id="11"/>
      <w:bookmarkEnd w:id="12"/>
      <w:bookmarkEnd w:id="13"/>
    </w:p>
    <w:p w14:paraId="33ED89C3">
      <w:pPr>
        <w:spacing w:line="400" w:lineRule="exact"/>
        <w:ind w:firstLine="420"/>
        <w:rPr>
          <w:rFonts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3ACAC4CC">
      <w:pPr>
        <w:spacing w:line="400" w:lineRule="exact"/>
        <w:ind w:firstLine="420"/>
        <w:rPr>
          <w:rFonts w:ascii="宋体" w:hAnsi="宋体" w:cs="宋体"/>
          <w:color w:val="auto"/>
          <w:sz w:val="21"/>
          <w:szCs w:val="21"/>
        </w:rPr>
      </w:pPr>
      <w:bookmarkStart w:id="14" w:name="_Toc28359014"/>
      <w:bookmarkStart w:id="15" w:name="_Toc28359091"/>
      <w:r>
        <w:rPr>
          <w:rFonts w:hint="eastAsia" w:ascii="宋体" w:hAnsi="宋体" w:cs="宋体"/>
          <w:color w:val="auto"/>
          <w:sz w:val="21"/>
          <w:szCs w:val="21"/>
        </w:rPr>
        <w:t>2.落实政府采购政策需满足的资格要求：无。</w:t>
      </w:r>
    </w:p>
    <w:p w14:paraId="0FECA07A">
      <w:pPr>
        <w:spacing w:line="400" w:lineRule="exact"/>
        <w:ind w:firstLine="420"/>
        <w:rPr>
          <w:rFonts w:ascii="宋体" w:hAnsi="宋体" w:cs="宋体"/>
          <w:color w:val="auto"/>
          <w:sz w:val="21"/>
          <w:szCs w:val="21"/>
        </w:rPr>
      </w:pPr>
      <w:r>
        <w:rPr>
          <w:rFonts w:hint="eastAsia" w:ascii="宋体" w:hAnsi="宋体" w:cs="宋体"/>
          <w:color w:val="auto"/>
          <w:sz w:val="21"/>
          <w:szCs w:val="21"/>
        </w:rPr>
        <w:t>3.本项目的特定资格要求：</w:t>
      </w:r>
      <w:r>
        <w:rPr>
          <w:rFonts w:hint="eastAsia" w:ascii="宋体" w:hAnsi="宋体" w:cs="宋体"/>
          <w:color w:val="auto"/>
          <w:kern w:val="0"/>
          <w:sz w:val="21"/>
          <w:szCs w:val="21"/>
        </w:rPr>
        <w:t>供应商</w:t>
      </w:r>
      <w:r>
        <w:rPr>
          <w:rFonts w:hint="eastAsia" w:ascii="宋体" w:hAnsi="宋体" w:cs="宋体"/>
          <w:color w:val="auto"/>
          <w:kern w:val="0"/>
          <w:sz w:val="21"/>
          <w:szCs w:val="21"/>
          <w:lang w:eastAsia="zh-CN"/>
        </w:rPr>
        <w:t>具有</w:t>
      </w:r>
      <w:r>
        <w:rPr>
          <w:rFonts w:hint="eastAsia" w:ascii="宋体" w:hAnsi="宋体" w:cs="宋体"/>
          <w:color w:val="auto"/>
          <w:kern w:val="0"/>
          <w:sz w:val="21"/>
          <w:szCs w:val="21"/>
        </w:rPr>
        <w:t>相应有效的《危险废物经营许可证》【核准经营危险废物类别包含HW01（医疗废物），核准经营方式包含收集、处置】复印件及相应有效的《道路运输经营许可证》【经营范围包括危险货物运输（医疗废物）】复印件</w:t>
      </w:r>
      <w:r>
        <w:rPr>
          <w:rFonts w:hint="eastAsia" w:ascii="宋体" w:hAnsi="宋体" w:cs="宋体"/>
          <w:color w:val="auto"/>
          <w:sz w:val="21"/>
          <w:szCs w:val="21"/>
        </w:rPr>
        <w:t>。</w:t>
      </w:r>
    </w:p>
    <w:p w14:paraId="03D51E0C">
      <w:pPr>
        <w:spacing w:line="400" w:lineRule="exact"/>
        <w:ind w:firstLine="422"/>
        <w:rPr>
          <w:rFonts w:ascii="宋体" w:hAnsi="宋体" w:cs="宋体"/>
          <w:b/>
          <w:bCs/>
          <w:color w:val="auto"/>
          <w:sz w:val="21"/>
          <w:szCs w:val="21"/>
        </w:rPr>
      </w:pPr>
      <w:bookmarkStart w:id="16" w:name="_Toc35393631"/>
      <w:bookmarkStart w:id="17" w:name="_Toc35393800"/>
      <w:r>
        <w:rPr>
          <w:rFonts w:hint="eastAsia" w:ascii="宋体" w:hAnsi="宋体" w:cs="宋体"/>
          <w:b/>
          <w:bCs/>
          <w:color w:val="auto"/>
          <w:sz w:val="21"/>
          <w:szCs w:val="21"/>
        </w:rPr>
        <w:t>三、获取采购文件</w:t>
      </w:r>
      <w:bookmarkEnd w:id="14"/>
      <w:bookmarkEnd w:id="15"/>
      <w:bookmarkEnd w:id="16"/>
      <w:bookmarkEnd w:id="17"/>
    </w:p>
    <w:p w14:paraId="21EE6EE7">
      <w:pPr>
        <w:spacing w:line="400" w:lineRule="exact"/>
        <w:ind w:firstLine="420"/>
        <w:rPr>
          <w:rFonts w:ascii="宋体" w:hAnsi="宋体" w:cs="宋体"/>
          <w:color w:val="auto"/>
          <w:sz w:val="21"/>
          <w:szCs w:val="21"/>
        </w:rPr>
      </w:pPr>
      <w:r>
        <w:rPr>
          <w:rFonts w:hint="eastAsia" w:ascii="宋体" w:hAnsi="宋体" w:cs="宋体"/>
          <w:color w:val="auto"/>
          <w:sz w:val="21"/>
          <w:szCs w:val="21"/>
        </w:rPr>
        <w:t>时间：2026年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18</w:t>
      </w:r>
      <w:r>
        <w:rPr>
          <w:rFonts w:hint="eastAsia" w:ascii="宋体" w:hAnsi="宋体" w:cs="宋体"/>
          <w:color w:val="auto"/>
          <w:sz w:val="21"/>
          <w:szCs w:val="21"/>
        </w:rPr>
        <w:t>日至</w:t>
      </w:r>
      <w:r>
        <w:rPr>
          <w:rFonts w:hint="eastAsia" w:ascii="宋体" w:hAnsi="宋体" w:cs="宋体"/>
          <w:color w:val="auto"/>
          <w:sz w:val="21"/>
          <w:szCs w:val="24"/>
        </w:rPr>
        <w:t>2026年</w:t>
      </w:r>
      <w:r>
        <w:rPr>
          <w:rFonts w:hint="eastAsia" w:ascii="宋体" w:hAnsi="宋体" w:cs="宋体"/>
          <w:color w:val="auto"/>
          <w:sz w:val="21"/>
          <w:szCs w:val="24"/>
          <w:lang w:val="en-US" w:eastAsia="zh-CN"/>
        </w:rPr>
        <w:t>6</w:t>
      </w:r>
      <w:r>
        <w:rPr>
          <w:rFonts w:hint="eastAsia" w:ascii="宋体" w:hAnsi="宋体" w:cs="宋体"/>
          <w:color w:val="auto"/>
          <w:sz w:val="21"/>
          <w:szCs w:val="24"/>
        </w:rPr>
        <w:t>月</w:t>
      </w:r>
      <w:r>
        <w:rPr>
          <w:rFonts w:hint="eastAsia" w:ascii="宋体" w:hAnsi="宋体" w:cs="宋体"/>
          <w:color w:val="auto"/>
          <w:sz w:val="21"/>
          <w:szCs w:val="24"/>
          <w:lang w:val="en-US" w:eastAsia="zh-CN"/>
        </w:rPr>
        <w:t>26</w:t>
      </w:r>
      <w:r>
        <w:rPr>
          <w:rFonts w:hint="eastAsia" w:ascii="宋体" w:hAnsi="宋体" w:cs="宋体"/>
          <w:color w:val="auto"/>
          <w:sz w:val="21"/>
          <w:szCs w:val="24"/>
        </w:rPr>
        <w:t>日</w:t>
      </w:r>
      <w:r>
        <w:rPr>
          <w:rFonts w:hint="eastAsia" w:ascii="宋体" w:hAnsi="宋体" w:cs="宋体"/>
          <w:color w:val="auto"/>
          <w:sz w:val="21"/>
          <w:szCs w:val="21"/>
        </w:rPr>
        <w:t>，每天上午</w:t>
      </w:r>
      <w:r>
        <w:rPr>
          <w:rFonts w:hint="eastAsia" w:ascii="宋体" w:hAnsi="宋体" w:cs="宋体"/>
          <w:color w:val="auto"/>
          <w:sz w:val="21"/>
          <w:szCs w:val="21"/>
          <w:u w:val="single"/>
        </w:rPr>
        <w:t>00:00</w:t>
      </w:r>
      <w:r>
        <w:rPr>
          <w:rFonts w:hint="eastAsia" w:ascii="宋体" w:hAnsi="宋体" w:cs="宋体"/>
          <w:color w:val="auto"/>
          <w:sz w:val="21"/>
          <w:szCs w:val="21"/>
        </w:rPr>
        <w:t>至</w:t>
      </w:r>
      <w:r>
        <w:rPr>
          <w:rFonts w:hint="eastAsia" w:ascii="宋体" w:hAnsi="宋体" w:cs="宋体"/>
          <w:color w:val="auto"/>
          <w:sz w:val="21"/>
          <w:szCs w:val="21"/>
          <w:u w:val="single"/>
        </w:rPr>
        <w:t>12:00</w:t>
      </w:r>
      <w:r>
        <w:rPr>
          <w:rFonts w:hint="eastAsia" w:ascii="宋体" w:hAnsi="宋体" w:cs="宋体"/>
          <w:color w:val="auto"/>
          <w:sz w:val="21"/>
          <w:szCs w:val="21"/>
        </w:rPr>
        <w:t>，下午</w:t>
      </w:r>
      <w:r>
        <w:rPr>
          <w:rFonts w:hint="eastAsia" w:ascii="宋体" w:hAnsi="宋体" w:cs="宋体"/>
          <w:color w:val="auto"/>
          <w:sz w:val="21"/>
          <w:szCs w:val="21"/>
          <w:u w:val="single"/>
        </w:rPr>
        <w:t>12:01</w:t>
      </w:r>
      <w:r>
        <w:rPr>
          <w:rFonts w:hint="eastAsia" w:ascii="宋体" w:hAnsi="宋体" w:cs="宋体"/>
          <w:color w:val="auto"/>
          <w:sz w:val="21"/>
          <w:szCs w:val="21"/>
        </w:rPr>
        <w:t>至</w:t>
      </w:r>
      <w:r>
        <w:rPr>
          <w:rFonts w:hint="eastAsia" w:ascii="宋体" w:hAnsi="宋体" w:cs="宋体"/>
          <w:color w:val="auto"/>
          <w:sz w:val="21"/>
          <w:szCs w:val="21"/>
          <w:u w:val="single"/>
        </w:rPr>
        <w:t>23:59</w:t>
      </w:r>
      <w:r>
        <w:rPr>
          <w:rFonts w:hint="eastAsia" w:ascii="宋体" w:hAnsi="宋体" w:cs="宋体"/>
          <w:color w:val="auto"/>
          <w:sz w:val="21"/>
          <w:szCs w:val="21"/>
        </w:rPr>
        <w:t>（北京时间，法定节假日除外）</w:t>
      </w:r>
    </w:p>
    <w:p w14:paraId="532164C4">
      <w:pPr>
        <w:spacing w:line="400" w:lineRule="exact"/>
        <w:ind w:firstLine="420"/>
        <w:rPr>
          <w:rFonts w:ascii="宋体" w:hAnsi="宋体" w:cs="宋体"/>
          <w:color w:val="auto"/>
          <w:sz w:val="21"/>
          <w:szCs w:val="21"/>
        </w:rPr>
      </w:pPr>
      <w:r>
        <w:rPr>
          <w:rFonts w:hint="eastAsia" w:ascii="宋体" w:hAnsi="宋体" w:cs="宋体"/>
          <w:color w:val="auto"/>
          <w:sz w:val="21"/>
          <w:szCs w:val="21"/>
        </w:rPr>
        <w:t>地点：</w:t>
      </w:r>
      <w:r>
        <w:rPr>
          <w:rFonts w:hint="eastAsia" w:ascii="宋体" w:hAnsi="宋体" w:cs="宋体"/>
          <w:color w:val="auto"/>
          <w:sz w:val="21"/>
          <w:szCs w:val="24"/>
        </w:rPr>
        <w:t>广西政府采购云平台（www.gcy.zfcg.gxzf.gov.cn）。</w:t>
      </w:r>
    </w:p>
    <w:p w14:paraId="43238CAB">
      <w:pPr>
        <w:spacing w:line="400" w:lineRule="exact"/>
        <w:ind w:firstLine="420"/>
        <w:rPr>
          <w:rFonts w:ascii="宋体" w:hAnsi="宋体" w:cs="宋体"/>
          <w:color w:val="auto"/>
          <w:sz w:val="21"/>
          <w:szCs w:val="21"/>
        </w:rPr>
      </w:pPr>
      <w:r>
        <w:rPr>
          <w:rFonts w:hint="eastAsia" w:ascii="宋体" w:hAnsi="宋体" w:cs="宋体"/>
          <w:color w:val="auto"/>
          <w:sz w:val="21"/>
          <w:szCs w:val="21"/>
        </w:rPr>
        <w:t>方式：</w:t>
      </w:r>
      <w:r>
        <w:rPr>
          <w:rFonts w:hint="eastAsia" w:ascii="宋体" w:hAnsi="宋体" w:cs="宋体"/>
          <w:color w:val="auto"/>
          <w:kern w:val="0"/>
          <w:sz w:val="21"/>
          <w:szCs w:val="21"/>
        </w:rPr>
        <w:t>潜在供应商登录</w:t>
      </w:r>
      <w:r>
        <w:rPr>
          <w:rFonts w:hint="eastAsia" w:ascii="宋体" w:hAnsi="宋体" w:cs="宋体"/>
          <w:color w:val="auto"/>
          <w:sz w:val="21"/>
          <w:szCs w:val="24"/>
        </w:rPr>
        <w:t>广西政府采购云平台（www.gcy.zfcg.gxzf.gov.cn）免费</w:t>
      </w:r>
      <w:r>
        <w:rPr>
          <w:rFonts w:hint="eastAsia" w:ascii="宋体" w:hAnsi="宋体" w:cs="宋体"/>
          <w:color w:val="auto"/>
          <w:sz w:val="21"/>
          <w:szCs w:val="21"/>
        </w:rPr>
        <w:t>获取竞争性磋商文件电子版。</w:t>
      </w:r>
      <w:r>
        <w:rPr>
          <w:rFonts w:hint="eastAsia" w:ascii="宋体" w:hAnsi="宋体" w:cs="宋体"/>
          <w:b/>
          <w:bCs/>
          <w:color w:val="auto"/>
          <w:sz w:val="21"/>
          <w:szCs w:val="21"/>
        </w:rPr>
        <w:t>供应商应在广西政府采购云平台进行“申请获取采购文件”操作，否则，将导致无法在线编制响应文件并参与竞标，其不利后果由供应商自行承担。</w:t>
      </w:r>
    </w:p>
    <w:p w14:paraId="45D85151">
      <w:pPr>
        <w:spacing w:line="400" w:lineRule="exact"/>
        <w:ind w:firstLine="420"/>
        <w:rPr>
          <w:rFonts w:ascii="宋体" w:hAnsi="宋体" w:cs="宋体"/>
          <w:color w:val="auto"/>
          <w:sz w:val="21"/>
          <w:szCs w:val="21"/>
        </w:rPr>
      </w:pPr>
      <w:r>
        <w:rPr>
          <w:rFonts w:hint="eastAsia" w:ascii="宋体" w:hAnsi="宋体" w:cs="宋体"/>
          <w:color w:val="auto"/>
          <w:sz w:val="21"/>
          <w:szCs w:val="21"/>
        </w:rPr>
        <w:t>售价（元）：0。</w:t>
      </w:r>
      <w:bookmarkStart w:id="18" w:name="_Toc35393801"/>
      <w:bookmarkStart w:id="19" w:name="_Toc35393632"/>
      <w:bookmarkStart w:id="20" w:name="_Toc28359015"/>
      <w:bookmarkStart w:id="21" w:name="_Toc28359092"/>
    </w:p>
    <w:p w14:paraId="16B4580F">
      <w:pPr>
        <w:spacing w:line="400" w:lineRule="exact"/>
        <w:ind w:firstLine="422"/>
        <w:rPr>
          <w:rFonts w:ascii="宋体" w:hAnsi="宋体" w:cs="宋体"/>
          <w:color w:val="auto"/>
          <w:sz w:val="21"/>
          <w:szCs w:val="21"/>
        </w:rPr>
      </w:pPr>
      <w:r>
        <w:rPr>
          <w:rFonts w:hint="eastAsia" w:ascii="宋体" w:hAnsi="宋体" w:cs="宋体"/>
          <w:b/>
          <w:bCs/>
          <w:color w:val="auto"/>
          <w:sz w:val="21"/>
          <w:szCs w:val="21"/>
        </w:rPr>
        <w:t>四、响应文件提交</w:t>
      </w:r>
      <w:bookmarkEnd w:id="18"/>
      <w:bookmarkEnd w:id="19"/>
      <w:bookmarkEnd w:id="20"/>
      <w:bookmarkEnd w:id="21"/>
    </w:p>
    <w:p w14:paraId="1FA303CE">
      <w:pPr>
        <w:spacing w:line="400" w:lineRule="exact"/>
        <w:ind w:firstLine="420"/>
        <w:rPr>
          <w:rFonts w:ascii="宋体" w:hAnsi="宋体" w:cs="宋体"/>
          <w:bCs/>
          <w:color w:val="auto"/>
          <w:sz w:val="21"/>
          <w:szCs w:val="21"/>
        </w:rPr>
      </w:pPr>
      <w:r>
        <w:rPr>
          <w:rFonts w:hint="eastAsia" w:ascii="宋体" w:hAnsi="宋体" w:cs="宋体"/>
          <w:color w:val="auto"/>
          <w:sz w:val="21"/>
          <w:szCs w:val="21"/>
        </w:rPr>
        <w:t>截止时间：</w:t>
      </w:r>
      <w:r>
        <w:rPr>
          <w:rFonts w:hint="eastAsia" w:ascii="宋体" w:hAnsi="宋体" w:cs="宋体"/>
          <w:color w:val="auto"/>
          <w:sz w:val="21"/>
          <w:szCs w:val="24"/>
          <w:u w:val="single"/>
        </w:rPr>
        <w:t>2026年</w:t>
      </w:r>
      <w:r>
        <w:rPr>
          <w:rFonts w:hint="eastAsia" w:ascii="宋体" w:hAnsi="宋体" w:cs="宋体"/>
          <w:color w:val="auto"/>
          <w:sz w:val="21"/>
          <w:szCs w:val="24"/>
          <w:u w:val="single"/>
          <w:lang w:val="en-US" w:eastAsia="zh-CN"/>
        </w:rPr>
        <w:t>7</w:t>
      </w:r>
      <w:r>
        <w:rPr>
          <w:rFonts w:hint="eastAsia" w:ascii="宋体" w:hAnsi="宋体" w:cs="宋体"/>
          <w:color w:val="auto"/>
          <w:sz w:val="21"/>
          <w:szCs w:val="24"/>
          <w:u w:val="single"/>
        </w:rPr>
        <w:t>月</w:t>
      </w:r>
      <w:r>
        <w:rPr>
          <w:rFonts w:hint="eastAsia" w:ascii="宋体" w:hAnsi="宋体" w:cs="宋体"/>
          <w:color w:val="auto"/>
          <w:sz w:val="21"/>
          <w:szCs w:val="24"/>
          <w:u w:val="single"/>
          <w:lang w:val="en-US" w:eastAsia="zh-CN"/>
        </w:rPr>
        <w:t>1</w:t>
      </w:r>
      <w:r>
        <w:rPr>
          <w:rFonts w:hint="eastAsia" w:ascii="宋体" w:hAnsi="宋体" w:cs="宋体"/>
          <w:color w:val="auto"/>
          <w:sz w:val="21"/>
          <w:szCs w:val="24"/>
          <w:u w:val="single"/>
        </w:rPr>
        <w:t>日上午9时30分</w:t>
      </w:r>
      <w:r>
        <w:rPr>
          <w:rFonts w:hint="eastAsia" w:ascii="宋体" w:hAnsi="宋体" w:cs="宋体"/>
          <w:color w:val="auto"/>
          <w:sz w:val="21"/>
          <w:szCs w:val="24"/>
        </w:rPr>
        <w:t>（北京时</w:t>
      </w:r>
      <w:r>
        <w:rPr>
          <w:rFonts w:hint="eastAsia" w:ascii="宋体" w:hAnsi="宋体" w:cs="宋体"/>
          <w:bCs/>
          <w:color w:val="auto"/>
          <w:sz w:val="21"/>
          <w:szCs w:val="21"/>
        </w:rPr>
        <w:t>间）</w:t>
      </w:r>
    </w:p>
    <w:p w14:paraId="4BD5ACD5">
      <w:pPr>
        <w:spacing w:line="400" w:lineRule="exact"/>
        <w:ind w:firstLine="420"/>
        <w:rPr>
          <w:rFonts w:ascii="宋体" w:hAnsi="宋体" w:cs="宋体"/>
          <w:color w:val="auto"/>
          <w:sz w:val="21"/>
          <w:szCs w:val="21"/>
        </w:rPr>
      </w:pPr>
      <w:r>
        <w:rPr>
          <w:rFonts w:hint="eastAsia" w:ascii="宋体" w:hAnsi="宋体" w:cs="宋体"/>
          <w:color w:val="auto"/>
          <w:sz w:val="21"/>
          <w:szCs w:val="21"/>
        </w:rPr>
        <w:t>地点：</w:t>
      </w:r>
      <w:bookmarkStart w:id="22" w:name="_Toc28359016"/>
      <w:bookmarkStart w:id="23" w:name="_Toc35393802"/>
      <w:bookmarkStart w:id="24" w:name="_Toc28359093"/>
      <w:bookmarkStart w:id="25" w:name="_Toc35393633"/>
      <w:r>
        <w:rPr>
          <w:rFonts w:hint="eastAsia" w:ascii="宋体" w:hAnsi="宋体" w:cs="宋体"/>
          <w:color w:val="auto"/>
          <w:sz w:val="21"/>
          <w:szCs w:val="21"/>
        </w:rPr>
        <w:t>登录广西政府采购云平台在线提交。</w:t>
      </w:r>
    </w:p>
    <w:p w14:paraId="5F544DA8">
      <w:pPr>
        <w:spacing w:line="400" w:lineRule="exact"/>
        <w:ind w:firstLine="422"/>
        <w:rPr>
          <w:rFonts w:ascii="宋体" w:hAnsi="宋体" w:cs="宋体"/>
          <w:color w:val="auto"/>
          <w:sz w:val="21"/>
          <w:szCs w:val="21"/>
        </w:rPr>
      </w:pPr>
      <w:r>
        <w:rPr>
          <w:rFonts w:hint="eastAsia" w:ascii="宋体" w:hAnsi="宋体" w:cs="宋体"/>
          <w:b/>
          <w:bCs/>
          <w:color w:val="auto"/>
          <w:sz w:val="21"/>
          <w:szCs w:val="21"/>
        </w:rPr>
        <w:t>五、开启</w:t>
      </w:r>
      <w:bookmarkEnd w:id="22"/>
      <w:bookmarkEnd w:id="23"/>
      <w:bookmarkEnd w:id="24"/>
      <w:bookmarkEnd w:id="25"/>
    </w:p>
    <w:p w14:paraId="4033FD8C">
      <w:pPr>
        <w:spacing w:line="400" w:lineRule="exact"/>
        <w:ind w:firstLine="420"/>
        <w:rPr>
          <w:rFonts w:ascii="宋体" w:hAnsi="宋体" w:cs="宋体"/>
          <w:bCs/>
          <w:color w:val="auto"/>
          <w:sz w:val="21"/>
          <w:szCs w:val="21"/>
          <w:u w:val="single"/>
        </w:rPr>
      </w:pPr>
      <w:r>
        <w:rPr>
          <w:rFonts w:hint="eastAsia" w:ascii="宋体" w:hAnsi="宋体" w:cs="宋体"/>
          <w:color w:val="auto"/>
          <w:sz w:val="21"/>
          <w:szCs w:val="21"/>
        </w:rPr>
        <w:t>时间：</w:t>
      </w:r>
      <w:r>
        <w:rPr>
          <w:rFonts w:hint="eastAsia" w:ascii="宋体" w:hAnsi="宋体" w:cs="宋体"/>
          <w:color w:val="auto"/>
          <w:sz w:val="21"/>
          <w:szCs w:val="24"/>
          <w:u w:val="single"/>
        </w:rPr>
        <w:t>2026年</w:t>
      </w:r>
      <w:r>
        <w:rPr>
          <w:rFonts w:hint="eastAsia" w:ascii="宋体" w:hAnsi="宋体" w:cs="宋体"/>
          <w:color w:val="auto"/>
          <w:sz w:val="21"/>
          <w:szCs w:val="24"/>
          <w:u w:val="single"/>
          <w:lang w:val="en-US" w:eastAsia="zh-CN"/>
        </w:rPr>
        <w:t>7</w:t>
      </w:r>
      <w:r>
        <w:rPr>
          <w:rFonts w:hint="eastAsia" w:ascii="宋体" w:hAnsi="宋体" w:cs="宋体"/>
          <w:color w:val="auto"/>
          <w:sz w:val="21"/>
          <w:szCs w:val="24"/>
          <w:u w:val="single"/>
        </w:rPr>
        <w:t>月</w:t>
      </w:r>
      <w:r>
        <w:rPr>
          <w:rFonts w:hint="eastAsia" w:ascii="宋体" w:hAnsi="宋体" w:cs="宋体"/>
          <w:color w:val="auto"/>
          <w:sz w:val="21"/>
          <w:szCs w:val="24"/>
          <w:u w:val="single"/>
          <w:lang w:val="en-US" w:eastAsia="zh-CN"/>
        </w:rPr>
        <w:t>1</w:t>
      </w:r>
      <w:r>
        <w:rPr>
          <w:rFonts w:hint="eastAsia" w:ascii="宋体" w:hAnsi="宋体" w:cs="宋体"/>
          <w:color w:val="auto"/>
          <w:sz w:val="21"/>
          <w:szCs w:val="24"/>
          <w:u w:val="single"/>
        </w:rPr>
        <w:t>日上午9时30分</w:t>
      </w:r>
      <w:r>
        <w:rPr>
          <w:rFonts w:hint="eastAsia" w:ascii="宋体" w:hAnsi="宋体" w:cs="宋体"/>
          <w:bCs/>
          <w:color w:val="auto"/>
          <w:sz w:val="21"/>
          <w:szCs w:val="21"/>
        </w:rPr>
        <w:t>（北京时间）</w:t>
      </w:r>
    </w:p>
    <w:p w14:paraId="2592C3B2">
      <w:pPr>
        <w:spacing w:line="400" w:lineRule="exact"/>
        <w:ind w:left="240" w:leftChars="100" w:firstLine="210" w:firstLineChars="100"/>
        <w:rPr>
          <w:rFonts w:ascii="宋体" w:hAnsi="宋体" w:cs="宋体"/>
          <w:color w:val="auto"/>
          <w:sz w:val="21"/>
          <w:szCs w:val="21"/>
        </w:rPr>
      </w:pPr>
      <w:r>
        <w:rPr>
          <w:rFonts w:hint="eastAsia" w:ascii="宋体" w:hAnsi="宋体" w:cs="宋体"/>
          <w:color w:val="auto"/>
          <w:sz w:val="21"/>
          <w:szCs w:val="21"/>
        </w:rPr>
        <w:t>地点：</w:t>
      </w:r>
      <w:bookmarkStart w:id="26" w:name="_Toc28359094"/>
      <w:bookmarkStart w:id="27" w:name="_Toc28359017"/>
      <w:bookmarkStart w:id="28" w:name="_Toc35393634"/>
      <w:bookmarkStart w:id="29" w:name="_Toc35393803"/>
      <w:r>
        <w:rPr>
          <w:rFonts w:hint="eastAsia" w:ascii="宋体" w:hAnsi="宋体" w:cs="宋体"/>
          <w:color w:val="auto"/>
          <w:sz w:val="21"/>
          <w:szCs w:val="21"/>
        </w:rPr>
        <w:t>通过</w:t>
      </w:r>
      <w:r>
        <w:rPr>
          <w:rFonts w:hint="eastAsia" w:ascii="宋体" w:hAnsi="宋体" w:cs="宋体"/>
          <w:color w:val="auto"/>
          <w:sz w:val="21"/>
          <w:szCs w:val="24"/>
        </w:rPr>
        <w:t>广西政府采购云平台</w:t>
      </w:r>
      <w:r>
        <w:rPr>
          <w:rFonts w:hint="eastAsia" w:ascii="宋体" w:hAnsi="宋体" w:cs="宋体"/>
          <w:color w:val="auto"/>
          <w:sz w:val="21"/>
          <w:szCs w:val="21"/>
        </w:rPr>
        <w:t>在线解密开启。</w:t>
      </w:r>
    </w:p>
    <w:p w14:paraId="0A6A435B">
      <w:pPr>
        <w:spacing w:line="400" w:lineRule="exact"/>
        <w:ind w:left="240" w:leftChars="100" w:firstLine="211" w:firstLineChars="100"/>
        <w:rPr>
          <w:rFonts w:ascii="宋体" w:hAnsi="宋体" w:cs="宋体"/>
          <w:color w:val="auto"/>
          <w:sz w:val="21"/>
          <w:szCs w:val="21"/>
        </w:rPr>
      </w:pPr>
      <w:r>
        <w:rPr>
          <w:rFonts w:hint="eastAsia" w:ascii="宋体" w:hAnsi="宋体" w:cs="宋体"/>
          <w:b/>
          <w:bCs/>
          <w:color w:val="auto"/>
          <w:sz w:val="21"/>
          <w:szCs w:val="21"/>
        </w:rPr>
        <w:t>六、公告期限</w:t>
      </w:r>
      <w:bookmarkEnd w:id="26"/>
      <w:bookmarkEnd w:id="27"/>
      <w:bookmarkEnd w:id="28"/>
      <w:bookmarkEnd w:id="29"/>
    </w:p>
    <w:p w14:paraId="29A6BCAC">
      <w:pPr>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自本公告发布之日起5个工作日。</w:t>
      </w:r>
      <w:bookmarkStart w:id="30" w:name="_Toc35393804"/>
      <w:bookmarkStart w:id="31" w:name="_Toc35393635"/>
    </w:p>
    <w:p w14:paraId="7CA0D850">
      <w:pPr>
        <w:numPr>
          <w:ilvl w:val="0"/>
          <w:numId w:val="3"/>
        </w:numPr>
        <w:spacing w:line="400" w:lineRule="exact"/>
        <w:ind w:firstLine="422" w:firstLineChars="0"/>
        <w:rPr>
          <w:rFonts w:ascii="宋体" w:hAnsi="宋体" w:cs="宋体"/>
          <w:b/>
          <w:bCs/>
          <w:color w:val="auto"/>
          <w:sz w:val="21"/>
          <w:szCs w:val="21"/>
        </w:rPr>
      </w:pPr>
      <w:r>
        <w:rPr>
          <w:rFonts w:hint="eastAsia" w:ascii="宋体" w:hAnsi="宋体" w:cs="宋体"/>
          <w:b/>
          <w:bCs/>
          <w:color w:val="auto"/>
          <w:sz w:val="21"/>
          <w:szCs w:val="21"/>
        </w:rPr>
        <w:t>其他补充事宜</w:t>
      </w:r>
      <w:bookmarkEnd w:id="30"/>
      <w:bookmarkEnd w:id="31"/>
    </w:p>
    <w:p w14:paraId="4197805B">
      <w:pPr>
        <w:spacing w:line="400" w:lineRule="exact"/>
        <w:ind w:firstLine="420"/>
        <w:rPr>
          <w:rFonts w:ascii="宋体" w:hAnsi="宋体" w:cs="宋体"/>
          <w:bCs/>
          <w:color w:val="auto"/>
          <w:sz w:val="21"/>
          <w:szCs w:val="21"/>
        </w:rPr>
      </w:pPr>
      <w:r>
        <w:rPr>
          <w:rFonts w:hint="eastAsia" w:ascii="宋体" w:hAnsi="宋体" w:cs="宋体"/>
          <w:bCs/>
          <w:color w:val="auto"/>
          <w:sz w:val="21"/>
          <w:szCs w:val="21"/>
        </w:rPr>
        <w:t>1.信息公告发布媒体：中国政府采购网（www.ccgp.gov.cn）、广西壮族自治区政府采购网（zfcg.gxzf.gov.cn）、桂林市政府采购网（zfcg.czj.guilin.gov.cn）。</w:t>
      </w:r>
    </w:p>
    <w:p w14:paraId="6C23F04F">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2.本项目需要落实的政府采购政策：</w:t>
      </w:r>
    </w:p>
    <w:p w14:paraId="39C6EAF4">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（1）政府采购促进中小企业发展（本项目非专门面向中小企业采购）</w:t>
      </w:r>
      <w:r>
        <w:rPr>
          <w:rFonts w:hint="eastAsia" w:ascii="宋体" w:hAnsi="宋体" w:cs="宋体"/>
          <w:color w:val="auto"/>
          <w:sz w:val="21"/>
          <w:szCs w:val="21"/>
        </w:rPr>
        <w:t>；</w:t>
      </w:r>
    </w:p>
    <w:p w14:paraId="1F306DFB">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（2）政府采购支持监狱企业发展；</w:t>
      </w:r>
    </w:p>
    <w:p w14:paraId="1FF7F9C5">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（3）政府采购促进残疾人就业政策；</w:t>
      </w:r>
    </w:p>
    <w:p w14:paraId="0735CE44">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（4）本项目为服务项目，不涉及强制采购节能产品；</w:t>
      </w:r>
    </w:p>
    <w:p w14:paraId="3636B60F">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（5）政府采购支持采用本国产品的政策；</w:t>
      </w:r>
    </w:p>
    <w:p w14:paraId="6BF32F7E">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（6）优先采购节能产品、环境标志产品。</w:t>
      </w:r>
    </w:p>
    <w:p w14:paraId="6B71F101">
      <w:pPr>
        <w:spacing w:line="400" w:lineRule="exact"/>
        <w:ind w:firstLine="420"/>
        <w:rPr>
          <w:rFonts w:ascii="宋体" w:hAnsi="宋体" w:cs="宋体"/>
          <w:color w:val="auto"/>
          <w:sz w:val="21"/>
          <w:szCs w:val="21"/>
        </w:rPr>
      </w:pPr>
      <w:bookmarkStart w:id="32" w:name="_Toc28359095"/>
      <w:bookmarkStart w:id="33" w:name="_Toc35393636"/>
      <w:bookmarkStart w:id="34" w:name="_Toc35393805"/>
      <w:bookmarkStart w:id="35" w:name="_Toc28359018"/>
      <w:r>
        <w:rPr>
          <w:rFonts w:hint="eastAsia" w:ascii="宋体" w:hAnsi="宋体" w:cs="宋体"/>
          <w:bCs/>
          <w:color w:val="auto"/>
          <w:sz w:val="21"/>
          <w:szCs w:val="21"/>
        </w:rPr>
        <w:t>3.</w:t>
      </w:r>
      <w:r>
        <w:rPr>
          <w:rFonts w:hint="eastAsia" w:ascii="宋体" w:hAnsi="宋体" w:cs="宋体"/>
          <w:color w:val="auto"/>
          <w:sz w:val="21"/>
          <w:szCs w:val="21"/>
        </w:rPr>
        <w:t>资格条件特别说明：</w:t>
      </w:r>
    </w:p>
    <w:p w14:paraId="0D379380">
      <w:pPr>
        <w:spacing w:line="400" w:lineRule="exact"/>
        <w:ind w:firstLine="420"/>
        <w:rPr>
          <w:rFonts w:ascii="宋体" w:hAnsi="宋体" w:cs="宋体"/>
          <w:color w:val="auto"/>
          <w:sz w:val="21"/>
          <w:szCs w:val="21"/>
        </w:rPr>
      </w:pPr>
      <w:r>
        <w:rPr>
          <w:rFonts w:hint="eastAsia" w:ascii="宋体" w:hAnsi="宋体" w:cs="宋体"/>
          <w:color w:val="auto"/>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8224AC7">
      <w:pPr>
        <w:spacing w:line="400" w:lineRule="exact"/>
        <w:ind w:firstLine="420"/>
        <w:rPr>
          <w:rFonts w:ascii="宋体" w:hAnsi="宋体" w:cs="宋体"/>
          <w:color w:val="auto"/>
          <w:sz w:val="21"/>
          <w:szCs w:val="24"/>
        </w:rPr>
      </w:pPr>
      <w:r>
        <w:rPr>
          <w:rFonts w:hint="eastAsia" w:ascii="宋体" w:hAnsi="宋体" w:cs="宋体"/>
          <w:color w:val="auto"/>
          <w:sz w:val="21"/>
          <w:szCs w:val="24"/>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9B6D63">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4.</w:t>
      </w:r>
      <w:r>
        <w:rPr>
          <w:rFonts w:hint="eastAsia" w:ascii="宋体" w:hAnsi="宋体" w:cs="宋体"/>
          <w:color w:val="auto"/>
          <w:sz w:val="21"/>
          <w:szCs w:val="24"/>
        </w:rPr>
        <w:t>广西政府采购云平台</w:t>
      </w:r>
      <w:r>
        <w:rPr>
          <w:rFonts w:hint="eastAsia" w:ascii="宋体" w:hAnsi="宋体" w:cs="宋体"/>
          <w:bCs/>
          <w:color w:val="auto"/>
          <w:sz w:val="21"/>
          <w:szCs w:val="21"/>
        </w:rPr>
        <w:t>电子竞标相关事宜：</w:t>
      </w:r>
    </w:p>
    <w:p w14:paraId="53C0588A">
      <w:pPr>
        <w:adjustRightInd w:val="0"/>
        <w:snapToGrid w:val="0"/>
        <w:spacing w:line="400" w:lineRule="exact"/>
        <w:ind w:firstLine="420"/>
        <w:rPr>
          <w:rFonts w:ascii="宋体" w:hAnsi="宋体" w:cs="宋体"/>
          <w:bCs/>
          <w:color w:val="auto"/>
          <w:sz w:val="21"/>
          <w:szCs w:val="21"/>
        </w:rPr>
      </w:pPr>
      <w:r>
        <w:rPr>
          <w:rFonts w:hint="eastAsia" w:ascii="宋体" w:hAnsi="宋体" w:cs="宋体"/>
          <w:bCs/>
          <w:color w:val="auto"/>
          <w:sz w:val="21"/>
          <w:szCs w:val="21"/>
        </w:rPr>
        <w:t>（1）本项目实行全流程电子化采购，供应商通过</w:t>
      </w:r>
      <w:r>
        <w:rPr>
          <w:rFonts w:hint="eastAsia" w:ascii="宋体" w:hAnsi="宋体" w:cs="宋体"/>
          <w:color w:val="auto"/>
          <w:sz w:val="21"/>
          <w:szCs w:val="24"/>
        </w:rPr>
        <w:t>广西政府采购云平台</w:t>
      </w:r>
      <w:r>
        <w:rPr>
          <w:rFonts w:hint="eastAsia" w:ascii="宋体" w:hAnsi="宋体" w:cs="宋体"/>
          <w:bCs/>
          <w:color w:val="auto"/>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bCs/>
          <w:color w:val="auto"/>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bCs/>
          <w:color w:val="auto"/>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bCs/>
          <w:color w:val="auto"/>
          <w:sz w:val="21"/>
          <w:szCs w:val="21"/>
        </w:rPr>
        <w:t>CA证书）。因供应商未做好相关准备工作等自身原因导致无法参加本项目电子竞标或竞标失败的，造成的一切后果，由供应商自行承担。</w:t>
      </w:r>
    </w:p>
    <w:p w14:paraId="15117D5A">
      <w:pPr>
        <w:adjustRightInd w:val="0"/>
        <w:snapToGrid w:val="0"/>
        <w:spacing w:line="400" w:lineRule="exact"/>
        <w:ind w:firstLine="420"/>
        <w:rPr>
          <w:rFonts w:ascii="宋体" w:hAnsi="宋体" w:cs="宋体"/>
          <w:bCs/>
          <w:color w:val="auto"/>
          <w:sz w:val="21"/>
          <w:szCs w:val="21"/>
        </w:rPr>
      </w:pPr>
      <w:r>
        <w:rPr>
          <w:rFonts w:hint="eastAsia" w:ascii="宋体" w:hAnsi="宋体" w:cs="宋体"/>
          <w:bCs/>
          <w:color w:val="auto"/>
          <w:sz w:val="21"/>
          <w:szCs w:val="21"/>
        </w:rPr>
        <w:t>（2）电子竞标具体操作流程参考《政府采购项目电子交易管理操作指南－供应商》（详见桂林市政府采购网—采购资讯—重要通知）；如遇平台技术问题详询0771-3381253、95763。</w:t>
      </w:r>
    </w:p>
    <w:p w14:paraId="5B02A9A7">
      <w:pPr>
        <w:adjustRightInd w:val="0"/>
        <w:snapToGrid w:val="0"/>
        <w:spacing w:line="400" w:lineRule="exact"/>
        <w:ind w:firstLine="420"/>
        <w:rPr>
          <w:rFonts w:ascii="宋体" w:hAnsi="宋体" w:cs="宋体"/>
          <w:color w:val="auto"/>
          <w:sz w:val="21"/>
          <w:szCs w:val="21"/>
        </w:rPr>
      </w:pPr>
      <w:r>
        <w:rPr>
          <w:rFonts w:hint="eastAsia" w:ascii="宋体" w:hAnsi="宋体" w:cs="宋体"/>
          <w:bCs/>
          <w:color w:val="auto"/>
          <w:sz w:val="21"/>
          <w:szCs w:val="21"/>
        </w:rPr>
        <w:t>（3）</w:t>
      </w:r>
      <w:r>
        <w:rPr>
          <w:rFonts w:hint="eastAsia" w:ascii="宋体" w:hAnsi="宋体" w:cs="宋体"/>
          <w:color w:val="auto"/>
          <w:kern w:val="0"/>
          <w:sz w:val="21"/>
          <w:szCs w:val="21"/>
        </w:rPr>
        <w:t>电子响应文件的制作、加密、</w:t>
      </w:r>
      <w:r>
        <w:rPr>
          <w:rFonts w:hint="eastAsia" w:ascii="宋体" w:hAnsi="宋体" w:cs="宋体"/>
          <w:color w:val="auto"/>
          <w:sz w:val="21"/>
          <w:szCs w:val="21"/>
        </w:rPr>
        <w:t>提交、解密等相关事宜详见第二章 “供应商须知”。</w:t>
      </w:r>
    </w:p>
    <w:p w14:paraId="10336235">
      <w:pPr>
        <w:adjustRightInd w:val="0"/>
        <w:snapToGrid w:val="0"/>
        <w:spacing w:line="400" w:lineRule="exact"/>
        <w:ind w:firstLine="420"/>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kern w:val="0"/>
          <w:sz w:val="21"/>
          <w:szCs w:val="21"/>
        </w:rPr>
        <w:t>监督管理机构：兴安县政府采购管理办公室；联系电话：0773-6220651</w:t>
      </w:r>
    </w:p>
    <w:p w14:paraId="1E4B4C5E">
      <w:pPr>
        <w:spacing w:line="400" w:lineRule="exact"/>
        <w:ind w:firstLine="422"/>
        <w:rPr>
          <w:rFonts w:ascii="宋体" w:hAnsi="宋体" w:cs="宋体"/>
          <w:b/>
          <w:color w:val="auto"/>
          <w:sz w:val="21"/>
          <w:szCs w:val="21"/>
        </w:rPr>
      </w:pPr>
      <w:r>
        <w:rPr>
          <w:rFonts w:hint="eastAsia" w:ascii="宋体" w:hAnsi="宋体" w:cs="宋体"/>
          <w:b/>
          <w:color w:val="auto"/>
          <w:sz w:val="21"/>
          <w:szCs w:val="21"/>
        </w:rPr>
        <w:t>八、凡对本次采购提出询问，请按以下方式联系</w:t>
      </w:r>
      <w:bookmarkEnd w:id="32"/>
      <w:bookmarkEnd w:id="33"/>
      <w:bookmarkEnd w:id="34"/>
      <w:bookmarkEnd w:id="35"/>
    </w:p>
    <w:p w14:paraId="49BD8611">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1.采购人信息</w:t>
      </w:r>
    </w:p>
    <w:p w14:paraId="06CD24CD">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名称：兴安县人民医院</w:t>
      </w:r>
    </w:p>
    <w:p w14:paraId="07099229">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地址：广西桂林市兴安县兴安镇康宁街78号</w:t>
      </w:r>
    </w:p>
    <w:p w14:paraId="1538DF87">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联系方式：何东义18169696611</w:t>
      </w:r>
    </w:p>
    <w:p w14:paraId="41E3ED19">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2.采购代理机构信息</w:t>
      </w:r>
    </w:p>
    <w:p w14:paraId="600BB49E">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名称：云之龙咨询集团有限公司</w:t>
      </w:r>
    </w:p>
    <w:p w14:paraId="3C1CF7C0">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地址：广西桂林市临桂区西城北路2号耀辉•美好家园2幢12层1号房</w:t>
      </w:r>
    </w:p>
    <w:p w14:paraId="3E595F3C">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联系方式：0773-2887388</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2887399  传真：0773-2889218</w:t>
      </w:r>
    </w:p>
    <w:p w14:paraId="05A75C83">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3.项目联系方式</w:t>
      </w:r>
    </w:p>
    <w:p w14:paraId="0094CDA8">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项目联系人：吕雯、万紫琳</w:t>
      </w:r>
      <w:r>
        <w:rPr>
          <w:rFonts w:hint="eastAsia" w:ascii="宋体" w:hAnsi="宋体" w:cs="宋体"/>
          <w:color w:val="auto"/>
          <w:kern w:val="0"/>
          <w:sz w:val="21"/>
          <w:szCs w:val="21"/>
        </w:rPr>
        <w:tab/>
      </w:r>
    </w:p>
    <w:p w14:paraId="67A2651E">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电话：0773-2887388</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2887399</w:t>
      </w:r>
    </w:p>
    <w:p w14:paraId="5C0E2DDA">
      <w:pPr>
        <w:spacing w:line="400" w:lineRule="exact"/>
        <w:ind w:firstLine="420"/>
        <w:rPr>
          <w:rFonts w:ascii="宋体" w:hAnsi="宋体" w:cs="宋体"/>
          <w:color w:val="auto"/>
          <w:sz w:val="21"/>
          <w:szCs w:val="24"/>
        </w:rPr>
      </w:pPr>
    </w:p>
    <w:p w14:paraId="2701F676">
      <w:pPr>
        <w:spacing w:line="400" w:lineRule="exact"/>
        <w:ind w:firstLine="420"/>
        <w:rPr>
          <w:rFonts w:ascii="宋体" w:hAnsi="宋体" w:cs="宋体"/>
          <w:color w:val="auto"/>
          <w:sz w:val="21"/>
          <w:szCs w:val="24"/>
        </w:rPr>
      </w:pPr>
      <w:r>
        <w:rPr>
          <w:rFonts w:hint="eastAsia" w:ascii="宋体" w:hAnsi="宋体" w:cs="宋体"/>
          <w:color w:val="auto"/>
          <w:sz w:val="21"/>
          <w:szCs w:val="24"/>
        </w:rPr>
        <w:t>　</w:t>
      </w:r>
    </w:p>
    <w:p w14:paraId="1158E6C9">
      <w:pPr>
        <w:spacing w:line="400" w:lineRule="exact"/>
        <w:ind w:firstLine="420"/>
        <w:rPr>
          <w:rFonts w:ascii="宋体" w:hAnsi="宋体" w:cs="宋体"/>
          <w:bCs/>
          <w:color w:val="auto"/>
          <w:sz w:val="21"/>
          <w:szCs w:val="21"/>
        </w:rPr>
      </w:pPr>
    </w:p>
    <w:p w14:paraId="1A9A5F4D">
      <w:pPr>
        <w:spacing w:line="400" w:lineRule="exact"/>
        <w:ind w:firstLine="0" w:firstLineChars="0"/>
        <w:rPr>
          <w:rFonts w:ascii="宋体" w:hAnsi="宋体" w:cs="宋体"/>
          <w:bCs/>
          <w:color w:val="auto"/>
          <w:sz w:val="21"/>
          <w:szCs w:val="21"/>
        </w:rPr>
      </w:pPr>
    </w:p>
    <w:p w14:paraId="2F46BBE1">
      <w:pPr>
        <w:spacing w:line="400" w:lineRule="exact"/>
        <w:ind w:firstLine="420"/>
        <w:rPr>
          <w:rFonts w:ascii="宋体" w:hAnsi="宋体" w:cs="宋体"/>
          <w:bCs/>
          <w:color w:val="auto"/>
          <w:sz w:val="21"/>
          <w:szCs w:val="21"/>
        </w:rPr>
      </w:pPr>
    </w:p>
    <w:p w14:paraId="47A27557">
      <w:pPr>
        <w:spacing w:line="400" w:lineRule="exact"/>
        <w:ind w:firstLine="420"/>
        <w:rPr>
          <w:rFonts w:ascii="宋体" w:hAnsi="宋体" w:cs="宋体"/>
          <w:bCs/>
          <w:color w:val="auto"/>
          <w:sz w:val="21"/>
          <w:szCs w:val="21"/>
        </w:rPr>
      </w:pPr>
    </w:p>
    <w:p w14:paraId="3E7C52D6">
      <w:pPr>
        <w:spacing w:line="400" w:lineRule="exact"/>
        <w:ind w:firstLine="480"/>
        <w:rPr>
          <w:rFonts w:ascii="宋体" w:hAnsi="宋体" w:cs="宋体"/>
          <w:bCs/>
          <w:color w:val="auto"/>
          <w:szCs w:val="21"/>
        </w:rPr>
      </w:pPr>
    </w:p>
    <w:p w14:paraId="4282B97A">
      <w:pPr>
        <w:spacing w:line="400" w:lineRule="exact"/>
        <w:ind w:firstLine="480"/>
        <w:rPr>
          <w:rFonts w:ascii="宋体" w:hAnsi="宋体" w:cs="宋体"/>
          <w:bCs/>
          <w:color w:val="auto"/>
          <w:szCs w:val="21"/>
        </w:rPr>
      </w:pPr>
    </w:p>
    <w:p w14:paraId="2C126014">
      <w:pPr>
        <w:spacing w:line="400" w:lineRule="exact"/>
        <w:ind w:firstLine="480"/>
        <w:rPr>
          <w:rFonts w:ascii="宋体" w:hAnsi="宋体" w:cs="宋体"/>
          <w:bCs/>
          <w:color w:val="auto"/>
          <w:szCs w:val="21"/>
        </w:rPr>
      </w:pPr>
    </w:p>
    <w:p w14:paraId="57FCA22D">
      <w:pPr>
        <w:spacing w:line="400" w:lineRule="exact"/>
        <w:ind w:firstLine="480"/>
        <w:rPr>
          <w:rFonts w:ascii="宋体" w:hAnsi="宋体" w:cs="宋体"/>
          <w:bCs/>
          <w:color w:val="auto"/>
          <w:szCs w:val="21"/>
        </w:rPr>
      </w:pPr>
    </w:p>
    <w:p w14:paraId="11E67A0F">
      <w:pPr>
        <w:spacing w:line="400" w:lineRule="exact"/>
        <w:ind w:firstLine="480"/>
        <w:rPr>
          <w:rFonts w:ascii="宋体" w:hAnsi="宋体" w:cs="宋体"/>
          <w:bCs/>
          <w:color w:val="auto"/>
          <w:szCs w:val="21"/>
        </w:rPr>
      </w:pPr>
    </w:p>
    <w:p w14:paraId="51E53F88">
      <w:pPr>
        <w:spacing w:line="400" w:lineRule="exact"/>
        <w:ind w:firstLine="480"/>
        <w:rPr>
          <w:rFonts w:ascii="宋体" w:hAnsi="宋体" w:cs="宋体"/>
          <w:bCs/>
          <w:color w:val="auto"/>
          <w:szCs w:val="21"/>
        </w:rPr>
      </w:pPr>
    </w:p>
    <w:p w14:paraId="62C31314">
      <w:pPr>
        <w:spacing w:line="400" w:lineRule="exact"/>
        <w:ind w:firstLine="480"/>
        <w:rPr>
          <w:rFonts w:ascii="宋体" w:hAnsi="宋体" w:cs="宋体"/>
          <w:bCs/>
          <w:color w:val="auto"/>
          <w:szCs w:val="21"/>
        </w:rPr>
      </w:pPr>
    </w:p>
    <w:p w14:paraId="70BFDBD3">
      <w:pPr>
        <w:spacing w:line="400" w:lineRule="exact"/>
        <w:ind w:firstLine="480"/>
        <w:rPr>
          <w:rFonts w:ascii="宋体" w:hAnsi="宋体" w:cs="宋体"/>
          <w:bCs/>
          <w:color w:val="auto"/>
          <w:szCs w:val="21"/>
        </w:rPr>
      </w:pPr>
    </w:p>
    <w:p w14:paraId="0B612DA2">
      <w:pPr>
        <w:spacing w:line="400" w:lineRule="exact"/>
        <w:ind w:firstLine="480"/>
        <w:rPr>
          <w:rFonts w:ascii="宋体" w:hAnsi="宋体" w:cs="宋体"/>
          <w:bCs/>
          <w:color w:val="auto"/>
          <w:szCs w:val="21"/>
        </w:rPr>
      </w:pPr>
    </w:p>
    <w:p w14:paraId="2A205C9F">
      <w:pPr>
        <w:spacing w:line="400" w:lineRule="exact"/>
        <w:ind w:firstLine="480"/>
        <w:rPr>
          <w:rFonts w:ascii="宋体" w:hAnsi="宋体" w:cs="宋体"/>
          <w:bCs/>
          <w:color w:val="auto"/>
          <w:szCs w:val="21"/>
        </w:rPr>
      </w:pPr>
    </w:p>
    <w:p w14:paraId="368DFF27">
      <w:pPr>
        <w:spacing w:line="400" w:lineRule="exact"/>
        <w:ind w:firstLine="480"/>
        <w:rPr>
          <w:rFonts w:ascii="宋体" w:hAnsi="宋体" w:cs="宋体"/>
          <w:bCs/>
          <w:color w:val="auto"/>
          <w:szCs w:val="21"/>
        </w:rPr>
      </w:pPr>
    </w:p>
    <w:bookmarkEnd w:id="2"/>
    <w:bookmarkEnd w:id="3"/>
    <w:p w14:paraId="00824846">
      <w:pPr>
        <w:numPr>
          <w:ilvl w:val="0"/>
          <w:numId w:val="4"/>
        </w:numPr>
        <w:spacing w:line="360" w:lineRule="exact"/>
        <w:ind w:left="1077" w:hanging="1077" w:firstLineChars="0"/>
        <w:jc w:val="center"/>
        <w:outlineLvl w:val="1"/>
        <w:rPr>
          <w:rFonts w:ascii="宋体" w:hAnsi="宋体" w:cs="宋体"/>
          <w:b/>
          <w:color w:val="auto"/>
          <w:kern w:val="0"/>
          <w:sz w:val="32"/>
          <w:szCs w:val="32"/>
        </w:rPr>
      </w:pPr>
      <w:bookmarkStart w:id="36" w:name="_Toc82016586"/>
      <w:r>
        <w:rPr>
          <w:rFonts w:hint="eastAsia" w:ascii="宋体" w:hAnsi="宋体" w:cs="宋体"/>
          <w:b/>
          <w:color w:val="auto"/>
          <w:kern w:val="0"/>
          <w:sz w:val="32"/>
          <w:szCs w:val="32"/>
        </w:rPr>
        <w:t>供应商须知</w:t>
      </w:r>
      <w:bookmarkEnd w:id="36"/>
    </w:p>
    <w:p w14:paraId="211B5563">
      <w:pPr>
        <w:tabs>
          <w:tab w:val="left" w:pos="1065"/>
          <w:tab w:val="center" w:pos="4411"/>
        </w:tabs>
        <w:spacing w:line="360" w:lineRule="exact"/>
        <w:ind w:firstLine="0" w:firstLineChars="0"/>
        <w:jc w:val="center"/>
        <w:rPr>
          <w:rFonts w:ascii="宋体" w:hAnsi="宋体" w:cs="宋体"/>
          <w:b/>
          <w:color w:val="auto"/>
          <w:kern w:val="0"/>
        </w:rPr>
      </w:pPr>
      <w:r>
        <w:rPr>
          <w:rFonts w:hint="eastAsia" w:ascii="宋体" w:hAnsi="宋体" w:cs="宋体"/>
          <w:b/>
          <w:color w:val="auto"/>
          <w:kern w:val="0"/>
        </w:rPr>
        <w:t>供 应 商 须 知 前 附 表</w:t>
      </w:r>
    </w:p>
    <w:tbl>
      <w:tblPr>
        <w:tblStyle w:val="45"/>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16"/>
        <w:gridCol w:w="1446"/>
        <w:gridCol w:w="6588"/>
      </w:tblGrid>
      <w:tr w14:paraId="5E23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0A7740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序号</w:t>
            </w:r>
          </w:p>
        </w:tc>
        <w:tc>
          <w:tcPr>
            <w:tcW w:w="816" w:type="dxa"/>
            <w:vAlign w:val="center"/>
          </w:tcPr>
          <w:p w14:paraId="231B3DAC">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条款号</w:t>
            </w:r>
          </w:p>
        </w:tc>
        <w:tc>
          <w:tcPr>
            <w:tcW w:w="1446" w:type="dxa"/>
            <w:vAlign w:val="center"/>
          </w:tcPr>
          <w:p w14:paraId="6719BABF">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条款名称</w:t>
            </w:r>
          </w:p>
        </w:tc>
        <w:tc>
          <w:tcPr>
            <w:tcW w:w="6588" w:type="dxa"/>
            <w:vAlign w:val="center"/>
          </w:tcPr>
          <w:p w14:paraId="611E2FF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内容、要求</w:t>
            </w:r>
          </w:p>
        </w:tc>
      </w:tr>
      <w:tr w14:paraId="1109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0E3A2D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816" w:type="dxa"/>
            <w:vAlign w:val="center"/>
          </w:tcPr>
          <w:p w14:paraId="07EB3A4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1.1</w:t>
            </w:r>
          </w:p>
        </w:tc>
        <w:tc>
          <w:tcPr>
            <w:tcW w:w="1446" w:type="dxa"/>
            <w:vAlign w:val="center"/>
          </w:tcPr>
          <w:p w14:paraId="66264D7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项目名称及项目编号</w:t>
            </w:r>
          </w:p>
        </w:tc>
        <w:tc>
          <w:tcPr>
            <w:tcW w:w="6588" w:type="dxa"/>
            <w:vAlign w:val="center"/>
          </w:tcPr>
          <w:p w14:paraId="6675B79F">
            <w:pPr>
              <w:spacing w:line="380" w:lineRule="exact"/>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项目名称：</w:t>
            </w:r>
            <w:r>
              <w:rPr>
                <w:rFonts w:hint="eastAsia" w:ascii="宋体" w:hAnsi="宋体" w:cs="宋体"/>
                <w:color w:val="auto"/>
                <w:sz w:val="21"/>
                <w:szCs w:val="24"/>
              </w:rPr>
              <w:t>兴安县人民医院医疗废物处置服务项目</w:t>
            </w:r>
          </w:p>
          <w:p w14:paraId="4D124B38">
            <w:pPr>
              <w:spacing w:line="380" w:lineRule="exact"/>
              <w:ind w:firstLine="0" w:firstLineChars="0"/>
              <w:jc w:val="left"/>
              <w:rPr>
                <w:rFonts w:ascii="宋体" w:hAnsi="宋体" w:cs="宋体"/>
                <w:color w:val="auto"/>
                <w:sz w:val="21"/>
                <w:szCs w:val="21"/>
              </w:rPr>
            </w:pPr>
            <w:r>
              <w:rPr>
                <w:rFonts w:hint="eastAsia" w:ascii="宋体" w:hAnsi="宋体" w:cs="宋体"/>
                <w:color w:val="auto"/>
                <w:kern w:val="0"/>
                <w:sz w:val="21"/>
                <w:szCs w:val="21"/>
              </w:rPr>
              <w:t>项目编号：</w:t>
            </w:r>
            <w:r>
              <w:rPr>
                <w:rFonts w:hint="eastAsia" w:ascii="宋体" w:hAnsi="宋体" w:cs="宋体"/>
                <w:color w:val="auto"/>
                <w:sz w:val="21"/>
                <w:szCs w:val="21"/>
              </w:rPr>
              <w:t>GLZC2026-C3-250043-YZLZ</w:t>
            </w:r>
          </w:p>
          <w:p w14:paraId="51DC71DE">
            <w:pPr>
              <w:spacing w:line="380" w:lineRule="exact"/>
              <w:ind w:firstLine="0" w:firstLineChars="0"/>
              <w:jc w:val="left"/>
              <w:rPr>
                <w:rFonts w:hint="default" w:ascii="宋体" w:hAnsi="宋体" w:eastAsia="宋体" w:cs="宋体"/>
                <w:color w:val="auto"/>
                <w:kern w:val="0"/>
                <w:sz w:val="21"/>
                <w:szCs w:val="24"/>
                <w:lang w:val="en-US" w:eastAsia="zh-CN"/>
              </w:rPr>
            </w:pPr>
            <w:r>
              <w:rPr>
                <w:rFonts w:hint="eastAsia" w:ascii="宋体" w:hAnsi="宋体" w:cs="宋体"/>
                <w:color w:val="auto"/>
                <w:sz w:val="21"/>
                <w:szCs w:val="21"/>
              </w:rPr>
              <w:t>代理编号：YZLGL2026-C3-018-XAZC</w:t>
            </w:r>
            <w:r>
              <w:rPr>
                <w:rFonts w:hint="eastAsia" w:ascii="宋体" w:hAnsi="宋体" w:cs="宋体"/>
                <w:color w:val="auto"/>
                <w:sz w:val="21"/>
                <w:szCs w:val="21"/>
                <w:lang w:val="en-US" w:eastAsia="zh-CN"/>
              </w:rPr>
              <w:t>-1</w:t>
            </w:r>
          </w:p>
        </w:tc>
      </w:tr>
      <w:tr w14:paraId="4AE0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9E7144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816" w:type="dxa"/>
            <w:vAlign w:val="center"/>
          </w:tcPr>
          <w:p w14:paraId="210216E7">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446" w:type="dxa"/>
            <w:vAlign w:val="center"/>
          </w:tcPr>
          <w:p w14:paraId="6835625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供应商资格</w:t>
            </w:r>
          </w:p>
        </w:tc>
        <w:tc>
          <w:tcPr>
            <w:tcW w:w="6588" w:type="dxa"/>
            <w:vAlign w:val="center"/>
          </w:tcPr>
          <w:p w14:paraId="630AE6A4">
            <w:pPr>
              <w:spacing w:line="380" w:lineRule="exact"/>
              <w:ind w:firstLine="0" w:firstLineChars="0"/>
              <w:rPr>
                <w:rFonts w:ascii="宋体" w:hAnsi="宋体" w:cs="宋体"/>
                <w:color w:val="auto"/>
                <w:sz w:val="21"/>
                <w:szCs w:val="21"/>
              </w:rPr>
            </w:pPr>
            <w:r>
              <w:rPr>
                <w:rFonts w:hint="eastAsia" w:ascii="宋体" w:hAnsi="宋体" w:cs="宋体"/>
                <w:color w:val="auto"/>
                <w:sz w:val="21"/>
                <w:szCs w:val="21"/>
              </w:rPr>
              <w:t>3.1满足《中华人民共和国政府采购法》第二十二条规定。</w:t>
            </w:r>
          </w:p>
          <w:p w14:paraId="343F1A83">
            <w:pPr>
              <w:spacing w:line="380" w:lineRule="exact"/>
              <w:ind w:firstLine="0" w:firstLineChars="0"/>
              <w:rPr>
                <w:rFonts w:ascii="宋体" w:hAnsi="宋体" w:cs="宋体"/>
                <w:color w:val="auto"/>
                <w:sz w:val="21"/>
                <w:szCs w:val="21"/>
              </w:rPr>
            </w:pPr>
            <w:r>
              <w:rPr>
                <w:rFonts w:hint="eastAsia" w:ascii="宋体" w:hAnsi="宋体" w:cs="宋体"/>
                <w:color w:val="auto"/>
                <w:sz w:val="21"/>
                <w:szCs w:val="21"/>
              </w:rPr>
              <w:t>3.2落实政府采购政策需满足的资格要求：无</w:t>
            </w:r>
            <w:r>
              <w:rPr>
                <w:rFonts w:hint="eastAsia" w:ascii="宋体" w:hAnsi="宋体" w:cs="宋体"/>
                <w:color w:val="auto"/>
                <w:kern w:val="0"/>
                <w:sz w:val="21"/>
                <w:szCs w:val="21"/>
              </w:rPr>
              <w:t>。</w:t>
            </w:r>
          </w:p>
          <w:p w14:paraId="73E8F3DF">
            <w:pPr>
              <w:spacing w:line="380" w:lineRule="exact"/>
              <w:ind w:firstLine="0" w:firstLineChars="0"/>
              <w:rPr>
                <w:rFonts w:ascii="宋体" w:hAnsi="宋体"/>
                <w:color w:val="auto"/>
                <w:spacing w:val="1"/>
                <w:kern w:val="0"/>
              </w:rPr>
            </w:pPr>
            <w:r>
              <w:rPr>
                <w:rFonts w:hint="eastAsia" w:ascii="宋体" w:hAnsi="宋体" w:cs="宋体"/>
                <w:color w:val="auto"/>
                <w:sz w:val="21"/>
                <w:szCs w:val="21"/>
              </w:rPr>
              <w:t>3.3本项目的特定资格要求：供应商须具有由相关部门颁发的相应有效的《危险废物经营许可证》【核准经营危险废物类别包含HW01（医疗废物），核准经营方式包含收集、处置】及相应有效的《道路运输经营许可证》【经营范围包括危险货物运输（医疗废物）】。</w:t>
            </w:r>
          </w:p>
        </w:tc>
      </w:tr>
      <w:tr w14:paraId="6850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5BAC0D7">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816" w:type="dxa"/>
            <w:vAlign w:val="center"/>
          </w:tcPr>
          <w:p w14:paraId="0884C031">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1446" w:type="dxa"/>
            <w:vAlign w:val="center"/>
          </w:tcPr>
          <w:p w14:paraId="67CDC13C">
            <w:pPr>
              <w:spacing w:line="380" w:lineRule="exact"/>
              <w:ind w:firstLine="0" w:firstLineChars="0"/>
              <w:jc w:val="center"/>
              <w:rPr>
                <w:rFonts w:ascii="宋体" w:hAnsi="宋体" w:cs="宋体"/>
                <w:b/>
                <w:color w:val="auto"/>
                <w:kern w:val="0"/>
                <w:sz w:val="21"/>
                <w:szCs w:val="21"/>
              </w:rPr>
            </w:pPr>
            <w:r>
              <w:rPr>
                <w:rFonts w:hint="eastAsia" w:ascii="宋体" w:hAnsi="宋体" w:cs="宋体"/>
                <w:color w:val="auto"/>
                <w:kern w:val="0"/>
                <w:sz w:val="21"/>
                <w:szCs w:val="21"/>
              </w:rPr>
              <w:t>参与电子竞标的准备工作</w:t>
            </w:r>
          </w:p>
        </w:tc>
        <w:tc>
          <w:tcPr>
            <w:tcW w:w="6588" w:type="dxa"/>
            <w:vAlign w:val="center"/>
          </w:tcPr>
          <w:p w14:paraId="5B7B05CB">
            <w:pPr>
              <w:spacing w:line="380" w:lineRule="exact"/>
              <w:ind w:firstLine="0" w:firstLineChars="0"/>
              <w:rPr>
                <w:rFonts w:ascii="宋体" w:hAnsi="宋体" w:cs="宋体"/>
                <w:bCs/>
                <w:color w:val="auto"/>
                <w:sz w:val="21"/>
                <w:szCs w:val="21"/>
              </w:rPr>
            </w:pPr>
            <w:r>
              <w:rPr>
                <w:rFonts w:hint="eastAsia" w:ascii="宋体" w:hAnsi="宋体" w:cs="宋体"/>
                <w:bCs/>
                <w:color w:val="auto"/>
                <w:sz w:val="21"/>
                <w:szCs w:val="21"/>
              </w:rPr>
              <w:t>4.1本项目实行全流程电子化采购，供应商通过</w:t>
            </w:r>
            <w:r>
              <w:rPr>
                <w:rFonts w:hint="eastAsia" w:ascii="宋体" w:hAnsi="宋体" w:cs="宋体"/>
                <w:color w:val="auto"/>
                <w:sz w:val="21"/>
                <w:szCs w:val="24"/>
              </w:rPr>
              <w:t>广西政府采购云平台</w:t>
            </w:r>
            <w:r>
              <w:rPr>
                <w:rFonts w:hint="eastAsia" w:ascii="宋体" w:hAnsi="宋体" w:cs="宋体"/>
                <w:bCs/>
                <w:color w:val="auto"/>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bCs/>
                <w:color w:val="auto"/>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bCs/>
                <w:color w:val="auto"/>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bCs/>
                <w:color w:val="auto"/>
                <w:sz w:val="21"/>
                <w:szCs w:val="21"/>
              </w:rPr>
              <w:t>CA证书）。因供应商未做好相关准备工作等自身原因导致无法参加本项目电子竞标或竞标失败的，造成的一切后果，由供应商自行承担。</w:t>
            </w:r>
          </w:p>
          <w:p w14:paraId="199A2546">
            <w:pPr>
              <w:spacing w:line="380" w:lineRule="exact"/>
              <w:ind w:firstLine="0" w:firstLineChars="0"/>
              <w:rPr>
                <w:rFonts w:ascii="宋体" w:hAnsi="宋体" w:cs="宋体"/>
                <w:bCs/>
                <w:color w:val="auto"/>
                <w:sz w:val="21"/>
                <w:szCs w:val="21"/>
              </w:rPr>
            </w:pPr>
            <w:r>
              <w:rPr>
                <w:rFonts w:hint="eastAsia" w:ascii="宋体" w:hAnsi="宋体" w:cs="宋体"/>
                <w:bCs/>
                <w:color w:val="auto"/>
                <w:sz w:val="21"/>
                <w:szCs w:val="21"/>
              </w:rPr>
              <w:t>4.2电子竞标具体操作流程参考《政府采购项目电子交易管理操作指南－供应商》（详见桂林市政府采购网—采购资讯—重要通知）；如遇平台技术问题详询0771-3381253、95763。</w:t>
            </w:r>
          </w:p>
          <w:p w14:paraId="4994B0D1">
            <w:pPr>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 xml:space="preserve">4.3不论磋商结果如何，供应商均应自行承担所有与磋商有关的全部费用。 </w:t>
            </w:r>
          </w:p>
        </w:tc>
      </w:tr>
      <w:tr w14:paraId="46A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3E44445">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816" w:type="dxa"/>
            <w:vAlign w:val="center"/>
          </w:tcPr>
          <w:p w14:paraId="471BFD7B">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13</w:t>
            </w:r>
          </w:p>
        </w:tc>
        <w:tc>
          <w:tcPr>
            <w:tcW w:w="1446" w:type="dxa"/>
            <w:vAlign w:val="center"/>
          </w:tcPr>
          <w:p w14:paraId="17D83F89">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sz w:val="21"/>
                <w:szCs w:val="21"/>
              </w:rPr>
              <w:t>磋商报价及采购预算金额</w:t>
            </w:r>
          </w:p>
        </w:tc>
        <w:tc>
          <w:tcPr>
            <w:tcW w:w="6588" w:type="dxa"/>
            <w:vAlign w:val="center"/>
          </w:tcPr>
          <w:p w14:paraId="5E0A3B2B">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13.1供应商必须就“采购需求”中的所有内容作完整唯一报价，响应文件只允许有一个报价方案，有选择的或有条件的报价将不予接受。</w:t>
            </w:r>
          </w:p>
          <w:p w14:paraId="498CB6A3">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13.2采购预算金额（人民币）：壹佰贰拾贰万元整（¥1220000.00），供应商所竞报价超过采购预算金额的，响应文件作无效处理。</w:t>
            </w:r>
          </w:p>
          <w:p w14:paraId="36477923">
            <w:pPr>
              <w:tabs>
                <w:tab w:val="left" w:pos="1305"/>
              </w:tabs>
              <w:spacing w:line="380" w:lineRule="exact"/>
              <w:ind w:firstLine="0" w:firstLineChars="0"/>
              <w:rPr>
                <w:rFonts w:ascii="宋体" w:hAnsi="宋体" w:cs="宋体"/>
                <w:color w:val="auto"/>
                <w:sz w:val="21"/>
                <w:szCs w:val="21"/>
              </w:rPr>
            </w:pPr>
            <w:r>
              <w:rPr>
                <w:rFonts w:hint="eastAsia" w:ascii="宋体" w:hAnsi="宋体" w:cs="宋体"/>
                <w:color w:val="auto"/>
                <w:kern w:val="0"/>
                <w:sz w:val="21"/>
                <w:szCs w:val="21"/>
              </w:rPr>
              <w:t>13.3</w:t>
            </w:r>
            <w:r>
              <w:rPr>
                <w:rFonts w:hint="eastAsia" w:ascii="宋体" w:hAnsi="宋体" w:cs="宋体"/>
                <w:color w:val="auto"/>
                <w:sz w:val="21"/>
                <w:szCs w:val="21"/>
              </w:rPr>
              <w:t>磋商报价应包含完成本项目服务所需的人工、设备配置、利润和税金等所有费用，供应商应综合考虑在磋商报价中。</w:t>
            </w:r>
          </w:p>
          <w:p w14:paraId="6EFEF919">
            <w:pPr>
              <w:spacing w:line="380" w:lineRule="exact"/>
              <w:ind w:firstLine="0" w:firstLineChars="0"/>
              <w:rPr>
                <w:rFonts w:ascii="宋体" w:hAnsi="宋体" w:cs="宋体"/>
                <w:b/>
                <w:color w:val="auto"/>
                <w:kern w:val="0"/>
                <w:sz w:val="21"/>
                <w:szCs w:val="21"/>
              </w:rPr>
            </w:pPr>
            <w:r>
              <w:rPr>
                <w:rFonts w:hint="eastAsia" w:ascii="宋体" w:hAnsi="宋体" w:cs="宋体"/>
                <w:color w:val="auto"/>
                <w:kern w:val="0"/>
                <w:sz w:val="21"/>
                <w:szCs w:val="21"/>
              </w:rPr>
              <w:t>13.4</w:t>
            </w:r>
            <w:r>
              <w:rPr>
                <w:rFonts w:hint="eastAsia" w:ascii="宋体" w:hAnsi="宋体"/>
                <w:color w:val="auto"/>
                <w:kern w:val="0"/>
                <w:sz w:val="21"/>
                <w:szCs w:val="21"/>
              </w:rPr>
              <w:t>未书面退出磋商的供应商必须在规定时间内登录</w:t>
            </w:r>
            <w:r>
              <w:rPr>
                <w:rFonts w:hint="eastAsia" w:ascii="宋体" w:hAnsi="宋体" w:cs="宋体"/>
                <w:color w:val="auto"/>
                <w:sz w:val="21"/>
                <w:szCs w:val="24"/>
              </w:rPr>
              <w:t>广西政府采购云平台</w:t>
            </w:r>
            <w:r>
              <w:rPr>
                <w:rFonts w:hint="eastAsia" w:ascii="宋体" w:hAnsi="宋体"/>
                <w:color w:val="auto"/>
                <w:kern w:val="0"/>
                <w:sz w:val="21"/>
                <w:szCs w:val="21"/>
              </w:rPr>
              <w:t>在线提交最后报价，其最后报价不得超出采购预算；磋商过程中磋商文件未做实质性变动的，</w:t>
            </w:r>
            <w:r>
              <w:rPr>
                <w:rFonts w:hint="eastAsia" w:ascii="宋体" w:hAnsi="宋体"/>
                <w:b/>
                <w:color w:val="auto"/>
                <w:kern w:val="0"/>
                <w:sz w:val="21"/>
                <w:szCs w:val="21"/>
              </w:rPr>
              <w:t>最后报价不得超过首次报价</w:t>
            </w:r>
            <w:r>
              <w:rPr>
                <w:rFonts w:hint="eastAsia" w:ascii="宋体" w:hAnsi="宋体" w:cs="宋体"/>
                <w:b/>
                <w:color w:val="auto"/>
                <w:kern w:val="0"/>
                <w:sz w:val="21"/>
                <w:szCs w:val="21"/>
              </w:rPr>
              <w:t xml:space="preserve">。 </w:t>
            </w:r>
          </w:p>
        </w:tc>
      </w:tr>
      <w:tr w14:paraId="3604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2F31B4B">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5</w:t>
            </w:r>
          </w:p>
        </w:tc>
        <w:tc>
          <w:tcPr>
            <w:tcW w:w="816" w:type="dxa"/>
            <w:vAlign w:val="center"/>
          </w:tcPr>
          <w:p w14:paraId="136AC7E4">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14</w:t>
            </w:r>
          </w:p>
        </w:tc>
        <w:tc>
          <w:tcPr>
            <w:tcW w:w="1446" w:type="dxa"/>
            <w:vAlign w:val="center"/>
          </w:tcPr>
          <w:p w14:paraId="02833FC9">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sz w:val="21"/>
                <w:szCs w:val="21"/>
              </w:rPr>
              <w:t>响应文件有效期</w:t>
            </w:r>
          </w:p>
        </w:tc>
        <w:tc>
          <w:tcPr>
            <w:tcW w:w="6588" w:type="dxa"/>
            <w:vAlign w:val="center"/>
          </w:tcPr>
          <w:p w14:paraId="0032C037">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 xml:space="preserve">自响应文件提交截止时间之日起90天，有效期不足的响应文件将被拒绝。 </w:t>
            </w:r>
          </w:p>
        </w:tc>
      </w:tr>
      <w:tr w14:paraId="78A9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BBA0DF3">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6</w:t>
            </w:r>
          </w:p>
        </w:tc>
        <w:tc>
          <w:tcPr>
            <w:tcW w:w="816" w:type="dxa"/>
            <w:vAlign w:val="center"/>
          </w:tcPr>
          <w:p w14:paraId="5BB60DC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w:t>
            </w:r>
          </w:p>
        </w:tc>
        <w:tc>
          <w:tcPr>
            <w:tcW w:w="1446" w:type="dxa"/>
            <w:vAlign w:val="center"/>
          </w:tcPr>
          <w:p w14:paraId="723A5CEF">
            <w:pPr>
              <w:spacing w:line="380" w:lineRule="exact"/>
              <w:ind w:firstLine="0" w:firstLineChars="0"/>
              <w:jc w:val="center"/>
              <w:rPr>
                <w:rFonts w:ascii="宋体" w:hAnsi="宋体" w:cs="宋体"/>
                <w:bCs/>
                <w:color w:val="auto"/>
                <w:sz w:val="21"/>
                <w:szCs w:val="21"/>
              </w:rPr>
            </w:pPr>
            <w:r>
              <w:rPr>
                <w:rFonts w:hint="eastAsia" w:ascii="宋体" w:hAnsi="宋体" w:cs="宋体"/>
                <w:color w:val="auto"/>
                <w:kern w:val="0"/>
                <w:sz w:val="21"/>
                <w:szCs w:val="21"/>
              </w:rPr>
              <w:t>电子响应文件的制作、加密</w:t>
            </w:r>
          </w:p>
        </w:tc>
        <w:tc>
          <w:tcPr>
            <w:tcW w:w="6588" w:type="dxa"/>
            <w:vAlign w:val="center"/>
          </w:tcPr>
          <w:p w14:paraId="440C2307">
            <w:pPr>
              <w:spacing w:line="380" w:lineRule="exact"/>
              <w:ind w:firstLine="0" w:firstLineChars="0"/>
              <w:jc w:val="left"/>
              <w:rPr>
                <w:rFonts w:ascii="宋体" w:hAnsi="宋体" w:cs="宋体"/>
                <w:bCs/>
                <w:color w:val="auto"/>
                <w:sz w:val="21"/>
                <w:szCs w:val="21"/>
              </w:rPr>
            </w:pPr>
            <w:r>
              <w:rPr>
                <w:rFonts w:hint="eastAsia" w:ascii="宋体" w:hAnsi="宋体" w:cs="宋体"/>
                <w:color w:val="auto"/>
                <w:kern w:val="0"/>
                <w:sz w:val="21"/>
                <w:szCs w:val="21"/>
              </w:rPr>
              <w:t>15.1</w:t>
            </w:r>
            <w:r>
              <w:rPr>
                <w:rFonts w:hint="eastAsia" w:ascii="宋体" w:hAnsi="宋体" w:cs="宋体"/>
                <w:bCs/>
                <w:color w:val="auto"/>
                <w:sz w:val="21"/>
                <w:szCs w:val="21"/>
              </w:rPr>
              <w:t>供应商制作电子响应文件前，应登录</w:t>
            </w:r>
            <w:r>
              <w:rPr>
                <w:rFonts w:hint="eastAsia" w:ascii="宋体" w:hAnsi="宋体" w:cs="宋体"/>
                <w:color w:val="auto"/>
                <w:sz w:val="21"/>
                <w:szCs w:val="24"/>
              </w:rPr>
              <w:t>广西政府采购云平台</w:t>
            </w:r>
            <w:r>
              <w:rPr>
                <w:rFonts w:hint="eastAsia" w:ascii="宋体" w:hAnsi="宋体" w:cs="宋体"/>
                <w:bCs/>
                <w:color w:val="auto"/>
                <w:sz w:val="21"/>
                <w:szCs w:val="21"/>
              </w:rPr>
              <w:t>进行“申请获取采购文件”操作，否则，将导致无法在线编制响应文件并参与竞标，其不利后果由供应商自行承担。</w:t>
            </w:r>
          </w:p>
          <w:p w14:paraId="20A89418">
            <w:pPr>
              <w:spacing w:line="380" w:lineRule="exact"/>
              <w:ind w:firstLine="0" w:firstLineChars="0"/>
              <w:jc w:val="left"/>
              <w:rPr>
                <w:rFonts w:ascii="宋体" w:hAnsi="宋体" w:cs="宋体"/>
                <w:bCs/>
                <w:color w:val="auto"/>
                <w:sz w:val="21"/>
                <w:szCs w:val="21"/>
              </w:rPr>
            </w:pPr>
            <w:r>
              <w:rPr>
                <w:rFonts w:hint="eastAsia" w:ascii="宋体" w:hAnsi="宋体" w:cs="宋体"/>
                <w:bCs/>
                <w:color w:val="auto"/>
                <w:sz w:val="21"/>
                <w:szCs w:val="21"/>
              </w:rPr>
              <w:t>15.2供应商下载或获取竞争性磋商文件后，登录“</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电子投标客户端”，按照本磋商文件</w:t>
            </w:r>
            <w:r>
              <w:rPr>
                <w:rFonts w:hint="eastAsia" w:ascii="宋体" w:hAnsi="宋体" w:cs="宋体"/>
                <w:color w:val="auto"/>
                <w:sz w:val="21"/>
                <w:szCs w:val="21"/>
              </w:rPr>
              <w:t>规定的响应文件格式、顺序</w:t>
            </w:r>
            <w:r>
              <w:rPr>
                <w:rFonts w:hint="eastAsia" w:ascii="宋体" w:hAnsi="宋体" w:cs="宋体"/>
                <w:bCs/>
                <w:color w:val="auto"/>
                <w:sz w:val="21"/>
                <w:szCs w:val="21"/>
              </w:rPr>
              <w:t>以及</w:t>
            </w:r>
            <w:r>
              <w:rPr>
                <w:rFonts w:hint="eastAsia" w:ascii="宋体" w:hAnsi="宋体" w:cs="宋体"/>
                <w:color w:val="auto"/>
                <w:sz w:val="21"/>
                <w:szCs w:val="24"/>
              </w:rPr>
              <w:t>广西政府采购云平台</w:t>
            </w:r>
            <w:r>
              <w:rPr>
                <w:rFonts w:hint="eastAsia" w:ascii="宋体" w:hAnsi="宋体" w:cs="宋体"/>
                <w:bCs/>
                <w:color w:val="auto"/>
                <w:sz w:val="21"/>
                <w:szCs w:val="21"/>
              </w:rPr>
              <w:t>的要求，通过“</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电子投标客户端”编制电子响应文件。</w:t>
            </w:r>
          </w:p>
          <w:p w14:paraId="7E461A4E">
            <w:pPr>
              <w:spacing w:line="380" w:lineRule="exact"/>
              <w:ind w:firstLine="0" w:firstLineChars="0"/>
              <w:jc w:val="left"/>
              <w:rPr>
                <w:rFonts w:ascii="宋体" w:hAnsi="宋体" w:cs="宋体"/>
                <w:color w:val="auto"/>
                <w:sz w:val="21"/>
                <w:szCs w:val="21"/>
              </w:rPr>
            </w:pPr>
            <w:r>
              <w:rPr>
                <w:rFonts w:hint="eastAsia" w:ascii="宋体" w:hAnsi="宋体" w:cs="宋体"/>
                <w:color w:val="auto"/>
                <w:sz w:val="21"/>
                <w:szCs w:val="21"/>
              </w:rPr>
              <w:t>15.3</w:t>
            </w:r>
            <w:r>
              <w:rPr>
                <w:rFonts w:hint="eastAsia"/>
                <w:color w:val="auto"/>
                <w:sz w:val="21"/>
                <w:szCs w:val="24"/>
              </w:rPr>
              <w:t>供应商</w:t>
            </w:r>
            <w:r>
              <w:rPr>
                <w:color w:val="auto"/>
                <w:sz w:val="21"/>
                <w:szCs w:val="24"/>
              </w:rPr>
              <w:t>应按“</w:t>
            </w:r>
            <w:r>
              <w:rPr>
                <w:rFonts w:hint="eastAsia" w:ascii="宋体" w:hAnsi="宋体" w:cs="宋体"/>
                <w:color w:val="auto"/>
                <w:sz w:val="21"/>
                <w:szCs w:val="24"/>
              </w:rPr>
              <w:t>广西政府采购云平台</w:t>
            </w:r>
            <w:r>
              <w:rPr>
                <w:color w:val="auto"/>
                <w:sz w:val="21"/>
                <w:szCs w:val="24"/>
              </w:rPr>
              <w:t>电子投标客户端”载明的“标书关联”功能进行电子</w:t>
            </w:r>
            <w:r>
              <w:rPr>
                <w:rFonts w:hint="eastAsia"/>
                <w:color w:val="auto"/>
                <w:sz w:val="21"/>
                <w:szCs w:val="24"/>
              </w:rPr>
              <w:t>响应</w:t>
            </w:r>
            <w:r>
              <w:rPr>
                <w:color w:val="auto"/>
                <w:sz w:val="21"/>
                <w:szCs w:val="24"/>
              </w:rPr>
              <w:t>文件的关联定位，以便</w:t>
            </w:r>
            <w:r>
              <w:rPr>
                <w:rFonts w:hint="eastAsia"/>
                <w:color w:val="auto"/>
                <w:sz w:val="21"/>
                <w:szCs w:val="24"/>
              </w:rPr>
              <w:t>磋商小组</w:t>
            </w:r>
            <w:r>
              <w:rPr>
                <w:color w:val="auto"/>
                <w:sz w:val="21"/>
                <w:szCs w:val="24"/>
              </w:rPr>
              <w:t>在评审时点击相应评审项可直接定位到该评审内容；如</w:t>
            </w:r>
            <w:r>
              <w:rPr>
                <w:rFonts w:hint="eastAsia"/>
                <w:color w:val="auto"/>
                <w:sz w:val="21"/>
                <w:szCs w:val="24"/>
              </w:rPr>
              <w:t>供应商</w:t>
            </w:r>
            <w:r>
              <w:rPr>
                <w:color w:val="auto"/>
                <w:sz w:val="21"/>
                <w:szCs w:val="24"/>
              </w:rPr>
              <w:t>的电子</w:t>
            </w:r>
            <w:r>
              <w:rPr>
                <w:rFonts w:hint="eastAsia"/>
                <w:color w:val="auto"/>
                <w:sz w:val="21"/>
                <w:szCs w:val="24"/>
              </w:rPr>
              <w:t>响应</w:t>
            </w:r>
            <w:r>
              <w:rPr>
                <w:color w:val="auto"/>
                <w:sz w:val="21"/>
                <w:szCs w:val="24"/>
              </w:rPr>
              <w:t>文件未能关联定位相应内容，或者关联定位的内容与该评审项不符，导致</w:t>
            </w:r>
            <w:r>
              <w:rPr>
                <w:rFonts w:hint="eastAsia"/>
                <w:color w:val="auto"/>
                <w:sz w:val="21"/>
                <w:szCs w:val="24"/>
              </w:rPr>
              <w:t>磋商小组</w:t>
            </w:r>
            <w:r>
              <w:rPr>
                <w:color w:val="auto"/>
                <w:sz w:val="21"/>
                <w:szCs w:val="24"/>
              </w:rPr>
              <w:t>无法查询并做出对</w:t>
            </w:r>
            <w:r>
              <w:rPr>
                <w:rFonts w:hint="eastAsia"/>
                <w:color w:val="auto"/>
                <w:sz w:val="21"/>
                <w:szCs w:val="24"/>
              </w:rPr>
              <w:t>供应商</w:t>
            </w:r>
            <w:r>
              <w:rPr>
                <w:color w:val="auto"/>
                <w:sz w:val="21"/>
                <w:szCs w:val="24"/>
              </w:rPr>
              <w:t>不利的评审，相关后果由</w:t>
            </w:r>
            <w:r>
              <w:rPr>
                <w:rFonts w:hint="eastAsia"/>
                <w:color w:val="auto"/>
                <w:sz w:val="21"/>
                <w:szCs w:val="24"/>
              </w:rPr>
              <w:t>供应商</w:t>
            </w:r>
            <w:r>
              <w:rPr>
                <w:color w:val="auto"/>
                <w:sz w:val="21"/>
                <w:szCs w:val="24"/>
              </w:rPr>
              <w:t>自行承担。</w:t>
            </w:r>
          </w:p>
          <w:p w14:paraId="626C2E60">
            <w:pPr>
              <w:spacing w:line="380" w:lineRule="exact"/>
              <w:ind w:firstLine="0" w:firstLineChars="0"/>
              <w:jc w:val="left"/>
              <w:rPr>
                <w:rFonts w:ascii="宋体" w:hAnsi="宋体" w:cs="宋体"/>
                <w:color w:val="auto"/>
                <w:sz w:val="21"/>
                <w:szCs w:val="21"/>
              </w:rPr>
            </w:pPr>
            <w:r>
              <w:rPr>
                <w:rFonts w:hint="eastAsia" w:ascii="宋体" w:hAnsi="宋体" w:cs="宋体"/>
                <w:color w:val="auto"/>
                <w:sz w:val="21"/>
                <w:szCs w:val="21"/>
              </w:rPr>
              <w:t>15.4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p>
          <w:p w14:paraId="6B3C0572">
            <w:pPr>
              <w:spacing w:line="380" w:lineRule="exact"/>
              <w:ind w:firstLine="0" w:firstLineChars="0"/>
              <w:jc w:val="left"/>
              <w:rPr>
                <w:rFonts w:ascii="宋体" w:hAnsi="宋体" w:cs="宋体"/>
                <w:color w:val="auto"/>
                <w:kern w:val="0"/>
                <w:sz w:val="21"/>
                <w:szCs w:val="21"/>
              </w:rPr>
            </w:pPr>
            <w:r>
              <w:rPr>
                <w:rFonts w:hint="eastAsia" w:ascii="宋体" w:hAnsi="宋体" w:cs="宋体"/>
                <w:color w:val="auto"/>
                <w:sz w:val="21"/>
                <w:szCs w:val="21"/>
              </w:rPr>
              <w:t>15.5供应商编制、生成电子响应文件后应当</w:t>
            </w:r>
            <w:r>
              <w:rPr>
                <w:rFonts w:hint="eastAsia" w:ascii="宋体" w:hAnsi="宋体" w:cs="宋体"/>
                <w:bCs/>
                <w:color w:val="auto"/>
                <w:sz w:val="21"/>
                <w:szCs w:val="21"/>
              </w:rPr>
              <w:t>加密响应文件。供应商未按规定编制并加密的响应文件，</w:t>
            </w:r>
            <w:r>
              <w:rPr>
                <w:rFonts w:hint="eastAsia" w:ascii="宋体" w:hAnsi="宋体" w:cs="宋体"/>
                <w:color w:val="auto"/>
                <w:sz w:val="21"/>
                <w:szCs w:val="24"/>
              </w:rPr>
              <w:t>广西政府采购云平台</w:t>
            </w:r>
            <w:r>
              <w:rPr>
                <w:rFonts w:hint="eastAsia" w:ascii="宋体" w:hAnsi="宋体" w:cs="宋体"/>
                <w:bCs/>
                <w:color w:val="auto"/>
                <w:sz w:val="21"/>
                <w:szCs w:val="21"/>
              </w:rPr>
              <w:t>将予以拒收。</w:t>
            </w:r>
          </w:p>
        </w:tc>
      </w:tr>
      <w:tr w14:paraId="114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463A23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7</w:t>
            </w:r>
          </w:p>
        </w:tc>
        <w:tc>
          <w:tcPr>
            <w:tcW w:w="816" w:type="dxa"/>
            <w:vAlign w:val="center"/>
          </w:tcPr>
          <w:p w14:paraId="1D5343F1">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15.6</w:t>
            </w:r>
          </w:p>
        </w:tc>
        <w:tc>
          <w:tcPr>
            <w:tcW w:w="1446" w:type="dxa"/>
            <w:vAlign w:val="center"/>
          </w:tcPr>
          <w:p w14:paraId="1E62493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供应商公章及签字</w:t>
            </w:r>
          </w:p>
        </w:tc>
        <w:tc>
          <w:tcPr>
            <w:tcW w:w="6588" w:type="dxa"/>
            <w:vAlign w:val="center"/>
          </w:tcPr>
          <w:p w14:paraId="3B9FCCED">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7C8562EE">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24314590">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rPr>
              <w:t>。</w:t>
            </w:r>
          </w:p>
        </w:tc>
      </w:tr>
      <w:tr w14:paraId="2E6D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85ACEE8">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8</w:t>
            </w:r>
          </w:p>
        </w:tc>
        <w:tc>
          <w:tcPr>
            <w:tcW w:w="816" w:type="dxa"/>
            <w:vAlign w:val="center"/>
          </w:tcPr>
          <w:p w14:paraId="2EC08F3F">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16</w:t>
            </w:r>
          </w:p>
        </w:tc>
        <w:tc>
          <w:tcPr>
            <w:tcW w:w="1446" w:type="dxa"/>
            <w:vAlign w:val="center"/>
          </w:tcPr>
          <w:p w14:paraId="2C442C1E">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首次响应文件的提交、撤回、修改</w:t>
            </w:r>
          </w:p>
        </w:tc>
        <w:tc>
          <w:tcPr>
            <w:tcW w:w="6588" w:type="dxa"/>
            <w:vAlign w:val="center"/>
          </w:tcPr>
          <w:p w14:paraId="4E5D58A2">
            <w:pPr>
              <w:spacing w:line="360" w:lineRule="exact"/>
              <w:ind w:firstLine="0" w:firstLineChars="0"/>
              <w:rPr>
                <w:rFonts w:ascii="宋体" w:hAnsi="宋体" w:cs="宋体"/>
                <w:bCs/>
                <w:color w:val="auto"/>
                <w:sz w:val="21"/>
                <w:szCs w:val="21"/>
              </w:rPr>
            </w:pPr>
            <w:r>
              <w:rPr>
                <w:rFonts w:hint="eastAsia" w:ascii="宋体" w:hAnsi="宋体" w:cs="宋体"/>
                <w:color w:val="auto"/>
                <w:sz w:val="21"/>
                <w:szCs w:val="21"/>
              </w:rPr>
              <w:t>16.1响应文件的提交截止时间：</w:t>
            </w:r>
            <w:r>
              <w:rPr>
                <w:rFonts w:hint="eastAsia" w:ascii="宋体" w:hAnsi="宋体" w:cs="宋体"/>
                <w:color w:val="auto"/>
                <w:sz w:val="21"/>
                <w:szCs w:val="24"/>
                <w:u w:val="single"/>
              </w:rPr>
              <w:t>2026年</w:t>
            </w:r>
            <w:r>
              <w:rPr>
                <w:rFonts w:hint="eastAsia" w:ascii="宋体" w:hAnsi="宋体" w:cs="宋体"/>
                <w:color w:val="auto"/>
                <w:sz w:val="21"/>
                <w:szCs w:val="24"/>
                <w:u w:val="single"/>
                <w:lang w:val="en-US" w:eastAsia="zh-CN"/>
              </w:rPr>
              <w:t>7</w:t>
            </w:r>
            <w:r>
              <w:rPr>
                <w:rFonts w:hint="eastAsia" w:ascii="宋体" w:hAnsi="宋体" w:cs="宋体"/>
                <w:color w:val="auto"/>
                <w:sz w:val="21"/>
                <w:szCs w:val="24"/>
                <w:u w:val="single"/>
              </w:rPr>
              <w:t>月</w:t>
            </w:r>
            <w:r>
              <w:rPr>
                <w:rFonts w:hint="eastAsia" w:ascii="宋体" w:hAnsi="宋体" w:cs="宋体"/>
                <w:color w:val="auto"/>
                <w:sz w:val="21"/>
                <w:szCs w:val="24"/>
                <w:u w:val="single"/>
                <w:lang w:val="en-US" w:eastAsia="zh-CN"/>
              </w:rPr>
              <w:t>1</w:t>
            </w:r>
            <w:r>
              <w:rPr>
                <w:rFonts w:hint="eastAsia" w:ascii="宋体" w:hAnsi="宋体" w:cs="宋体"/>
                <w:color w:val="auto"/>
                <w:sz w:val="21"/>
                <w:szCs w:val="24"/>
                <w:u w:val="single"/>
              </w:rPr>
              <w:t>日上午9时30分</w:t>
            </w:r>
            <w:r>
              <w:rPr>
                <w:rFonts w:hint="eastAsia" w:ascii="宋体" w:hAnsi="宋体" w:cs="宋体"/>
                <w:bCs/>
                <w:color w:val="auto"/>
                <w:sz w:val="21"/>
                <w:szCs w:val="21"/>
              </w:rPr>
              <w:t>（北京时间）</w:t>
            </w:r>
          </w:p>
          <w:p w14:paraId="6E1E219B">
            <w:pPr>
              <w:spacing w:line="360" w:lineRule="exact"/>
              <w:ind w:firstLine="0" w:firstLineChars="0"/>
              <w:rPr>
                <w:rFonts w:ascii="宋体" w:hAnsi="宋体" w:cs="宋体"/>
                <w:color w:val="auto"/>
                <w:sz w:val="21"/>
                <w:szCs w:val="21"/>
              </w:rPr>
            </w:pPr>
            <w:r>
              <w:rPr>
                <w:rFonts w:hint="eastAsia" w:ascii="宋体" w:hAnsi="宋体" w:cs="宋体"/>
                <w:color w:val="auto"/>
                <w:sz w:val="21"/>
                <w:szCs w:val="21"/>
              </w:rPr>
              <w:t>16.2地点：通过</w:t>
            </w:r>
            <w:r>
              <w:rPr>
                <w:rFonts w:hint="eastAsia" w:ascii="宋体" w:hAnsi="宋体" w:cs="宋体"/>
                <w:color w:val="auto"/>
                <w:sz w:val="21"/>
                <w:szCs w:val="24"/>
              </w:rPr>
              <w:t>广西政府采购云平台</w:t>
            </w:r>
            <w:r>
              <w:rPr>
                <w:rFonts w:hint="eastAsia" w:ascii="宋体" w:hAnsi="宋体" w:cs="宋体"/>
                <w:color w:val="auto"/>
                <w:sz w:val="21"/>
                <w:szCs w:val="21"/>
              </w:rPr>
              <w:t>在线提交。</w:t>
            </w:r>
          </w:p>
          <w:p w14:paraId="14FC2096">
            <w:pPr>
              <w:spacing w:line="360" w:lineRule="exact"/>
              <w:ind w:firstLine="0" w:firstLineChars="0"/>
              <w:rPr>
                <w:rFonts w:ascii="宋体" w:hAnsi="宋体" w:cs="宋体"/>
                <w:bCs/>
                <w:color w:val="auto"/>
                <w:sz w:val="21"/>
                <w:szCs w:val="21"/>
              </w:rPr>
            </w:pPr>
            <w:r>
              <w:rPr>
                <w:rFonts w:hint="eastAsia" w:ascii="宋体" w:hAnsi="宋体" w:cs="宋体"/>
                <w:bCs/>
                <w:color w:val="auto"/>
                <w:sz w:val="21"/>
                <w:szCs w:val="21"/>
              </w:rPr>
              <w:t>16.3供应商应当在响应文件提交截止时间前，将生成的电子响应文件上传提交至</w:t>
            </w:r>
            <w:r>
              <w:rPr>
                <w:rFonts w:hint="eastAsia" w:ascii="宋体" w:hAnsi="宋体" w:cs="宋体"/>
                <w:color w:val="auto"/>
                <w:sz w:val="21"/>
                <w:szCs w:val="24"/>
              </w:rPr>
              <w:t>广西政府采购云平台</w:t>
            </w:r>
            <w:r>
              <w:rPr>
                <w:rFonts w:hint="eastAsia" w:ascii="宋体" w:hAnsi="宋体" w:cs="宋体"/>
                <w:bCs/>
                <w:color w:val="auto"/>
                <w:sz w:val="21"/>
                <w:szCs w:val="21"/>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rPr>
              <w:t>在响应文件提交截止时间后的响应文件有效期内，供应商不得撤回其响应文件。</w:t>
            </w:r>
            <w:r>
              <w:rPr>
                <w:rFonts w:hint="eastAsia" w:ascii="宋体" w:hAnsi="宋体" w:cs="宋体"/>
                <w:bCs/>
                <w:color w:val="auto"/>
                <w:sz w:val="21"/>
                <w:szCs w:val="21"/>
              </w:rPr>
              <w:t>响应文件提交截止时间前未成功将电子响应文件上传</w:t>
            </w:r>
            <w:r>
              <w:rPr>
                <w:rFonts w:hint="eastAsia" w:ascii="宋体" w:hAnsi="宋体" w:cs="宋体"/>
                <w:color w:val="auto"/>
                <w:sz w:val="21"/>
                <w:szCs w:val="24"/>
              </w:rPr>
              <w:t>广西政府采购云平台</w:t>
            </w:r>
            <w:r>
              <w:rPr>
                <w:rFonts w:hint="eastAsia" w:ascii="宋体" w:hAnsi="宋体" w:cs="宋体"/>
                <w:bCs/>
                <w:color w:val="auto"/>
                <w:sz w:val="21"/>
                <w:szCs w:val="21"/>
              </w:rPr>
              <w:t>的，视为未提交响应文件。</w:t>
            </w:r>
          </w:p>
          <w:p w14:paraId="277AD5EA">
            <w:pPr>
              <w:tabs>
                <w:tab w:val="left" w:pos="1305"/>
              </w:tabs>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16.4除竞争性磋商文件另有规定外，供应商所提交的响应文件不予退还。</w:t>
            </w:r>
          </w:p>
        </w:tc>
      </w:tr>
      <w:tr w14:paraId="669A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C80350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9</w:t>
            </w:r>
          </w:p>
        </w:tc>
        <w:tc>
          <w:tcPr>
            <w:tcW w:w="816" w:type="dxa"/>
            <w:vAlign w:val="center"/>
          </w:tcPr>
          <w:p w14:paraId="4D7E36F0">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17</w:t>
            </w:r>
          </w:p>
        </w:tc>
        <w:tc>
          <w:tcPr>
            <w:tcW w:w="1446" w:type="dxa"/>
            <w:vAlign w:val="center"/>
          </w:tcPr>
          <w:p w14:paraId="7E0E6B47">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响应文件的解密</w:t>
            </w:r>
          </w:p>
        </w:tc>
        <w:tc>
          <w:tcPr>
            <w:tcW w:w="6588" w:type="dxa"/>
            <w:vAlign w:val="center"/>
          </w:tcPr>
          <w:p w14:paraId="0A3677AF">
            <w:pPr>
              <w:tabs>
                <w:tab w:val="left" w:pos="1305"/>
              </w:tabs>
              <w:spacing w:line="360" w:lineRule="exact"/>
              <w:ind w:firstLine="0" w:firstLineChars="0"/>
              <w:rPr>
                <w:rFonts w:ascii="宋体" w:hAnsi="宋体" w:cs="宋体"/>
                <w:color w:val="auto"/>
                <w:kern w:val="0"/>
                <w:sz w:val="21"/>
                <w:szCs w:val="21"/>
              </w:rPr>
            </w:pPr>
            <w:r>
              <w:rPr>
                <w:rFonts w:ascii="宋体" w:hAnsi="宋体" w:cs="宋体"/>
                <w:color w:val="auto"/>
                <w:kern w:val="0"/>
                <w:sz w:val="21"/>
                <w:szCs w:val="21"/>
              </w:rPr>
              <w:t>响应文件提交截止时间后，采购代理机构开启解密响应文件操作，</w:t>
            </w:r>
            <w:r>
              <w:rPr>
                <w:rFonts w:hint="eastAsia" w:ascii="宋体" w:hAnsi="宋体" w:cs="宋体"/>
                <w:color w:val="auto"/>
                <w:sz w:val="21"/>
                <w:szCs w:val="24"/>
              </w:rPr>
              <w:t>广西政府采购云平台</w:t>
            </w:r>
            <w:r>
              <w:rPr>
                <w:rFonts w:ascii="宋体" w:hAnsi="宋体" w:cs="宋体"/>
                <w:color w:val="auto"/>
                <w:kern w:val="0"/>
                <w:sz w:val="21"/>
                <w:szCs w:val="21"/>
              </w:rPr>
              <w:t>向各供应商发出电子加密响应文件解密通知，由供应商在系统发出解密通知后30分钟内自行使用加密的CA通过“项目采购</w:t>
            </w:r>
            <w:r>
              <w:rPr>
                <w:rFonts w:hint="eastAsia" w:ascii="宋体" w:hAnsi="宋体" w:cs="宋体"/>
                <w:bCs/>
                <w:color w:val="auto"/>
                <w:sz w:val="21"/>
                <w:szCs w:val="21"/>
              </w:rPr>
              <w:t>－</w:t>
            </w:r>
            <w:r>
              <w:rPr>
                <w:rFonts w:ascii="宋体" w:hAnsi="宋体" w:cs="宋体"/>
                <w:color w:val="auto"/>
                <w:kern w:val="0"/>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9</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号开标室（广西桂林市临桂区西城中路69号创业大厦西辅楼4楼北区）】</w:t>
            </w:r>
            <w:r>
              <w:rPr>
                <w:rFonts w:hint="eastAsia" w:ascii="宋体" w:hAnsi="宋体" w:cs="宋体"/>
                <w:color w:val="auto"/>
                <w:kern w:val="0"/>
                <w:sz w:val="21"/>
                <w:szCs w:val="21"/>
              </w:rPr>
              <w:t>，</w:t>
            </w:r>
            <w:r>
              <w:rPr>
                <w:rFonts w:ascii="宋体" w:hAnsi="宋体" w:cs="宋体"/>
                <w:color w:val="auto"/>
                <w:kern w:val="0"/>
                <w:sz w:val="21"/>
                <w:szCs w:val="21"/>
              </w:rPr>
              <w:t>或以电子邮件的形式提交电子备份响应文件（接收电子备份响应文件的电子邮箱为：guilinyl@vip.sina.com）</w:t>
            </w:r>
            <w:r>
              <w:rPr>
                <w:rFonts w:hint="eastAsia" w:ascii="宋体" w:hAnsi="宋体" w:cs="宋体"/>
                <w:color w:val="auto"/>
                <w:kern w:val="0"/>
                <w:sz w:val="21"/>
                <w:szCs w:val="21"/>
              </w:rPr>
              <w:t>；供应商未在上述规定的时间、地点（电子邮箱）提交的电子备份响应文件，采购代理机构不予接收或承认。</w:t>
            </w:r>
            <w:r>
              <w:rPr>
                <w:rFonts w:ascii="宋体" w:hAnsi="宋体" w:cs="宋体"/>
                <w:color w:val="auto"/>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rPr>
              <w:t>磋商。</w:t>
            </w:r>
          </w:p>
        </w:tc>
      </w:tr>
      <w:tr w14:paraId="1ED2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510349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10</w:t>
            </w:r>
          </w:p>
        </w:tc>
        <w:tc>
          <w:tcPr>
            <w:tcW w:w="816" w:type="dxa"/>
            <w:vAlign w:val="center"/>
          </w:tcPr>
          <w:p w14:paraId="19BEB3F7">
            <w:pPr>
              <w:spacing w:line="360" w:lineRule="exact"/>
              <w:ind w:firstLine="105" w:firstLineChars="5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18.1</w:t>
            </w:r>
          </w:p>
        </w:tc>
        <w:tc>
          <w:tcPr>
            <w:tcW w:w="1446" w:type="dxa"/>
            <w:vAlign w:val="center"/>
          </w:tcPr>
          <w:p w14:paraId="440AD12A">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磋商小组组成</w:t>
            </w:r>
          </w:p>
        </w:tc>
        <w:tc>
          <w:tcPr>
            <w:tcW w:w="6588" w:type="dxa"/>
            <w:vAlign w:val="center"/>
          </w:tcPr>
          <w:p w14:paraId="6E070834">
            <w:pPr>
              <w:pStyle w:val="16"/>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磋商小组由采购人代表和评审专家共3人以上（含3人）单数组成，其中评审专家人数不得少于磋商小组成员总数的2/3。</w:t>
            </w:r>
          </w:p>
        </w:tc>
      </w:tr>
      <w:tr w14:paraId="1DED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3169E17">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11</w:t>
            </w:r>
          </w:p>
        </w:tc>
        <w:tc>
          <w:tcPr>
            <w:tcW w:w="816" w:type="dxa"/>
            <w:vAlign w:val="center"/>
          </w:tcPr>
          <w:p w14:paraId="65BB831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18.2</w:t>
            </w:r>
          </w:p>
        </w:tc>
        <w:tc>
          <w:tcPr>
            <w:tcW w:w="1446" w:type="dxa"/>
            <w:vAlign w:val="center"/>
          </w:tcPr>
          <w:p w14:paraId="659FEB2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磋商时间、地点、人员</w:t>
            </w:r>
          </w:p>
        </w:tc>
        <w:tc>
          <w:tcPr>
            <w:tcW w:w="6588" w:type="dxa"/>
          </w:tcPr>
          <w:p w14:paraId="430E32E8">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18.2.1 磋商时间：首次响应文件提交截止时间后。</w:t>
            </w:r>
          </w:p>
          <w:p w14:paraId="12C3B70A">
            <w:pPr>
              <w:spacing w:line="360" w:lineRule="exact"/>
              <w:ind w:firstLine="0" w:firstLineChars="0"/>
              <w:rPr>
                <w:rFonts w:ascii="宋体" w:hAnsi="宋体" w:cs="宋体"/>
                <w:bCs/>
                <w:color w:val="auto"/>
                <w:sz w:val="21"/>
                <w:szCs w:val="21"/>
              </w:rPr>
            </w:pPr>
            <w:r>
              <w:rPr>
                <w:rFonts w:hint="eastAsia" w:ascii="宋体" w:hAnsi="宋体" w:cs="宋体"/>
                <w:color w:val="auto"/>
                <w:kern w:val="0"/>
                <w:sz w:val="21"/>
                <w:szCs w:val="21"/>
              </w:rPr>
              <w:t>18.2.2 磋商地点：</w:t>
            </w:r>
            <w:r>
              <w:rPr>
                <w:rFonts w:hint="eastAsia" w:ascii="宋体" w:hAnsi="宋体" w:cs="宋体"/>
                <w:bCs/>
                <w:color w:val="auto"/>
                <w:sz w:val="21"/>
                <w:szCs w:val="21"/>
              </w:rPr>
              <w:t>供应商代表在响应文件提交当天实时登录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7951BC6B">
            <w:pPr>
              <w:spacing w:line="360" w:lineRule="exact"/>
              <w:ind w:firstLine="0" w:firstLineChars="0"/>
              <w:rPr>
                <w:rFonts w:ascii="宋体" w:hAnsi="宋体" w:cs="宋体"/>
                <w:bCs/>
                <w:color w:val="auto"/>
                <w:sz w:val="21"/>
                <w:szCs w:val="21"/>
              </w:rPr>
            </w:pPr>
            <w:r>
              <w:rPr>
                <w:rFonts w:hint="eastAsia" w:ascii="宋体" w:hAnsi="宋体" w:cs="宋体"/>
                <w:bCs/>
                <w:color w:val="auto"/>
                <w:sz w:val="21"/>
                <w:szCs w:val="21"/>
              </w:rPr>
              <w:t>18.2.3磋商参加人员：供应商法定代表人或相应的委托代理</w:t>
            </w:r>
            <w:r>
              <w:rPr>
                <w:rFonts w:hint="eastAsia" w:ascii="宋体" w:hAnsi="宋体" w:cs="宋体"/>
                <w:bCs/>
                <w:color w:val="auto"/>
                <w:spacing w:val="-4"/>
                <w:sz w:val="21"/>
                <w:szCs w:val="21"/>
              </w:rPr>
              <w:t>人参加磋商。请供应商实时登录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等候在线磋商。</w:t>
            </w:r>
          </w:p>
          <w:p w14:paraId="4FB64124">
            <w:pPr>
              <w:spacing w:line="360" w:lineRule="exact"/>
              <w:ind w:firstLine="0" w:firstLineChars="0"/>
              <w:rPr>
                <w:rFonts w:ascii="宋体" w:hAnsi="宋体" w:cs="宋体"/>
                <w:color w:val="auto"/>
                <w:sz w:val="21"/>
                <w:szCs w:val="21"/>
              </w:rPr>
            </w:pPr>
            <w:r>
              <w:rPr>
                <w:rFonts w:hint="eastAsia" w:ascii="宋体" w:hAnsi="宋体" w:cs="宋体"/>
                <w:bCs/>
                <w:color w:val="auto"/>
                <w:sz w:val="21"/>
                <w:szCs w:val="21"/>
              </w:rPr>
              <w:t>18.2.4 首次响应文件提交截止时间后，登录</w:t>
            </w:r>
            <w:r>
              <w:rPr>
                <w:rFonts w:hint="eastAsia" w:ascii="宋体" w:hAnsi="宋体" w:cs="宋体"/>
                <w:color w:val="auto"/>
                <w:sz w:val="21"/>
                <w:szCs w:val="24"/>
              </w:rPr>
              <w:t>广西政府采购云平台</w:t>
            </w:r>
            <w:r>
              <w:rPr>
                <w:rFonts w:hint="eastAsia" w:ascii="宋体" w:hAnsi="宋体" w:cs="宋体"/>
                <w:bCs/>
                <w:color w:val="auto"/>
                <w:sz w:val="21"/>
                <w:szCs w:val="21"/>
              </w:rPr>
              <w:t>在线解密开启。</w:t>
            </w:r>
          </w:p>
        </w:tc>
      </w:tr>
      <w:tr w14:paraId="5576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6" w:type="dxa"/>
            <w:vAlign w:val="center"/>
          </w:tcPr>
          <w:p w14:paraId="4BD238BF">
            <w:pPr>
              <w:spacing w:line="36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12</w:t>
            </w:r>
          </w:p>
        </w:tc>
        <w:tc>
          <w:tcPr>
            <w:tcW w:w="816" w:type="dxa"/>
            <w:vAlign w:val="center"/>
          </w:tcPr>
          <w:p w14:paraId="5AD7D0E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19.2</w:t>
            </w:r>
          </w:p>
        </w:tc>
        <w:tc>
          <w:tcPr>
            <w:tcW w:w="1446" w:type="dxa"/>
            <w:vAlign w:val="center"/>
          </w:tcPr>
          <w:p w14:paraId="2476F043">
            <w:pPr>
              <w:spacing w:line="360" w:lineRule="exact"/>
              <w:ind w:left="34" w:leftChars="14"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评审办法</w:t>
            </w:r>
          </w:p>
        </w:tc>
        <w:tc>
          <w:tcPr>
            <w:tcW w:w="6588" w:type="dxa"/>
            <w:vAlign w:val="center"/>
          </w:tcPr>
          <w:p w14:paraId="01EBFDDB">
            <w:pPr>
              <w:spacing w:line="360" w:lineRule="exact"/>
              <w:ind w:firstLine="0" w:firstLineChars="0"/>
              <w:rPr>
                <w:rFonts w:ascii="宋体" w:hAnsi="宋体" w:cs="宋体"/>
                <w:color w:val="auto"/>
                <w:sz w:val="21"/>
                <w:szCs w:val="21"/>
              </w:rPr>
            </w:pPr>
            <w:r>
              <w:rPr>
                <w:rFonts w:hint="eastAsia" w:ascii="宋体" w:hAnsi="宋体" w:cs="宋体"/>
                <w:color w:val="auto"/>
                <w:sz w:val="21"/>
                <w:szCs w:val="21"/>
              </w:rPr>
              <w:t>综合评分法，具体详见第四章“评审办法”。</w:t>
            </w:r>
          </w:p>
        </w:tc>
      </w:tr>
      <w:tr w14:paraId="6B3C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9711794">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13</w:t>
            </w:r>
          </w:p>
        </w:tc>
        <w:tc>
          <w:tcPr>
            <w:tcW w:w="816" w:type="dxa"/>
            <w:vAlign w:val="center"/>
          </w:tcPr>
          <w:p w14:paraId="42A24B14">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26</w:t>
            </w:r>
          </w:p>
        </w:tc>
        <w:tc>
          <w:tcPr>
            <w:tcW w:w="1446" w:type="dxa"/>
            <w:vAlign w:val="center"/>
          </w:tcPr>
          <w:p w14:paraId="67270E9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信用查询</w:t>
            </w:r>
          </w:p>
        </w:tc>
        <w:tc>
          <w:tcPr>
            <w:tcW w:w="6588" w:type="dxa"/>
            <w:vAlign w:val="center"/>
          </w:tcPr>
          <w:p w14:paraId="606785E7">
            <w:pPr>
              <w:spacing w:line="360" w:lineRule="exact"/>
              <w:ind w:left="73" w:leftChars="20" w:hanging="25" w:hangingChars="12"/>
              <w:rPr>
                <w:rFonts w:ascii="宋体" w:hAnsi="宋体" w:cs="宋体"/>
                <w:color w:val="auto"/>
                <w:kern w:val="0"/>
                <w:sz w:val="21"/>
                <w:szCs w:val="21"/>
              </w:rPr>
            </w:pPr>
            <w:r>
              <w:rPr>
                <w:rFonts w:hint="eastAsia" w:ascii="宋体" w:hAnsi="宋体" w:cs="宋体"/>
                <w:color w:val="auto"/>
                <w:kern w:val="0"/>
                <w:sz w:val="21"/>
                <w:szCs w:val="21"/>
              </w:rPr>
              <w:t>根据《关于做好政府采购有关信用主体标识码登记及在政府采购活动中查询使用信用记录有关问题的通知》（桂财采〔2016〕37号），由采购代理机构对第一成交候选人进行信用查询：</w:t>
            </w:r>
          </w:p>
          <w:p w14:paraId="7E88E0F5">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（1）查询渠道：“信用中国”网站（www.creditchina.gov.cn）、中国政府采购网（www.ccgp.gov.cn）等；</w:t>
            </w:r>
          </w:p>
          <w:p w14:paraId="642B0260">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（2）查询截止时间：成交通知书发出前；</w:t>
            </w:r>
          </w:p>
          <w:p w14:paraId="610701F4">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（3）信用信息查询记录和证据留存方式：在查询网站中直接打印查询记录，打印材料作为采购活动资料保存；</w:t>
            </w:r>
          </w:p>
          <w:p w14:paraId="64E2C8C0">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（4）</w:t>
            </w:r>
            <w:r>
              <w:rPr>
                <w:rFonts w:hint="eastAsia" w:ascii="宋体" w:hAnsi="宋体" w:cs="宋体"/>
                <w:color w:val="auto"/>
                <w:sz w:val="21"/>
                <w:szCs w:val="21"/>
              </w:rPr>
              <w:t>信用信息使用规则：在“信用中国”网站（www.creditchina.gov.cn）、中国政府采购网（www.ccgp.gov.cn）等渠道被列入失信被执行人、重大税收违法失信主体、政府采购严重违法失信行为记录名单，以及其他不符合《中华人民共和国政府采购法》第二十二条规定条件的供应商，将取消其成交候选人资格。</w:t>
            </w:r>
          </w:p>
        </w:tc>
      </w:tr>
      <w:tr w14:paraId="0F91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79B0398">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14</w:t>
            </w:r>
          </w:p>
        </w:tc>
        <w:tc>
          <w:tcPr>
            <w:tcW w:w="816" w:type="dxa"/>
            <w:vAlign w:val="center"/>
          </w:tcPr>
          <w:p w14:paraId="60E58C9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27</w:t>
            </w:r>
          </w:p>
        </w:tc>
        <w:tc>
          <w:tcPr>
            <w:tcW w:w="1446" w:type="dxa"/>
            <w:vAlign w:val="center"/>
          </w:tcPr>
          <w:p w14:paraId="614FB42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成交公告</w:t>
            </w:r>
          </w:p>
          <w:p w14:paraId="49BE3B1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及成交通知书</w:t>
            </w:r>
          </w:p>
        </w:tc>
        <w:tc>
          <w:tcPr>
            <w:tcW w:w="6588" w:type="dxa"/>
          </w:tcPr>
          <w:p w14:paraId="21ECD64A">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15E5A9EE">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27.</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在发布成交公告的同时，采购代理机构向成交供应商发出成交通知书。成交供应商应自接到通知之日起七个工作日内，办理成交通知书领取手续。</w:t>
            </w:r>
          </w:p>
        </w:tc>
      </w:tr>
      <w:tr w14:paraId="1020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D8E8B1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w:t>
            </w:r>
          </w:p>
        </w:tc>
        <w:tc>
          <w:tcPr>
            <w:tcW w:w="816" w:type="dxa"/>
            <w:vAlign w:val="center"/>
          </w:tcPr>
          <w:p w14:paraId="707BE3C3">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28.1</w:t>
            </w:r>
          </w:p>
        </w:tc>
        <w:tc>
          <w:tcPr>
            <w:tcW w:w="1446" w:type="dxa"/>
            <w:vAlign w:val="center"/>
          </w:tcPr>
          <w:p w14:paraId="5BDD9A8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履约保证金</w:t>
            </w:r>
          </w:p>
        </w:tc>
        <w:tc>
          <w:tcPr>
            <w:tcW w:w="6588" w:type="dxa"/>
            <w:vAlign w:val="center"/>
          </w:tcPr>
          <w:p w14:paraId="5F7E6CC8">
            <w:pPr>
              <w:spacing w:line="360" w:lineRule="exact"/>
              <w:ind w:firstLine="0" w:firstLineChars="0"/>
              <w:rPr>
                <w:rFonts w:ascii="宋体" w:hAnsi="宋体" w:cs="宋体"/>
                <w:b/>
                <w:color w:val="auto"/>
                <w:sz w:val="21"/>
                <w:szCs w:val="21"/>
              </w:rPr>
            </w:pPr>
            <w:r>
              <w:rPr>
                <w:rFonts w:hint="eastAsia" w:ascii="宋体" w:hAnsi="宋体" w:cs="宋体"/>
                <w:color w:val="auto"/>
                <w:kern w:val="0"/>
                <w:sz w:val="21"/>
                <w:szCs w:val="21"/>
              </w:rPr>
              <w:t>若成交供应商为大型、中型企业的，则按合同金额的2%提交；若成交供应商为小微企业的，则免收履约保证金。成交供应商必须在成交通知书发出之日起8个工作日内，且在与采购人签订合同前将履约保证金以支票、汇票、本票或者金融机构、担保机构出具的保函等非现金形式提交至采购人指定账户。</w:t>
            </w:r>
          </w:p>
        </w:tc>
      </w:tr>
      <w:tr w14:paraId="6E63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D8D599F">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16</w:t>
            </w:r>
          </w:p>
        </w:tc>
        <w:tc>
          <w:tcPr>
            <w:tcW w:w="816" w:type="dxa"/>
            <w:vAlign w:val="center"/>
          </w:tcPr>
          <w:p w14:paraId="72B401C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29.1</w:t>
            </w:r>
          </w:p>
        </w:tc>
        <w:tc>
          <w:tcPr>
            <w:tcW w:w="1446" w:type="dxa"/>
            <w:vAlign w:val="center"/>
          </w:tcPr>
          <w:p w14:paraId="7EB5010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签订合同时间</w:t>
            </w:r>
          </w:p>
        </w:tc>
        <w:tc>
          <w:tcPr>
            <w:tcW w:w="6588" w:type="dxa"/>
            <w:vAlign w:val="center"/>
          </w:tcPr>
          <w:p w14:paraId="00F5BD12">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成交通知书发出之日起8个工作日内。成交供应商领取成交通知书后，应按规定与采购人签订合同。</w:t>
            </w:r>
          </w:p>
        </w:tc>
      </w:tr>
      <w:tr w14:paraId="346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7F66D2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17</w:t>
            </w:r>
          </w:p>
        </w:tc>
        <w:tc>
          <w:tcPr>
            <w:tcW w:w="816" w:type="dxa"/>
            <w:vAlign w:val="center"/>
          </w:tcPr>
          <w:p w14:paraId="73C55B3C">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29.3</w:t>
            </w:r>
          </w:p>
        </w:tc>
        <w:tc>
          <w:tcPr>
            <w:tcW w:w="1446" w:type="dxa"/>
            <w:vAlign w:val="center"/>
          </w:tcPr>
          <w:p w14:paraId="7549FB3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合同公告</w:t>
            </w:r>
          </w:p>
        </w:tc>
        <w:tc>
          <w:tcPr>
            <w:tcW w:w="6588" w:type="dxa"/>
            <w:vAlign w:val="center"/>
          </w:tcPr>
          <w:p w14:paraId="32384979">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政府采购合同双方自签订之日起2个工作日内在省级以上人民政府财政部门指定媒体上公告。</w:t>
            </w:r>
          </w:p>
        </w:tc>
      </w:tr>
      <w:tr w14:paraId="15CC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0B0F033">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18</w:t>
            </w:r>
          </w:p>
        </w:tc>
        <w:tc>
          <w:tcPr>
            <w:tcW w:w="816" w:type="dxa"/>
            <w:vAlign w:val="center"/>
          </w:tcPr>
          <w:p w14:paraId="1EFB938B">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30.1</w:t>
            </w:r>
          </w:p>
        </w:tc>
        <w:tc>
          <w:tcPr>
            <w:tcW w:w="1446" w:type="dxa"/>
            <w:vAlign w:val="center"/>
          </w:tcPr>
          <w:p w14:paraId="34580C1F">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采购代理服务费</w:t>
            </w:r>
          </w:p>
        </w:tc>
        <w:tc>
          <w:tcPr>
            <w:tcW w:w="6588" w:type="dxa"/>
          </w:tcPr>
          <w:p w14:paraId="30D5D153">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本项目采购代理服务费按本须知第30.2条“采购代理服务收费标准”中的“服务采购”收费标准</w:t>
            </w:r>
            <w:r>
              <w:rPr>
                <w:rFonts w:hint="eastAsia" w:ascii="宋体" w:hAnsi="宋体" w:cs="宋体"/>
                <w:color w:val="auto"/>
                <w:kern w:val="0"/>
                <w:sz w:val="21"/>
                <w:szCs w:val="21"/>
                <w:lang w:val="en-US" w:eastAsia="zh-CN"/>
              </w:rPr>
              <w:t>下浮20%</w:t>
            </w:r>
            <w:r>
              <w:rPr>
                <w:rFonts w:hint="eastAsia" w:ascii="宋体" w:hAnsi="宋体" w:cs="宋体"/>
                <w:color w:val="auto"/>
                <w:kern w:val="0"/>
                <w:sz w:val="21"/>
                <w:szCs w:val="21"/>
              </w:rPr>
              <w:t>计算（不足人民币5000元的，按5000元计），由成交供应商于获取成交通知书前向采购代理机构一次性支付，否则，其不利后果由成交供应商承担。</w:t>
            </w:r>
          </w:p>
        </w:tc>
      </w:tr>
      <w:tr w14:paraId="4A05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400CB8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19</w:t>
            </w:r>
          </w:p>
        </w:tc>
        <w:tc>
          <w:tcPr>
            <w:tcW w:w="816" w:type="dxa"/>
            <w:vAlign w:val="center"/>
          </w:tcPr>
          <w:p w14:paraId="3D8DF0A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33</w:t>
            </w:r>
          </w:p>
        </w:tc>
        <w:tc>
          <w:tcPr>
            <w:tcW w:w="1446" w:type="dxa"/>
            <w:vAlign w:val="center"/>
          </w:tcPr>
          <w:p w14:paraId="0955DB3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解释权</w:t>
            </w:r>
          </w:p>
        </w:tc>
        <w:tc>
          <w:tcPr>
            <w:tcW w:w="6588" w:type="dxa"/>
          </w:tcPr>
          <w:p w14:paraId="3DC858D9">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79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BF45DF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20</w:t>
            </w:r>
          </w:p>
        </w:tc>
        <w:tc>
          <w:tcPr>
            <w:tcW w:w="816" w:type="dxa"/>
            <w:vAlign w:val="center"/>
          </w:tcPr>
          <w:p w14:paraId="78C5EF7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34</w:t>
            </w:r>
          </w:p>
        </w:tc>
        <w:tc>
          <w:tcPr>
            <w:tcW w:w="1446" w:type="dxa"/>
            <w:vAlign w:val="center"/>
          </w:tcPr>
          <w:p w14:paraId="5C80E2E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监督管理机构</w:t>
            </w:r>
          </w:p>
        </w:tc>
        <w:tc>
          <w:tcPr>
            <w:tcW w:w="6588" w:type="dxa"/>
            <w:vAlign w:val="center"/>
          </w:tcPr>
          <w:p w14:paraId="578C9732">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兴安县政府采购管理办公室；联系电话：0773-6220651</w:t>
            </w:r>
          </w:p>
        </w:tc>
      </w:tr>
    </w:tbl>
    <w:p w14:paraId="2A8F05D1">
      <w:pPr>
        <w:spacing w:line="380" w:lineRule="exact"/>
        <w:ind w:firstLine="0" w:firstLineChars="0"/>
        <w:jc w:val="center"/>
        <w:rPr>
          <w:rFonts w:ascii="宋体" w:hAnsi="宋体" w:cs="宋体"/>
          <w:b/>
          <w:color w:val="auto"/>
          <w:kern w:val="0"/>
          <w:sz w:val="28"/>
          <w:szCs w:val="28"/>
        </w:rPr>
      </w:pPr>
    </w:p>
    <w:p w14:paraId="4BDEFE57">
      <w:pPr>
        <w:spacing w:line="380" w:lineRule="exact"/>
        <w:ind w:firstLine="0" w:firstLineChars="0"/>
        <w:jc w:val="center"/>
        <w:rPr>
          <w:rFonts w:ascii="宋体" w:hAnsi="宋体" w:cs="宋体"/>
          <w:b/>
          <w:color w:val="auto"/>
          <w:kern w:val="0"/>
          <w:sz w:val="28"/>
          <w:szCs w:val="28"/>
        </w:rPr>
      </w:pPr>
    </w:p>
    <w:p w14:paraId="44D01A29">
      <w:pPr>
        <w:spacing w:line="380" w:lineRule="exact"/>
        <w:ind w:firstLine="0" w:firstLineChars="0"/>
        <w:jc w:val="center"/>
        <w:rPr>
          <w:rFonts w:ascii="宋体" w:hAnsi="宋体" w:cs="宋体"/>
          <w:b/>
          <w:color w:val="auto"/>
          <w:kern w:val="0"/>
          <w:sz w:val="28"/>
          <w:szCs w:val="28"/>
        </w:rPr>
      </w:pPr>
    </w:p>
    <w:p w14:paraId="7E886677">
      <w:pPr>
        <w:spacing w:line="380" w:lineRule="exact"/>
        <w:ind w:firstLine="0" w:firstLineChars="0"/>
        <w:jc w:val="center"/>
        <w:rPr>
          <w:rFonts w:ascii="宋体" w:hAnsi="宋体" w:cs="宋体"/>
          <w:b/>
          <w:color w:val="auto"/>
          <w:kern w:val="0"/>
          <w:sz w:val="28"/>
          <w:szCs w:val="28"/>
        </w:rPr>
      </w:pPr>
    </w:p>
    <w:p w14:paraId="51CFDFB0">
      <w:pPr>
        <w:spacing w:line="380" w:lineRule="exact"/>
        <w:ind w:firstLine="0" w:firstLineChars="0"/>
        <w:jc w:val="center"/>
        <w:rPr>
          <w:rFonts w:ascii="宋体" w:hAnsi="宋体" w:cs="宋体"/>
          <w:b/>
          <w:color w:val="auto"/>
          <w:kern w:val="0"/>
          <w:sz w:val="28"/>
          <w:szCs w:val="28"/>
        </w:rPr>
      </w:pPr>
    </w:p>
    <w:p w14:paraId="2EC5318A">
      <w:pPr>
        <w:spacing w:line="380" w:lineRule="exact"/>
        <w:ind w:firstLine="0" w:firstLineChars="0"/>
        <w:jc w:val="center"/>
        <w:rPr>
          <w:rFonts w:ascii="宋体" w:hAnsi="宋体" w:cs="宋体"/>
          <w:b/>
          <w:color w:val="auto"/>
          <w:kern w:val="0"/>
          <w:sz w:val="28"/>
          <w:szCs w:val="28"/>
        </w:rPr>
      </w:pPr>
    </w:p>
    <w:p w14:paraId="5E0A435D">
      <w:pPr>
        <w:spacing w:line="380" w:lineRule="exact"/>
        <w:ind w:firstLine="0" w:firstLineChars="0"/>
        <w:jc w:val="center"/>
        <w:rPr>
          <w:rFonts w:ascii="宋体" w:hAnsi="宋体" w:cs="宋体"/>
          <w:b/>
          <w:color w:val="auto"/>
          <w:kern w:val="0"/>
          <w:sz w:val="28"/>
          <w:szCs w:val="28"/>
        </w:rPr>
      </w:pPr>
    </w:p>
    <w:p w14:paraId="4AC72485">
      <w:pPr>
        <w:spacing w:line="380" w:lineRule="exact"/>
        <w:ind w:firstLine="0" w:firstLineChars="0"/>
        <w:jc w:val="center"/>
        <w:rPr>
          <w:rFonts w:ascii="宋体" w:hAnsi="宋体" w:cs="宋体"/>
          <w:b/>
          <w:color w:val="auto"/>
          <w:kern w:val="0"/>
          <w:sz w:val="28"/>
          <w:szCs w:val="28"/>
        </w:rPr>
      </w:pPr>
    </w:p>
    <w:p w14:paraId="54D0E512">
      <w:pPr>
        <w:spacing w:line="380" w:lineRule="exact"/>
        <w:ind w:firstLine="0" w:firstLineChars="0"/>
        <w:jc w:val="center"/>
        <w:rPr>
          <w:rFonts w:ascii="宋体" w:hAnsi="宋体" w:cs="宋体"/>
          <w:b/>
          <w:color w:val="auto"/>
          <w:kern w:val="0"/>
          <w:sz w:val="28"/>
          <w:szCs w:val="28"/>
        </w:rPr>
      </w:pPr>
    </w:p>
    <w:p w14:paraId="6CF0CCD0">
      <w:pPr>
        <w:spacing w:line="380" w:lineRule="exact"/>
        <w:ind w:firstLine="0" w:firstLineChars="0"/>
        <w:jc w:val="center"/>
        <w:rPr>
          <w:rFonts w:ascii="宋体" w:hAnsi="宋体" w:cs="宋体"/>
          <w:b/>
          <w:color w:val="auto"/>
          <w:kern w:val="0"/>
          <w:sz w:val="28"/>
          <w:szCs w:val="28"/>
        </w:rPr>
      </w:pPr>
    </w:p>
    <w:p w14:paraId="6CEE2944">
      <w:pPr>
        <w:spacing w:line="380" w:lineRule="exact"/>
        <w:ind w:firstLine="0" w:firstLineChars="0"/>
        <w:jc w:val="center"/>
        <w:rPr>
          <w:rFonts w:ascii="宋体" w:hAnsi="宋体" w:cs="宋体"/>
          <w:b/>
          <w:color w:val="auto"/>
          <w:kern w:val="0"/>
          <w:sz w:val="28"/>
          <w:szCs w:val="28"/>
        </w:rPr>
      </w:pPr>
    </w:p>
    <w:p w14:paraId="07B21084">
      <w:pPr>
        <w:spacing w:line="380" w:lineRule="exact"/>
        <w:ind w:firstLine="0" w:firstLineChars="0"/>
        <w:jc w:val="center"/>
        <w:rPr>
          <w:rFonts w:ascii="宋体" w:hAnsi="宋体" w:cs="宋体"/>
          <w:b/>
          <w:color w:val="auto"/>
          <w:kern w:val="0"/>
          <w:sz w:val="28"/>
          <w:szCs w:val="28"/>
        </w:rPr>
      </w:pPr>
    </w:p>
    <w:p w14:paraId="55304057">
      <w:pPr>
        <w:spacing w:line="380" w:lineRule="exact"/>
        <w:ind w:firstLine="0" w:firstLineChars="0"/>
        <w:jc w:val="center"/>
        <w:rPr>
          <w:rFonts w:ascii="宋体" w:hAnsi="宋体" w:cs="宋体"/>
          <w:b/>
          <w:color w:val="auto"/>
          <w:kern w:val="0"/>
          <w:sz w:val="28"/>
          <w:szCs w:val="28"/>
        </w:rPr>
      </w:pPr>
    </w:p>
    <w:p w14:paraId="37211FC6">
      <w:pPr>
        <w:spacing w:line="380" w:lineRule="exact"/>
        <w:ind w:firstLine="0" w:firstLineChars="0"/>
        <w:jc w:val="center"/>
        <w:rPr>
          <w:rFonts w:ascii="宋体" w:hAnsi="宋体" w:cs="宋体"/>
          <w:b/>
          <w:color w:val="auto"/>
          <w:kern w:val="0"/>
          <w:sz w:val="28"/>
          <w:szCs w:val="28"/>
        </w:rPr>
      </w:pPr>
    </w:p>
    <w:p w14:paraId="0CCCC46D">
      <w:pPr>
        <w:spacing w:line="380" w:lineRule="exact"/>
        <w:ind w:firstLine="0" w:firstLineChars="0"/>
        <w:jc w:val="center"/>
        <w:rPr>
          <w:rFonts w:ascii="宋体" w:hAnsi="宋体" w:cs="宋体"/>
          <w:b/>
          <w:color w:val="auto"/>
          <w:kern w:val="0"/>
          <w:sz w:val="28"/>
          <w:szCs w:val="28"/>
        </w:rPr>
      </w:pPr>
    </w:p>
    <w:p w14:paraId="269846BE">
      <w:pPr>
        <w:spacing w:line="380" w:lineRule="exact"/>
        <w:ind w:firstLine="0" w:firstLineChars="0"/>
        <w:jc w:val="center"/>
        <w:rPr>
          <w:rFonts w:ascii="宋体" w:hAnsi="宋体" w:cs="宋体"/>
          <w:b/>
          <w:color w:val="auto"/>
          <w:kern w:val="0"/>
          <w:sz w:val="28"/>
          <w:szCs w:val="28"/>
        </w:rPr>
      </w:pPr>
    </w:p>
    <w:p w14:paraId="3ADEA2E4">
      <w:pPr>
        <w:spacing w:line="380" w:lineRule="exact"/>
        <w:ind w:firstLine="0" w:firstLineChars="0"/>
        <w:jc w:val="center"/>
        <w:rPr>
          <w:rFonts w:ascii="宋体" w:hAnsi="宋体" w:cs="宋体"/>
          <w:b/>
          <w:color w:val="auto"/>
          <w:kern w:val="0"/>
          <w:sz w:val="28"/>
          <w:szCs w:val="28"/>
        </w:rPr>
      </w:pPr>
    </w:p>
    <w:p w14:paraId="0A1BE3B1">
      <w:pPr>
        <w:spacing w:line="380" w:lineRule="exact"/>
        <w:ind w:firstLine="0" w:firstLineChars="0"/>
        <w:jc w:val="center"/>
        <w:rPr>
          <w:rFonts w:ascii="宋体" w:hAnsi="宋体" w:cs="宋体"/>
          <w:b/>
          <w:color w:val="auto"/>
          <w:kern w:val="0"/>
          <w:sz w:val="28"/>
          <w:szCs w:val="28"/>
        </w:rPr>
      </w:pPr>
    </w:p>
    <w:p w14:paraId="6AFAAF20">
      <w:pPr>
        <w:spacing w:line="380" w:lineRule="exact"/>
        <w:ind w:firstLine="0" w:firstLineChars="0"/>
        <w:jc w:val="center"/>
        <w:rPr>
          <w:rFonts w:ascii="宋体" w:hAnsi="宋体" w:cs="宋体"/>
          <w:b/>
          <w:color w:val="auto"/>
          <w:kern w:val="0"/>
          <w:sz w:val="28"/>
          <w:szCs w:val="28"/>
        </w:rPr>
      </w:pPr>
    </w:p>
    <w:p w14:paraId="2E1D56D0">
      <w:pPr>
        <w:spacing w:line="380" w:lineRule="exact"/>
        <w:ind w:firstLine="0" w:firstLineChars="0"/>
        <w:jc w:val="center"/>
        <w:rPr>
          <w:rFonts w:ascii="宋体" w:hAnsi="宋体" w:cs="宋体"/>
          <w:b/>
          <w:color w:val="auto"/>
          <w:kern w:val="0"/>
          <w:sz w:val="28"/>
          <w:szCs w:val="28"/>
        </w:rPr>
      </w:pPr>
    </w:p>
    <w:p w14:paraId="36982A87">
      <w:pPr>
        <w:spacing w:line="380" w:lineRule="exact"/>
        <w:ind w:firstLine="0" w:firstLineChars="0"/>
        <w:jc w:val="center"/>
        <w:rPr>
          <w:rFonts w:ascii="宋体" w:hAnsi="宋体" w:cs="宋体"/>
          <w:b/>
          <w:color w:val="auto"/>
          <w:kern w:val="0"/>
          <w:sz w:val="28"/>
          <w:szCs w:val="28"/>
        </w:rPr>
      </w:pPr>
    </w:p>
    <w:p w14:paraId="06A44308">
      <w:pPr>
        <w:spacing w:line="380" w:lineRule="exact"/>
        <w:ind w:firstLine="0" w:firstLineChars="0"/>
        <w:jc w:val="center"/>
        <w:rPr>
          <w:rFonts w:ascii="宋体" w:hAnsi="宋体" w:cs="宋体"/>
          <w:b/>
          <w:color w:val="auto"/>
          <w:kern w:val="0"/>
          <w:sz w:val="28"/>
          <w:szCs w:val="28"/>
        </w:rPr>
      </w:pPr>
    </w:p>
    <w:p w14:paraId="66AC300B">
      <w:pPr>
        <w:spacing w:line="380" w:lineRule="exact"/>
        <w:ind w:firstLine="0" w:firstLineChars="0"/>
        <w:jc w:val="center"/>
        <w:rPr>
          <w:rFonts w:ascii="宋体" w:hAnsi="宋体" w:cs="宋体"/>
          <w:b/>
          <w:color w:val="auto"/>
          <w:kern w:val="0"/>
          <w:sz w:val="28"/>
          <w:szCs w:val="28"/>
        </w:rPr>
      </w:pPr>
    </w:p>
    <w:p w14:paraId="76BC014A">
      <w:pPr>
        <w:spacing w:line="380" w:lineRule="exact"/>
        <w:ind w:firstLine="0" w:firstLineChars="0"/>
        <w:jc w:val="center"/>
        <w:rPr>
          <w:rFonts w:ascii="宋体" w:hAnsi="宋体" w:cs="宋体"/>
          <w:b/>
          <w:color w:val="auto"/>
          <w:kern w:val="0"/>
          <w:sz w:val="28"/>
          <w:szCs w:val="28"/>
        </w:rPr>
      </w:pPr>
    </w:p>
    <w:p w14:paraId="258A7848">
      <w:pPr>
        <w:spacing w:line="380" w:lineRule="exact"/>
        <w:ind w:firstLine="0" w:firstLineChars="0"/>
        <w:jc w:val="center"/>
        <w:rPr>
          <w:rFonts w:ascii="宋体" w:hAnsi="宋体" w:cs="宋体"/>
          <w:b/>
          <w:color w:val="auto"/>
          <w:kern w:val="0"/>
          <w:sz w:val="28"/>
          <w:szCs w:val="28"/>
        </w:rPr>
      </w:pPr>
    </w:p>
    <w:p w14:paraId="4C353A7F">
      <w:pPr>
        <w:spacing w:line="380" w:lineRule="exact"/>
        <w:ind w:firstLine="0" w:firstLineChars="0"/>
        <w:jc w:val="center"/>
        <w:rPr>
          <w:rFonts w:ascii="宋体" w:hAnsi="宋体" w:cs="宋体"/>
          <w:b/>
          <w:color w:val="auto"/>
          <w:kern w:val="0"/>
          <w:sz w:val="28"/>
          <w:szCs w:val="28"/>
        </w:rPr>
      </w:pPr>
    </w:p>
    <w:p w14:paraId="3111F9E5">
      <w:pPr>
        <w:spacing w:line="380" w:lineRule="exact"/>
        <w:ind w:firstLine="0" w:firstLineChars="0"/>
        <w:jc w:val="center"/>
        <w:rPr>
          <w:rFonts w:ascii="宋体" w:hAnsi="宋体" w:cs="宋体"/>
          <w:b/>
          <w:color w:val="auto"/>
          <w:kern w:val="0"/>
          <w:sz w:val="28"/>
          <w:szCs w:val="28"/>
        </w:rPr>
      </w:pPr>
    </w:p>
    <w:p w14:paraId="19ACA547">
      <w:pPr>
        <w:spacing w:line="380" w:lineRule="exact"/>
        <w:ind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一、总则</w:t>
      </w:r>
    </w:p>
    <w:p w14:paraId="0F4D5B87">
      <w:pPr>
        <w:spacing w:line="380" w:lineRule="exact"/>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1.适用范围</w:t>
      </w:r>
    </w:p>
    <w:p w14:paraId="25BD0F81">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1.1 项目名称及项目编号：</w:t>
      </w:r>
    </w:p>
    <w:p w14:paraId="610889F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项目名称：</w:t>
      </w:r>
      <w:r>
        <w:rPr>
          <w:rFonts w:hint="eastAsia" w:ascii="宋体" w:hAnsi="宋体" w:cs="宋体"/>
          <w:color w:val="auto"/>
          <w:sz w:val="21"/>
          <w:szCs w:val="24"/>
        </w:rPr>
        <w:t>兴安县人民医院医疗废物处置服务项目</w:t>
      </w:r>
    </w:p>
    <w:p w14:paraId="1FA11110">
      <w:pPr>
        <w:spacing w:line="380" w:lineRule="exact"/>
        <w:ind w:firstLine="435" w:firstLineChars="0"/>
        <w:rPr>
          <w:rFonts w:ascii="宋体" w:hAnsi="宋体" w:cs="宋体"/>
          <w:color w:val="auto"/>
          <w:sz w:val="21"/>
          <w:szCs w:val="21"/>
        </w:rPr>
      </w:pPr>
      <w:r>
        <w:rPr>
          <w:rFonts w:hint="eastAsia" w:ascii="宋体" w:hAnsi="宋体" w:cs="宋体"/>
          <w:color w:val="auto"/>
          <w:kern w:val="0"/>
          <w:sz w:val="21"/>
          <w:szCs w:val="21"/>
        </w:rPr>
        <w:t>项目编号</w:t>
      </w:r>
      <w:r>
        <w:rPr>
          <w:rFonts w:hint="eastAsia" w:ascii="宋体" w:hAnsi="宋体" w:cs="宋体"/>
          <w:color w:val="auto"/>
          <w:sz w:val="21"/>
          <w:szCs w:val="24"/>
        </w:rPr>
        <w:t>：</w:t>
      </w:r>
      <w:r>
        <w:rPr>
          <w:rFonts w:hint="eastAsia" w:ascii="宋体" w:hAnsi="宋体" w:cs="宋体"/>
          <w:color w:val="auto"/>
          <w:sz w:val="21"/>
          <w:szCs w:val="21"/>
        </w:rPr>
        <w:t>GLZC2026-C3-250043-YZLZ</w:t>
      </w:r>
    </w:p>
    <w:p w14:paraId="011847DE">
      <w:pPr>
        <w:spacing w:line="380" w:lineRule="exact"/>
        <w:ind w:firstLine="435"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rPr>
        <w:t>代理编号：YZLGL2026-C3-018-XAZC</w:t>
      </w:r>
      <w:r>
        <w:rPr>
          <w:rFonts w:hint="eastAsia" w:ascii="宋体" w:hAnsi="宋体" w:cs="宋体"/>
          <w:color w:val="auto"/>
          <w:sz w:val="21"/>
          <w:szCs w:val="21"/>
          <w:lang w:val="en-US" w:eastAsia="zh-CN"/>
        </w:rPr>
        <w:t>-1</w:t>
      </w:r>
    </w:p>
    <w:p w14:paraId="1B89B3D7">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1.2 本竞争性磋商文件（以下简称磋商文件）适用于本磋商项目的磋商、评审、合同履约、验收、付款等行为（法律法规另有规定的，从其规定）。</w:t>
      </w:r>
    </w:p>
    <w:p w14:paraId="0CC50EAF">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2.定义</w:t>
      </w:r>
    </w:p>
    <w:p w14:paraId="7ED10ACD">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2.1“供应商”：是指符合本次采购项目的供应商资格并提交响应文件、参加磋商的供应商。如果该供应商在本次磋商中成交，即成为“成交供应商”。</w:t>
      </w:r>
    </w:p>
    <w:p w14:paraId="34985E0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2.2</w:t>
      </w:r>
      <w:r>
        <w:rPr>
          <w:rFonts w:hint="eastAsia" w:hAnsi="宋体"/>
          <w:color w:val="auto"/>
          <w:sz w:val="21"/>
        </w:rPr>
        <w:t>供应商为其他组织或者自然人时，本竞争性磋商文件规定的法定代表人指负责人或者自然人。本竞争性磋商文件所称负责人是指参加竞标的其他组织营业执照或者执业许可证等证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545B5ACD">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2.3“</w:t>
      </w:r>
      <w:r>
        <w:rPr>
          <w:rFonts w:ascii="宋体" w:hAnsi="宋体" w:cs="宋体"/>
          <w:color w:val="auto"/>
          <w:kern w:val="0"/>
          <w:sz w:val="21"/>
          <w:szCs w:val="21"/>
        </w:rPr>
        <w:t>货物</w:t>
      </w:r>
      <w:r>
        <w:rPr>
          <w:rFonts w:hint="eastAsia" w:ascii="宋体" w:hAnsi="宋体" w:cs="宋体"/>
          <w:color w:val="auto"/>
          <w:kern w:val="0"/>
          <w:sz w:val="21"/>
          <w:szCs w:val="21"/>
        </w:rPr>
        <w:t>”：系</w:t>
      </w:r>
      <w:r>
        <w:rPr>
          <w:rFonts w:ascii="宋体" w:hAnsi="宋体" w:cs="宋体"/>
          <w:color w:val="auto"/>
          <w:kern w:val="0"/>
          <w:sz w:val="21"/>
          <w:szCs w:val="21"/>
        </w:rPr>
        <w:t>指各种形态和种类的物品，包括原材料、燃料、设备、产品等</w:t>
      </w:r>
      <w:r>
        <w:rPr>
          <w:rFonts w:hint="eastAsia" w:ascii="宋体" w:hAnsi="宋体" w:cs="宋体"/>
          <w:color w:val="auto"/>
          <w:kern w:val="0"/>
          <w:sz w:val="21"/>
          <w:szCs w:val="21"/>
        </w:rPr>
        <w:t>。</w:t>
      </w:r>
    </w:p>
    <w:p w14:paraId="4FB74FC6">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2.4“服务”：系指按磋商文件规定，供应商须承担的</w:t>
      </w:r>
      <w:r>
        <w:rPr>
          <w:rFonts w:hint="eastAsia" w:ascii="宋体" w:hAnsi="宋体" w:cs="宋体"/>
          <w:color w:val="auto"/>
          <w:sz w:val="21"/>
          <w:szCs w:val="24"/>
        </w:rPr>
        <w:t>兴安县人民医院医疗废物处置服务</w:t>
      </w:r>
      <w:r>
        <w:rPr>
          <w:rFonts w:hint="eastAsia" w:ascii="宋体" w:hAnsi="宋体" w:cs="宋体"/>
          <w:color w:val="auto"/>
          <w:sz w:val="21"/>
          <w:szCs w:val="21"/>
        </w:rPr>
        <w:t>，</w:t>
      </w:r>
      <w:r>
        <w:rPr>
          <w:rFonts w:hint="eastAsia" w:ascii="宋体" w:hAnsi="宋体" w:cs="宋体"/>
          <w:color w:val="auto"/>
          <w:kern w:val="0"/>
          <w:sz w:val="21"/>
          <w:szCs w:val="21"/>
        </w:rPr>
        <w:t>以及本项目采购标的涉及的相关义务。</w:t>
      </w:r>
    </w:p>
    <w:p w14:paraId="467C4EF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2.5 “项目”：系指供应商按磋商文件规定向采购人提供的货物和服务。</w:t>
      </w:r>
    </w:p>
    <w:p w14:paraId="29ED88F6">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2.6 “书面形式”：包括信函、传真、电报等。</w:t>
      </w:r>
    </w:p>
    <w:p w14:paraId="18AC0030">
      <w:pPr>
        <w:adjustRightInd w:val="0"/>
        <w:snapToGrid w:val="0"/>
        <w:spacing w:line="380" w:lineRule="exact"/>
        <w:ind w:firstLine="482"/>
        <w:jc w:val="left"/>
        <w:rPr>
          <w:rFonts w:ascii="宋体" w:hAnsi="宋体" w:cs="宋体"/>
          <w:b/>
          <w:color w:val="auto"/>
          <w:kern w:val="0"/>
          <w:szCs w:val="20"/>
        </w:rPr>
      </w:pPr>
      <w:r>
        <w:rPr>
          <w:rFonts w:hint="eastAsia" w:ascii="宋体" w:hAnsi="宋体" w:cs="宋体"/>
          <w:b/>
          <w:color w:val="auto"/>
          <w:kern w:val="0"/>
          <w:szCs w:val="20"/>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198FFB78">
      <w:pPr>
        <w:adjustRightInd w:val="0"/>
        <w:snapToGrid w:val="0"/>
        <w:spacing w:line="380" w:lineRule="exact"/>
        <w:ind w:firstLine="482"/>
        <w:jc w:val="left"/>
        <w:rPr>
          <w:rFonts w:ascii="宋体" w:hAnsi="宋体" w:cs="宋体"/>
          <w:b/>
          <w:color w:val="auto"/>
          <w:kern w:val="0"/>
          <w:szCs w:val="20"/>
        </w:rPr>
      </w:pPr>
      <w:r>
        <w:rPr>
          <w:rFonts w:hint="eastAsia" w:ascii="宋体" w:hAnsi="宋体" w:cs="宋体"/>
          <w:b/>
          <w:color w:val="auto"/>
          <w:kern w:val="0"/>
          <w:szCs w:val="20"/>
        </w:rPr>
        <w:t>2.8实质性要求：“采购需求”中标注“▲”项的条款、磋商文件中要求“必须提供”的条款以及标明不满足及响应无效的条款均属于实质性要求。</w:t>
      </w:r>
    </w:p>
    <w:p w14:paraId="43AEEFC1">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3.供应商资格</w:t>
      </w:r>
    </w:p>
    <w:p w14:paraId="29308BB1">
      <w:pPr>
        <w:spacing w:line="380" w:lineRule="exact"/>
        <w:ind w:firstLine="420"/>
        <w:rPr>
          <w:rFonts w:ascii="宋体" w:hAnsi="宋体" w:cs="宋体"/>
          <w:color w:val="auto"/>
          <w:sz w:val="21"/>
          <w:szCs w:val="21"/>
        </w:rPr>
      </w:pPr>
      <w:r>
        <w:rPr>
          <w:rFonts w:hint="eastAsia" w:ascii="宋体" w:hAnsi="宋体" w:cs="宋体"/>
          <w:color w:val="auto"/>
          <w:sz w:val="21"/>
          <w:szCs w:val="21"/>
        </w:rPr>
        <w:t>3.1满足《中华人民共和国政府采购法》第二十二条规定。</w:t>
      </w:r>
    </w:p>
    <w:p w14:paraId="466BD134">
      <w:pPr>
        <w:spacing w:line="380" w:lineRule="exact"/>
        <w:ind w:firstLine="420"/>
        <w:rPr>
          <w:rFonts w:ascii="宋体" w:hAnsi="宋体" w:cs="宋体"/>
          <w:color w:val="auto"/>
          <w:sz w:val="21"/>
          <w:szCs w:val="21"/>
        </w:rPr>
      </w:pPr>
      <w:r>
        <w:rPr>
          <w:rFonts w:hint="eastAsia" w:ascii="宋体" w:hAnsi="宋体" w:cs="宋体"/>
          <w:color w:val="auto"/>
          <w:sz w:val="21"/>
          <w:szCs w:val="21"/>
        </w:rPr>
        <w:t>3.2落实政府采购政策需满足的资格要求：无</w:t>
      </w:r>
      <w:r>
        <w:rPr>
          <w:rFonts w:hint="eastAsia" w:ascii="宋体" w:hAnsi="宋体" w:cs="宋体"/>
          <w:color w:val="auto"/>
          <w:kern w:val="0"/>
          <w:sz w:val="21"/>
          <w:szCs w:val="21"/>
        </w:rPr>
        <w:t>。</w:t>
      </w:r>
    </w:p>
    <w:p w14:paraId="314591CE">
      <w:pPr>
        <w:spacing w:line="380" w:lineRule="exact"/>
        <w:ind w:firstLine="420"/>
        <w:rPr>
          <w:rFonts w:ascii="宋体" w:hAnsi="宋体"/>
          <w:color w:val="auto"/>
          <w:spacing w:val="1"/>
          <w:kern w:val="0"/>
        </w:rPr>
      </w:pPr>
      <w:r>
        <w:rPr>
          <w:rFonts w:hint="eastAsia" w:ascii="宋体" w:hAnsi="宋体" w:cs="宋体"/>
          <w:color w:val="auto"/>
          <w:sz w:val="21"/>
          <w:szCs w:val="21"/>
        </w:rPr>
        <w:t>3.3本项目的特定资格要求：供应商须具有由相关部门颁发的相应有效的《危险废物经营许可证》【核准经营危险废物类别包含HW01（医疗废物），核准经营方式包含收集、处置】及相应有效的《道路运输经营许可证》【经营范围包括危险货物运输（医疗废物）】。</w:t>
      </w:r>
    </w:p>
    <w:p w14:paraId="54F7647A">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4.参与电子竞标的准备工作</w:t>
      </w:r>
    </w:p>
    <w:p w14:paraId="31D67197">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4.1本项目实行全流程电子化采购，供应商通过</w:t>
      </w:r>
      <w:r>
        <w:rPr>
          <w:rFonts w:hint="eastAsia" w:ascii="宋体" w:hAnsi="宋体" w:cs="宋体"/>
          <w:color w:val="auto"/>
          <w:sz w:val="21"/>
          <w:szCs w:val="24"/>
        </w:rPr>
        <w:t>广西政府采购云平台</w:t>
      </w:r>
      <w:r>
        <w:rPr>
          <w:rFonts w:hint="eastAsia" w:ascii="宋体" w:hAnsi="宋体" w:cs="宋体"/>
          <w:color w:val="auto"/>
          <w:kern w:val="0"/>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color w:val="auto"/>
          <w:kern w:val="0"/>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rPr>
        <w:t>以便供应商采用CA证书对其响应文件进行电子签章或电子签名</w:t>
      </w:r>
      <w:r>
        <w:rPr>
          <w:rFonts w:hint="eastAsia" w:ascii="宋体" w:hAnsi="宋体" w:cs="宋体"/>
          <w:color w:val="auto"/>
          <w:kern w:val="0"/>
          <w:sz w:val="21"/>
          <w:szCs w:val="21"/>
        </w:rPr>
        <w:t>；③下载“广西壮族自治区全流程电子招投标项目管理系统－供应商客户端”（操作方法详见广西壮族自治区政府采购网—办事服务—下载专区，以下称“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color w:val="auto"/>
          <w:kern w:val="0"/>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color w:val="auto"/>
          <w:kern w:val="0"/>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color w:val="auto"/>
          <w:kern w:val="0"/>
          <w:sz w:val="21"/>
          <w:szCs w:val="21"/>
        </w:rPr>
        <w:t>CA证书）。因供应商未做好相关准备工作等自身原因导致无法参加本项目电子竞标或竞标失败的，造成的一切后果，由供应商自行承担。</w:t>
      </w:r>
    </w:p>
    <w:p w14:paraId="0AD07C75">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4.2电子竞标具体操作流程参考《政府采购项目电子交易管理操作指南－供应商》（详见桂林市政府采购网—采购资讯—重要通知）；如遇平台技术问题详询</w:t>
      </w:r>
      <w:r>
        <w:rPr>
          <w:rFonts w:hint="eastAsia" w:ascii="宋体" w:hAnsi="宋体" w:cs="宋体"/>
          <w:bCs/>
          <w:color w:val="auto"/>
          <w:sz w:val="21"/>
          <w:szCs w:val="21"/>
        </w:rPr>
        <w:t>0771-3381253、</w:t>
      </w:r>
      <w:r>
        <w:rPr>
          <w:rFonts w:hint="eastAsia" w:ascii="宋体" w:hAnsi="宋体" w:cs="宋体"/>
          <w:color w:val="auto"/>
          <w:kern w:val="0"/>
          <w:sz w:val="21"/>
          <w:szCs w:val="21"/>
        </w:rPr>
        <w:t>95763。</w:t>
      </w:r>
    </w:p>
    <w:p w14:paraId="7B435CBB">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4.3不论磋商结果如何，供应商均应自行承担所有与磋商有关的全部费用。</w:t>
      </w:r>
    </w:p>
    <w:p w14:paraId="62497608">
      <w:pPr>
        <w:tabs>
          <w:tab w:val="left" w:pos="1635"/>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5.联合体要求：</w:t>
      </w:r>
    </w:p>
    <w:p w14:paraId="3741F3BD">
      <w:pPr>
        <w:snapToGrid w:val="0"/>
        <w:spacing w:line="380" w:lineRule="exact"/>
        <w:ind w:firstLine="420"/>
        <w:jc w:val="left"/>
        <w:rPr>
          <w:rFonts w:ascii="宋体" w:hAnsi="宋体" w:cs="宋体"/>
          <w:b/>
          <w:color w:val="auto"/>
          <w:kern w:val="0"/>
          <w:sz w:val="21"/>
          <w:szCs w:val="21"/>
        </w:rPr>
      </w:pPr>
      <w:r>
        <w:rPr>
          <w:rFonts w:hint="eastAsia" w:ascii="宋体" w:hAnsi="宋体" w:cs="宋体"/>
          <w:color w:val="auto"/>
          <w:kern w:val="0"/>
          <w:sz w:val="21"/>
          <w:szCs w:val="21"/>
        </w:rPr>
        <w:t>本项目不接受联合体参与磋商。</w:t>
      </w:r>
    </w:p>
    <w:p w14:paraId="78306389">
      <w:pPr>
        <w:tabs>
          <w:tab w:val="left" w:pos="2190"/>
        </w:tabs>
        <w:spacing w:line="380" w:lineRule="exact"/>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6.质疑和投诉</w:t>
      </w:r>
      <w:r>
        <w:rPr>
          <w:rFonts w:hint="eastAsia" w:ascii="宋体" w:hAnsi="宋体" w:cs="宋体"/>
          <w:b/>
          <w:color w:val="auto"/>
          <w:kern w:val="0"/>
          <w:sz w:val="21"/>
          <w:szCs w:val="21"/>
        </w:rPr>
        <w:tab/>
      </w:r>
    </w:p>
    <w:p w14:paraId="736782B7">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rPr>
        <w:t>（“质疑函”格式见附表1）</w:t>
      </w:r>
      <w:r>
        <w:rPr>
          <w:rFonts w:hint="eastAsia" w:ascii="宋体" w:hAnsi="宋体" w:cs="宋体"/>
          <w:color w:val="auto"/>
          <w:sz w:val="21"/>
          <w:szCs w:val="21"/>
        </w:rPr>
        <w:t>。否则，采购代理机构有权拒收。</w:t>
      </w:r>
    </w:p>
    <w:p w14:paraId="650EA1BC">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采购代理机构应认真做好质疑处理工作，对于质疑供应商在法定质疑期内提出的质疑函，应当在收到质疑函后7个工作日内作出答复，并以书面形式通知质疑供应商和其他有关供应商。</w:t>
      </w:r>
    </w:p>
    <w:p w14:paraId="7D5FA1DA">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供应商在法定质疑期内应一次性提出与项目相关的质疑，供应商在提出与项目相关的质疑前应当做好全面且详细的工作，代理机构不再受理供应商针对同一采购程序环节的再次质疑。</w:t>
      </w:r>
    </w:p>
    <w:p w14:paraId="58D1325D">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6.2 供应商对采购代理机构的质疑答复不满意或者采购代理机构未在规定的时间内作出答复的，可以在答复期满后十五个工作日内向兴安县政府采购监督管理机构投诉</w:t>
      </w:r>
      <w:r>
        <w:rPr>
          <w:rFonts w:hint="eastAsia" w:ascii="宋体" w:hAnsi="宋体" w:cs="宋体"/>
          <w:b/>
          <w:color w:val="auto"/>
          <w:sz w:val="21"/>
          <w:szCs w:val="21"/>
        </w:rPr>
        <w:t>（“投诉书”格式见附表2）</w:t>
      </w:r>
      <w:r>
        <w:rPr>
          <w:rFonts w:hint="eastAsia" w:ascii="宋体" w:hAnsi="宋体" w:cs="宋体"/>
          <w:color w:val="auto"/>
          <w:sz w:val="21"/>
          <w:szCs w:val="21"/>
        </w:rPr>
        <w:t>。</w:t>
      </w:r>
    </w:p>
    <w:p w14:paraId="6C85F18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sz w:val="21"/>
          <w:szCs w:val="21"/>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rPr>
        <w:t>。</w:t>
      </w:r>
    </w:p>
    <w:p w14:paraId="698F966A">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供应商提出质疑应当提交质疑函和必要的证明材料，针对同一采购程序环节的质疑必须在法定质疑期内一次性提出。质疑函应当包括下列内容：</w:t>
      </w:r>
    </w:p>
    <w:p w14:paraId="448A60B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（1）供应商的姓名或者名称、地址、邮编、联系人及联系电话；</w:t>
      </w:r>
    </w:p>
    <w:p w14:paraId="0BACF7CB">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（2）质疑项目的名称、编号；</w:t>
      </w:r>
    </w:p>
    <w:p w14:paraId="05AAD9C7">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（3）具体、明确的质疑事项和与质疑事项相关的请求；</w:t>
      </w:r>
    </w:p>
    <w:p w14:paraId="06714F29">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（4）事实依据；</w:t>
      </w:r>
    </w:p>
    <w:p w14:paraId="43F67D49">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（5）必要的法律依据；</w:t>
      </w:r>
    </w:p>
    <w:p w14:paraId="6231257F">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（6）提出质疑的日期。</w:t>
      </w:r>
    </w:p>
    <w:p w14:paraId="12785A0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供应商为自然人的，应当由本人签字；供应商为法人或者其他组织的，应当由法定代表人、主要负责人，或者其授权代表签字或者盖章，并加盖公章。</w:t>
      </w:r>
    </w:p>
    <w:p w14:paraId="2E22465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接收质疑函方式：以书面形式</w:t>
      </w:r>
    </w:p>
    <w:p w14:paraId="73F126E2">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质疑联系部门及联系方式：云之龙咨询集团有限公司桂林分公司，联系人：吕雯、万紫琳，联系电话：0773-2887388、2887399。通讯地址：</w:t>
      </w:r>
      <w:r>
        <w:rPr>
          <w:rFonts w:hint="eastAsia" w:ascii="宋体" w:hAnsi="宋体" w:cs="宋体"/>
          <w:color w:val="auto"/>
          <w:kern w:val="0"/>
          <w:sz w:val="21"/>
          <w:szCs w:val="24"/>
        </w:rPr>
        <w:t>广西桂林市临桂区西城北路2号耀辉•美好家园2幢12层</w:t>
      </w:r>
      <w:r>
        <w:rPr>
          <w:rFonts w:hint="eastAsia" w:ascii="宋体" w:hAnsi="宋体" w:cs="宋体"/>
          <w:color w:val="auto"/>
          <w:kern w:val="0"/>
          <w:sz w:val="21"/>
          <w:szCs w:val="21"/>
        </w:rPr>
        <w:t>云之龙咨询集团有限公司。</w:t>
      </w:r>
    </w:p>
    <w:p w14:paraId="056D9D8C">
      <w:pPr>
        <w:tabs>
          <w:tab w:val="left" w:pos="2190"/>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7.转包与分包</w:t>
      </w:r>
    </w:p>
    <w:p w14:paraId="5941B7A2">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7.1 本项目不允许转包。</w:t>
      </w:r>
    </w:p>
    <w:p w14:paraId="492EAF66">
      <w:pPr>
        <w:spacing w:line="380" w:lineRule="exact"/>
        <w:ind w:firstLine="420"/>
        <w:rPr>
          <w:rFonts w:ascii="宋体" w:hAnsi="宋体" w:cs="宋体"/>
          <w:color w:val="auto"/>
          <w:sz w:val="21"/>
          <w:szCs w:val="24"/>
        </w:rPr>
      </w:pPr>
      <w:r>
        <w:rPr>
          <w:rFonts w:hint="eastAsia" w:ascii="宋体" w:hAnsi="宋体" w:cs="宋体"/>
          <w:color w:val="auto"/>
          <w:kern w:val="0"/>
          <w:sz w:val="21"/>
          <w:szCs w:val="21"/>
        </w:rPr>
        <w:t>7.2 本项目不可以分包。</w:t>
      </w:r>
    </w:p>
    <w:p w14:paraId="1F0BA4F6">
      <w:pPr>
        <w:tabs>
          <w:tab w:val="left" w:pos="1635"/>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8. 特别说明</w:t>
      </w:r>
    </w:p>
    <w:p w14:paraId="1CC44118">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关联供应商不得参加同一合同项下政府采购活动，否则响应文件将被视为无效：</w:t>
      </w:r>
    </w:p>
    <w:p w14:paraId="3001F363">
      <w:pPr>
        <w:tabs>
          <w:tab w:val="left" w:pos="163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（1）单位负责人为同一人或者存在直接控股、管理关系的不同供应商，不得参加同一合同项下的政府采购活动。</w:t>
      </w:r>
    </w:p>
    <w:p w14:paraId="55E2E33F">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（2）为采购项目提供整体设计、规范编制或者项目管理、监理、检测等服务的供应商，不得再参加该采购项目的其他采购活动。</w:t>
      </w:r>
    </w:p>
    <w:p w14:paraId="7C34D042">
      <w:pPr>
        <w:tabs>
          <w:tab w:val="left" w:pos="2190"/>
        </w:tabs>
        <w:spacing w:line="380" w:lineRule="exact"/>
        <w:ind w:firstLine="435" w:firstLineChars="0"/>
        <w:jc w:val="center"/>
        <w:rPr>
          <w:rFonts w:ascii="宋体" w:hAnsi="宋体" w:cs="宋体"/>
          <w:b/>
          <w:color w:val="auto"/>
          <w:kern w:val="0"/>
          <w:sz w:val="28"/>
          <w:szCs w:val="28"/>
        </w:rPr>
      </w:pPr>
    </w:p>
    <w:p w14:paraId="11267528">
      <w:pPr>
        <w:tabs>
          <w:tab w:val="left" w:pos="2190"/>
        </w:tabs>
        <w:spacing w:line="38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二、磋商文件</w:t>
      </w:r>
    </w:p>
    <w:p w14:paraId="0B6938B4">
      <w:pPr>
        <w:tabs>
          <w:tab w:val="left" w:pos="2190"/>
        </w:tabs>
        <w:spacing w:line="380" w:lineRule="exact"/>
        <w:ind w:firstLine="437" w:firstLineChars="0"/>
        <w:rPr>
          <w:rFonts w:ascii="宋体" w:hAnsi="宋体" w:cs="宋体"/>
          <w:b/>
          <w:color w:val="auto"/>
          <w:kern w:val="0"/>
          <w:sz w:val="21"/>
          <w:szCs w:val="21"/>
        </w:rPr>
      </w:pPr>
      <w:r>
        <w:rPr>
          <w:rFonts w:hint="eastAsia" w:ascii="宋体" w:hAnsi="宋体" w:cs="宋体"/>
          <w:b/>
          <w:color w:val="auto"/>
          <w:kern w:val="0"/>
          <w:sz w:val="21"/>
          <w:szCs w:val="21"/>
        </w:rPr>
        <w:t>9.磋商文件的构成</w:t>
      </w:r>
    </w:p>
    <w:p w14:paraId="5EB11B91">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（1）竞争性磋商公告；</w:t>
      </w:r>
    </w:p>
    <w:p w14:paraId="4B7B8322">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（2）供应商须知；</w:t>
      </w:r>
    </w:p>
    <w:p w14:paraId="5C629A0C">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（3）采购需求；</w:t>
      </w:r>
    </w:p>
    <w:p w14:paraId="4DBCB160">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（4）评审办法；</w:t>
      </w:r>
    </w:p>
    <w:p w14:paraId="5AED82BF">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（5）政府采购合同；</w:t>
      </w:r>
    </w:p>
    <w:p w14:paraId="64BDAF2D">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（6）响应文件（格式）。</w:t>
      </w:r>
    </w:p>
    <w:p w14:paraId="5BF650B9">
      <w:pPr>
        <w:tabs>
          <w:tab w:val="left" w:pos="2190"/>
        </w:tabs>
        <w:spacing w:line="380" w:lineRule="exact"/>
        <w:ind w:firstLine="437" w:firstLineChars="0"/>
        <w:rPr>
          <w:rFonts w:ascii="宋体" w:hAnsi="宋体" w:cs="宋体"/>
          <w:b/>
          <w:color w:val="auto"/>
          <w:kern w:val="0"/>
          <w:sz w:val="21"/>
          <w:szCs w:val="21"/>
        </w:rPr>
      </w:pPr>
      <w:r>
        <w:rPr>
          <w:rFonts w:hint="eastAsia" w:ascii="宋体" w:hAnsi="宋体" w:cs="宋体"/>
          <w:b/>
          <w:color w:val="auto"/>
          <w:kern w:val="0"/>
          <w:sz w:val="21"/>
          <w:szCs w:val="21"/>
        </w:rPr>
        <w:t>10.磋商文件的澄清与修改</w:t>
      </w:r>
    </w:p>
    <w:p w14:paraId="1383C152">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10.1提交首次响应文件截止之日前，采购代理机构可以对已发出的磋商文件进行必要澄清或者修改，澄清或者修改的内容可能影响响应文件编制的，采购代理机构应当在提交首次响应文件提交截止时间三个工作日前在本项目竞争性磋商公告发布的同一媒体上发布更正公告，不足三个工作日的，应当顺延首次响应文件提交截止时间。</w:t>
      </w:r>
    </w:p>
    <w:p w14:paraId="409C20C9">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40A28920">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10.3澄清或者修改的内容为磋商文件的组成部分。当澄清或者修改通知就同一内容的表述不一致时，以最后发出的书面文件为准。</w:t>
      </w:r>
    </w:p>
    <w:p w14:paraId="36735CC1">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10.4 磋商文件的澄清或者修改都应该通过本项目采购代理机构以法定形式发布，采购人非通过本机构，不得擅自澄清、答复、修改或补充磋商文件。</w:t>
      </w:r>
    </w:p>
    <w:p w14:paraId="02BA2093">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10.5 采购代理机构可以视采购具体情况，延长响应文件提交截止时间和磋商时间，并在本项目竞争性磋商公告发布的同一媒体上发布变更公告。</w:t>
      </w:r>
    </w:p>
    <w:p w14:paraId="39804D51">
      <w:pPr>
        <w:tabs>
          <w:tab w:val="left" w:pos="2190"/>
        </w:tabs>
        <w:spacing w:line="380" w:lineRule="exact"/>
        <w:ind w:firstLine="435" w:firstLineChars="0"/>
        <w:jc w:val="center"/>
        <w:rPr>
          <w:rFonts w:ascii="宋体" w:hAnsi="宋体" w:cs="宋体"/>
          <w:b/>
          <w:color w:val="auto"/>
          <w:kern w:val="0"/>
          <w:sz w:val="28"/>
          <w:szCs w:val="28"/>
        </w:rPr>
      </w:pPr>
    </w:p>
    <w:p w14:paraId="0A22F2D3">
      <w:pPr>
        <w:tabs>
          <w:tab w:val="left" w:pos="2190"/>
        </w:tabs>
        <w:spacing w:line="38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三、响应文件的编制</w:t>
      </w:r>
    </w:p>
    <w:p w14:paraId="79CA3D53">
      <w:pPr>
        <w:tabs>
          <w:tab w:val="left" w:pos="2190"/>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11.响应文件（以下简称响应文件）的组成及要求</w:t>
      </w:r>
    </w:p>
    <w:p w14:paraId="5E9F8D97">
      <w:pPr>
        <w:tabs>
          <w:tab w:val="left" w:pos="1305"/>
        </w:tabs>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1"/>
        </w:rPr>
        <w:t>11.1响应文件组成【格式见第六章“响应文件（格式）”】</w:t>
      </w:r>
    </w:p>
    <w:p w14:paraId="2A07BE30">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11.1.1资格性响应证明材料：</w:t>
      </w:r>
    </w:p>
    <w:p w14:paraId="0617F33C">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（1）响应函</w:t>
      </w:r>
      <w:r>
        <w:rPr>
          <w:rFonts w:hint="eastAsia" w:ascii="宋体" w:hAnsi="宋体" w:cs="宋体"/>
          <w:b/>
          <w:color w:val="auto"/>
          <w:kern w:val="0"/>
          <w:sz w:val="21"/>
          <w:szCs w:val="21"/>
        </w:rPr>
        <w:t>（必须提供）；</w:t>
      </w:r>
    </w:p>
    <w:p w14:paraId="5FDAF653">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sz w:val="21"/>
          <w:szCs w:val="21"/>
        </w:rPr>
        <w:t>（2）供应商相应的法定代表人身份证正反两面复印件</w:t>
      </w:r>
      <w:r>
        <w:rPr>
          <w:rFonts w:hint="eastAsia" w:ascii="宋体" w:hAnsi="宋体" w:cs="宋体"/>
          <w:b/>
          <w:color w:val="auto"/>
          <w:sz w:val="21"/>
          <w:szCs w:val="21"/>
        </w:rPr>
        <w:t>（必须提供）</w:t>
      </w:r>
      <w:r>
        <w:rPr>
          <w:rFonts w:hint="eastAsia" w:ascii="宋体" w:hAnsi="宋体" w:cs="宋体"/>
          <w:color w:val="auto"/>
          <w:sz w:val="21"/>
          <w:szCs w:val="21"/>
        </w:rPr>
        <w:t>；</w:t>
      </w:r>
    </w:p>
    <w:p w14:paraId="6E28AA7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sz w:val="21"/>
          <w:szCs w:val="21"/>
        </w:rPr>
        <w:t>（3）供应商的授权委托书、委托代理人</w:t>
      </w:r>
      <w:r>
        <w:rPr>
          <w:rFonts w:hint="eastAsia" w:ascii="宋体" w:hAnsi="宋体" w:cs="宋体"/>
          <w:color w:val="auto"/>
          <w:sz w:val="21"/>
          <w:szCs w:val="24"/>
        </w:rPr>
        <w:t>身份证正反面</w:t>
      </w:r>
      <w:r>
        <w:rPr>
          <w:rFonts w:hint="eastAsia" w:ascii="宋体" w:hAnsi="宋体" w:cs="宋体"/>
          <w:color w:val="auto"/>
          <w:sz w:val="21"/>
          <w:szCs w:val="21"/>
        </w:rPr>
        <w:t>复印件</w:t>
      </w:r>
      <w:r>
        <w:rPr>
          <w:rFonts w:hint="eastAsia" w:ascii="宋体" w:hAnsi="宋体" w:cs="宋体"/>
          <w:b/>
          <w:color w:val="auto"/>
          <w:sz w:val="21"/>
          <w:szCs w:val="21"/>
        </w:rPr>
        <w:t>（委托代理时必须提供）</w:t>
      </w:r>
      <w:r>
        <w:rPr>
          <w:rFonts w:hint="eastAsia" w:ascii="宋体" w:hAnsi="宋体" w:cs="宋体"/>
          <w:color w:val="auto"/>
          <w:sz w:val="21"/>
          <w:szCs w:val="21"/>
        </w:rPr>
        <w:t>；</w:t>
      </w:r>
    </w:p>
    <w:p w14:paraId="292068AE">
      <w:pPr>
        <w:tabs>
          <w:tab w:val="left" w:pos="1305"/>
        </w:tabs>
        <w:spacing w:line="380" w:lineRule="exact"/>
        <w:ind w:firstLine="420"/>
        <w:rPr>
          <w:rFonts w:ascii="宋体" w:hAnsi="宋体" w:cs="宋体"/>
          <w:color w:val="auto"/>
          <w:sz w:val="21"/>
          <w:szCs w:val="21"/>
        </w:rPr>
      </w:pPr>
      <w:r>
        <w:rPr>
          <w:rFonts w:hint="eastAsia" w:ascii="宋体" w:hAnsi="宋体" w:cs="宋体"/>
          <w:color w:val="auto"/>
          <w:sz w:val="21"/>
          <w:szCs w:val="21"/>
        </w:rPr>
        <w:t>（4）供应商的法人或者其他组织营业执照等证明文件复印件</w:t>
      </w:r>
      <w:r>
        <w:rPr>
          <w:rFonts w:hint="eastAsia" w:ascii="宋体" w:hAnsi="宋体" w:cs="宋体"/>
          <w:b/>
          <w:color w:val="auto"/>
          <w:sz w:val="21"/>
          <w:szCs w:val="21"/>
        </w:rPr>
        <w:t>（必须提供，自然人除外）；</w:t>
      </w:r>
    </w:p>
    <w:p w14:paraId="5B5C9FC5">
      <w:pPr>
        <w:tabs>
          <w:tab w:val="left" w:pos="1305"/>
        </w:tabs>
        <w:spacing w:line="380" w:lineRule="exact"/>
        <w:ind w:firstLine="422"/>
        <w:rPr>
          <w:rFonts w:ascii="宋体" w:hAnsi="宋体"/>
          <w:color w:val="auto"/>
          <w:szCs w:val="21"/>
        </w:rPr>
      </w:pPr>
      <w:r>
        <w:rPr>
          <w:rFonts w:hint="eastAsia" w:ascii="宋体" w:hAnsi="宋体" w:cs="宋体"/>
          <w:b/>
          <w:color w:val="auto"/>
          <w:sz w:val="21"/>
          <w:szCs w:val="21"/>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B6A2A20">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（5）供应商</w:t>
      </w:r>
      <w:r>
        <w:rPr>
          <w:rFonts w:hint="eastAsia" w:ascii="宋体" w:hAnsi="宋体" w:cs="宋体"/>
          <w:color w:val="auto"/>
          <w:kern w:val="0"/>
          <w:sz w:val="21"/>
          <w:szCs w:val="21"/>
          <w:lang w:eastAsia="zh-CN"/>
        </w:rPr>
        <w:t>具有</w:t>
      </w:r>
      <w:r>
        <w:rPr>
          <w:rFonts w:hint="eastAsia" w:ascii="宋体" w:hAnsi="宋体" w:cs="宋体"/>
          <w:color w:val="auto"/>
          <w:kern w:val="0"/>
          <w:sz w:val="21"/>
          <w:szCs w:val="21"/>
        </w:rPr>
        <w:t>相应有效的《危险废物经营许可证》【核准经营危险废物类别包含HW01（医疗废物），核准经营方式包含收集、处置】复印件及相应有效的《道路运输经营许可证》【经营范围包括危险货物运输（医疗废物）】复印件</w:t>
      </w:r>
      <w:r>
        <w:rPr>
          <w:rFonts w:hint="eastAsia" w:ascii="宋体" w:hAnsi="宋体" w:cs="宋体"/>
          <w:b/>
          <w:bCs/>
          <w:color w:val="auto"/>
          <w:kern w:val="0"/>
          <w:sz w:val="21"/>
          <w:szCs w:val="21"/>
        </w:rPr>
        <w:t>（必须提供）。</w:t>
      </w:r>
    </w:p>
    <w:p w14:paraId="02DED423">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（6）供应商2024年度或2025年度内的财务状况报告（或2026年以来银行出具的资信证明）复印件</w:t>
      </w:r>
      <w:r>
        <w:rPr>
          <w:rFonts w:hint="eastAsia" w:ascii="宋体" w:hAnsi="宋体" w:cs="宋体"/>
          <w:b/>
          <w:color w:val="auto"/>
          <w:kern w:val="0"/>
          <w:sz w:val="21"/>
          <w:szCs w:val="21"/>
        </w:rPr>
        <w:t>（必须提供）；</w:t>
      </w:r>
    </w:p>
    <w:p w14:paraId="397CF345">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（7）供应商依法缴纳税收的相关材料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098D6C86">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1188FB9E">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（8）供应商依法缴纳社会保障资金的相关材料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　</w:t>
      </w:r>
    </w:p>
    <w:p w14:paraId="4F2992F2">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08F730C0">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（9）供应商参加政府采购活动前3年内在经营活动中没有重大违法记录及有关信用信息的书面声明或信用信息报告</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0E15D945">
      <w:pPr>
        <w:spacing w:line="380" w:lineRule="exact"/>
        <w:ind w:firstLine="413" w:firstLineChars="196"/>
        <w:rPr>
          <w:rFonts w:ascii="宋体" w:hAnsi="宋体" w:cs="宋体"/>
          <w:color w:val="auto"/>
          <w:kern w:val="0"/>
          <w:sz w:val="21"/>
          <w:szCs w:val="21"/>
        </w:rPr>
      </w:pPr>
      <w:r>
        <w:rPr>
          <w:rFonts w:hint="eastAsia" w:ascii="宋体" w:hAnsi="宋体" w:cs="宋体"/>
          <w:b/>
          <w:bCs/>
          <w:color w:val="auto"/>
          <w:kern w:val="0"/>
          <w:sz w:val="21"/>
          <w:szCs w:val="21"/>
        </w:rPr>
        <w:t>注：供应商为广西经营主体的，可通过信用中国（广西）网站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773CE349">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（10）供应商参加本项目无围标串标行为的承诺函</w:t>
      </w:r>
      <w:r>
        <w:rPr>
          <w:rFonts w:hint="eastAsia" w:ascii="宋体" w:hAnsi="宋体" w:cs="宋体"/>
          <w:b/>
          <w:color w:val="auto"/>
          <w:kern w:val="0"/>
          <w:sz w:val="21"/>
          <w:szCs w:val="21"/>
        </w:rPr>
        <w:t>（必须提供）；</w:t>
      </w:r>
    </w:p>
    <w:p w14:paraId="75E862B3">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11.1.2符合性响应证明材料：</w:t>
      </w:r>
    </w:p>
    <w:p w14:paraId="6F1F5E8B">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（1）磋商报价表</w:t>
      </w:r>
      <w:r>
        <w:rPr>
          <w:rFonts w:hint="eastAsia" w:ascii="宋体" w:hAnsi="宋体" w:cs="宋体"/>
          <w:b/>
          <w:color w:val="auto"/>
          <w:kern w:val="0"/>
          <w:sz w:val="21"/>
          <w:szCs w:val="21"/>
        </w:rPr>
        <w:t>（必须提供）</w:t>
      </w:r>
      <w:r>
        <w:rPr>
          <w:rFonts w:hint="eastAsia" w:ascii="宋体" w:hAnsi="宋体" w:cs="宋体"/>
          <w:color w:val="auto"/>
          <w:kern w:val="0"/>
          <w:sz w:val="21"/>
          <w:szCs w:val="21"/>
        </w:rPr>
        <w:t>；</w:t>
      </w:r>
    </w:p>
    <w:p w14:paraId="217ADB88">
      <w:pPr>
        <w:adjustRightIn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（2）服务内容要求及商务要求响应表</w:t>
      </w:r>
      <w:r>
        <w:rPr>
          <w:rFonts w:hint="eastAsia" w:ascii="宋体" w:hAnsi="宋体" w:cs="宋体"/>
          <w:b/>
          <w:color w:val="auto"/>
          <w:sz w:val="21"/>
          <w:szCs w:val="24"/>
        </w:rPr>
        <w:t>（必须提供）</w:t>
      </w:r>
      <w:r>
        <w:rPr>
          <w:rFonts w:hint="eastAsia" w:ascii="宋体" w:hAnsi="宋体" w:cs="宋体"/>
          <w:b/>
          <w:bCs/>
          <w:color w:val="auto"/>
          <w:kern w:val="0"/>
          <w:sz w:val="21"/>
          <w:szCs w:val="21"/>
        </w:rPr>
        <w:t>；</w:t>
      </w:r>
    </w:p>
    <w:p w14:paraId="0144AC94">
      <w:pPr>
        <w:tabs>
          <w:tab w:val="left" w:pos="1305"/>
        </w:tabs>
        <w:spacing w:line="380" w:lineRule="exact"/>
        <w:ind w:firstLine="420"/>
        <w:rPr>
          <w:rFonts w:ascii="宋体" w:hAnsi="宋体" w:cs="宋体"/>
          <w:bCs/>
          <w:color w:val="auto"/>
          <w:kern w:val="0"/>
          <w:sz w:val="21"/>
          <w:szCs w:val="21"/>
        </w:rPr>
      </w:pPr>
      <w:r>
        <w:rPr>
          <w:rFonts w:hint="eastAsia" w:ascii="宋体" w:hAnsi="宋体" w:cs="宋体"/>
          <w:bCs/>
          <w:color w:val="auto"/>
          <w:kern w:val="0"/>
          <w:sz w:val="21"/>
          <w:szCs w:val="21"/>
        </w:rPr>
        <w:t>（3）“采购需求”须提供的有效证明文件</w:t>
      </w:r>
      <w:r>
        <w:rPr>
          <w:rFonts w:hint="eastAsia" w:ascii="宋体" w:hAnsi="宋体" w:cs="宋体"/>
          <w:b/>
          <w:color w:val="auto"/>
          <w:kern w:val="0"/>
          <w:sz w:val="21"/>
          <w:szCs w:val="21"/>
        </w:rPr>
        <w:t>（必须提供）</w:t>
      </w:r>
      <w:r>
        <w:rPr>
          <w:rFonts w:hint="eastAsia" w:ascii="宋体" w:hAnsi="宋体" w:cs="宋体"/>
          <w:bCs/>
          <w:color w:val="auto"/>
          <w:kern w:val="0"/>
          <w:sz w:val="21"/>
          <w:szCs w:val="21"/>
        </w:rPr>
        <w:t>。</w:t>
      </w:r>
    </w:p>
    <w:p w14:paraId="429D57C6">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11.1.3其他有效证明材料：</w:t>
      </w:r>
    </w:p>
    <w:p w14:paraId="293D0EA4">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（1）供应商的项目实施方案</w:t>
      </w:r>
      <w:r>
        <w:rPr>
          <w:rFonts w:hint="eastAsia" w:ascii="宋体" w:hAnsi="宋体" w:cs="宋体"/>
          <w:b/>
          <w:bCs/>
          <w:color w:val="auto"/>
          <w:kern w:val="0"/>
          <w:sz w:val="21"/>
          <w:szCs w:val="21"/>
        </w:rPr>
        <w:t>（如有，请提供）</w:t>
      </w:r>
      <w:r>
        <w:rPr>
          <w:rFonts w:hint="eastAsia" w:ascii="宋体" w:hAnsi="宋体" w:cs="宋体"/>
          <w:color w:val="auto"/>
          <w:kern w:val="0"/>
          <w:sz w:val="21"/>
          <w:szCs w:val="21"/>
        </w:rPr>
        <w:t>；</w:t>
      </w:r>
    </w:p>
    <w:p w14:paraId="2667620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注：供应商根据采购需求和自身情况，可于响应文件提供项目实施方案，包含但不限于：</w:t>
      </w:r>
    </w:p>
    <w:p w14:paraId="67276B38">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①对项目的基本认识及重、难点分析方案（包含但不限于：a.对项目的基本认识；b.重、难点分析方案等）；</w:t>
      </w:r>
    </w:p>
    <w:p w14:paraId="6E493FA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②拟投入人员配置方案（包含但不限于：a.拟投入人员架构；b.人员培训方案；c.岗位职责与规范；d.人员考核机制等）； 拟投入项目负责人；</w:t>
      </w:r>
    </w:p>
    <w:p w14:paraId="0B1BAA42">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③工具、车辆及医废无害化处理的相关设备配备（包含但不限于：a.拟投入工具、车辆及医废无害化处理的相关设备配备；b.工具、车辆及医废无害化处理的相关设备的描述及图文展示；c.具体投入项目实施的安排方案等）；</w:t>
      </w:r>
    </w:p>
    <w:p w14:paraId="3F5F6FA2">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④服务质量保障措施（包含但不限于：a.服务质量；b.安全防范；c.应急服务响应管理等）。</w:t>
      </w:r>
    </w:p>
    <w:p w14:paraId="4B4A6288">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（2）服务承诺（如有，请提供）；</w:t>
      </w:r>
    </w:p>
    <w:p w14:paraId="7FB2DC9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注：①基本服务承诺；</w:t>
      </w:r>
    </w:p>
    <w:p w14:paraId="0BC556E3">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②服务承诺方案：供应商于响应文件中提供服务承诺方案，内容包含但不限于：</w:t>
      </w:r>
    </w:p>
    <w:p w14:paraId="2CA307A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a.按国家法律规定开展各项服务及经营承诺；b.服务态度、服务效率、服务质量的承诺；c.对责任事故的处理承诺；d.增值服务【如向采购人提供医废知识培训服务等承诺（所涉及的相关费用包含在磋商报价中，采购人不再另行支付）】。</w:t>
      </w:r>
    </w:p>
    <w:p w14:paraId="056851B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（3）供应商属于中小企业的相关证明材料</w:t>
      </w:r>
      <w:r>
        <w:rPr>
          <w:rFonts w:hint="eastAsia" w:ascii="宋体" w:hAnsi="宋体" w:cs="宋体"/>
          <w:b/>
          <w:color w:val="auto"/>
          <w:kern w:val="0"/>
          <w:sz w:val="21"/>
          <w:szCs w:val="21"/>
        </w:rPr>
        <w:t>（</w:t>
      </w:r>
      <w:r>
        <w:rPr>
          <w:rFonts w:hint="eastAsia" w:ascii="宋体" w:hAnsi="宋体" w:cs="宋体"/>
          <w:b/>
          <w:bCs/>
          <w:color w:val="auto"/>
          <w:kern w:val="0"/>
          <w:sz w:val="21"/>
          <w:szCs w:val="21"/>
        </w:rPr>
        <w:t>如有，请提供</w:t>
      </w:r>
      <w:r>
        <w:rPr>
          <w:rFonts w:hint="eastAsia" w:ascii="宋体" w:hAnsi="宋体" w:cs="宋体"/>
          <w:b/>
          <w:color w:val="auto"/>
          <w:kern w:val="0"/>
          <w:sz w:val="21"/>
          <w:szCs w:val="21"/>
        </w:rPr>
        <w:t>）；</w:t>
      </w:r>
    </w:p>
    <w:p w14:paraId="0E13324C">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lang w:val="en-US" w:eastAsia="zh-CN"/>
        </w:rPr>
        <w:t>①</w:t>
      </w:r>
      <w:r>
        <w:rPr>
          <w:rFonts w:hint="eastAsia" w:ascii="宋体" w:hAnsi="宋体" w:cs="宋体"/>
          <w:color w:val="auto"/>
          <w:kern w:val="0"/>
          <w:sz w:val="21"/>
          <w:szCs w:val="21"/>
        </w:rPr>
        <w:t>供应商如为符合政策要求的中小企业且承接本项目全部服务的，提供《中小企业声明函》（并对声明的真实性负责）。</w:t>
      </w:r>
    </w:p>
    <w:p w14:paraId="117D412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②供应商如属于监狱企业且承接本项目全部服务的，提供由省级以上监狱管理局、戒毒管理局（含新疆生产建设兵团）出具的属于监狱企业的证明文件。</w:t>
      </w:r>
    </w:p>
    <w:p w14:paraId="0D399A8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③供应商如属于符合条件的残疾人福利性单位且承接本项目全部服务的，提供《残疾人福利性单位声明函》（并对声明的真实性负责）。</w:t>
      </w:r>
    </w:p>
    <w:p w14:paraId="75EA4F09">
      <w:pPr>
        <w:tabs>
          <w:tab w:val="left" w:pos="1305"/>
        </w:tabs>
        <w:spacing w:line="380" w:lineRule="exact"/>
        <w:ind w:firstLine="420"/>
        <w:rPr>
          <w:rFonts w:ascii="宋体" w:hAnsi="宋体" w:cs="宋体"/>
          <w:color w:val="auto"/>
          <w:kern w:val="0"/>
          <w:sz w:val="21"/>
          <w:szCs w:val="21"/>
        </w:rPr>
      </w:pPr>
      <w:r>
        <w:rPr>
          <w:rFonts w:hint="eastAsia" w:ascii="宋体" w:hAnsi="宋体" w:cs="宋体"/>
          <w:bCs/>
          <w:color w:val="auto"/>
          <w:kern w:val="0"/>
          <w:sz w:val="21"/>
          <w:szCs w:val="21"/>
        </w:rPr>
        <w:t>（4）供</w:t>
      </w:r>
      <w:r>
        <w:rPr>
          <w:rFonts w:hint="eastAsia" w:ascii="宋体" w:hAnsi="宋体" w:cs="宋体"/>
          <w:color w:val="auto"/>
          <w:kern w:val="0"/>
          <w:sz w:val="21"/>
          <w:szCs w:val="21"/>
        </w:rPr>
        <w:t>应商可结合本项目的评审办法视自身情况自行提交相关证明材料</w:t>
      </w:r>
      <w:r>
        <w:rPr>
          <w:rFonts w:hint="eastAsia" w:ascii="宋体" w:hAnsi="宋体" w:cs="宋体"/>
          <w:b/>
          <w:color w:val="auto"/>
          <w:kern w:val="0"/>
          <w:sz w:val="21"/>
          <w:szCs w:val="21"/>
        </w:rPr>
        <w:t>（如有，请提供）</w:t>
      </w:r>
      <w:r>
        <w:rPr>
          <w:rFonts w:hint="eastAsia" w:ascii="宋体" w:hAnsi="宋体" w:cs="宋体"/>
          <w:color w:val="auto"/>
          <w:kern w:val="0"/>
          <w:sz w:val="21"/>
          <w:szCs w:val="21"/>
        </w:rPr>
        <w:t>。</w:t>
      </w:r>
    </w:p>
    <w:p w14:paraId="38E7013C">
      <w:pPr>
        <w:spacing w:line="380" w:lineRule="exact"/>
        <w:ind w:firstLine="422"/>
        <w:rPr>
          <w:rFonts w:ascii="宋体" w:hAnsi="宋体"/>
          <w:b/>
          <w:color w:val="auto"/>
          <w:sz w:val="21"/>
          <w:szCs w:val="21"/>
        </w:rPr>
      </w:pPr>
      <w:r>
        <w:rPr>
          <w:rFonts w:hint="eastAsia" w:ascii="宋体" w:hAnsi="宋体"/>
          <w:b/>
          <w:color w:val="auto"/>
          <w:sz w:val="21"/>
          <w:szCs w:val="21"/>
        </w:rPr>
        <w:t>供应商提供的以上相关证明材料必须真实有效，属于“必须提供”的材料应加盖供应商电子签章，否则，响应文件按无效处理；其中“必须提供”的材料在“响应文件（格式）”中有要求法定代表人或相应的授权委托代理人在规定位置签字（或电子签名）的，必须按规定签字（或电子签名），否则，响应文件按无效处理。</w:t>
      </w:r>
    </w:p>
    <w:p w14:paraId="1127231B">
      <w:pPr>
        <w:spacing w:line="380" w:lineRule="exact"/>
        <w:ind w:firstLine="420"/>
        <w:rPr>
          <w:rFonts w:ascii="宋体" w:hAnsi="宋体" w:cs="宋体"/>
          <w:color w:val="auto"/>
          <w:kern w:val="0"/>
          <w:sz w:val="21"/>
          <w:szCs w:val="20"/>
        </w:rPr>
      </w:pPr>
      <w:r>
        <w:rPr>
          <w:rFonts w:hint="eastAsia" w:ascii="宋体" w:hAnsi="宋体" w:cs="宋体"/>
          <w:color w:val="auto"/>
          <w:kern w:val="0"/>
          <w:sz w:val="21"/>
          <w:szCs w:val="20"/>
        </w:rPr>
        <w:t>11.2供应商应按竞争性磋商文件第六章“响应文件（格式）”编制响应文件。</w:t>
      </w:r>
    </w:p>
    <w:p w14:paraId="257A8127">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12.响应文件的语言及计量</w:t>
      </w:r>
    </w:p>
    <w:p w14:paraId="67B96D7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4FA84B5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12.2 响应计量单位，磋商文件已有明确规定的，使用磋商文件规定的计量单位；磋商文件没有规定的，必须采用中华人民共和国法定计量单位（货币单位：人民币元），否则视同未响应。</w:t>
      </w:r>
    </w:p>
    <w:p w14:paraId="065F006E">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13.磋商报价及采购预算金额</w:t>
      </w:r>
    </w:p>
    <w:p w14:paraId="05A03BCE">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13.1供应商必须就“采购需求”中的所有内容作完整唯一报价，响应文件只允许有一个报价方案，有选择的或有条件的报价将不予接受。</w:t>
      </w:r>
    </w:p>
    <w:p w14:paraId="6F22F805">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13.2采购预算金额（人民币）：壹佰贰拾贰万元整（¥1220000.00），供应商所竞报价超过采购预算金额的，响应文件作无效处理。</w:t>
      </w:r>
    </w:p>
    <w:p w14:paraId="2B91BBC6">
      <w:pPr>
        <w:tabs>
          <w:tab w:val="left" w:pos="1305"/>
        </w:tabs>
        <w:spacing w:line="380" w:lineRule="exact"/>
        <w:ind w:firstLine="420"/>
        <w:rPr>
          <w:rFonts w:ascii="宋体" w:hAnsi="宋体" w:cs="宋体"/>
          <w:color w:val="auto"/>
          <w:sz w:val="21"/>
          <w:szCs w:val="21"/>
        </w:rPr>
      </w:pPr>
      <w:r>
        <w:rPr>
          <w:rFonts w:hint="eastAsia" w:ascii="宋体" w:hAnsi="宋体" w:cs="宋体"/>
          <w:color w:val="auto"/>
          <w:kern w:val="0"/>
          <w:sz w:val="21"/>
          <w:szCs w:val="21"/>
        </w:rPr>
        <w:t>13.3</w:t>
      </w:r>
      <w:r>
        <w:rPr>
          <w:rFonts w:hint="eastAsia" w:ascii="宋体" w:hAnsi="宋体" w:cs="宋体"/>
          <w:color w:val="auto"/>
          <w:sz w:val="21"/>
          <w:szCs w:val="21"/>
        </w:rPr>
        <w:t>磋商报价应包含完成本项目服务所需的人工、设备配置、利润和税金等所有费用，供应商应综合考虑在磋商报价中。</w:t>
      </w:r>
    </w:p>
    <w:p w14:paraId="10DD5A66">
      <w:pPr>
        <w:tabs>
          <w:tab w:val="left" w:pos="1305"/>
        </w:tabs>
        <w:spacing w:line="380" w:lineRule="exact"/>
        <w:ind w:firstLine="420"/>
        <w:rPr>
          <w:rFonts w:ascii="宋体" w:hAnsi="宋体" w:cs="宋体"/>
          <w:b/>
          <w:color w:val="auto"/>
          <w:kern w:val="0"/>
          <w:sz w:val="21"/>
          <w:szCs w:val="21"/>
        </w:rPr>
      </w:pPr>
      <w:r>
        <w:rPr>
          <w:rFonts w:hint="eastAsia" w:ascii="宋体" w:hAnsi="宋体" w:cs="宋体"/>
          <w:color w:val="auto"/>
          <w:kern w:val="0"/>
          <w:sz w:val="21"/>
          <w:szCs w:val="21"/>
        </w:rPr>
        <w:t>13.4</w:t>
      </w:r>
      <w:r>
        <w:rPr>
          <w:rFonts w:hint="eastAsia" w:ascii="宋体" w:hAnsi="宋体"/>
          <w:color w:val="auto"/>
          <w:kern w:val="0"/>
          <w:sz w:val="21"/>
          <w:szCs w:val="21"/>
        </w:rPr>
        <w:t>未书面退出磋商的供应商必须在规定时间内登录</w:t>
      </w:r>
      <w:r>
        <w:rPr>
          <w:rFonts w:hint="eastAsia" w:ascii="宋体" w:hAnsi="宋体" w:cs="宋体"/>
          <w:color w:val="auto"/>
          <w:sz w:val="21"/>
          <w:szCs w:val="24"/>
        </w:rPr>
        <w:t>广西政府采购云平台</w:t>
      </w:r>
      <w:r>
        <w:rPr>
          <w:rFonts w:hint="eastAsia" w:ascii="宋体" w:hAnsi="宋体"/>
          <w:color w:val="auto"/>
          <w:kern w:val="0"/>
          <w:sz w:val="21"/>
          <w:szCs w:val="21"/>
        </w:rPr>
        <w:t>在线提交最后报价，其最后报价不得超出采购预算；磋商过程中磋商文件未做实质性变动的，</w:t>
      </w:r>
      <w:r>
        <w:rPr>
          <w:rFonts w:hint="eastAsia" w:ascii="宋体" w:hAnsi="宋体"/>
          <w:b/>
          <w:color w:val="auto"/>
          <w:kern w:val="0"/>
          <w:sz w:val="21"/>
          <w:szCs w:val="21"/>
        </w:rPr>
        <w:t>最后报价不得超过首次报价</w:t>
      </w:r>
      <w:r>
        <w:rPr>
          <w:rFonts w:hint="eastAsia" w:ascii="宋体" w:hAnsi="宋体" w:cs="宋体"/>
          <w:b/>
          <w:color w:val="auto"/>
          <w:kern w:val="0"/>
          <w:sz w:val="21"/>
          <w:szCs w:val="21"/>
        </w:rPr>
        <w:t xml:space="preserve">。  </w:t>
      </w:r>
    </w:p>
    <w:p w14:paraId="16E1A8C4">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14.响应文件有效期</w:t>
      </w:r>
    </w:p>
    <w:p w14:paraId="6A141309">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响应文件有效期：自响应文件提交截止时间之日起90天，有效期不足的响应文件将被拒绝。</w:t>
      </w:r>
    </w:p>
    <w:p w14:paraId="1F2B2414">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15.电子响应文件的制作、加密要求</w:t>
      </w:r>
    </w:p>
    <w:p w14:paraId="5513C4A4">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15.1</w:t>
      </w:r>
      <w:r>
        <w:rPr>
          <w:rFonts w:hint="eastAsia" w:ascii="宋体" w:hAnsi="宋体" w:cs="宋体"/>
          <w:bCs/>
          <w:color w:val="auto"/>
          <w:sz w:val="21"/>
          <w:szCs w:val="21"/>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rPr>
        <w:t>。</w:t>
      </w:r>
    </w:p>
    <w:p w14:paraId="726BBC50">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2A24491E">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15.3</w:t>
      </w:r>
      <w:r>
        <w:rPr>
          <w:rFonts w:hint="eastAsia"/>
          <w:color w:val="auto"/>
          <w:sz w:val="21"/>
          <w:szCs w:val="24"/>
        </w:rPr>
        <w:t>供应商</w:t>
      </w:r>
      <w:r>
        <w:rPr>
          <w:color w:val="auto"/>
          <w:sz w:val="21"/>
          <w:szCs w:val="24"/>
        </w:rPr>
        <w:t>应按“</w:t>
      </w:r>
      <w:r>
        <w:rPr>
          <w:rFonts w:hint="eastAsia"/>
          <w:color w:val="auto"/>
          <w:sz w:val="21"/>
          <w:szCs w:val="24"/>
        </w:rPr>
        <w:t>广西政府采购云平台电子投标客户端</w:t>
      </w:r>
      <w:r>
        <w:rPr>
          <w:color w:val="auto"/>
          <w:sz w:val="21"/>
          <w:szCs w:val="24"/>
        </w:rPr>
        <w:t>”载明的“标书关联”功能进行电子</w:t>
      </w:r>
      <w:r>
        <w:rPr>
          <w:rFonts w:hint="eastAsia"/>
          <w:color w:val="auto"/>
          <w:sz w:val="21"/>
          <w:szCs w:val="24"/>
        </w:rPr>
        <w:t>响应</w:t>
      </w:r>
      <w:r>
        <w:rPr>
          <w:color w:val="auto"/>
          <w:sz w:val="21"/>
          <w:szCs w:val="24"/>
        </w:rPr>
        <w:t>文件的关联定位，以便</w:t>
      </w:r>
      <w:r>
        <w:rPr>
          <w:rFonts w:hint="eastAsia"/>
          <w:color w:val="auto"/>
          <w:sz w:val="21"/>
          <w:szCs w:val="24"/>
        </w:rPr>
        <w:t>磋商小组</w:t>
      </w:r>
      <w:r>
        <w:rPr>
          <w:color w:val="auto"/>
          <w:sz w:val="21"/>
          <w:szCs w:val="24"/>
        </w:rPr>
        <w:t>在评审时点击相应评审项可直接定位到该评审内容；如</w:t>
      </w:r>
      <w:r>
        <w:rPr>
          <w:rFonts w:hint="eastAsia"/>
          <w:color w:val="auto"/>
          <w:sz w:val="21"/>
          <w:szCs w:val="24"/>
        </w:rPr>
        <w:t>供应商</w:t>
      </w:r>
      <w:r>
        <w:rPr>
          <w:color w:val="auto"/>
          <w:sz w:val="21"/>
          <w:szCs w:val="24"/>
        </w:rPr>
        <w:t>的电子</w:t>
      </w:r>
      <w:r>
        <w:rPr>
          <w:rFonts w:hint="eastAsia"/>
          <w:color w:val="auto"/>
          <w:sz w:val="21"/>
          <w:szCs w:val="24"/>
        </w:rPr>
        <w:t>响应</w:t>
      </w:r>
      <w:r>
        <w:rPr>
          <w:color w:val="auto"/>
          <w:sz w:val="21"/>
          <w:szCs w:val="24"/>
        </w:rPr>
        <w:t>文件未能关联定位相应内容，或者关联定位的内容与该评审项不符，导致</w:t>
      </w:r>
      <w:r>
        <w:rPr>
          <w:rFonts w:hint="eastAsia"/>
          <w:color w:val="auto"/>
          <w:sz w:val="21"/>
          <w:szCs w:val="24"/>
        </w:rPr>
        <w:t>磋商小组</w:t>
      </w:r>
      <w:r>
        <w:rPr>
          <w:color w:val="auto"/>
          <w:sz w:val="21"/>
          <w:szCs w:val="24"/>
        </w:rPr>
        <w:t>无法查询并做出对</w:t>
      </w:r>
      <w:r>
        <w:rPr>
          <w:rFonts w:hint="eastAsia"/>
          <w:color w:val="auto"/>
          <w:sz w:val="21"/>
          <w:szCs w:val="24"/>
        </w:rPr>
        <w:t>供应商</w:t>
      </w:r>
      <w:r>
        <w:rPr>
          <w:color w:val="auto"/>
          <w:sz w:val="21"/>
          <w:szCs w:val="24"/>
        </w:rPr>
        <w:t>不利的评审，相关后果由</w:t>
      </w:r>
      <w:r>
        <w:rPr>
          <w:rFonts w:hint="eastAsia"/>
          <w:color w:val="auto"/>
          <w:sz w:val="21"/>
          <w:szCs w:val="24"/>
        </w:rPr>
        <w:t>供应商</w:t>
      </w:r>
      <w:r>
        <w:rPr>
          <w:color w:val="auto"/>
          <w:sz w:val="21"/>
          <w:szCs w:val="24"/>
        </w:rPr>
        <w:t>自行承担。</w:t>
      </w:r>
    </w:p>
    <w:p w14:paraId="4D15C7B5">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15.4</w:t>
      </w:r>
      <w:r>
        <w:rPr>
          <w:rFonts w:hint="eastAsia" w:ascii="宋体" w:hAnsi="宋体" w:cs="宋体"/>
          <w:color w:val="auto"/>
          <w:sz w:val="21"/>
          <w:szCs w:val="21"/>
        </w:rPr>
        <w:t>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r>
        <w:rPr>
          <w:rFonts w:hint="eastAsia" w:ascii="宋体" w:hAnsi="宋体" w:cs="宋体"/>
          <w:color w:val="auto"/>
          <w:sz w:val="21"/>
          <w:szCs w:val="24"/>
        </w:rPr>
        <w:t>。</w:t>
      </w:r>
    </w:p>
    <w:p w14:paraId="579B535A">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15.5供应商编制、生成电子响应文件后应当加密响应文件。供应商未按规定编制并加密的响应文件，广西政府采购云平台将予以拒收。</w:t>
      </w:r>
    </w:p>
    <w:p w14:paraId="7CD99369">
      <w:pPr>
        <w:snapToGrid w:val="0"/>
        <w:spacing w:line="380" w:lineRule="exact"/>
        <w:ind w:firstLine="420"/>
        <w:jc w:val="left"/>
        <w:rPr>
          <w:rFonts w:ascii="宋体" w:hAnsi="宋体" w:cs="宋体"/>
          <w:b/>
          <w:color w:val="auto"/>
          <w:kern w:val="0"/>
          <w:sz w:val="21"/>
          <w:szCs w:val="21"/>
        </w:rPr>
      </w:pPr>
      <w:r>
        <w:rPr>
          <w:rFonts w:hint="eastAsia" w:ascii="宋体" w:hAnsi="宋体" w:cs="宋体"/>
          <w:color w:val="auto"/>
          <w:kern w:val="0"/>
          <w:sz w:val="21"/>
          <w:szCs w:val="21"/>
        </w:rPr>
        <w:t>15.6</w:t>
      </w:r>
      <w:r>
        <w:rPr>
          <w:rFonts w:hint="eastAsia" w:ascii="宋体" w:hAnsi="宋体" w:cs="宋体"/>
          <w:b/>
          <w:color w:val="auto"/>
          <w:kern w:val="0"/>
          <w:sz w:val="21"/>
          <w:szCs w:val="21"/>
        </w:rPr>
        <w:t>供应商公章及签字</w:t>
      </w:r>
    </w:p>
    <w:p w14:paraId="41F91CAE">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0CCE0AAB">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577BF239">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49086613">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16.首次响应文件的提交、撤回、修改</w:t>
      </w:r>
    </w:p>
    <w:p w14:paraId="6240B9EC">
      <w:pPr>
        <w:spacing w:line="380" w:lineRule="exact"/>
        <w:ind w:firstLine="420"/>
        <w:rPr>
          <w:rFonts w:ascii="宋体" w:hAnsi="宋体" w:cs="宋体"/>
          <w:bCs/>
          <w:color w:val="auto"/>
          <w:sz w:val="21"/>
          <w:szCs w:val="21"/>
        </w:rPr>
      </w:pPr>
      <w:r>
        <w:rPr>
          <w:rFonts w:hint="eastAsia" w:ascii="宋体" w:hAnsi="宋体" w:cs="宋体"/>
          <w:color w:val="auto"/>
          <w:sz w:val="21"/>
          <w:szCs w:val="21"/>
        </w:rPr>
        <w:t>16.1响应文件的提交截止时间：</w:t>
      </w:r>
      <w:r>
        <w:rPr>
          <w:rFonts w:hint="eastAsia" w:ascii="宋体" w:hAnsi="宋体" w:cs="宋体"/>
          <w:color w:val="auto"/>
          <w:sz w:val="21"/>
          <w:szCs w:val="24"/>
          <w:u w:val="single"/>
        </w:rPr>
        <w:t>2026年</w:t>
      </w:r>
      <w:r>
        <w:rPr>
          <w:rFonts w:hint="eastAsia" w:ascii="宋体" w:hAnsi="宋体" w:cs="宋体"/>
          <w:color w:val="auto"/>
          <w:sz w:val="21"/>
          <w:szCs w:val="24"/>
          <w:u w:val="single"/>
          <w:lang w:val="en-US" w:eastAsia="zh-CN"/>
        </w:rPr>
        <w:t>7</w:t>
      </w:r>
      <w:r>
        <w:rPr>
          <w:rFonts w:hint="eastAsia" w:ascii="宋体" w:hAnsi="宋体" w:cs="宋体"/>
          <w:color w:val="auto"/>
          <w:sz w:val="21"/>
          <w:szCs w:val="24"/>
          <w:u w:val="single"/>
        </w:rPr>
        <w:t>月</w:t>
      </w:r>
      <w:r>
        <w:rPr>
          <w:rFonts w:hint="eastAsia" w:ascii="宋体" w:hAnsi="宋体" w:cs="宋体"/>
          <w:color w:val="auto"/>
          <w:sz w:val="21"/>
          <w:szCs w:val="24"/>
          <w:u w:val="single"/>
          <w:lang w:val="en-US" w:eastAsia="zh-CN"/>
        </w:rPr>
        <w:t>1</w:t>
      </w:r>
      <w:r>
        <w:rPr>
          <w:rFonts w:hint="eastAsia" w:ascii="宋体" w:hAnsi="宋体" w:cs="宋体"/>
          <w:color w:val="auto"/>
          <w:sz w:val="21"/>
          <w:szCs w:val="24"/>
          <w:u w:val="single"/>
        </w:rPr>
        <w:t>日上午9时30分</w:t>
      </w:r>
      <w:r>
        <w:rPr>
          <w:rFonts w:hint="eastAsia" w:ascii="宋体" w:hAnsi="宋体" w:cs="宋体"/>
          <w:bCs/>
          <w:color w:val="auto"/>
          <w:sz w:val="21"/>
          <w:szCs w:val="21"/>
        </w:rPr>
        <w:t>（北京时间）</w:t>
      </w:r>
    </w:p>
    <w:p w14:paraId="68297676">
      <w:pPr>
        <w:spacing w:line="380" w:lineRule="exact"/>
        <w:ind w:firstLine="420"/>
        <w:rPr>
          <w:rFonts w:ascii="宋体" w:hAnsi="宋体" w:cs="宋体"/>
          <w:color w:val="auto"/>
          <w:sz w:val="21"/>
          <w:szCs w:val="21"/>
        </w:rPr>
      </w:pPr>
      <w:r>
        <w:rPr>
          <w:rFonts w:hint="eastAsia" w:ascii="宋体" w:hAnsi="宋体" w:cs="宋体"/>
          <w:color w:val="auto"/>
          <w:sz w:val="21"/>
          <w:szCs w:val="21"/>
        </w:rPr>
        <w:t>16.2地点：通过</w:t>
      </w:r>
      <w:r>
        <w:rPr>
          <w:rFonts w:hint="eastAsia" w:ascii="宋体" w:hAnsi="宋体" w:cs="宋体"/>
          <w:color w:val="auto"/>
          <w:sz w:val="21"/>
          <w:szCs w:val="24"/>
        </w:rPr>
        <w:t>广西政府采购云平台</w:t>
      </w:r>
      <w:r>
        <w:rPr>
          <w:rFonts w:hint="eastAsia" w:ascii="宋体" w:hAnsi="宋体" w:cs="宋体"/>
          <w:color w:val="auto"/>
          <w:sz w:val="21"/>
          <w:szCs w:val="21"/>
        </w:rPr>
        <w:t>在线提交。</w:t>
      </w:r>
    </w:p>
    <w:p w14:paraId="19B28401">
      <w:pPr>
        <w:adjustRightInd w:val="0"/>
        <w:snapToGrid w:val="0"/>
        <w:spacing w:line="380" w:lineRule="exact"/>
        <w:ind w:firstLine="420"/>
        <w:rPr>
          <w:rFonts w:ascii="宋体" w:hAnsi="宋体" w:cs="宋体"/>
          <w:bCs/>
          <w:color w:val="auto"/>
          <w:sz w:val="21"/>
          <w:szCs w:val="21"/>
        </w:rPr>
      </w:pPr>
      <w:r>
        <w:rPr>
          <w:rFonts w:hint="eastAsia" w:ascii="宋体" w:hAnsi="宋体" w:cs="宋体"/>
          <w:bCs/>
          <w:color w:val="auto"/>
          <w:sz w:val="21"/>
          <w:szCs w:val="21"/>
        </w:rPr>
        <w:t>16.3供应商应当在响应文件提交截止时间前，将生成的电子响应文件上传提交至</w:t>
      </w:r>
      <w:r>
        <w:rPr>
          <w:rFonts w:hint="eastAsia" w:ascii="宋体" w:hAnsi="宋体" w:cs="宋体"/>
          <w:color w:val="auto"/>
          <w:sz w:val="21"/>
          <w:szCs w:val="24"/>
        </w:rPr>
        <w:t>广西政府采购云平台</w:t>
      </w:r>
      <w:r>
        <w:rPr>
          <w:rFonts w:hint="eastAsia" w:ascii="宋体" w:hAnsi="宋体" w:cs="宋体"/>
          <w:bCs/>
          <w:color w:val="auto"/>
          <w:sz w:val="21"/>
          <w:szCs w:val="21"/>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rPr>
        <w:t>在响应文件提交截止时间后的响应文件有效期内，供应商不得撤回其响应文件。</w:t>
      </w:r>
      <w:r>
        <w:rPr>
          <w:rFonts w:hint="eastAsia" w:ascii="宋体" w:hAnsi="宋体" w:cs="宋体"/>
          <w:bCs/>
          <w:color w:val="auto"/>
          <w:sz w:val="21"/>
          <w:szCs w:val="21"/>
        </w:rPr>
        <w:t>响应文件提交截止时间前未成功将电子响应文件上传</w:t>
      </w:r>
      <w:r>
        <w:rPr>
          <w:rFonts w:hint="eastAsia" w:ascii="宋体" w:hAnsi="宋体" w:cs="宋体"/>
          <w:color w:val="auto"/>
          <w:sz w:val="21"/>
          <w:szCs w:val="24"/>
        </w:rPr>
        <w:t>广西政府采购云平台</w:t>
      </w:r>
      <w:r>
        <w:rPr>
          <w:rFonts w:hint="eastAsia" w:ascii="宋体" w:hAnsi="宋体" w:cs="宋体"/>
          <w:bCs/>
          <w:color w:val="auto"/>
          <w:sz w:val="21"/>
          <w:szCs w:val="21"/>
        </w:rPr>
        <w:t>的，视为未提交响应文件。</w:t>
      </w:r>
    </w:p>
    <w:p w14:paraId="707EECDB">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16.4除竞争性磋商文件另有规定外，供应商所提交的响应文件不予退还。</w:t>
      </w:r>
    </w:p>
    <w:p w14:paraId="50518D3C">
      <w:pPr>
        <w:tabs>
          <w:tab w:val="left" w:pos="1305"/>
        </w:tabs>
        <w:spacing w:line="380" w:lineRule="exact"/>
        <w:ind w:firstLine="422"/>
        <w:rPr>
          <w:rFonts w:ascii="宋体" w:hAnsi="宋体" w:cs="宋体"/>
          <w:color w:val="auto"/>
          <w:sz w:val="18"/>
          <w:szCs w:val="18"/>
        </w:rPr>
      </w:pPr>
      <w:r>
        <w:rPr>
          <w:rFonts w:hint="eastAsia" w:ascii="宋体" w:hAnsi="宋体" w:cs="宋体"/>
          <w:b/>
          <w:color w:val="auto"/>
          <w:kern w:val="0"/>
          <w:sz w:val="21"/>
          <w:szCs w:val="21"/>
        </w:rPr>
        <w:t>17.响应文件的解密</w:t>
      </w:r>
    </w:p>
    <w:p w14:paraId="63A4246A">
      <w:pPr>
        <w:tabs>
          <w:tab w:val="left" w:pos="1305"/>
        </w:tabs>
        <w:spacing w:line="380" w:lineRule="exact"/>
        <w:ind w:firstLine="420"/>
        <w:rPr>
          <w:rFonts w:ascii="宋体" w:hAnsi="宋体" w:cs="宋体"/>
          <w:color w:val="auto"/>
          <w:kern w:val="0"/>
          <w:sz w:val="21"/>
          <w:szCs w:val="21"/>
        </w:rPr>
      </w:pPr>
      <w:r>
        <w:rPr>
          <w:rFonts w:ascii="宋体" w:hAnsi="宋体" w:cs="宋体"/>
          <w:color w:val="auto"/>
          <w:kern w:val="0"/>
          <w:sz w:val="21"/>
          <w:szCs w:val="21"/>
        </w:rPr>
        <w:t>响应文件提交截止时间后，采购代理机构开启解密响应文件操作，</w:t>
      </w:r>
      <w:r>
        <w:rPr>
          <w:rFonts w:hint="eastAsia" w:ascii="宋体" w:hAnsi="宋体" w:cs="宋体"/>
          <w:color w:val="auto"/>
          <w:sz w:val="21"/>
          <w:szCs w:val="24"/>
        </w:rPr>
        <w:t>广西政府采购云平台</w:t>
      </w:r>
      <w:r>
        <w:rPr>
          <w:rFonts w:ascii="宋体" w:hAnsi="宋体" w:cs="宋体"/>
          <w:color w:val="auto"/>
          <w:kern w:val="0"/>
          <w:sz w:val="21"/>
          <w:szCs w:val="21"/>
        </w:rPr>
        <w:t>向各供应商发出电子加密响应文件解密通知，由供应商在系统发出解密通知后30分钟内自行使用加密的CA通过“项目采购</w:t>
      </w:r>
      <w:r>
        <w:rPr>
          <w:rFonts w:hint="eastAsia" w:ascii="宋体" w:hAnsi="宋体" w:cs="宋体"/>
          <w:color w:val="auto"/>
          <w:kern w:val="0"/>
          <w:sz w:val="21"/>
          <w:szCs w:val="21"/>
        </w:rPr>
        <w:t>－</w:t>
      </w:r>
      <w:r>
        <w:rPr>
          <w:rFonts w:ascii="宋体" w:hAnsi="宋体" w:cs="宋体"/>
          <w:color w:val="auto"/>
          <w:kern w:val="0"/>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9</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号开标室（广西桂林市临桂区西城中路69号创业大厦西辅楼4楼北区）】</w:t>
      </w:r>
      <w:r>
        <w:rPr>
          <w:rFonts w:hint="eastAsia" w:ascii="宋体" w:hAnsi="宋体" w:cs="宋体"/>
          <w:color w:val="auto"/>
          <w:kern w:val="0"/>
          <w:sz w:val="21"/>
          <w:szCs w:val="21"/>
        </w:rPr>
        <w:t>，</w:t>
      </w:r>
      <w:r>
        <w:rPr>
          <w:rFonts w:ascii="宋体" w:hAnsi="宋体" w:cs="宋体"/>
          <w:color w:val="auto"/>
          <w:kern w:val="0"/>
          <w:sz w:val="21"/>
          <w:szCs w:val="21"/>
        </w:rPr>
        <w:t>或以电子邮件的形式提交电子备份响应文件（接收电子备份响应文件的电子邮箱为：guilinyl@vip.sina.com）</w:t>
      </w:r>
      <w:r>
        <w:rPr>
          <w:rFonts w:hint="eastAsia" w:ascii="宋体" w:hAnsi="宋体" w:cs="宋体"/>
          <w:color w:val="auto"/>
          <w:kern w:val="0"/>
          <w:sz w:val="21"/>
          <w:szCs w:val="21"/>
        </w:rPr>
        <w:t>；供应商未在上述规定的时间、地点（电子邮箱）提交的电子备份响应文件，采购代理机构不予接收或承认。</w:t>
      </w:r>
      <w:r>
        <w:rPr>
          <w:rFonts w:ascii="宋体" w:hAnsi="宋体" w:cs="宋体"/>
          <w:color w:val="auto"/>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rPr>
        <w:t>磋商。</w:t>
      </w:r>
    </w:p>
    <w:p w14:paraId="2B15ECBF">
      <w:pPr>
        <w:tabs>
          <w:tab w:val="left" w:pos="1305"/>
        </w:tabs>
        <w:spacing w:line="380" w:lineRule="exact"/>
        <w:ind w:firstLine="420"/>
        <w:rPr>
          <w:rFonts w:ascii="宋体" w:hAnsi="宋体" w:cs="宋体"/>
          <w:color w:val="auto"/>
          <w:kern w:val="0"/>
          <w:sz w:val="21"/>
          <w:szCs w:val="21"/>
        </w:rPr>
      </w:pPr>
    </w:p>
    <w:p w14:paraId="032826FE">
      <w:pPr>
        <w:tabs>
          <w:tab w:val="left" w:pos="1305"/>
        </w:tabs>
        <w:spacing w:line="380" w:lineRule="exact"/>
        <w:ind w:firstLine="562"/>
        <w:jc w:val="center"/>
        <w:rPr>
          <w:rFonts w:ascii="宋体" w:hAnsi="宋体" w:cs="宋体"/>
          <w:b/>
          <w:color w:val="auto"/>
          <w:kern w:val="0"/>
          <w:sz w:val="28"/>
          <w:szCs w:val="28"/>
        </w:rPr>
      </w:pPr>
      <w:r>
        <w:rPr>
          <w:rFonts w:hint="eastAsia" w:ascii="宋体" w:hAnsi="宋体" w:cs="宋体"/>
          <w:b/>
          <w:color w:val="auto"/>
          <w:kern w:val="0"/>
          <w:sz w:val="28"/>
          <w:szCs w:val="28"/>
        </w:rPr>
        <w:t>四、竞争性磋商（简称磋商）与评审</w:t>
      </w:r>
    </w:p>
    <w:p w14:paraId="366C9C51">
      <w:pPr>
        <w:tabs>
          <w:tab w:val="center" w:pos="4411"/>
          <w:tab w:val="left" w:pos="5475"/>
        </w:tabs>
        <w:spacing w:line="380" w:lineRule="exact"/>
        <w:ind w:firstLine="422"/>
        <w:jc w:val="left"/>
        <w:rPr>
          <w:rFonts w:ascii="宋体" w:hAnsi="宋体" w:cs="宋体"/>
          <w:b/>
          <w:color w:val="auto"/>
          <w:kern w:val="0"/>
          <w:sz w:val="21"/>
          <w:szCs w:val="21"/>
        </w:rPr>
      </w:pPr>
      <w:r>
        <w:rPr>
          <w:rFonts w:hint="eastAsia" w:ascii="宋体" w:hAnsi="宋体" w:cs="宋体"/>
          <w:b/>
          <w:color w:val="auto"/>
          <w:kern w:val="0"/>
          <w:sz w:val="21"/>
          <w:szCs w:val="21"/>
        </w:rPr>
        <w:t>18.磋商小组组成及磋商时间、地点、人员</w:t>
      </w:r>
    </w:p>
    <w:p w14:paraId="7FB59230">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18.1 磋商小组组成：</w:t>
      </w:r>
    </w:p>
    <w:p w14:paraId="73B62635">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磋商小组由采购人代表和评审专家共3人以上（含3人）单数组成，其中评审专家人数不得少于磋商小组成员总数的2/3。</w:t>
      </w:r>
    </w:p>
    <w:p w14:paraId="2DE4B950">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18.2 磋商时间、地点、人员：</w:t>
      </w:r>
    </w:p>
    <w:p w14:paraId="3AA607DB">
      <w:pPr>
        <w:spacing w:line="380" w:lineRule="exact"/>
        <w:ind w:left="360" w:leftChars="150" w:firstLine="105" w:firstLineChars="50"/>
        <w:rPr>
          <w:rFonts w:ascii="宋体" w:hAnsi="宋体" w:cs="宋体"/>
          <w:color w:val="auto"/>
          <w:kern w:val="0"/>
          <w:sz w:val="21"/>
          <w:szCs w:val="21"/>
        </w:rPr>
      </w:pPr>
      <w:r>
        <w:rPr>
          <w:rFonts w:hint="eastAsia" w:ascii="宋体" w:hAnsi="宋体" w:cs="宋体"/>
          <w:color w:val="auto"/>
          <w:kern w:val="0"/>
          <w:sz w:val="21"/>
          <w:szCs w:val="21"/>
        </w:rPr>
        <w:t>18.2.1 磋商时间：首次响应文件提交截止时间后。</w:t>
      </w:r>
    </w:p>
    <w:p w14:paraId="0E883594">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18.2.2 磋商地点：</w:t>
      </w:r>
      <w:r>
        <w:rPr>
          <w:rFonts w:hint="eastAsia" w:ascii="宋体" w:hAnsi="宋体" w:cs="宋体"/>
          <w:bCs/>
          <w:color w:val="auto"/>
          <w:sz w:val="21"/>
          <w:szCs w:val="21"/>
        </w:rPr>
        <w:t>供应商代表在响应文件提交当天实时登录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1A7C1A27">
      <w:pPr>
        <w:tabs>
          <w:tab w:val="left" w:pos="1140"/>
        </w:tabs>
        <w:spacing w:line="380" w:lineRule="exact"/>
        <w:ind w:firstLine="478" w:firstLineChars="228"/>
        <w:rPr>
          <w:rFonts w:ascii="宋体" w:hAnsi="宋体" w:cs="宋体"/>
          <w:color w:val="auto"/>
          <w:sz w:val="21"/>
          <w:szCs w:val="21"/>
        </w:rPr>
      </w:pPr>
      <w:r>
        <w:rPr>
          <w:rFonts w:hint="eastAsia" w:ascii="宋体" w:hAnsi="宋体" w:cs="宋体"/>
          <w:color w:val="auto"/>
          <w:kern w:val="0"/>
          <w:sz w:val="21"/>
          <w:szCs w:val="21"/>
        </w:rPr>
        <w:t>18.2.3 磋商参加人员：</w:t>
      </w:r>
      <w:r>
        <w:rPr>
          <w:rFonts w:hint="eastAsia" w:ascii="宋体" w:hAnsi="宋体" w:cs="宋体"/>
          <w:color w:val="auto"/>
          <w:sz w:val="21"/>
          <w:szCs w:val="21"/>
        </w:rPr>
        <w:t>供应商法定代表人或相应的委托代理人参加磋商。请供应商</w:t>
      </w:r>
      <w:r>
        <w:rPr>
          <w:rFonts w:hint="eastAsia" w:ascii="宋体" w:hAnsi="宋体" w:cs="宋体"/>
          <w:bCs/>
          <w:color w:val="auto"/>
          <w:sz w:val="21"/>
          <w:szCs w:val="21"/>
        </w:rPr>
        <w:t>实时登录</w:t>
      </w:r>
      <w:r>
        <w:rPr>
          <w:rFonts w:hint="eastAsia" w:ascii="宋体" w:hAnsi="宋体" w:cs="宋体"/>
          <w:color w:val="auto"/>
          <w:sz w:val="21"/>
          <w:szCs w:val="24"/>
        </w:rPr>
        <w:t>广西政府采购云平台</w:t>
      </w:r>
      <w:r>
        <w:rPr>
          <w:rFonts w:hint="eastAsia" w:ascii="宋体" w:hAnsi="宋体" w:cs="宋体"/>
          <w:color w:val="auto"/>
          <w:sz w:val="21"/>
          <w:szCs w:val="21"/>
        </w:rPr>
        <w:t>等候在线磋商。</w:t>
      </w:r>
    </w:p>
    <w:p w14:paraId="2604042A">
      <w:pPr>
        <w:spacing w:line="380" w:lineRule="exact"/>
        <w:ind w:firstLine="420"/>
        <w:rPr>
          <w:rFonts w:ascii="宋体" w:hAnsi="宋体" w:cs="宋体"/>
          <w:color w:val="auto"/>
          <w:sz w:val="21"/>
          <w:szCs w:val="21"/>
        </w:rPr>
      </w:pPr>
      <w:r>
        <w:rPr>
          <w:rFonts w:hint="eastAsia" w:ascii="宋体" w:hAnsi="宋体" w:cs="宋体"/>
          <w:color w:val="auto"/>
          <w:sz w:val="21"/>
          <w:szCs w:val="21"/>
        </w:rPr>
        <w:t>18.2.4 首次响应文件提交截止时间后，登录</w:t>
      </w:r>
      <w:r>
        <w:rPr>
          <w:rFonts w:hint="eastAsia" w:ascii="宋体" w:hAnsi="宋体" w:cs="宋体"/>
          <w:bCs/>
          <w:color w:val="auto"/>
          <w:sz w:val="21"/>
          <w:szCs w:val="21"/>
        </w:rPr>
        <w:t>广西政府采购云平台</w:t>
      </w:r>
      <w:r>
        <w:rPr>
          <w:rFonts w:hint="eastAsia" w:ascii="宋体" w:hAnsi="宋体" w:cs="宋体"/>
          <w:color w:val="auto"/>
          <w:sz w:val="21"/>
          <w:szCs w:val="21"/>
        </w:rPr>
        <w:t>在线解密开启。</w:t>
      </w:r>
    </w:p>
    <w:p w14:paraId="0320895E">
      <w:pPr>
        <w:tabs>
          <w:tab w:val="left" w:pos="1140"/>
        </w:tabs>
        <w:spacing w:line="380" w:lineRule="exact"/>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19.评审原则和评审办法</w:t>
      </w:r>
    </w:p>
    <w:p w14:paraId="124280EA">
      <w:pPr>
        <w:tabs>
          <w:tab w:val="left" w:pos="1140"/>
        </w:tabs>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0"/>
        </w:rPr>
        <w:t xml:space="preserve">19.1 </w:t>
      </w:r>
      <w:r>
        <w:rPr>
          <w:rFonts w:hint="eastAsia" w:ascii="宋体" w:hAnsi="宋体" w:cs="宋体"/>
          <w:color w:val="auto"/>
          <w:kern w:val="0"/>
          <w:sz w:val="21"/>
          <w:szCs w:val="21"/>
        </w:rPr>
        <w:t>磋商小组必须坚持公平、公正、科学和择优的原则。</w:t>
      </w:r>
    </w:p>
    <w:p w14:paraId="1C585978">
      <w:pPr>
        <w:spacing w:line="380" w:lineRule="exact"/>
        <w:ind w:firstLine="315" w:firstLineChars="150"/>
        <w:rPr>
          <w:rFonts w:ascii="宋体" w:hAnsi="宋体" w:cs="宋体"/>
          <w:color w:val="auto"/>
          <w:sz w:val="21"/>
          <w:szCs w:val="21"/>
        </w:rPr>
      </w:pPr>
      <w:r>
        <w:rPr>
          <w:rFonts w:hint="eastAsia" w:ascii="宋体" w:hAnsi="宋体" w:cs="宋体"/>
          <w:color w:val="auto"/>
          <w:sz w:val="21"/>
          <w:szCs w:val="21"/>
        </w:rPr>
        <w:t>19.2综合评分法，具体详见“第四章 评审办法”。</w:t>
      </w:r>
    </w:p>
    <w:p w14:paraId="046D0D84">
      <w:pPr>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19.3 磋商小组应按磋商文件进行评审，不得擅自更改评审办法。</w:t>
      </w:r>
    </w:p>
    <w:p w14:paraId="66AC27EA">
      <w:pPr>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19.4 在评审过程中，磋商小组任何人不得对某个供应商发表任何倾向性意见，不得向其他磋商小组成员明示或者暗示自己的评审意见。</w:t>
      </w:r>
    </w:p>
    <w:p w14:paraId="7584273A">
      <w:pPr>
        <w:tabs>
          <w:tab w:val="left" w:pos="1140"/>
        </w:tabs>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19.5磋商小组成员对需要共同认定的事项存在争议的，按照少数服从多数的原则作出结论。持不同意见的磋商小组成员应当在评审报告上签署不同意见并说明理由，否则视为同意。</w:t>
      </w:r>
    </w:p>
    <w:p w14:paraId="69E1D980">
      <w:pPr>
        <w:tabs>
          <w:tab w:val="left" w:pos="1140"/>
        </w:tabs>
        <w:spacing w:line="380" w:lineRule="exact"/>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20.评审程序及磋商要求</w:t>
      </w:r>
    </w:p>
    <w:p w14:paraId="1861E00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14:paraId="7DDC9F9E">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20.2 磋商小组应当审查供应商的响应文件并作出评价；要求供应商解释或者澄清其响应文件；编写评审报告；告知采购人、采购代理机构在评审过程中发现的供应商的违法违规行为。</w:t>
      </w:r>
    </w:p>
    <w:p w14:paraId="13E47540">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20.3 磋商小组依据法律法规和竞争性磋商文件的规定，</w:t>
      </w:r>
      <w:r>
        <w:rPr>
          <w:rFonts w:hint="eastAsia" w:ascii="宋体" w:hAnsi="宋体" w:cs="宋体"/>
          <w:color w:val="auto"/>
          <w:kern w:val="0"/>
          <w:sz w:val="21"/>
          <w:szCs w:val="20"/>
        </w:rPr>
        <w:t>首先对响应文件进行资格性审查，</w:t>
      </w:r>
      <w:r>
        <w:rPr>
          <w:rFonts w:hint="eastAsia" w:ascii="宋体" w:hAnsi="宋体" w:cs="宋体"/>
          <w:color w:val="auto"/>
          <w:kern w:val="0"/>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14:paraId="3E72CDAD">
      <w:pPr>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20.4磋商小组在对供应商进行资格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5492CE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20.4.1查询渠道：《国家企业信用信息公示系统》（网址：</w:t>
      </w:r>
      <w:r>
        <w:rPr>
          <w:color w:val="auto"/>
        </w:rPr>
        <w:fldChar w:fldCharType="begin"/>
      </w:r>
      <w:r>
        <w:rPr>
          <w:color w:val="auto"/>
        </w:rPr>
        <w:instrText xml:space="preserve"> HYPERLINK "http://www.gsxt.gov.cn/index.html" </w:instrText>
      </w:r>
      <w:r>
        <w:rPr>
          <w:color w:val="auto"/>
        </w:rPr>
        <w:fldChar w:fldCharType="separate"/>
      </w:r>
      <w:r>
        <w:rPr>
          <w:rFonts w:hint="eastAsia" w:ascii="宋体" w:hAnsi="Courier New"/>
          <w:color w:val="auto"/>
          <w:sz w:val="21"/>
          <w:szCs w:val="21"/>
        </w:rPr>
        <w:t>www.gsxt.gov.cn/index.html</w:t>
      </w:r>
      <w:r>
        <w:rPr>
          <w:rFonts w:hint="eastAsia" w:ascii="宋体" w:hAnsi="Courier New"/>
          <w:color w:val="auto"/>
          <w:sz w:val="21"/>
          <w:szCs w:val="21"/>
        </w:rPr>
        <w:fldChar w:fldCharType="end"/>
      </w:r>
      <w:r>
        <w:rPr>
          <w:rFonts w:hint="eastAsia" w:ascii="宋体" w:hAnsi="宋体" w:cs="宋体"/>
          <w:color w:val="auto"/>
          <w:kern w:val="0"/>
          <w:sz w:val="21"/>
          <w:szCs w:val="21"/>
        </w:rPr>
        <w:t>）</w:t>
      </w:r>
    </w:p>
    <w:p w14:paraId="734B951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20.4.2审查流程：</w:t>
      </w:r>
    </w:p>
    <w:p w14:paraId="35A2AB8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（1）进入《国家企业信用信息公示系统》（网址：www.gsxt.gov.cn/index.html），输入企业名称，进入企业信息主页面；</w:t>
      </w:r>
    </w:p>
    <w:p w14:paraId="3C9A574B">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（2）查看主页“股东及出资信息”栏，或年报中的“股东及出资信息”栏信息；</w:t>
      </w:r>
    </w:p>
    <w:p w14:paraId="0813B38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（3）将各供应商的股东及出资信息进行比对，得出审查结论；</w:t>
      </w:r>
    </w:p>
    <w:p w14:paraId="76DA6534">
      <w:pPr>
        <w:snapToGrid w:val="0"/>
        <w:spacing w:line="380" w:lineRule="exact"/>
        <w:ind w:firstLine="420"/>
        <w:rPr>
          <w:rFonts w:ascii="宋体" w:hAnsi="宋体" w:cs="宋体"/>
          <w:color w:val="auto"/>
          <w:kern w:val="0"/>
          <w:sz w:val="21"/>
          <w:szCs w:val="24"/>
        </w:rPr>
      </w:pPr>
      <w:r>
        <w:rPr>
          <w:rFonts w:hint="eastAsia" w:ascii="宋体" w:hAnsi="宋体" w:cs="宋体"/>
          <w:color w:val="auto"/>
          <w:kern w:val="0"/>
          <w:sz w:val="21"/>
          <w:szCs w:val="24"/>
        </w:rPr>
        <w:t>（4）将相关资料作为评审资料打印存档。</w:t>
      </w:r>
    </w:p>
    <w:p w14:paraId="33697A12">
      <w:pPr>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上述关联供应商情形的，关联供应商均按响应文件无效处理。</w:t>
      </w:r>
    </w:p>
    <w:p w14:paraId="707CD9E1">
      <w:pPr>
        <w:spacing w:line="380" w:lineRule="exact"/>
        <w:ind w:firstLine="420"/>
        <w:rPr>
          <w:rFonts w:ascii="宋体" w:hAnsi="宋体" w:cs="宋体"/>
          <w:color w:val="auto"/>
          <w:sz w:val="21"/>
          <w:szCs w:val="21"/>
        </w:rPr>
      </w:pPr>
      <w:r>
        <w:rPr>
          <w:rFonts w:hint="eastAsia" w:ascii="宋体" w:hAnsi="宋体" w:cs="宋体"/>
          <w:color w:val="auto"/>
          <w:kern w:val="0"/>
          <w:sz w:val="21"/>
          <w:szCs w:val="21"/>
        </w:rPr>
        <w:t>20.5磋商小组在对响应文件的有效性、完整性和响应程度进行审查时，可以要求供应商对</w:t>
      </w:r>
      <w:r>
        <w:rPr>
          <w:rFonts w:hint="eastAsia" w:ascii="宋体" w:hAnsi="宋体" w:cs="宋体"/>
          <w:color w:val="auto"/>
          <w:sz w:val="2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00BF88AD">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4EEAF2BE">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磋商小组所有成员应当按已确定的磋商顺序集中与单一供应商分别进行磋商，并给予所有实质性响应竞争性磋商文件要求的供应商平等的磋商机会。</w:t>
      </w:r>
    </w:p>
    <w:p w14:paraId="266F4F1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磋商中，磋商小组不得透露与磋商有关的其他供应商的技术资料、价格和其他信息。</w:t>
      </w:r>
    </w:p>
    <w:p w14:paraId="173947FF">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采购代理机构（磋商小组）对磋商过程和磋商内容进行记录，磋商双方在记录上签字确认</w:t>
      </w:r>
      <w:r>
        <w:rPr>
          <w:rFonts w:hint="eastAsia" w:ascii="宋体" w:hAnsi="宋体" w:cs="宋体"/>
          <w:color w:val="auto"/>
          <w:sz w:val="21"/>
          <w:szCs w:val="21"/>
        </w:rPr>
        <w:t>（或电子签章、电子签名）</w:t>
      </w:r>
      <w:r>
        <w:rPr>
          <w:rFonts w:hint="eastAsia" w:ascii="宋体" w:hAnsi="宋体" w:cs="宋体"/>
          <w:color w:val="auto"/>
          <w:kern w:val="0"/>
          <w:sz w:val="21"/>
          <w:szCs w:val="21"/>
        </w:rPr>
        <w:t>。</w:t>
      </w:r>
    </w:p>
    <w:p w14:paraId="0B8BCF0B">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20.6在磋商过程中，磋商小组可以根据磋商文件和磋商情况实质性变动采购需求中的技术、服务要求以及合同草案条款，但不得变动磋商文件中的其他内容。实质性变动的内容，须经采购人代表确认。</w:t>
      </w:r>
    </w:p>
    <w:p w14:paraId="0D927E77">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对磋商文件作出的实质性变动是磋商文件的有效组成部分，磋商小组应当及时通过广西政府采购云平台以书面形式同时通知所有参加磋商的供应商。</w:t>
      </w:r>
    </w:p>
    <w:p w14:paraId="480A47D0">
      <w:pPr>
        <w:spacing w:line="380" w:lineRule="exact"/>
        <w:ind w:firstLine="420"/>
        <w:rPr>
          <w:rFonts w:ascii="宋体" w:hAnsi="宋体" w:cs="宋体"/>
          <w:color w:val="auto"/>
          <w:sz w:val="21"/>
          <w:szCs w:val="21"/>
        </w:rPr>
      </w:pPr>
      <w:r>
        <w:rPr>
          <w:rFonts w:hint="eastAsia" w:ascii="宋体" w:hAnsi="宋体" w:cs="宋体"/>
          <w:color w:val="auto"/>
          <w:sz w:val="21"/>
          <w:szCs w:val="21"/>
        </w:rPr>
        <w:t>供应商必须按照磋商文件的变动情况和磋商小组的要求重新提交响应文件，并由其法定代表人或相应的授权委托代表签字（或电子签名）或者加盖供应商电子签章。逾时不交的，视同放弃磋商。</w:t>
      </w:r>
    </w:p>
    <w:p w14:paraId="4D71D353">
      <w:pPr>
        <w:widowControl/>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20.7最后报价</w:t>
      </w:r>
    </w:p>
    <w:p w14:paraId="22C4EC0C">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77A05A7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5DBBFD8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20.7.3最后报价是供应商响应文件的有效组成部分。</w:t>
      </w:r>
    </w:p>
    <w:p w14:paraId="0FF9B342">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20.8已提交响应文件的供应商，在提交最后报价之前，可以根据磋商情况书面退出磋商。</w:t>
      </w:r>
    </w:p>
    <w:p w14:paraId="795E9994">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未书面退出磋商的供应商必须在规定时间内通过广西政府采购云平台在线提交最后报价；磋商过程中磋商文件未做实质性变动的，</w:t>
      </w:r>
      <w:r>
        <w:rPr>
          <w:rFonts w:hint="eastAsia" w:ascii="宋体" w:hAnsi="宋体"/>
          <w:color w:val="auto"/>
          <w:sz w:val="21"/>
          <w:szCs w:val="21"/>
        </w:rPr>
        <w:t>最后报价不得超过首次报价</w:t>
      </w:r>
      <w:r>
        <w:rPr>
          <w:rFonts w:hint="eastAsia" w:ascii="宋体" w:hAnsi="宋体" w:cs="宋体"/>
          <w:color w:val="auto"/>
          <w:kern w:val="0"/>
          <w:sz w:val="21"/>
          <w:szCs w:val="21"/>
        </w:rPr>
        <w:t>。</w:t>
      </w:r>
    </w:p>
    <w:p w14:paraId="3D36C238">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20.9综合比较与评价：</w:t>
      </w:r>
    </w:p>
    <w:p w14:paraId="78C5B721">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20.9.1 磋商小组按竞争性磋商文件中规定的评审办法，对资格性审查和符合性审查合格的响应文件进行商务和技术评估，综合比较与评价。</w:t>
      </w:r>
    </w:p>
    <w:p w14:paraId="540F768E">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20.9.2磋商小组成员应当独立对每个供应商的响应文件进行评价，最终汇总每个供应商的得分。各供应商的得分为所有磋商小组的有效评分的算术平均数。</w:t>
      </w:r>
    </w:p>
    <w:p w14:paraId="7044124E">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20.9.3采购代理机构对评审数据进行校对、核对，对畸高、畸低的重大差异评分提示磋商小组复核或书面说明理由。</w:t>
      </w:r>
    </w:p>
    <w:p w14:paraId="7E7F29AD">
      <w:pPr>
        <w:snapToGrid w:val="0"/>
        <w:ind w:firstLine="424" w:firstLineChars="202"/>
        <w:jc w:val="left"/>
        <w:rPr>
          <w:rFonts w:asciiTheme="majorEastAsia" w:hAnsiTheme="majorEastAsia" w:eastAsiaTheme="majorEastAsia" w:cstheme="majorEastAsia"/>
          <w:color w:val="auto"/>
          <w:spacing w:val="-6"/>
          <w:sz w:val="21"/>
          <w:szCs w:val="21"/>
        </w:rPr>
      </w:pPr>
      <w:bookmarkStart w:id="37" w:name="OLE_LINK1"/>
      <w:bookmarkStart w:id="38" w:name="OLE_LINK2"/>
      <w:r>
        <w:rPr>
          <w:rFonts w:hint="eastAsia" w:asciiTheme="majorEastAsia" w:hAnsiTheme="majorEastAsia" w:eastAsiaTheme="majorEastAsia" w:cstheme="majorEastAsia"/>
          <w:color w:val="auto"/>
          <w:sz w:val="21"/>
          <w:szCs w:val="21"/>
        </w:rPr>
        <w:t>20.10异常低价响应审查</w:t>
      </w:r>
    </w:p>
    <w:p w14:paraId="6F6ECF0D">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（1）磋商小组在评审中发现下列情形之一的，应当启动异常低价响应审查程序：</w:t>
      </w:r>
    </w:p>
    <w:p w14:paraId="090A13A5">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①响应报价低于全部通过符合性审查供应商响应报价平均值</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的，即响应报价＜全部通过符合性审查供应商响应报价平均值×</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1FE74165">
      <w:pPr>
        <w:snapToGrid w:val="0"/>
        <w:ind w:firstLine="42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②响应报价低于通过符合性审查的次低报价供应商响应报价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的，即响应报价＜通过符合性审查的次低报价供应商响应报价×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62A06666">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③响应报价低于采购项目最高限价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的，即响应报价＜采购项目最高限价×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3E853F81">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④磋商小组基于专业判断，认为供应商报价过低，有可能影响产品质量或者不能诚信履约的其他情形。</w:t>
      </w:r>
    </w:p>
    <w:p w14:paraId="18E219A6">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4FEAA5B">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Theme="majorEastAsia" w:hAnsiTheme="majorEastAsia" w:eastAsiaTheme="majorEastAsia" w:cstheme="majorEastAsia"/>
          <w:b/>
          <w:color w:val="auto"/>
          <w:sz w:val="21"/>
          <w:szCs w:val="21"/>
        </w:rPr>
        <w:t>相关供应商不能提供书面说明、证明材料，或者提供的书面说明、证明材料不能证明其报价合理性的，磋商小组应当将其作为无效响应处理。</w:t>
      </w:r>
    </w:p>
    <w:p w14:paraId="28DA2F9D">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561699C">
      <w:pPr>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异常低价响应审查的启动原因、审查意见和审查结果应当在评审报告中记录，并随供应商提供的相关书面说明及证明材料，以及磋商小组有关互联网浏览、查询历史一并归档。</w:t>
      </w:r>
    </w:p>
    <w:bookmarkEnd w:id="37"/>
    <w:bookmarkEnd w:id="38"/>
    <w:p w14:paraId="151D5BC4">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20.11 在评审过程中出现法律法规和磋商文件均没有明确规定的情形时，由磋商小组现场协商解决，协商不一致的，由全体磋商小组投票表决，以得票率二分之一以上专家的意见为准。</w:t>
      </w:r>
    </w:p>
    <w:p w14:paraId="22563CBB">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20.12采购代理机构发现磋商小组有明显的违规倾向或歧视现象，或不按评审办法进行，或其他不正常行为的，应当及时制止。如制止无效，应及时向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rPr>
        <w:t>兴安县政府</w:t>
      </w:r>
      <w:r>
        <w:rPr>
          <w:rFonts w:hint="eastAsia" w:ascii="宋体" w:hAnsi="宋体" w:cs="宋体"/>
          <w:color w:val="auto"/>
          <w:kern w:val="0"/>
          <w:sz w:val="21"/>
          <w:szCs w:val="21"/>
        </w:rPr>
        <w:t>采购监督管理机构报告。</w:t>
      </w:r>
    </w:p>
    <w:p w14:paraId="61649332">
      <w:pPr>
        <w:spacing w:line="380" w:lineRule="exact"/>
        <w:ind w:firstLine="422"/>
        <w:rPr>
          <w:rFonts w:ascii="宋体" w:hAnsi="宋体" w:cs="宋体"/>
          <w:b/>
          <w:bCs/>
          <w:color w:val="auto"/>
          <w:kern w:val="0"/>
          <w:sz w:val="21"/>
          <w:szCs w:val="21"/>
        </w:rPr>
      </w:pPr>
      <w:r>
        <w:rPr>
          <w:rFonts w:hint="eastAsia" w:ascii="宋体" w:hAnsi="宋体" w:cs="宋体"/>
          <w:b/>
          <w:bCs/>
          <w:color w:val="auto"/>
          <w:kern w:val="0"/>
          <w:sz w:val="21"/>
          <w:szCs w:val="21"/>
        </w:rPr>
        <w:t>21.</w:t>
      </w:r>
      <w:r>
        <w:rPr>
          <w:rFonts w:hint="eastAsia" w:ascii="宋体" w:hAnsi="宋体" w:cs="宋体"/>
          <w:b/>
          <w:color w:val="auto"/>
          <w:kern w:val="0"/>
          <w:sz w:val="21"/>
          <w:szCs w:val="20"/>
        </w:rPr>
        <w:t>推荐及确定成交候选供应商原则</w:t>
      </w:r>
    </w:p>
    <w:p w14:paraId="6A6FC705">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承诺方案分、履约能力分由高到低顺序排列并推荐成交候选供应商。</w:t>
      </w:r>
    </w:p>
    <w:p w14:paraId="5D32ED32">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rPr>
        <w:t>本项目确定一名成交供应商。</w:t>
      </w:r>
    </w:p>
    <w:p w14:paraId="05C283F7">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124D4452">
      <w:pPr>
        <w:widowControl/>
        <w:shd w:val="clear" w:color="auto" w:fill="FFFFFF"/>
        <w:spacing w:line="380" w:lineRule="exact"/>
        <w:ind w:firstLine="480" w:firstLineChars="0"/>
        <w:jc w:val="left"/>
        <w:rPr>
          <w:rFonts w:ascii="宋体" w:hAnsi="宋体" w:cs="宋体"/>
          <w:b/>
          <w:color w:val="auto"/>
          <w:kern w:val="0"/>
          <w:sz w:val="21"/>
          <w:szCs w:val="21"/>
        </w:rPr>
      </w:pPr>
      <w:r>
        <w:rPr>
          <w:rFonts w:hint="eastAsia" w:ascii="宋体" w:hAnsi="宋体" w:cs="宋体"/>
          <w:b/>
          <w:bCs/>
          <w:color w:val="auto"/>
          <w:kern w:val="0"/>
          <w:sz w:val="21"/>
          <w:szCs w:val="21"/>
        </w:rPr>
        <w:t>22.</w:t>
      </w:r>
      <w:r>
        <w:rPr>
          <w:rFonts w:hint="eastAsia" w:ascii="宋体" w:hAnsi="宋体" w:cs="宋体"/>
          <w:b/>
          <w:color w:val="auto"/>
          <w:kern w:val="0"/>
          <w:sz w:val="21"/>
          <w:szCs w:val="21"/>
        </w:rPr>
        <w:t>属于下列情况之一者，响应文件无效：</w:t>
      </w:r>
    </w:p>
    <w:p w14:paraId="3942A9F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（1）未按磋商文件规定完整提交响应文件或未按规定要求签字、签章的，或未提供授权委托书（委托代理的）；</w:t>
      </w:r>
    </w:p>
    <w:p w14:paraId="4D807BEB">
      <w:pPr>
        <w:snapToGrid w:val="0"/>
        <w:spacing w:line="380" w:lineRule="exact"/>
        <w:ind w:firstLine="420"/>
        <w:outlineLvl w:val="4"/>
        <w:rPr>
          <w:rFonts w:ascii="宋体" w:hAnsi="宋体" w:cs="宋体"/>
          <w:color w:val="auto"/>
          <w:kern w:val="0"/>
          <w:sz w:val="21"/>
          <w:szCs w:val="21"/>
        </w:rPr>
      </w:pPr>
      <w:r>
        <w:rPr>
          <w:rFonts w:hint="eastAsia" w:ascii="宋体" w:hAnsi="宋体" w:cs="宋体"/>
          <w:color w:val="auto"/>
          <w:kern w:val="0"/>
          <w:sz w:val="21"/>
          <w:szCs w:val="21"/>
        </w:rPr>
        <w:t>（2）超越了行政审批的经营范围的；</w:t>
      </w:r>
    </w:p>
    <w:p w14:paraId="551ECFD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（3）不具备磋商文件规定的资格要求的</w:t>
      </w:r>
      <w:r>
        <w:rPr>
          <w:rFonts w:hint="eastAsia" w:ascii="宋体" w:hAnsi="宋体" w:cs="宋体"/>
          <w:color w:val="auto"/>
          <w:kern w:val="0"/>
          <w:sz w:val="21"/>
          <w:szCs w:val="24"/>
        </w:rPr>
        <w:t>；</w:t>
      </w:r>
    </w:p>
    <w:p w14:paraId="1A196E4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（4）响应文件未按磋商文件的内容和要求编制，或提供虚假材料的；</w:t>
      </w:r>
    </w:p>
    <w:p w14:paraId="5CA7C86B">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（5）响应文件有效期、服务年限、服务承诺不能满足磋商文件要求的；</w:t>
      </w:r>
    </w:p>
    <w:p w14:paraId="2BC0A709">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（6）</w:t>
      </w:r>
      <w:r>
        <w:rPr>
          <w:rFonts w:hint="eastAsia" w:ascii="宋体" w:hAnsi="宋体" w:cs="宋体"/>
          <w:color w:val="auto"/>
          <w:kern w:val="0"/>
          <w:sz w:val="21"/>
          <w:szCs w:val="24"/>
        </w:rPr>
        <w:t>供应商</w:t>
      </w:r>
      <w:r>
        <w:rPr>
          <w:rFonts w:hint="eastAsia" w:ascii="宋体" w:hAnsi="宋体" w:cs="宋体"/>
          <w:color w:val="auto"/>
          <w:kern w:val="0"/>
          <w:sz w:val="21"/>
          <w:szCs w:val="21"/>
        </w:rPr>
        <w:t>未就“采购需求”中的所有服务内容作完整唯一报价的</w:t>
      </w:r>
      <w:r>
        <w:rPr>
          <w:rFonts w:hint="eastAsia" w:ascii="宋体" w:hAnsi="宋体" w:cs="宋体"/>
          <w:color w:val="auto"/>
          <w:kern w:val="0"/>
          <w:sz w:val="21"/>
          <w:szCs w:val="24"/>
        </w:rPr>
        <w:t>；</w:t>
      </w:r>
    </w:p>
    <w:p w14:paraId="18D4C8E8">
      <w:pPr>
        <w:snapToGrid w:val="0"/>
        <w:spacing w:line="380" w:lineRule="exact"/>
        <w:ind w:firstLine="411" w:firstLineChars="196"/>
        <w:outlineLvl w:val="4"/>
        <w:rPr>
          <w:rFonts w:ascii="宋体" w:hAnsi="宋体" w:cs="宋体"/>
          <w:color w:val="auto"/>
          <w:kern w:val="0"/>
          <w:sz w:val="21"/>
          <w:szCs w:val="24"/>
        </w:rPr>
      </w:pPr>
      <w:r>
        <w:rPr>
          <w:rFonts w:hint="eastAsia" w:ascii="宋体" w:hAnsi="宋体" w:cs="宋体"/>
          <w:color w:val="auto"/>
          <w:kern w:val="0"/>
          <w:sz w:val="21"/>
          <w:szCs w:val="24"/>
        </w:rPr>
        <w:t>（7）</w:t>
      </w:r>
      <w:r>
        <w:rPr>
          <w:rFonts w:hint="eastAsia" w:ascii="宋体" w:hAnsi="宋体" w:cs="宋体"/>
          <w:color w:val="auto"/>
          <w:kern w:val="0"/>
          <w:sz w:val="21"/>
          <w:szCs w:val="21"/>
        </w:rPr>
        <w:t>未在磋商小组规定的时间内重新提交响应文件的；</w:t>
      </w:r>
    </w:p>
    <w:p w14:paraId="362C2E7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（8）未满足磋商文件实质性要求的；或者响应文件有采购人不能接受的附加条件的；</w:t>
      </w:r>
    </w:p>
    <w:p w14:paraId="57FE8DCD">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（9）供应商为联合体参与磋商的；</w:t>
      </w:r>
    </w:p>
    <w:p w14:paraId="5B92C8C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0"/>
        </w:rPr>
        <w:t>（10）</w:t>
      </w:r>
      <w:r>
        <w:rPr>
          <w:rFonts w:hint="eastAsia" w:ascii="宋体" w:hAnsi="宋体" w:cs="宋体"/>
          <w:color w:val="auto"/>
          <w:kern w:val="0"/>
          <w:sz w:val="21"/>
          <w:szCs w:val="21"/>
        </w:rPr>
        <w:t>不符合法律法规和磋商文件规定的其他实质性要求和条件的。</w:t>
      </w:r>
    </w:p>
    <w:p w14:paraId="292CD222">
      <w:pPr>
        <w:snapToGrid w:val="0"/>
        <w:spacing w:line="380" w:lineRule="exact"/>
        <w:ind w:left="406" w:leftChars="169" w:firstLine="103" w:firstLineChars="49"/>
        <w:outlineLvl w:val="4"/>
        <w:rPr>
          <w:rFonts w:ascii="宋体" w:hAnsi="宋体" w:cs="宋体"/>
          <w:b/>
          <w:color w:val="auto"/>
          <w:kern w:val="0"/>
          <w:sz w:val="21"/>
          <w:szCs w:val="21"/>
        </w:rPr>
      </w:pPr>
      <w:r>
        <w:rPr>
          <w:rFonts w:hint="eastAsia" w:ascii="宋体" w:hAnsi="宋体" w:cs="宋体"/>
          <w:b/>
          <w:color w:val="auto"/>
          <w:kern w:val="0"/>
          <w:sz w:val="21"/>
          <w:szCs w:val="21"/>
        </w:rPr>
        <w:t>供应商有下列情形之一的，视为串通参与磋商，响应文件将被视为无效：</w:t>
      </w:r>
    </w:p>
    <w:p w14:paraId="37862E68">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（1）不同供应商的响应文件由同一单位或者个人编制的；</w:t>
      </w:r>
    </w:p>
    <w:p w14:paraId="31AF0D45">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（2）不同供应商委托同一单位或者个人办理磋商事宜的；</w:t>
      </w:r>
    </w:p>
    <w:p w14:paraId="239CE077">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（3）不同的供应商的响应文件载明的项目管理员为同一个人的；</w:t>
      </w:r>
    </w:p>
    <w:p w14:paraId="545C0B3F">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 xml:space="preserve">（4）不同供应商的响应文件异常一致或最后报价呈规律性差异的； </w:t>
      </w:r>
    </w:p>
    <w:p w14:paraId="6A285DCE">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（5）不同供应商的响应文件相互混装的；</w:t>
      </w:r>
    </w:p>
    <w:p w14:paraId="29A39396">
      <w:pPr>
        <w:snapToGrid w:val="0"/>
        <w:spacing w:line="380" w:lineRule="exact"/>
        <w:ind w:left="406" w:leftChars="169" w:firstLine="102" w:firstLineChars="49"/>
        <w:outlineLvl w:val="4"/>
        <w:rPr>
          <w:rFonts w:ascii="宋体" w:hAnsi="宋体" w:cs="宋体"/>
          <w:b/>
          <w:color w:val="auto"/>
          <w:kern w:val="0"/>
          <w:szCs w:val="24"/>
        </w:rPr>
      </w:pPr>
      <w:r>
        <w:rPr>
          <w:rFonts w:hint="eastAsia" w:ascii="宋体" w:hAnsi="宋体" w:cs="宋体"/>
          <w:color w:val="auto"/>
          <w:kern w:val="0"/>
          <w:sz w:val="21"/>
          <w:szCs w:val="24"/>
        </w:rPr>
        <w:t>（6）磋商文件未做实质性变动，供应商最后报价高于首次报价的</w:t>
      </w:r>
      <w:r>
        <w:rPr>
          <w:rFonts w:hint="eastAsia" w:ascii="宋体" w:hAnsi="宋体" w:cs="宋体"/>
          <w:b/>
          <w:color w:val="auto"/>
          <w:kern w:val="0"/>
          <w:szCs w:val="24"/>
        </w:rPr>
        <w:t>。</w:t>
      </w:r>
    </w:p>
    <w:p w14:paraId="03619C9D">
      <w:pPr>
        <w:snapToGrid w:val="0"/>
        <w:spacing w:line="380" w:lineRule="exact"/>
        <w:ind w:firstLine="413" w:firstLineChars="196"/>
        <w:outlineLvl w:val="4"/>
        <w:rPr>
          <w:rFonts w:ascii="宋体" w:hAnsi="宋体" w:cs="宋体"/>
          <w:b/>
          <w:color w:val="auto"/>
          <w:kern w:val="0"/>
          <w:sz w:val="21"/>
          <w:szCs w:val="21"/>
        </w:rPr>
      </w:pPr>
      <w:r>
        <w:rPr>
          <w:rFonts w:hint="eastAsia" w:ascii="宋体" w:hAnsi="宋体" w:cs="宋体"/>
          <w:b/>
          <w:color w:val="auto"/>
          <w:kern w:val="0"/>
          <w:sz w:val="21"/>
          <w:szCs w:val="21"/>
        </w:rPr>
        <w:t>23.出现下列情形之一的，采购人或者采购代理机构应当终止竞争性磋商采购活动，发布项目终止公告并说明原因，重新开展采购活动：</w:t>
      </w:r>
    </w:p>
    <w:p w14:paraId="52C1F29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（1）因情况变化，不再符合规定的竞争性磋商采购方式适用情形的；</w:t>
      </w:r>
    </w:p>
    <w:p w14:paraId="5C46D920">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（2）出现影响采购公正的违法、违规行为的；</w:t>
      </w:r>
    </w:p>
    <w:p w14:paraId="250484F5">
      <w:pPr>
        <w:widowControl/>
        <w:spacing w:line="380" w:lineRule="exact"/>
        <w:ind w:firstLine="422" w:firstLineChars="201"/>
        <w:jc w:val="left"/>
        <w:rPr>
          <w:rFonts w:ascii="宋体" w:hAnsi="宋体" w:cs="宋体"/>
          <w:color w:val="auto"/>
          <w:kern w:val="0"/>
          <w:sz w:val="21"/>
          <w:szCs w:val="21"/>
        </w:rPr>
      </w:pPr>
      <w:r>
        <w:rPr>
          <w:rFonts w:hint="eastAsia" w:ascii="宋体" w:hAnsi="宋体" w:cs="宋体"/>
          <w:color w:val="auto"/>
          <w:kern w:val="0"/>
          <w:sz w:val="21"/>
          <w:szCs w:val="21"/>
        </w:rPr>
        <w:t>（3）除本须知第20.7.2条及法律法规规定的情形外，在采购过程中符合要求的供应商或者报价未超过采购预算的供应商不足3家的。</w:t>
      </w:r>
    </w:p>
    <w:p w14:paraId="396D66CC">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24.在采购活动中因重大变故，采购任务取消的，采购人或者采购代理机构应当终止采购活动，通知所有参加采购活动的供应商，并将项目实施情况和采购任务取消原因报送本级财政部门。</w:t>
      </w:r>
    </w:p>
    <w:p w14:paraId="350D7800">
      <w:pPr>
        <w:snapToGrid w:val="0"/>
        <w:spacing w:line="380" w:lineRule="exact"/>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25.磋商过程的监控</w:t>
      </w:r>
    </w:p>
    <w:p w14:paraId="60C1744F">
      <w:pPr>
        <w:spacing w:line="380" w:lineRule="exact"/>
        <w:ind w:firstLine="411" w:firstLineChars="196"/>
        <w:rPr>
          <w:rFonts w:ascii="宋体" w:hAnsi="宋体" w:cs="宋体"/>
          <w:color w:val="auto"/>
          <w:kern w:val="0"/>
          <w:sz w:val="21"/>
          <w:szCs w:val="20"/>
        </w:rPr>
      </w:pPr>
      <w:r>
        <w:rPr>
          <w:rFonts w:hint="eastAsia" w:ascii="宋体" w:hAnsi="宋体" w:cs="宋体"/>
          <w:color w:val="auto"/>
          <w:kern w:val="0"/>
          <w:sz w:val="21"/>
          <w:szCs w:val="20"/>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rPr>
        <w:t>响应</w:t>
      </w:r>
      <w:r>
        <w:rPr>
          <w:rFonts w:hint="eastAsia" w:ascii="宋体" w:hAnsi="宋体" w:cs="宋体"/>
          <w:color w:val="auto"/>
          <w:kern w:val="0"/>
          <w:sz w:val="21"/>
          <w:szCs w:val="20"/>
        </w:rPr>
        <w:t>被拒绝。</w:t>
      </w:r>
    </w:p>
    <w:p w14:paraId="7897F282">
      <w:pPr>
        <w:snapToGrid w:val="0"/>
        <w:spacing w:line="380" w:lineRule="exact"/>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 xml:space="preserve">26. 信用查询 </w:t>
      </w:r>
    </w:p>
    <w:p w14:paraId="783F501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根据《关于做好政府采购有关信用主体标识码登记及在政府采购活动中查询使用信用记录有关问题的通知》（桂财采〔2016〕37号），由采购代理机构对第一成交候选人进行信用查询：</w:t>
      </w:r>
    </w:p>
    <w:p w14:paraId="2FEFC3A4">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⑴查询渠道：“信用中国”网站（www.creditchina.gov.cn）、中国政府采购网（www.ccgp.gov.cn）等；</w:t>
      </w:r>
    </w:p>
    <w:p w14:paraId="1C314339">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⑵查询截止时间：成交通知书发出前；</w:t>
      </w:r>
    </w:p>
    <w:p w14:paraId="28EC909D">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⑶信用信息查询记录和证据留存方式：在查询网站中直接打印查询记录，打印材料作为采购活动资料保存；</w:t>
      </w:r>
    </w:p>
    <w:p w14:paraId="1674A5A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14032673">
      <w:pPr>
        <w:spacing w:line="380" w:lineRule="exact"/>
        <w:ind w:firstLine="413" w:firstLineChars="196"/>
        <w:rPr>
          <w:rFonts w:ascii="宋体" w:hAnsi="宋体" w:cs="宋体"/>
          <w:b/>
          <w:color w:val="auto"/>
          <w:kern w:val="0"/>
          <w:sz w:val="21"/>
          <w:szCs w:val="20"/>
        </w:rPr>
      </w:pPr>
      <w:r>
        <w:rPr>
          <w:rFonts w:hint="eastAsia" w:ascii="宋体" w:hAnsi="宋体" w:cs="宋体"/>
          <w:b/>
          <w:color w:val="auto"/>
          <w:kern w:val="0"/>
          <w:sz w:val="21"/>
          <w:szCs w:val="20"/>
        </w:rPr>
        <w:t>27</w:t>
      </w:r>
      <w:r>
        <w:rPr>
          <w:rFonts w:hint="eastAsia" w:ascii="宋体" w:hAnsi="宋体" w:cs="宋体"/>
          <w:b/>
          <w:color w:val="auto"/>
          <w:kern w:val="0"/>
          <w:sz w:val="21"/>
          <w:szCs w:val="21"/>
        </w:rPr>
        <w:t>.</w:t>
      </w:r>
      <w:r>
        <w:rPr>
          <w:rFonts w:hint="eastAsia" w:ascii="宋体" w:hAnsi="宋体" w:cs="宋体"/>
          <w:b/>
          <w:color w:val="auto"/>
          <w:kern w:val="0"/>
          <w:sz w:val="21"/>
          <w:szCs w:val="24"/>
        </w:rPr>
        <w:t>成交公告及成交通知书</w:t>
      </w:r>
    </w:p>
    <w:p w14:paraId="57E6C126">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4A8CB18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27.2中小企业在政府采购活动过程中，请根据自己的真实情况出具《中小企业声明函》。采购人或采购代理机构在公告成交结果时，同时公告其《中小企业声明函》，接受社会监督。</w:t>
      </w:r>
    </w:p>
    <w:p w14:paraId="1284A43A">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27.3在发布成交公告的同时，采购代理机构向成交供应商发出成交通知书。成交供应商应自接到通知之日起七个工作日内，办理成交通知书领取手续。</w:t>
      </w:r>
    </w:p>
    <w:p w14:paraId="059D006B">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27.4采购代理机构无义务向未成交的供应商解释未成交原因和退还响应文件。</w:t>
      </w:r>
    </w:p>
    <w:p w14:paraId="7325B6F3">
      <w:pPr>
        <w:spacing w:line="360" w:lineRule="exact"/>
        <w:ind w:left="3" w:firstLine="0" w:firstLineChars="0"/>
        <w:jc w:val="center"/>
        <w:rPr>
          <w:rFonts w:ascii="宋体" w:hAnsi="宋体" w:cs="宋体"/>
          <w:b/>
          <w:color w:val="auto"/>
          <w:kern w:val="0"/>
          <w:sz w:val="28"/>
          <w:szCs w:val="28"/>
        </w:rPr>
      </w:pPr>
    </w:p>
    <w:p w14:paraId="08E87D52">
      <w:pPr>
        <w:spacing w:line="38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五、签订合同</w:t>
      </w:r>
    </w:p>
    <w:p w14:paraId="5A1C5BC6">
      <w:pPr>
        <w:spacing w:line="380" w:lineRule="exact"/>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28</w:t>
      </w:r>
      <w:r>
        <w:rPr>
          <w:rFonts w:hint="eastAsia" w:ascii="宋体" w:hAnsi="宋体" w:cs="宋体"/>
          <w:b/>
          <w:color w:val="auto"/>
          <w:kern w:val="0"/>
          <w:sz w:val="21"/>
          <w:szCs w:val="21"/>
        </w:rPr>
        <w:t>.</w:t>
      </w:r>
      <w:r>
        <w:rPr>
          <w:rFonts w:hint="eastAsia" w:ascii="宋体" w:hAnsi="宋体" w:cs="宋体"/>
          <w:b/>
          <w:color w:val="auto"/>
          <w:kern w:val="0"/>
          <w:sz w:val="21"/>
          <w:szCs w:val="24"/>
        </w:rPr>
        <w:t>履约保证金</w:t>
      </w:r>
    </w:p>
    <w:p w14:paraId="0CF9A27C">
      <w:pPr>
        <w:spacing w:line="380" w:lineRule="exact"/>
        <w:ind w:firstLine="420"/>
        <w:rPr>
          <w:rFonts w:ascii="宋体" w:hAnsi="宋体" w:cs="宋体"/>
          <w:b/>
          <w:color w:val="auto"/>
          <w:sz w:val="21"/>
          <w:szCs w:val="21"/>
        </w:rPr>
      </w:pPr>
      <w:r>
        <w:rPr>
          <w:rFonts w:hint="eastAsia" w:ascii="宋体" w:hAnsi="宋体" w:cs="宋体"/>
          <w:color w:val="auto"/>
          <w:kern w:val="0"/>
          <w:sz w:val="21"/>
          <w:szCs w:val="21"/>
        </w:rPr>
        <w:t>28.1履约保证金：若成交供应商为大型、中型企业的，则按合同金额的2%提交；若成交供应商为小微企业的，则免收履约保证金。成交供应商必须在成交通知书发出之日起8个工作日内，且在与采购人签订合同前将履约保证金以支票、汇票、本票或者金融机构、担保机构出具的保函等非现金形式提交至采购人指定账户。</w:t>
      </w:r>
    </w:p>
    <w:p w14:paraId="5FDB239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28.2 如果成交供应商没能按上述第28.1款规定执行，采购人将上报兴安县政府采购监督管理机构，取消该成交资格，并有权授予第二成交候选供应商为成交供应商资格或重新组织采购。</w:t>
      </w:r>
    </w:p>
    <w:p w14:paraId="74F07E8A">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28.3成交供应商履行完成合同约定权利义务事项，若无违约情况，凭《兴安县政府采购项目合同验收书》（详见附表3）和履约保证金交纳凭证向采购人申请办理退还手续，采购人不得额外要求成交供应商提交其他证明材料，并应当自收到退还资料之日起5个工作日内退还其履约保证金（无息）。如成交供应商不按双方签订的合同规定履约，则履约保证金不予退还，履约保证金不足以赔偿损失的，按实际损失赔偿。</w:t>
      </w:r>
    </w:p>
    <w:p w14:paraId="4933608E">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29.签订合同</w:t>
      </w:r>
    </w:p>
    <w:p w14:paraId="530BFB21">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4"/>
        </w:rPr>
        <w:t xml:space="preserve">29.1 </w:t>
      </w:r>
      <w:r>
        <w:rPr>
          <w:rFonts w:hint="eastAsia" w:ascii="宋体" w:hAnsi="宋体" w:cs="宋体"/>
          <w:color w:val="auto"/>
          <w:kern w:val="0"/>
          <w:sz w:val="21"/>
          <w:szCs w:val="21"/>
        </w:rPr>
        <w:t>签订合同时间：成交通知书发出之日起8个工作日内。成交供应商领取成交通知书后，应按规定与采购人签订合同。</w:t>
      </w:r>
    </w:p>
    <w:p w14:paraId="0DAE0F2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98765A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（1）成交后不与采购人签订合同的（不可抗力除外）；</w:t>
      </w:r>
    </w:p>
    <w:p w14:paraId="0A5319B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（2）将成交项目转让给他人，或者在响应文件中未说明，且未经采购人同意，将成交项目分包给他人的；</w:t>
      </w:r>
    </w:p>
    <w:p w14:paraId="310DA8B1">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（3）拒绝履行合同义务的。</w:t>
      </w:r>
    </w:p>
    <w:p w14:paraId="740D5EC5">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29.3 合同公告：政府采购合同双方自签订之日起2个工作日内在省级以上人民政府财政部门指定媒体上公告。</w:t>
      </w:r>
    </w:p>
    <w:p w14:paraId="3FF9AEEB">
      <w:pPr>
        <w:spacing w:line="240" w:lineRule="auto"/>
        <w:ind w:left="2940" w:firstLine="0" w:firstLineChars="0"/>
        <w:rPr>
          <w:color w:val="auto"/>
          <w:sz w:val="21"/>
          <w:szCs w:val="24"/>
        </w:rPr>
      </w:pPr>
    </w:p>
    <w:p w14:paraId="68B830E1">
      <w:pPr>
        <w:spacing w:line="240" w:lineRule="auto"/>
        <w:ind w:left="2940" w:firstLine="0" w:firstLineChars="0"/>
        <w:rPr>
          <w:color w:val="auto"/>
          <w:sz w:val="21"/>
          <w:szCs w:val="24"/>
        </w:rPr>
      </w:pPr>
    </w:p>
    <w:p w14:paraId="7D381AD3">
      <w:pPr>
        <w:spacing w:line="38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六、其他事项</w:t>
      </w:r>
    </w:p>
    <w:p w14:paraId="6C6A10DA">
      <w:pPr>
        <w:spacing w:line="380" w:lineRule="exact"/>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30</w:t>
      </w:r>
      <w:r>
        <w:rPr>
          <w:rFonts w:hint="eastAsia" w:ascii="宋体" w:hAnsi="宋体" w:cs="宋体"/>
          <w:b/>
          <w:color w:val="auto"/>
          <w:kern w:val="0"/>
          <w:sz w:val="21"/>
          <w:szCs w:val="21"/>
        </w:rPr>
        <w:t>.采购</w:t>
      </w:r>
      <w:r>
        <w:rPr>
          <w:rFonts w:hint="eastAsia" w:ascii="宋体" w:hAnsi="宋体" w:cs="宋体"/>
          <w:b/>
          <w:color w:val="auto"/>
          <w:kern w:val="0"/>
          <w:sz w:val="21"/>
          <w:szCs w:val="24"/>
        </w:rPr>
        <w:t>代理服务费</w:t>
      </w:r>
    </w:p>
    <w:p w14:paraId="3C15734E">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30.1本项目采购代理服务费按本须知第30.2条“采购代理服务收费标准”中的“服务采购”收费标准</w:t>
      </w:r>
      <w:r>
        <w:rPr>
          <w:rFonts w:hint="eastAsia" w:ascii="宋体" w:hAnsi="宋体" w:cs="宋体"/>
          <w:color w:val="auto"/>
          <w:kern w:val="0"/>
          <w:sz w:val="21"/>
          <w:szCs w:val="21"/>
          <w:lang w:val="en-US" w:eastAsia="zh-CN"/>
        </w:rPr>
        <w:t>下浮20%</w:t>
      </w:r>
      <w:r>
        <w:rPr>
          <w:rFonts w:hint="eastAsia" w:ascii="宋体" w:hAnsi="宋体" w:cs="宋体"/>
          <w:color w:val="auto"/>
          <w:kern w:val="0"/>
          <w:sz w:val="21"/>
          <w:szCs w:val="21"/>
        </w:rPr>
        <w:t>计算（不足人民币5000元的，按5000元计），由成交供应商于获取成交通知书前向采购代理机构一次性支付，否则，其不利后果由成交供应商承担。</w:t>
      </w:r>
    </w:p>
    <w:p w14:paraId="1DF557C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30.2采购代理服务收费标准：</w:t>
      </w:r>
    </w:p>
    <w:tbl>
      <w:tblPr>
        <w:tblStyle w:val="45"/>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1C00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6834F1A3">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mc:AlternateContent>
                <mc:Choice Requires="wps">
                  <w:drawing>
                    <wp:anchor distT="0" distB="0" distL="114300" distR="114300" simplePos="0" relativeHeight="251668480"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8480;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kern w:val="0"/>
                <w:sz w:val="21"/>
                <w:szCs w:val="20"/>
              </w:rPr>
              <w:t>费率           服务类型</w:t>
            </w:r>
          </w:p>
          <w:p w14:paraId="5226E895">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mc:AlternateContent>
                <mc:Choice Requires="wps">
                  <w:drawing>
                    <wp:anchor distT="0" distB="0" distL="114300" distR="114300" simplePos="0" relativeHeight="25167155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7155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39B58B53">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成交金额</w:t>
            </w:r>
          </w:p>
        </w:tc>
        <w:tc>
          <w:tcPr>
            <w:tcW w:w="1858" w:type="dxa"/>
            <w:vAlign w:val="center"/>
          </w:tcPr>
          <w:p w14:paraId="04AEB7E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货物采购</w:t>
            </w:r>
          </w:p>
        </w:tc>
        <w:tc>
          <w:tcPr>
            <w:tcW w:w="2012" w:type="dxa"/>
            <w:vAlign w:val="center"/>
          </w:tcPr>
          <w:p w14:paraId="3DD2276F">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服务采购</w:t>
            </w:r>
          </w:p>
        </w:tc>
        <w:tc>
          <w:tcPr>
            <w:tcW w:w="2315" w:type="dxa"/>
            <w:vAlign w:val="center"/>
          </w:tcPr>
          <w:p w14:paraId="423F933C">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工程采购</w:t>
            </w:r>
          </w:p>
        </w:tc>
      </w:tr>
      <w:tr w14:paraId="491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4D64C7EF">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100万元以下</w:t>
            </w:r>
          </w:p>
        </w:tc>
        <w:tc>
          <w:tcPr>
            <w:tcW w:w="1858" w:type="dxa"/>
          </w:tcPr>
          <w:p w14:paraId="2E56F97C">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012" w:type="dxa"/>
          </w:tcPr>
          <w:p w14:paraId="59ADE5D5">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315" w:type="dxa"/>
          </w:tcPr>
          <w:p w14:paraId="7F5709C5">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1.0%</w:t>
            </w:r>
          </w:p>
        </w:tc>
      </w:tr>
      <w:tr w14:paraId="513F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3E752C62">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100万～500万元</w:t>
            </w:r>
          </w:p>
        </w:tc>
        <w:tc>
          <w:tcPr>
            <w:tcW w:w="1858" w:type="dxa"/>
          </w:tcPr>
          <w:p w14:paraId="30346F7D">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1.1%</w:t>
            </w:r>
          </w:p>
        </w:tc>
        <w:tc>
          <w:tcPr>
            <w:tcW w:w="2012" w:type="dxa"/>
          </w:tcPr>
          <w:p w14:paraId="66A5D79D">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0.8%</w:t>
            </w:r>
          </w:p>
        </w:tc>
        <w:tc>
          <w:tcPr>
            <w:tcW w:w="2315" w:type="dxa"/>
          </w:tcPr>
          <w:p w14:paraId="034D8DA3">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0.7%</w:t>
            </w:r>
          </w:p>
        </w:tc>
      </w:tr>
      <w:tr w14:paraId="352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056F37D8">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500万～1000万元</w:t>
            </w:r>
          </w:p>
        </w:tc>
        <w:tc>
          <w:tcPr>
            <w:tcW w:w="1858" w:type="dxa"/>
          </w:tcPr>
          <w:p w14:paraId="16BDFE0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0.8%</w:t>
            </w:r>
          </w:p>
        </w:tc>
        <w:tc>
          <w:tcPr>
            <w:tcW w:w="2012" w:type="dxa"/>
          </w:tcPr>
          <w:p w14:paraId="11C76B53">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0.45%</w:t>
            </w:r>
          </w:p>
        </w:tc>
        <w:tc>
          <w:tcPr>
            <w:tcW w:w="2315" w:type="dxa"/>
          </w:tcPr>
          <w:p w14:paraId="2A6D10A4">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0.55%</w:t>
            </w:r>
          </w:p>
        </w:tc>
      </w:tr>
      <w:tr w14:paraId="746E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8EAD3D6">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1000万～5000万元</w:t>
            </w:r>
          </w:p>
        </w:tc>
        <w:tc>
          <w:tcPr>
            <w:tcW w:w="1858" w:type="dxa"/>
          </w:tcPr>
          <w:p w14:paraId="73CDA6A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w:t>
            </w:r>
          </w:p>
        </w:tc>
        <w:tc>
          <w:tcPr>
            <w:tcW w:w="2012" w:type="dxa"/>
          </w:tcPr>
          <w:p w14:paraId="337F8D24">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315" w:type="dxa"/>
          </w:tcPr>
          <w:p w14:paraId="3F567FB6">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0.35%</w:t>
            </w:r>
          </w:p>
        </w:tc>
      </w:tr>
      <w:tr w14:paraId="3185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3313804">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5000万元～1亿元</w:t>
            </w:r>
          </w:p>
        </w:tc>
        <w:tc>
          <w:tcPr>
            <w:tcW w:w="1858" w:type="dxa"/>
          </w:tcPr>
          <w:p w14:paraId="523EC05A">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012" w:type="dxa"/>
          </w:tcPr>
          <w:p w14:paraId="4C6620CD">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0.1%</w:t>
            </w:r>
          </w:p>
        </w:tc>
        <w:tc>
          <w:tcPr>
            <w:tcW w:w="2315" w:type="dxa"/>
          </w:tcPr>
          <w:p w14:paraId="050525BA">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w:t>
            </w:r>
          </w:p>
        </w:tc>
      </w:tr>
    </w:tbl>
    <w:p w14:paraId="5888A00E">
      <w:pPr>
        <w:wordWrap w:val="0"/>
        <w:spacing w:line="38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注：采购代理服务收费按差额定率累进法计算。</w:t>
      </w:r>
    </w:p>
    <w:p w14:paraId="0C71151A">
      <w:pPr>
        <w:wordWrap w:val="0"/>
        <w:spacing w:line="380" w:lineRule="exact"/>
        <w:ind w:firstLine="422"/>
        <w:rPr>
          <w:rFonts w:ascii="宋体" w:hAnsi="宋体" w:cs="宋体"/>
          <w:b/>
          <w:color w:val="auto"/>
          <w:kern w:val="0"/>
          <w:sz w:val="21"/>
          <w:szCs w:val="24"/>
        </w:rPr>
      </w:pPr>
      <w:r>
        <w:rPr>
          <w:rFonts w:hint="eastAsia" w:ascii="宋体" w:hAnsi="宋体" w:cs="宋体"/>
          <w:b/>
          <w:color w:val="auto"/>
          <w:kern w:val="0"/>
          <w:sz w:val="21"/>
          <w:szCs w:val="24"/>
        </w:rPr>
        <w:t>31.采购代理机构银行账户（用于缴纳采购代理服务费）：</w:t>
      </w:r>
    </w:p>
    <w:p w14:paraId="69433C04">
      <w:pPr>
        <w:wordWrap w:val="0"/>
        <w:spacing w:line="380" w:lineRule="exact"/>
        <w:ind w:left="480" w:leftChars="200" w:firstLine="0" w:firstLineChars="0"/>
        <w:rPr>
          <w:rFonts w:ascii="宋体" w:hAnsi="宋体"/>
          <w:color w:val="auto"/>
          <w:sz w:val="21"/>
          <w:szCs w:val="21"/>
        </w:rPr>
      </w:pPr>
      <w:r>
        <w:rPr>
          <w:rFonts w:hint="eastAsia" w:ascii="宋体" w:hAnsi="宋体"/>
          <w:color w:val="auto"/>
          <w:sz w:val="21"/>
          <w:szCs w:val="21"/>
        </w:rPr>
        <w:t>开户名称：云之龙咨询集团有限公司桂林分公司</w:t>
      </w:r>
    </w:p>
    <w:p w14:paraId="536260C9">
      <w:pPr>
        <w:wordWrap w:val="0"/>
        <w:spacing w:line="380" w:lineRule="exact"/>
        <w:ind w:left="480" w:leftChars="200" w:firstLine="0" w:firstLineChars="0"/>
        <w:rPr>
          <w:rFonts w:ascii="宋体" w:hAnsi="宋体"/>
          <w:color w:val="auto"/>
          <w:sz w:val="21"/>
          <w:szCs w:val="21"/>
        </w:rPr>
      </w:pPr>
      <w:r>
        <w:rPr>
          <w:rFonts w:hint="eastAsia" w:ascii="宋体" w:hAnsi="宋体"/>
          <w:color w:val="auto"/>
          <w:sz w:val="21"/>
          <w:szCs w:val="21"/>
        </w:rPr>
        <w:t>银行账号：8113001014300158041</w:t>
      </w:r>
    </w:p>
    <w:p w14:paraId="0027D81D">
      <w:pPr>
        <w:wordWrap w:val="0"/>
        <w:spacing w:line="380" w:lineRule="exact"/>
        <w:ind w:left="480" w:leftChars="200" w:firstLine="0" w:firstLineChars="0"/>
        <w:rPr>
          <w:rFonts w:ascii="宋体" w:hAnsi="宋体" w:cs="宋体"/>
          <w:color w:val="auto"/>
          <w:sz w:val="21"/>
          <w:szCs w:val="21"/>
        </w:rPr>
      </w:pPr>
      <w:r>
        <w:rPr>
          <w:rFonts w:hint="eastAsia" w:ascii="宋体" w:hAnsi="宋体"/>
          <w:color w:val="auto"/>
          <w:sz w:val="21"/>
          <w:szCs w:val="21"/>
        </w:rPr>
        <w:t>开户银行：中信银行股份有限公司南宁园湖支行</w:t>
      </w:r>
    </w:p>
    <w:p w14:paraId="139A82E4">
      <w:pPr>
        <w:wordWrap w:val="0"/>
        <w:spacing w:line="380" w:lineRule="exact"/>
        <w:ind w:firstLine="422"/>
        <w:rPr>
          <w:rFonts w:ascii="宋体" w:hAnsi="宋体" w:cs="宋体"/>
          <w:b/>
          <w:color w:val="auto"/>
          <w:kern w:val="0"/>
          <w:sz w:val="21"/>
          <w:szCs w:val="24"/>
        </w:rPr>
      </w:pPr>
      <w:r>
        <w:rPr>
          <w:rFonts w:hint="eastAsia" w:ascii="宋体" w:hAnsi="宋体" w:cs="宋体"/>
          <w:b/>
          <w:color w:val="auto"/>
          <w:kern w:val="0"/>
          <w:sz w:val="21"/>
          <w:szCs w:val="24"/>
        </w:rPr>
        <w:t>32.广西线上“政采贷”政策详见附表4.</w:t>
      </w:r>
    </w:p>
    <w:p w14:paraId="299C1AB4">
      <w:pPr>
        <w:wordWrap w:val="0"/>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4"/>
        </w:rPr>
        <w:t>33.解释权：</w:t>
      </w:r>
      <w:r>
        <w:rPr>
          <w:rFonts w:hint="eastAsia" w:ascii="宋体" w:hAnsi="宋体" w:cs="宋体"/>
          <w:color w:val="auto"/>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27BA3D7">
      <w:pPr>
        <w:wordWrap w:val="0"/>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4"/>
        </w:rPr>
        <w:t>34.监督管理机构</w:t>
      </w:r>
      <w:r>
        <w:rPr>
          <w:rFonts w:hint="eastAsia" w:ascii="宋体" w:hAnsi="宋体" w:cs="宋体"/>
          <w:color w:val="auto"/>
          <w:kern w:val="0"/>
          <w:sz w:val="21"/>
          <w:szCs w:val="21"/>
        </w:rPr>
        <w:t>：兴安县政府采购管理办公室；联系电话：0773-6220651</w:t>
      </w:r>
    </w:p>
    <w:p w14:paraId="4C49341D">
      <w:pPr>
        <w:snapToGrid w:val="0"/>
        <w:spacing w:line="240" w:lineRule="auto"/>
        <w:ind w:firstLine="0" w:firstLineChars="0"/>
        <w:rPr>
          <w:rFonts w:ascii="宋体" w:hAnsi="宋体" w:cs="宋体"/>
          <w:b/>
          <w:color w:val="auto"/>
          <w:szCs w:val="24"/>
        </w:rPr>
      </w:pPr>
    </w:p>
    <w:p w14:paraId="2F61218A">
      <w:pPr>
        <w:snapToGrid w:val="0"/>
        <w:spacing w:line="240" w:lineRule="auto"/>
        <w:ind w:firstLine="0" w:firstLineChars="0"/>
        <w:rPr>
          <w:rFonts w:ascii="宋体" w:hAnsi="宋体" w:cs="宋体"/>
          <w:b/>
          <w:color w:val="auto"/>
          <w:szCs w:val="24"/>
        </w:rPr>
      </w:pPr>
    </w:p>
    <w:p w14:paraId="3C507F47">
      <w:pPr>
        <w:snapToGrid w:val="0"/>
        <w:spacing w:line="240" w:lineRule="auto"/>
        <w:ind w:firstLine="0" w:firstLineChars="0"/>
        <w:rPr>
          <w:rFonts w:ascii="宋体" w:hAnsi="宋体" w:cs="宋体"/>
          <w:b/>
          <w:color w:val="auto"/>
          <w:szCs w:val="24"/>
        </w:rPr>
      </w:pPr>
    </w:p>
    <w:p w14:paraId="772F9FF4">
      <w:pPr>
        <w:snapToGrid w:val="0"/>
        <w:spacing w:line="240" w:lineRule="auto"/>
        <w:ind w:firstLine="0" w:firstLineChars="0"/>
        <w:rPr>
          <w:rFonts w:ascii="宋体" w:hAnsi="宋体" w:cs="宋体"/>
          <w:b/>
          <w:color w:val="auto"/>
          <w:szCs w:val="24"/>
        </w:rPr>
      </w:pPr>
    </w:p>
    <w:p w14:paraId="791859AF">
      <w:pPr>
        <w:snapToGrid w:val="0"/>
        <w:spacing w:line="240" w:lineRule="auto"/>
        <w:ind w:firstLine="0" w:firstLineChars="0"/>
        <w:rPr>
          <w:rFonts w:ascii="宋体" w:hAnsi="宋体" w:cs="宋体"/>
          <w:b/>
          <w:color w:val="auto"/>
          <w:szCs w:val="24"/>
        </w:rPr>
      </w:pPr>
    </w:p>
    <w:p w14:paraId="36358D21">
      <w:pPr>
        <w:snapToGrid w:val="0"/>
        <w:spacing w:line="240" w:lineRule="auto"/>
        <w:ind w:firstLine="0" w:firstLineChars="0"/>
        <w:rPr>
          <w:rFonts w:ascii="宋体" w:hAnsi="宋体" w:cs="宋体"/>
          <w:b/>
          <w:color w:val="auto"/>
          <w:szCs w:val="24"/>
        </w:rPr>
      </w:pPr>
    </w:p>
    <w:p w14:paraId="3F73FCE3">
      <w:pPr>
        <w:snapToGrid w:val="0"/>
        <w:spacing w:line="240" w:lineRule="auto"/>
        <w:ind w:firstLine="0" w:firstLineChars="0"/>
        <w:rPr>
          <w:rFonts w:ascii="宋体" w:hAnsi="宋体" w:cs="宋体"/>
          <w:b/>
          <w:color w:val="auto"/>
          <w:szCs w:val="24"/>
        </w:rPr>
      </w:pPr>
    </w:p>
    <w:p w14:paraId="5FB95865">
      <w:pPr>
        <w:snapToGrid w:val="0"/>
        <w:spacing w:line="240" w:lineRule="auto"/>
        <w:ind w:firstLine="0" w:firstLineChars="0"/>
        <w:rPr>
          <w:rFonts w:ascii="宋体" w:hAnsi="宋体" w:cs="宋体"/>
          <w:b/>
          <w:color w:val="auto"/>
          <w:szCs w:val="24"/>
        </w:rPr>
      </w:pPr>
    </w:p>
    <w:p w14:paraId="648102EA">
      <w:pPr>
        <w:snapToGrid w:val="0"/>
        <w:spacing w:line="240" w:lineRule="auto"/>
        <w:ind w:firstLine="0" w:firstLineChars="0"/>
        <w:rPr>
          <w:rFonts w:ascii="宋体" w:hAnsi="宋体" w:cs="宋体"/>
          <w:b/>
          <w:color w:val="auto"/>
          <w:szCs w:val="24"/>
        </w:rPr>
      </w:pPr>
    </w:p>
    <w:p w14:paraId="4459BE3F">
      <w:pPr>
        <w:snapToGrid w:val="0"/>
        <w:spacing w:line="240" w:lineRule="auto"/>
        <w:ind w:firstLine="0" w:firstLineChars="0"/>
        <w:rPr>
          <w:rFonts w:ascii="宋体" w:hAnsi="宋体" w:cs="宋体"/>
          <w:b/>
          <w:color w:val="auto"/>
          <w:szCs w:val="24"/>
        </w:rPr>
      </w:pPr>
    </w:p>
    <w:p w14:paraId="41E45EAA">
      <w:pPr>
        <w:snapToGrid w:val="0"/>
        <w:spacing w:line="240" w:lineRule="auto"/>
        <w:ind w:firstLine="0" w:firstLineChars="0"/>
        <w:rPr>
          <w:rFonts w:ascii="宋体" w:hAnsi="宋体" w:cs="宋体"/>
          <w:b/>
          <w:color w:val="auto"/>
          <w:szCs w:val="24"/>
        </w:rPr>
      </w:pPr>
    </w:p>
    <w:p w14:paraId="7110692F">
      <w:pPr>
        <w:snapToGrid w:val="0"/>
        <w:spacing w:line="240" w:lineRule="auto"/>
        <w:ind w:firstLine="0" w:firstLineChars="0"/>
        <w:rPr>
          <w:rFonts w:ascii="宋体" w:hAnsi="宋体" w:cs="宋体"/>
          <w:b/>
          <w:color w:val="auto"/>
          <w:szCs w:val="24"/>
        </w:rPr>
      </w:pPr>
    </w:p>
    <w:p w14:paraId="1DA03094">
      <w:pPr>
        <w:snapToGrid w:val="0"/>
        <w:spacing w:line="240" w:lineRule="auto"/>
        <w:ind w:firstLine="0" w:firstLineChars="0"/>
        <w:rPr>
          <w:rFonts w:ascii="宋体" w:hAnsi="宋体" w:cs="宋体"/>
          <w:b/>
          <w:color w:val="auto"/>
          <w:szCs w:val="24"/>
        </w:rPr>
      </w:pPr>
    </w:p>
    <w:p w14:paraId="25746506">
      <w:pPr>
        <w:snapToGrid w:val="0"/>
        <w:spacing w:line="240" w:lineRule="auto"/>
        <w:ind w:firstLine="0" w:firstLineChars="0"/>
        <w:rPr>
          <w:rFonts w:ascii="宋体" w:hAnsi="宋体" w:cs="宋体"/>
          <w:b/>
          <w:color w:val="auto"/>
          <w:szCs w:val="24"/>
        </w:rPr>
      </w:pPr>
    </w:p>
    <w:p w14:paraId="7D54670D">
      <w:pPr>
        <w:snapToGrid w:val="0"/>
        <w:spacing w:line="240" w:lineRule="auto"/>
        <w:ind w:firstLine="0" w:firstLineChars="0"/>
        <w:rPr>
          <w:rFonts w:ascii="宋体" w:hAnsi="宋体" w:cs="宋体"/>
          <w:b/>
          <w:color w:val="auto"/>
          <w:szCs w:val="24"/>
        </w:rPr>
      </w:pPr>
    </w:p>
    <w:p w14:paraId="2A024FB1">
      <w:pPr>
        <w:snapToGrid w:val="0"/>
        <w:spacing w:line="240" w:lineRule="auto"/>
        <w:ind w:firstLine="0" w:firstLineChars="0"/>
        <w:rPr>
          <w:rFonts w:ascii="宋体" w:hAnsi="宋体" w:cs="宋体"/>
          <w:b/>
          <w:color w:val="auto"/>
          <w:szCs w:val="24"/>
        </w:rPr>
      </w:pPr>
    </w:p>
    <w:p w14:paraId="35B7F76B">
      <w:pPr>
        <w:snapToGrid w:val="0"/>
        <w:spacing w:line="240" w:lineRule="auto"/>
        <w:ind w:firstLine="0" w:firstLineChars="0"/>
        <w:rPr>
          <w:rFonts w:ascii="宋体" w:hAnsi="宋体" w:cs="宋体"/>
          <w:b/>
          <w:color w:val="auto"/>
          <w:szCs w:val="24"/>
        </w:rPr>
      </w:pPr>
    </w:p>
    <w:p w14:paraId="6D9B8D99">
      <w:pPr>
        <w:snapToGrid w:val="0"/>
        <w:spacing w:line="240" w:lineRule="auto"/>
        <w:ind w:firstLine="0" w:firstLineChars="0"/>
        <w:rPr>
          <w:rFonts w:ascii="宋体" w:hAnsi="宋体" w:cs="宋体"/>
          <w:b/>
          <w:color w:val="auto"/>
          <w:szCs w:val="24"/>
        </w:rPr>
      </w:pPr>
    </w:p>
    <w:p w14:paraId="03941C99">
      <w:pPr>
        <w:snapToGrid w:val="0"/>
        <w:spacing w:line="240" w:lineRule="auto"/>
        <w:ind w:firstLine="0" w:firstLineChars="0"/>
        <w:rPr>
          <w:rFonts w:ascii="宋体" w:hAnsi="宋体" w:cs="宋体"/>
          <w:b/>
          <w:color w:val="auto"/>
          <w:szCs w:val="24"/>
        </w:rPr>
      </w:pPr>
    </w:p>
    <w:p w14:paraId="6419D05A">
      <w:pPr>
        <w:snapToGrid w:val="0"/>
        <w:spacing w:line="240" w:lineRule="auto"/>
        <w:ind w:firstLine="0" w:firstLineChars="0"/>
        <w:rPr>
          <w:rFonts w:ascii="宋体" w:hAnsi="宋体" w:cs="宋体"/>
          <w:b/>
          <w:color w:val="auto"/>
          <w:szCs w:val="24"/>
        </w:rPr>
      </w:pPr>
    </w:p>
    <w:p w14:paraId="4D5B046E">
      <w:pPr>
        <w:snapToGrid w:val="0"/>
        <w:spacing w:line="240" w:lineRule="auto"/>
        <w:ind w:firstLine="0" w:firstLineChars="0"/>
        <w:rPr>
          <w:rFonts w:ascii="宋体" w:hAnsi="宋体" w:cs="宋体"/>
          <w:b/>
          <w:color w:val="auto"/>
          <w:szCs w:val="24"/>
        </w:rPr>
      </w:pPr>
    </w:p>
    <w:p w14:paraId="37C5D3D7">
      <w:pPr>
        <w:snapToGrid w:val="0"/>
        <w:spacing w:line="240" w:lineRule="auto"/>
        <w:ind w:firstLine="0" w:firstLineChars="0"/>
        <w:rPr>
          <w:rFonts w:ascii="宋体" w:hAnsi="宋体" w:cs="宋体"/>
          <w:b/>
          <w:color w:val="auto"/>
          <w:szCs w:val="24"/>
        </w:rPr>
      </w:pPr>
    </w:p>
    <w:p w14:paraId="3B5CBDD1">
      <w:pPr>
        <w:snapToGrid w:val="0"/>
        <w:spacing w:line="240" w:lineRule="auto"/>
        <w:ind w:firstLine="0" w:firstLineChars="0"/>
        <w:rPr>
          <w:rFonts w:ascii="宋体" w:hAnsi="宋体" w:cs="宋体"/>
          <w:b/>
          <w:color w:val="auto"/>
          <w:szCs w:val="24"/>
        </w:rPr>
      </w:pPr>
    </w:p>
    <w:p w14:paraId="6FEAC52D">
      <w:pPr>
        <w:snapToGrid w:val="0"/>
        <w:spacing w:line="240" w:lineRule="auto"/>
        <w:ind w:firstLine="0" w:firstLineChars="0"/>
        <w:rPr>
          <w:rFonts w:ascii="宋体" w:hAnsi="宋体" w:cs="宋体"/>
          <w:b/>
          <w:color w:val="auto"/>
          <w:szCs w:val="24"/>
        </w:rPr>
      </w:pPr>
    </w:p>
    <w:p w14:paraId="1C9B4FC7">
      <w:pPr>
        <w:snapToGrid w:val="0"/>
        <w:spacing w:line="240" w:lineRule="auto"/>
        <w:ind w:firstLine="0" w:firstLineChars="0"/>
        <w:rPr>
          <w:rFonts w:ascii="宋体" w:hAnsi="宋体" w:cs="宋体"/>
          <w:b/>
          <w:color w:val="auto"/>
          <w:szCs w:val="24"/>
        </w:rPr>
      </w:pPr>
    </w:p>
    <w:p w14:paraId="0D5045A9">
      <w:pPr>
        <w:snapToGrid w:val="0"/>
        <w:spacing w:line="240" w:lineRule="auto"/>
        <w:ind w:firstLine="0" w:firstLineChars="0"/>
        <w:rPr>
          <w:rFonts w:ascii="宋体" w:hAnsi="宋体" w:cs="宋体"/>
          <w:b/>
          <w:color w:val="auto"/>
          <w:szCs w:val="24"/>
        </w:rPr>
      </w:pPr>
    </w:p>
    <w:p w14:paraId="5B8D18FE">
      <w:pPr>
        <w:snapToGrid w:val="0"/>
        <w:spacing w:line="240" w:lineRule="auto"/>
        <w:ind w:firstLine="0" w:firstLineChars="0"/>
        <w:rPr>
          <w:rFonts w:ascii="宋体" w:hAnsi="宋体" w:cs="宋体"/>
          <w:b/>
          <w:color w:val="auto"/>
          <w:szCs w:val="24"/>
        </w:rPr>
      </w:pPr>
    </w:p>
    <w:p w14:paraId="4F04B5BE">
      <w:pPr>
        <w:snapToGrid w:val="0"/>
        <w:spacing w:line="240" w:lineRule="auto"/>
        <w:ind w:firstLine="0" w:firstLineChars="0"/>
        <w:rPr>
          <w:rFonts w:ascii="宋体" w:hAnsi="宋体" w:cs="宋体"/>
          <w:b/>
          <w:color w:val="auto"/>
          <w:szCs w:val="24"/>
        </w:rPr>
      </w:pPr>
    </w:p>
    <w:p w14:paraId="02BD2254">
      <w:pPr>
        <w:snapToGrid w:val="0"/>
        <w:spacing w:line="240" w:lineRule="auto"/>
        <w:ind w:firstLine="0" w:firstLineChars="0"/>
        <w:rPr>
          <w:rFonts w:ascii="宋体" w:hAnsi="宋体" w:cs="宋体"/>
          <w:b/>
          <w:color w:val="auto"/>
          <w:szCs w:val="24"/>
        </w:rPr>
      </w:pPr>
    </w:p>
    <w:p w14:paraId="2CDA9E00">
      <w:pPr>
        <w:snapToGrid w:val="0"/>
        <w:spacing w:line="240" w:lineRule="auto"/>
        <w:ind w:firstLine="0" w:firstLineChars="0"/>
        <w:rPr>
          <w:rFonts w:ascii="宋体" w:hAnsi="宋体" w:cs="宋体"/>
          <w:b/>
          <w:color w:val="auto"/>
          <w:szCs w:val="24"/>
        </w:rPr>
      </w:pPr>
    </w:p>
    <w:p w14:paraId="4C7511BB">
      <w:pPr>
        <w:snapToGrid w:val="0"/>
        <w:spacing w:line="240" w:lineRule="auto"/>
        <w:ind w:firstLine="0" w:firstLineChars="0"/>
        <w:rPr>
          <w:rFonts w:ascii="宋体" w:hAnsi="宋体" w:cs="宋体"/>
          <w:b/>
          <w:color w:val="auto"/>
          <w:szCs w:val="24"/>
        </w:rPr>
      </w:pPr>
    </w:p>
    <w:p w14:paraId="1290202B">
      <w:pPr>
        <w:snapToGrid w:val="0"/>
        <w:spacing w:line="240" w:lineRule="auto"/>
        <w:ind w:firstLine="0" w:firstLineChars="0"/>
        <w:rPr>
          <w:rFonts w:ascii="宋体" w:hAnsi="宋体" w:cs="宋体"/>
          <w:b/>
          <w:color w:val="auto"/>
          <w:szCs w:val="24"/>
        </w:rPr>
      </w:pPr>
    </w:p>
    <w:p w14:paraId="59EC234B">
      <w:pPr>
        <w:snapToGrid w:val="0"/>
        <w:spacing w:line="240" w:lineRule="auto"/>
        <w:ind w:firstLine="0" w:firstLineChars="0"/>
        <w:rPr>
          <w:rFonts w:ascii="宋体" w:hAnsi="宋体" w:cs="宋体"/>
          <w:b/>
          <w:color w:val="auto"/>
          <w:szCs w:val="24"/>
        </w:rPr>
      </w:pPr>
    </w:p>
    <w:p w14:paraId="5312D50D">
      <w:pPr>
        <w:snapToGrid w:val="0"/>
        <w:spacing w:line="240" w:lineRule="auto"/>
        <w:ind w:firstLine="0" w:firstLineChars="0"/>
        <w:rPr>
          <w:rFonts w:ascii="宋体" w:hAnsi="宋体" w:cs="宋体"/>
          <w:b/>
          <w:color w:val="auto"/>
          <w:szCs w:val="24"/>
        </w:rPr>
      </w:pPr>
    </w:p>
    <w:p w14:paraId="148447A4">
      <w:pPr>
        <w:snapToGrid w:val="0"/>
        <w:spacing w:line="240" w:lineRule="auto"/>
        <w:ind w:firstLine="0" w:firstLineChars="0"/>
        <w:rPr>
          <w:rFonts w:ascii="宋体" w:hAnsi="宋体" w:cs="宋体"/>
          <w:b/>
          <w:color w:val="auto"/>
          <w:szCs w:val="24"/>
        </w:rPr>
      </w:pPr>
    </w:p>
    <w:p w14:paraId="31BD11FB">
      <w:pPr>
        <w:snapToGrid w:val="0"/>
        <w:spacing w:line="240" w:lineRule="auto"/>
        <w:ind w:firstLine="0" w:firstLineChars="0"/>
        <w:rPr>
          <w:rFonts w:ascii="宋体" w:hAnsi="宋体" w:cs="宋体"/>
          <w:b/>
          <w:color w:val="auto"/>
          <w:szCs w:val="24"/>
        </w:rPr>
      </w:pPr>
    </w:p>
    <w:p w14:paraId="3D6794E3">
      <w:pPr>
        <w:snapToGrid w:val="0"/>
        <w:spacing w:line="240" w:lineRule="auto"/>
        <w:ind w:firstLine="0" w:firstLineChars="0"/>
        <w:rPr>
          <w:rFonts w:ascii="宋体" w:hAnsi="宋体" w:cs="宋体"/>
          <w:b/>
          <w:color w:val="auto"/>
          <w:szCs w:val="24"/>
        </w:rPr>
      </w:pPr>
    </w:p>
    <w:p w14:paraId="49C7A5FA">
      <w:pPr>
        <w:snapToGrid w:val="0"/>
        <w:spacing w:line="240" w:lineRule="auto"/>
        <w:ind w:firstLine="0" w:firstLineChars="0"/>
        <w:rPr>
          <w:rFonts w:ascii="宋体" w:hAnsi="宋体" w:cs="宋体"/>
          <w:b/>
          <w:color w:val="auto"/>
          <w:szCs w:val="24"/>
        </w:rPr>
      </w:pPr>
    </w:p>
    <w:p w14:paraId="4DC5B10F">
      <w:pPr>
        <w:snapToGrid w:val="0"/>
        <w:spacing w:line="240" w:lineRule="auto"/>
        <w:ind w:firstLine="0" w:firstLineChars="0"/>
        <w:rPr>
          <w:rFonts w:ascii="宋体" w:hAnsi="宋体" w:cs="宋体"/>
          <w:b/>
          <w:color w:val="auto"/>
          <w:szCs w:val="24"/>
        </w:rPr>
      </w:pPr>
      <w:r>
        <w:rPr>
          <w:rFonts w:hint="eastAsia" w:ascii="宋体" w:hAnsi="宋体" w:cs="宋体"/>
          <w:b/>
          <w:color w:val="auto"/>
          <w:szCs w:val="24"/>
        </w:rPr>
        <w:t>附表1：</w:t>
      </w:r>
    </w:p>
    <w:p w14:paraId="34266B76">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质疑函（格式）</w:t>
      </w:r>
    </w:p>
    <w:p w14:paraId="40F54DA2">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一、质疑供应商基本信息：</w:t>
      </w:r>
    </w:p>
    <w:p w14:paraId="1DB0096F">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质疑供应商：</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0566A90A">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4E6FA392">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2BE3080F">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授权代表：</w:t>
      </w:r>
      <w:r>
        <w:rPr>
          <w:rFonts w:hint="eastAsia" w:ascii="宋体" w:hAnsi="宋体" w:cs="宋体"/>
          <w:bCs/>
          <w:color w:val="auto"/>
          <w:sz w:val="21"/>
          <w:szCs w:val="20"/>
          <w:u w:val="single"/>
        </w:rPr>
        <w:t xml:space="preserve">                      </w:t>
      </w:r>
    </w:p>
    <w:p w14:paraId="3FB8F021">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34E1032C">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37437904">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二、质疑项目基本情况：</w:t>
      </w:r>
    </w:p>
    <w:p w14:paraId="3286539D">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项目的名称：</w:t>
      </w:r>
      <w:r>
        <w:rPr>
          <w:rFonts w:hint="eastAsia" w:ascii="宋体" w:hAnsi="宋体" w:cs="宋体"/>
          <w:bCs/>
          <w:color w:val="auto"/>
          <w:sz w:val="21"/>
          <w:szCs w:val="20"/>
          <w:u w:val="single"/>
        </w:rPr>
        <w:t xml:space="preserve">                                     </w:t>
      </w:r>
    </w:p>
    <w:p w14:paraId="66427A9C">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项目的编号：</w:t>
      </w:r>
      <w:r>
        <w:rPr>
          <w:rFonts w:hint="eastAsia" w:ascii="宋体" w:hAnsi="宋体" w:cs="宋体"/>
          <w:bCs/>
          <w:color w:val="auto"/>
          <w:sz w:val="21"/>
          <w:szCs w:val="20"/>
          <w:u w:val="single"/>
        </w:rPr>
        <w:t xml:space="preserve">                                     </w:t>
      </w:r>
      <w:r>
        <w:rPr>
          <w:rFonts w:hint="eastAsia" w:ascii="宋体" w:hAnsi="宋体" w:cs="宋体"/>
          <w:color w:val="auto"/>
          <w:sz w:val="21"/>
          <w:szCs w:val="21"/>
        </w:rPr>
        <w:t xml:space="preserve"> </w:t>
      </w:r>
    </w:p>
    <w:p w14:paraId="1F66A4F1">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采购人名称：</w:t>
      </w:r>
      <w:r>
        <w:rPr>
          <w:rFonts w:hint="eastAsia" w:ascii="宋体" w:hAnsi="宋体" w:cs="宋体"/>
          <w:bCs/>
          <w:color w:val="auto"/>
          <w:sz w:val="21"/>
          <w:szCs w:val="20"/>
          <w:u w:val="single"/>
        </w:rPr>
        <w:t xml:space="preserve">                                         </w:t>
      </w:r>
    </w:p>
    <w:p w14:paraId="3FD2651A">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w:t>
      </w:r>
    </w:p>
    <w:p w14:paraId="057D6F17">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磋商文件   磋商文件获取日期：</w:t>
      </w:r>
      <w:r>
        <w:rPr>
          <w:rFonts w:hint="eastAsia" w:ascii="宋体" w:hAnsi="宋体" w:cs="宋体"/>
          <w:bCs/>
          <w:color w:val="auto"/>
          <w:sz w:val="21"/>
          <w:szCs w:val="20"/>
          <w:u w:val="single"/>
        </w:rPr>
        <w:t xml:space="preserve">                                   </w:t>
      </w:r>
    </w:p>
    <w:p w14:paraId="381B7443">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 xml:space="preserve">采购过程   </w:t>
      </w:r>
    </w:p>
    <w:p w14:paraId="1047FCF1">
      <w:pPr>
        <w:spacing w:line="360" w:lineRule="exact"/>
        <w:ind w:left="29" w:leftChars="12" w:firstLine="441" w:firstLineChars="147"/>
        <w:rPr>
          <w:rFonts w:ascii="宋体" w:hAnsi="宋体" w:cs="宋体"/>
          <w:bCs/>
          <w:color w:val="auto"/>
          <w:sz w:val="21"/>
          <w:szCs w:val="20"/>
          <w:u w:val="single"/>
        </w:rPr>
      </w:pPr>
      <w:r>
        <w:rPr>
          <w:rFonts w:hint="eastAsia" w:ascii="宋体" w:hAnsi="宋体" w:cs="宋体"/>
          <w:color w:val="auto"/>
          <w:sz w:val="30"/>
          <w:szCs w:val="30"/>
        </w:rPr>
        <w:t>□</w:t>
      </w:r>
      <w:r>
        <w:rPr>
          <w:rFonts w:hint="eastAsia" w:ascii="宋体" w:hAnsi="宋体" w:cs="宋体"/>
          <w:color w:val="auto"/>
          <w:sz w:val="21"/>
          <w:szCs w:val="21"/>
        </w:rPr>
        <w:t xml:space="preserve">成交结果   </w:t>
      </w:r>
    </w:p>
    <w:p w14:paraId="34BF71C8">
      <w:pPr>
        <w:spacing w:line="36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三、质疑事项具体内容</w:t>
      </w:r>
    </w:p>
    <w:p w14:paraId="2F7CE365">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质疑事项1：</w:t>
      </w:r>
      <w:r>
        <w:rPr>
          <w:rFonts w:hint="eastAsia" w:ascii="宋体" w:hAnsi="宋体" w:cs="宋体"/>
          <w:bCs/>
          <w:color w:val="auto"/>
          <w:sz w:val="21"/>
          <w:szCs w:val="20"/>
          <w:u w:val="single"/>
        </w:rPr>
        <w:t xml:space="preserve">                                                                    </w:t>
      </w:r>
    </w:p>
    <w:p w14:paraId="652C5615">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事实依据：</w:t>
      </w:r>
      <w:r>
        <w:rPr>
          <w:rFonts w:hint="eastAsia" w:ascii="宋体" w:hAnsi="宋体" w:cs="宋体"/>
          <w:bCs/>
          <w:color w:val="auto"/>
          <w:sz w:val="21"/>
          <w:szCs w:val="20"/>
          <w:u w:val="single"/>
        </w:rPr>
        <w:t xml:space="preserve">                                                                      </w:t>
      </w:r>
    </w:p>
    <w:p w14:paraId="70EF4CE7">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法律依据：</w:t>
      </w:r>
      <w:r>
        <w:rPr>
          <w:rFonts w:hint="eastAsia" w:ascii="宋体" w:hAnsi="宋体" w:cs="宋体"/>
          <w:color w:val="auto"/>
          <w:sz w:val="21"/>
          <w:szCs w:val="21"/>
          <w:u w:val="single"/>
        </w:rPr>
        <w:t xml:space="preserve">                                                        </w:t>
      </w:r>
      <w:r>
        <w:rPr>
          <w:rFonts w:hint="eastAsia" w:ascii="宋体" w:hAnsi="宋体" w:cs="宋体"/>
          <w:bCs/>
          <w:color w:val="auto"/>
          <w:sz w:val="21"/>
          <w:szCs w:val="20"/>
          <w:u w:val="single"/>
        </w:rPr>
        <w:t xml:space="preserve">               </w:t>
      </w:r>
    </w:p>
    <w:p w14:paraId="27661BA0">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质疑事项2</w:t>
      </w:r>
    </w:p>
    <w:p w14:paraId="133E9D92">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w:t>
      </w:r>
    </w:p>
    <w:p w14:paraId="642FB8B6">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四、与质疑事项相关的质疑请求：</w:t>
      </w:r>
    </w:p>
    <w:p w14:paraId="15CE13AF">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请求：</w:t>
      </w:r>
      <w:r>
        <w:rPr>
          <w:rFonts w:hint="eastAsia" w:ascii="宋体" w:hAnsi="宋体" w:cs="宋体"/>
          <w:bCs/>
          <w:color w:val="auto"/>
          <w:sz w:val="21"/>
          <w:szCs w:val="20"/>
          <w:u w:val="single"/>
        </w:rPr>
        <w:t xml:space="preserve">                                                                </w:t>
      </w:r>
    </w:p>
    <w:p w14:paraId="1DD5D3D4">
      <w:pPr>
        <w:spacing w:line="360" w:lineRule="exact"/>
        <w:ind w:left="29" w:leftChars="12" w:firstLine="308" w:firstLineChars="147"/>
        <w:rPr>
          <w:rFonts w:ascii="宋体" w:hAnsi="宋体" w:cs="宋体"/>
          <w:color w:val="auto"/>
          <w:sz w:val="21"/>
          <w:szCs w:val="21"/>
        </w:rPr>
      </w:pPr>
    </w:p>
    <w:p w14:paraId="2F2C28C9">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签字（签章）：                                       公章：</w:t>
      </w:r>
    </w:p>
    <w:p w14:paraId="4C256669">
      <w:pPr>
        <w:spacing w:line="360" w:lineRule="exact"/>
        <w:ind w:left="29" w:leftChars="12" w:firstLine="308" w:firstLineChars="147"/>
        <w:rPr>
          <w:rFonts w:ascii="宋体" w:hAnsi="宋体" w:cs="宋体"/>
          <w:color w:val="auto"/>
          <w:sz w:val="21"/>
          <w:szCs w:val="21"/>
        </w:rPr>
      </w:pPr>
    </w:p>
    <w:p w14:paraId="51D6973F">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3075223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说明：</w:t>
      </w:r>
    </w:p>
    <w:p w14:paraId="18AE0853">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1.供应商提出质疑时，应提交质疑函和必要的证明材料。</w:t>
      </w:r>
    </w:p>
    <w:p w14:paraId="67820D0D">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3B8EB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3.质疑函的质疑事项应具体、明确，并有必要的事实依据和法律依据。</w:t>
      </w:r>
    </w:p>
    <w:p w14:paraId="1EDE673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4.质疑函的质疑请求应与质疑事项相关。</w:t>
      </w:r>
    </w:p>
    <w:p w14:paraId="552A3199">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5.质疑供应商为自然人的，质疑函应由本人签字；质疑供应商为法人或者其他组织的，质疑函应由法定代表人、主要负责人，或者其授权代表签字或者盖章，并加盖公章。</w:t>
      </w:r>
    </w:p>
    <w:p w14:paraId="4EBDA727">
      <w:pPr>
        <w:snapToGrid w:val="0"/>
        <w:spacing w:line="340" w:lineRule="exact"/>
        <w:ind w:firstLine="0" w:firstLineChars="0"/>
        <w:rPr>
          <w:rFonts w:ascii="宋体" w:hAnsi="宋体" w:cs="宋体"/>
          <w:b/>
          <w:color w:val="auto"/>
          <w:szCs w:val="24"/>
        </w:rPr>
      </w:pPr>
    </w:p>
    <w:p w14:paraId="5CC26493">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附表2：</w:t>
      </w:r>
    </w:p>
    <w:p w14:paraId="28993A57">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投诉书（格式）</w:t>
      </w:r>
    </w:p>
    <w:p w14:paraId="195FD467">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一、投诉相关主体基本情况：</w:t>
      </w:r>
    </w:p>
    <w:p w14:paraId="0C64411F">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供应商：</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7D230399">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434DED68">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法定代表人/主要负责人：</w:t>
      </w:r>
      <w:r>
        <w:rPr>
          <w:rFonts w:hint="eastAsia" w:ascii="宋体" w:hAnsi="宋体" w:cs="宋体"/>
          <w:bCs/>
          <w:color w:val="auto"/>
          <w:sz w:val="21"/>
          <w:szCs w:val="20"/>
          <w:u w:val="single"/>
        </w:rPr>
        <w:t xml:space="preserve">                                                         </w:t>
      </w:r>
    </w:p>
    <w:p w14:paraId="1F998D1E">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60C785AC">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授权代表：</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61600627">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3BD8EADF">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被投诉人1：</w:t>
      </w:r>
    </w:p>
    <w:p w14:paraId="0BB74BA6">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11DDE298">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084A990B">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被投诉人2：</w:t>
      </w:r>
    </w:p>
    <w:p w14:paraId="30DDFAD6">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w:t>
      </w:r>
    </w:p>
    <w:p w14:paraId="4EECB44A">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相关供应商：</w:t>
      </w:r>
      <w:r>
        <w:rPr>
          <w:rFonts w:hint="eastAsia" w:ascii="宋体" w:hAnsi="宋体" w:cs="宋体"/>
          <w:bCs/>
          <w:color w:val="auto"/>
          <w:sz w:val="21"/>
          <w:szCs w:val="20"/>
          <w:u w:val="single"/>
        </w:rPr>
        <w:t xml:space="preserve">                                                                       </w:t>
      </w:r>
    </w:p>
    <w:p w14:paraId="69CD5ED6">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p>
    <w:p w14:paraId="06BC1D6C">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79C17E5D">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二、投诉项目基本情况：</w:t>
      </w:r>
    </w:p>
    <w:p w14:paraId="0F19B697">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项目的名称：</w:t>
      </w:r>
      <w:r>
        <w:rPr>
          <w:rFonts w:hint="eastAsia" w:ascii="宋体" w:hAnsi="宋体" w:cs="宋体"/>
          <w:bCs/>
          <w:color w:val="auto"/>
          <w:sz w:val="21"/>
          <w:szCs w:val="20"/>
          <w:u w:val="single"/>
        </w:rPr>
        <w:t xml:space="preserve">                                                                   </w:t>
      </w:r>
    </w:p>
    <w:p w14:paraId="687E7B9F">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项目的编号：</w:t>
      </w:r>
      <w:r>
        <w:rPr>
          <w:rFonts w:hint="eastAsia" w:ascii="宋体" w:hAnsi="宋体" w:cs="宋体"/>
          <w:bCs/>
          <w:color w:val="auto"/>
          <w:sz w:val="21"/>
          <w:szCs w:val="20"/>
          <w:u w:val="single"/>
        </w:rPr>
        <w:t xml:space="preserve">                                        </w:t>
      </w:r>
    </w:p>
    <w:p w14:paraId="57596883">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采购人名称：</w:t>
      </w:r>
      <w:r>
        <w:rPr>
          <w:rFonts w:hint="eastAsia" w:ascii="宋体" w:hAnsi="宋体" w:cs="宋体"/>
          <w:bCs/>
          <w:color w:val="auto"/>
          <w:sz w:val="21"/>
          <w:szCs w:val="20"/>
          <w:u w:val="single"/>
        </w:rPr>
        <w:t xml:space="preserve">                                                                        </w:t>
      </w:r>
    </w:p>
    <w:p w14:paraId="1C0B5D0F">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代理机构名称：</w:t>
      </w:r>
      <w:r>
        <w:rPr>
          <w:rFonts w:hint="eastAsia" w:ascii="宋体" w:hAnsi="宋体" w:cs="宋体"/>
          <w:bCs/>
          <w:color w:val="auto"/>
          <w:sz w:val="21"/>
          <w:szCs w:val="20"/>
          <w:u w:val="single"/>
        </w:rPr>
        <w:t xml:space="preserve">                                                                      </w:t>
      </w:r>
    </w:p>
    <w:p w14:paraId="7AFDB866">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bCs/>
          <w:color w:val="auto"/>
          <w:sz w:val="21"/>
          <w:szCs w:val="20"/>
        </w:rPr>
        <w:t>采购文件公告：</w:t>
      </w:r>
      <w:r>
        <w:rPr>
          <w:rFonts w:hint="eastAsia" w:ascii="宋体" w:hAnsi="宋体" w:cs="宋体"/>
          <w:bCs/>
          <w:color w:val="auto"/>
          <w:sz w:val="21"/>
          <w:szCs w:val="20"/>
          <w:u w:val="single"/>
        </w:rPr>
        <w:t>是/否</w:t>
      </w:r>
      <w:r>
        <w:rPr>
          <w:rFonts w:hint="eastAsia" w:ascii="宋体" w:hAnsi="宋体" w:cs="宋体"/>
          <w:bCs/>
          <w:color w:val="auto"/>
          <w:sz w:val="21"/>
          <w:szCs w:val="20"/>
        </w:rPr>
        <w:t>公告期限：</w:t>
      </w:r>
      <w:r>
        <w:rPr>
          <w:rFonts w:hint="eastAsia" w:ascii="宋体" w:hAnsi="宋体" w:cs="宋体"/>
          <w:bCs/>
          <w:color w:val="auto"/>
          <w:sz w:val="21"/>
          <w:szCs w:val="20"/>
          <w:u w:val="single"/>
        </w:rPr>
        <w:t xml:space="preserve">                                                       </w:t>
      </w:r>
    </w:p>
    <w:p w14:paraId="72982AD8">
      <w:pPr>
        <w:spacing w:line="400" w:lineRule="exact"/>
        <w:ind w:left="29" w:leftChars="12" w:firstLine="413" w:firstLineChars="197"/>
        <w:rPr>
          <w:rFonts w:ascii="宋体" w:hAnsi="宋体" w:cs="宋体"/>
          <w:b/>
          <w:color w:val="auto"/>
          <w:sz w:val="21"/>
          <w:szCs w:val="21"/>
        </w:rPr>
      </w:pPr>
      <w:r>
        <w:rPr>
          <w:rFonts w:hint="eastAsia" w:ascii="宋体" w:hAnsi="宋体" w:cs="宋体"/>
          <w:bCs/>
          <w:color w:val="auto"/>
          <w:sz w:val="21"/>
          <w:szCs w:val="20"/>
        </w:rPr>
        <w:t>采购结果公告：</w:t>
      </w:r>
      <w:r>
        <w:rPr>
          <w:rFonts w:hint="eastAsia" w:ascii="宋体" w:hAnsi="宋体" w:cs="宋体"/>
          <w:bCs/>
          <w:color w:val="auto"/>
          <w:sz w:val="21"/>
          <w:szCs w:val="20"/>
          <w:u w:val="single"/>
        </w:rPr>
        <w:t>是/否</w:t>
      </w:r>
      <w:r>
        <w:rPr>
          <w:rFonts w:hint="eastAsia" w:ascii="宋体" w:hAnsi="宋体" w:cs="宋体"/>
          <w:bCs/>
          <w:color w:val="auto"/>
          <w:sz w:val="21"/>
          <w:szCs w:val="20"/>
        </w:rPr>
        <w:t>公告期限：</w:t>
      </w:r>
      <w:r>
        <w:rPr>
          <w:rFonts w:hint="eastAsia" w:ascii="宋体" w:hAnsi="宋体" w:cs="宋体"/>
          <w:bCs/>
          <w:color w:val="auto"/>
          <w:sz w:val="21"/>
          <w:szCs w:val="20"/>
          <w:u w:val="single"/>
        </w:rPr>
        <w:t xml:space="preserve">                                                       </w:t>
      </w:r>
    </w:p>
    <w:p w14:paraId="52B0A22B">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三、质疑基本情况</w:t>
      </w:r>
    </w:p>
    <w:p w14:paraId="5D4A35A5">
      <w:pPr>
        <w:spacing w:line="400" w:lineRule="exact"/>
        <w:ind w:left="29" w:leftChars="12" w:firstLine="833" w:firstLineChars="397"/>
        <w:rPr>
          <w:rFonts w:ascii="宋体" w:hAnsi="宋体" w:cs="宋体"/>
          <w:color w:val="auto"/>
          <w:sz w:val="21"/>
          <w:szCs w:val="21"/>
        </w:rPr>
      </w:pPr>
      <w:r>
        <w:rPr>
          <w:rFonts w:hint="eastAsia" w:ascii="宋体" w:hAnsi="宋体" w:cs="宋体"/>
          <w:color w:val="auto"/>
          <w:sz w:val="21"/>
          <w:szCs w:val="21"/>
        </w:rPr>
        <w:t>投诉人于</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日，向</w:t>
      </w:r>
      <w:r>
        <w:rPr>
          <w:rFonts w:hint="eastAsia" w:ascii="宋体" w:hAnsi="宋体" w:cs="宋体"/>
          <w:color w:val="auto"/>
          <w:sz w:val="21"/>
          <w:szCs w:val="21"/>
          <w:u w:val="single"/>
        </w:rPr>
        <w:t xml:space="preserve">                                </w:t>
      </w:r>
      <w:r>
        <w:rPr>
          <w:rFonts w:hint="eastAsia" w:ascii="宋体" w:hAnsi="宋体" w:cs="宋体"/>
          <w:color w:val="auto"/>
          <w:sz w:val="21"/>
          <w:szCs w:val="21"/>
        </w:rPr>
        <w:t>提出质疑，质疑事项为：</w:t>
      </w:r>
    </w:p>
    <w:p w14:paraId="02F8D59C">
      <w:pPr>
        <w:spacing w:line="400" w:lineRule="exact"/>
        <w:ind w:firstLine="0" w:firstLineChars="0"/>
        <w:rPr>
          <w:rFonts w:ascii="宋体" w:hAnsi="宋体" w:cs="宋体"/>
          <w:bCs/>
          <w:color w:val="auto"/>
          <w:sz w:val="21"/>
          <w:szCs w:val="20"/>
          <w:u w:val="single"/>
        </w:rPr>
      </w:pP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1F276CE8">
      <w:pPr>
        <w:spacing w:line="400" w:lineRule="exact"/>
        <w:ind w:firstLine="0" w:firstLineChars="0"/>
        <w:rPr>
          <w:rFonts w:ascii="宋体" w:hAnsi="宋体" w:cs="宋体"/>
          <w:bCs/>
          <w:color w:val="auto"/>
          <w:sz w:val="21"/>
          <w:szCs w:val="20"/>
          <w:u w:val="single"/>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 xml:space="preserve">                                                                                      </w:t>
      </w:r>
    </w:p>
    <w:p w14:paraId="4689D2B4">
      <w:pPr>
        <w:spacing w:line="400" w:lineRule="exact"/>
        <w:ind w:firstLine="0" w:firstLineChars="0"/>
        <w:rPr>
          <w:rFonts w:ascii="宋体" w:hAnsi="宋体" w:cs="宋体"/>
          <w:color w:val="auto"/>
          <w:sz w:val="21"/>
          <w:szCs w:val="21"/>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采购人/代理机构</w:t>
      </w:r>
      <w:r>
        <w:rPr>
          <w:rFonts w:hint="eastAsia" w:ascii="宋体" w:hAnsi="宋体" w:cs="宋体"/>
          <w:bCs/>
          <w:color w:val="auto"/>
          <w:sz w:val="21"/>
          <w:szCs w:val="20"/>
        </w:rPr>
        <w:t>于</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r>
        <w:rPr>
          <w:rFonts w:hint="eastAsia" w:ascii="宋体" w:hAnsi="宋体" w:cs="宋体"/>
          <w:bCs/>
          <w:color w:val="auto"/>
          <w:sz w:val="21"/>
          <w:szCs w:val="20"/>
        </w:rPr>
        <w:t xml:space="preserve">就质疑事项作出了答复/没有在法定期限内作出答复。                                                                                             </w:t>
      </w:r>
    </w:p>
    <w:p w14:paraId="30652CBE">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四、投诉事项具体内容</w:t>
      </w:r>
    </w:p>
    <w:p w14:paraId="34723756">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投诉事项1：</w:t>
      </w:r>
      <w:r>
        <w:rPr>
          <w:rFonts w:hint="eastAsia" w:ascii="宋体" w:hAnsi="宋体" w:cs="宋体"/>
          <w:bCs/>
          <w:color w:val="auto"/>
          <w:sz w:val="21"/>
          <w:szCs w:val="20"/>
          <w:u w:val="single"/>
        </w:rPr>
        <w:t xml:space="preserve">                                                                           </w:t>
      </w:r>
    </w:p>
    <w:p w14:paraId="1CC1AE91">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事实依据：</w:t>
      </w: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4D52BFBA">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u w:val="single"/>
        </w:rPr>
        <w:t xml:space="preserve">                                                                                        </w:t>
      </w:r>
    </w:p>
    <w:p w14:paraId="7A920E3F">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法律依据：</w:t>
      </w: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50397242">
      <w:pPr>
        <w:spacing w:line="400" w:lineRule="exact"/>
        <w:ind w:left="29" w:leftChars="12" w:firstLine="308" w:firstLineChars="147"/>
        <w:rPr>
          <w:rFonts w:ascii="宋体" w:hAnsi="宋体" w:cs="宋体"/>
          <w:bCs/>
          <w:color w:val="auto"/>
          <w:sz w:val="21"/>
          <w:szCs w:val="20"/>
          <w:u w:val="single"/>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 xml:space="preserve">                                                                                        </w:t>
      </w:r>
    </w:p>
    <w:p w14:paraId="46E1330E">
      <w:pPr>
        <w:spacing w:line="400" w:lineRule="exact"/>
        <w:ind w:left="29" w:leftChars="12" w:firstLine="413" w:firstLineChars="197"/>
        <w:rPr>
          <w:rFonts w:ascii="宋体" w:hAnsi="宋体" w:cs="宋体"/>
          <w:bCs/>
          <w:color w:val="auto"/>
          <w:sz w:val="21"/>
          <w:szCs w:val="20"/>
        </w:rPr>
      </w:pPr>
      <w:r>
        <w:rPr>
          <w:rFonts w:hint="eastAsia" w:ascii="宋体" w:hAnsi="宋体" w:cs="宋体"/>
          <w:color w:val="auto"/>
          <w:sz w:val="21"/>
          <w:szCs w:val="21"/>
        </w:rPr>
        <w:t xml:space="preserve">投诉事项2  </w:t>
      </w:r>
      <w:r>
        <w:rPr>
          <w:rFonts w:hint="eastAsia" w:ascii="宋体" w:hAnsi="宋体" w:cs="宋体"/>
          <w:bCs/>
          <w:color w:val="auto"/>
          <w:sz w:val="21"/>
          <w:szCs w:val="20"/>
        </w:rPr>
        <w:t xml:space="preserve">   </w:t>
      </w:r>
    </w:p>
    <w:p w14:paraId="48707B33">
      <w:pPr>
        <w:spacing w:line="400" w:lineRule="exact"/>
        <w:ind w:left="29" w:leftChars="12" w:firstLine="413" w:firstLineChars="197"/>
        <w:rPr>
          <w:rFonts w:ascii="宋体" w:hAnsi="宋体" w:cs="宋体"/>
          <w:bCs/>
          <w:color w:val="auto"/>
          <w:sz w:val="21"/>
          <w:szCs w:val="20"/>
        </w:rPr>
      </w:pPr>
      <w:r>
        <w:rPr>
          <w:rFonts w:hint="eastAsia" w:ascii="宋体" w:hAnsi="宋体" w:cs="宋体"/>
          <w:bCs/>
          <w:color w:val="auto"/>
          <w:sz w:val="21"/>
          <w:szCs w:val="20"/>
        </w:rPr>
        <w:t>……</w:t>
      </w:r>
    </w:p>
    <w:p w14:paraId="1E332893">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五、与投诉事项相关的投诉请求：</w:t>
      </w:r>
    </w:p>
    <w:p w14:paraId="2BA84919">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请求：</w:t>
      </w:r>
      <w:r>
        <w:rPr>
          <w:rFonts w:hint="eastAsia" w:ascii="宋体" w:hAnsi="宋体" w:cs="宋体"/>
          <w:bCs/>
          <w:color w:val="auto"/>
          <w:sz w:val="21"/>
          <w:szCs w:val="20"/>
          <w:u w:val="single"/>
        </w:rPr>
        <w:t xml:space="preserve">                                                                                 </w:t>
      </w:r>
    </w:p>
    <w:p w14:paraId="720918AC">
      <w:pPr>
        <w:spacing w:line="400" w:lineRule="exact"/>
        <w:ind w:left="29" w:leftChars="12" w:firstLine="308" w:firstLineChars="147"/>
        <w:rPr>
          <w:rFonts w:ascii="宋体" w:hAnsi="宋体" w:cs="宋体"/>
          <w:color w:val="auto"/>
          <w:sz w:val="21"/>
          <w:szCs w:val="21"/>
        </w:rPr>
      </w:pPr>
    </w:p>
    <w:p w14:paraId="62048175">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签字（签章）：                                       公章：</w:t>
      </w:r>
    </w:p>
    <w:p w14:paraId="61E752D3">
      <w:pPr>
        <w:spacing w:line="400" w:lineRule="exact"/>
        <w:ind w:left="29" w:leftChars="12" w:firstLine="308" w:firstLineChars="147"/>
        <w:rPr>
          <w:rFonts w:ascii="宋体" w:hAnsi="宋体" w:cs="宋体"/>
          <w:color w:val="auto"/>
          <w:sz w:val="21"/>
          <w:szCs w:val="21"/>
        </w:rPr>
      </w:pPr>
    </w:p>
    <w:p w14:paraId="02614305">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6854CC8A">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 xml:space="preserve">                                                                                 </w:t>
      </w:r>
    </w:p>
    <w:p w14:paraId="1837AD0B">
      <w:pPr>
        <w:snapToGrid w:val="0"/>
        <w:spacing w:line="340" w:lineRule="exact"/>
        <w:ind w:firstLine="0" w:firstLineChars="0"/>
        <w:rPr>
          <w:rFonts w:ascii="宋体" w:hAnsi="宋体" w:cs="宋体"/>
          <w:b/>
          <w:color w:val="auto"/>
          <w:sz w:val="21"/>
          <w:szCs w:val="21"/>
        </w:rPr>
      </w:pPr>
    </w:p>
    <w:p w14:paraId="2AF6407C">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说明：</w:t>
      </w:r>
    </w:p>
    <w:p w14:paraId="4414A572">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1.投诉人提起投诉时，应当提交投诉书和必要的证明材料，并按照被投诉人和与投诉事项有关的供应商数量提供投诉书副本。</w:t>
      </w:r>
    </w:p>
    <w:p w14:paraId="671BDC6E">
      <w:pPr>
        <w:spacing w:line="340" w:lineRule="exact"/>
        <w:ind w:left="29" w:leftChars="12" w:firstLine="310" w:firstLineChars="147"/>
        <w:rPr>
          <w:rFonts w:ascii="宋体" w:hAnsi="宋体"/>
          <w:b/>
          <w:color w:val="auto"/>
          <w:sz w:val="21"/>
          <w:szCs w:val="20"/>
        </w:rPr>
      </w:pPr>
      <w:r>
        <w:rPr>
          <w:rFonts w:hint="eastAsia" w:ascii="宋体" w:hAnsi="宋体" w:cs="宋体"/>
          <w:b/>
          <w:color w:val="auto"/>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E455E2">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3.投诉书应简要列明质疑事项，质疑函、质疑答复等作为附件材料提供。</w:t>
      </w:r>
    </w:p>
    <w:p w14:paraId="7CBF847B">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4.投诉书的投诉事项应具体、明确，并有必要的事实依据和法律依据。</w:t>
      </w:r>
    </w:p>
    <w:p w14:paraId="5A4A6A87">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5.投诉书的投诉请求应与投诉事项相关。</w:t>
      </w:r>
    </w:p>
    <w:p w14:paraId="73E5A304">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6.投诉人为自然人的，投诉书应由本人签字；投诉人为法人或者其他组织的，投诉书应由法定代表人、主要负责人，或者其授权代表签字或者盖章，并加盖公章。</w:t>
      </w:r>
    </w:p>
    <w:p w14:paraId="4BABD8D2">
      <w:pPr>
        <w:spacing w:line="340" w:lineRule="exact"/>
        <w:ind w:left="29" w:leftChars="12" w:firstLine="310" w:firstLineChars="147"/>
        <w:rPr>
          <w:rFonts w:ascii="宋体" w:hAnsi="宋体" w:cs="宋体"/>
          <w:b/>
          <w:color w:val="auto"/>
          <w:kern w:val="0"/>
          <w:sz w:val="21"/>
          <w:szCs w:val="21"/>
        </w:rPr>
      </w:pPr>
    </w:p>
    <w:p w14:paraId="1AA9E09C">
      <w:pPr>
        <w:spacing w:line="340" w:lineRule="exact"/>
        <w:ind w:left="29" w:leftChars="12" w:firstLine="310" w:firstLineChars="147"/>
        <w:rPr>
          <w:rFonts w:ascii="宋体" w:hAnsi="宋体"/>
          <w:b/>
          <w:color w:val="auto"/>
          <w:kern w:val="0"/>
          <w:sz w:val="21"/>
          <w:szCs w:val="21"/>
        </w:rPr>
      </w:pPr>
    </w:p>
    <w:p w14:paraId="021A7EDE">
      <w:pPr>
        <w:tabs>
          <w:tab w:val="center" w:pos="4410"/>
          <w:tab w:val="left" w:pos="6735"/>
        </w:tabs>
        <w:spacing w:line="480" w:lineRule="auto"/>
        <w:ind w:firstLine="0" w:firstLineChars="0"/>
        <w:jc w:val="center"/>
        <w:rPr>
          <w:rFonts w:ascii="宋体" w:hAnsi="宋体"/>
          <w:b/>
          <w:color w:val="auto"/>
          <w:kern w:val="0"/>
          <w:sz w:val="32"/>
          <w:szCs w:val="32"/>
        </w:rPr>
      </w:pPr>
    </w:p>
    <w:p w14:paraId="4D81B4FC">
      <w:pPr>
        <w:tabs>
          <w:tab w:val="center" w:pos="4410"/>
          <w:tab w:val="left" w:pos="6735"/>
        </w:tabs>
        <w:spacing w:line="480" w:lineRule="auto"/>
        <w:ind w:firstLine="0" w:firstLineChars="0"/>
        <w:jc w:val="center"/>
        <w:rPr>
          <w:rFonts w:ascii="宋体" w:hAnsi="宋体"/>
          <w:b/>
          <w:color w:val="auto"/>
          <w:kern w:val="0"/>
          <w:sz w:val="32"/>
          <w:szCs w:val="32"/>
        </w:rPr>
      </w:pPr>
    </w:p>
    <w:p w14:paraId="0408F315">
      <w:pPr>
        <w:tabs>
          <w:tab w:val="center" w:pos="4410"/>
          <w:tab w:val="left" w:pos="6735"/>
        </w:tabs>
        <w:spacing w:line="480" w:lineRule="auto"/>
        <w:ind w:firstLine="0" w:firstLineChars="0"/>
        <w:jc w:val="center"/>
        <w:rPr>
          <w:rFonts w:ascii="宋体" w:hAnsi="宋体"/>
          <w:b/>
          <w:color w:val="auto"/>
          <w:kern w:val="0"/>
          <w:sz w:val="32"/>
          <w:szCs w:val="32"/>
        </w:rPr>
      </w:pPr>
    </w:p>
    <w:p w14:paraId="66621457">
      <w:pPr>
        <w:tabs>
          <w:tab w:val="center" w:pos="4410"/>
          <w:tab w:val="left" w:pos="6735"/>
        </w:tabs>
        <w:spacing w:line="480" w:lineRule="auto"/>
        <w:ind w:firstLine="0" w:firstLineChars="0"/>
        <w:jc w:val="center"/>
        <w:rPr>
          <w:rFonts w:ascii="宋体" w:hAnsi="宋体"/>
          <w:b/>
          <w:color w:val="auto"/>
          <w:kern w:val="0"/>
          <w:sz w:val="32"/>
          <w:szCs w:val="32"/>
        </w:rPr>
      </w:pPr>
    </w:p>
    <w:p w14:paraId="5BB331C9">
      <w:pPr>
        <w:pStyle w:val="18"/>
        <w:rPr>
          <w:color w:val="auto"/>
        </w:rPr>
      </w:pPr>
    </w:p>
    <w:p w14:paraId="0489C03E">
      <w:pPr>
        <w:spacing w:line="240" w:lineRule="auto"/>
        <w:ind w:firstLine="0" w:firstLineChars="0"/>
        <w:rPr>
          <w:color w:val="auto"/>
          <w:sz w:val="21"/>
          <w:szCs w:val="24"/>
        </w:rPr>
      </w:pPr>
    </w:p>
    <w:p w14:paraId="33A0C44B">
      <w:pPr>
        <w:snapToGrid w:val="0"/>
        <w:spacing w:line="340" w:lineRule="exact"/>
        <w:ind w:firstLine="0" w:firstLineChars="0"/>
        <w:rPr>
          <w:rFonts w:ascii="宋体" w:hAnsi="宋体" w:cs="宋体"/>
          <w:b/>
          <w:color w:val="auto"/>
          <w:szCs w:val="24"/>
        </w:rPr>
      </w:pPr>
    </w:p>
    <w:p w14:paraId="39974CCF">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附表3：</w:t>
      </w:r>
    </w:p>
    <w:p w14:paraId="7C6A79B0">
      <w:pPr>
        <w:spacing w:line="460" w:lineRule="exact"/>
        <w:ind w:firstLine="0" w:firstLineChars="0"/>
        <w:jc w:val="center"/>
        <w:rPr>
          <w:rFonts w:ascii="宋体" w:hAnsi="宋体" w:cs="宋体"/>
          <w:color w:val="auto"/>
          <w:sz w:val="44"/>
          <w:szCs w:val="24"/>
        </w:rPr>
      </w:pPr>
    </w:p>
    <w:p w14:paraId="1BCB42A3">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兴安县政府采购项目合同验收书（格式）</w:t>
      </w:r>
    </w:p>
    <w:p w14:paraId="5FC817B1">
      <w:pPr>
        <w:widowControl/>
        <w:spacing w:line="600" w:lineRule="atLeast"/>
        <w:ind w:firstLine="0" w:firstLineChars="0"/>
        <w:jc w:val="center"/>
        <w:rPr>
          <w:rFonts w:ascii="Arial Unicode MS" w:hAnsi="仿宋" w:eastAsia="Arial Unicode MS"/>
          <w:color w:val="auto"/>
          <w:kern w:val="0"/>
          <w:sz w:val="36"/>
          <w:szCs w:val="36"/>
        </w:rPr>
      </w:pPr>
    </w:p>
    <w:p w14:paraId="1A41CF26">
      <w:pPr>
        <w:widowControl/>
        <w:spacing w:line="460" w:lineRule="exact"/>
        <w:ind w:firstLine="482" w:firstLineChars="0"/>
        <w:jc w:val="left"/>
        <w:rPr>
          <w:rFonts w:ascii="宋体" w:hAnsi="宋体"/>
          <w:color w:val="auto"/>
          <w:kern w:val="0"/>
          <w:sz w:val="30"/>
          <w:szCs w:val="30"/>
        </w:rPr>
      </w:pPr>
      <w:r>
        <w:rPr>
          <w:rFonts w:hint="eastAsia" w:ascii="宋体" w:hAnsi="宋体" w:cs="仿宋"/>
          <w:color w:val="auto"/>
          <w:kern w:val="0"/>
          <w:szCs w:val="24"/>
        </w:rPr>
        <w:t>根据政府采购项目（</w:t>
      </w:r>
      <w:r>
        <w:rPr>
          <w:rFonts w:hint="eastAsia" w:ascii="宋体" w:hAnsi="宋体" w:cs="仿宋"/>
          <w:color w:val="auto"/>
          <w:kern w:val="0"/>
          <w:szCs w:val="24"/>
          <w:u w:val="single"/>
        </w:rPr>
        <w:t>采购合同编号：</w:t>
      </w:r>
      <w:r>
        <w:rPr>
          <w:rFonts w:ascii="宋体" w:hAnsi="宋体"/>
          <w:color w:val="auto"/>
          <w:kern w:val="0"/>
          <w:szCs w:val="24"/>
          <w:u w:val="single"/>
        </w:rPr>
        <w:softHyphen/>
      </w:r>
      <w:r>
        <w:rPr>
          <w:rFonts w:ascii="宋体" w:hAnsi="宋体"/>
          <w:color w:val="auto"/>
          <w:kern w:val="0"/>
          <w:szCs w:val="24"/>
          <w:u w:val="single"/>
        </w:rPr>
        <w:t>   </w:t>
      </w:r>
      <w:r>
        <w:rPr>
          <w:rFonts w:hint="eastAsia" w:ascii="宋体" w:hAnsi="宋体" w:cs="仿宋"/>
          <w:color w:val="auto"/>
          <w:kern w:val="0"/>
          <w:szCs w:val="24"/>
        </w:rPr>
        <w:t>）的约定，采购人对（</w:t>
      </w:r>
      <w:r>
        <w:rPr>
          <w:rFonts w:ascii="宋体" w:hAnsi="宋体"/>
          <w:color w:val="auto"/>
          <w:kern w:val="0"/>
          <w:szCs w:val="24"/>
          <w:u w:val="single"/>
        </w:rPr>
        <w:t> </w:t>
      </w:r>
      <w:r>
        <w:rPr>
          <w:rFonts w:hint="eastAsia" w:ascii="宋体" w:hAnsi="宋体" w:cs="仿宋"/>
          <w:color w:val="auto"/>
          <w:kern w:val="0"/>
          <w:szCs w:val="24"/>
          <w:u w:val="single"/>
        </w:rPr>
        <w:t>项目名称</w:t>
      </w:r>
      <w:r>
        <w:rPr>
          <w:rFonts w:ascii="宋体" w:hAnsi="宋体"/>
          <w:color w:val="auto"/>
          <w:kern w:val="0"/>
          <w:szCs w:val="24"/>
          <w:u w:val="single"/>
        </w:rPr>
        <w:t>   </w:t>
      </w:r>
      <w:r>
        <w:rPr>
          <w:rFonts w:hint="eastAsia" w:ascii="宋体" w:hAnsi="宋体" w:cs="仿宋"/>
          <w:color w:val="auto"/>
          <w:kern w:val="0"/>
          <w:szCs w:val="24"/>
        </w:rPr>
        <w:t>）政府采购项目成交供应商（</w:t>
      </w:r>
      <w:r>
        <w:rPr>
          <w:rFonts w:ascii="宋体" w:hAnsi="宋体"/>
          <w:color w:val="auto"/>
          <w:kern w:val="0"/>
          <w:szCs w:val="24"/>
          <w:u w:val="single"/>
        </w:rPr>
        <w:t>      </w:t>
      </w:r>
      <w:r>
        <w:rPr>
          <w:rFonts w:hint="eastAsia" w:ascii="宋体" w:hAnsi="宋体" w:cs="仿宋"/>
          <w:color w:val="auto"/>
          <w:kern w:val="0"/>
          <w:szCs w:val="24"/>
          <w:u w:val="single"/>
        </w:rPr>
        <w:t>公司名称</w:t>
      </w:r>
      <w:r>
        <w:rPr>
          <w:rFonts w:ascii="宋体" w:hAnsi="宋体"/>
          <w:color w:val="auto"/>
          <w:kern w:val="0"/>
          <w:szCs w:val="24"/>
          <w:u w:val="single"/>
        </w:rPr>
        <w:t>         </w:t>
      </w:r>
      <w:r>
        <w:rPr>
          <w:rFonts w:hint="eastAsia" w:ascii="宋体" w:hAnsi="宋体" w:cs="仿宋"/>
          <w:color w:val="auto"/>
          <w:kern w:val="0"/>
          <w:szCs w:val="24"/>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12ED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69B4A338">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验收方式：</w:t>
            </w:r>
          </w:p>
        </w:tc>
        <w:tc>
          <w:tcPr>
            <w:tcW w:w="5806" w:type="dxa"/>
            <w:gridSpan w:val="5"/>
            <w:vAlign w:val="center"/>
          </w:tcPr>
          <w:p w14:paraId="51E680F2">
            <w:pPr>
              <w:widowControl/>
              <w:spacing w:line="320" w:lineRule="atLeast"/>
              <w:ind w:firstLine="480" w:firstLineChars="0"/>
              <w:jc w:val="center"/>
              <w:rPr>
                <w:rFonts w:ascii="宋体"/>
                <w:color w:val="auto"/>
                <w:kern w:val="0"/>
                <w:sz w:val="21"/>
                <w:szCs w:val="24"/>
              </w:rPr>
            </w:pPr>
            <w:r>
              <w:rPr>
                <w:rFonts w:hint="eastAsia" w:ascii="宋体" w:cs="宋体"/>
                <w:color w:val="auto"/>
                <w:kern w:val="0"/>
                <w:sz w:val="21"/>
                <w:szCs w:val="24"/>
              </w:rPr>
              <w:t>□</w:t>
            </w:r>
            <w:r>
              <w:rPr>
                <w:rFonts w:hint="eastAsia" w:ascii="宋体" w:hAnsi="宋体" w:cs="宋体"/>
                <w:color w:val="auto"/>
                <w:kern w:val="0"/>
                <w:sz w:val="21"/>
                <w:szCs w:val="24"/>
              </w:rPr>
              <w:t>自行验收</w:t>
            </w:r>
            <w:r>
              <w:rPr>
                <w:rFonts w:ascii="宋体"/>
                <w:color w:val="auto"/>
                <w:kern w:val="0"/>
                <w:sz w:val="21"/>
                <w:szCs w:val="24"/>
              </w:rPr>
              <w:t>        </w:t>
            </w:r>
            <w:r>
              <w:rPr>
                <w:rFonts w:hint="eastAsia" w:ascii="宋体" w:cs="宋体"/>
                <w:color w:val="auto"/>
                <w:kern w:val="0"/>
                <w:sz w:val="21"/>
                <w:szCs w:val="24"/>
              </w:rPr>
              <w:t>□</w:t>
            </w:r>
            <w:r>
              <w:rPr>
                <w:rFonts w:hint="eastAsia" w:ascii="宋体" w:hAnsi="宋体" w:cs="宋体"/>
                <w:color w:val="auto"/>
                <w:kern w:val="0"/>
                <w:sz w:val="21"/>
                <w:szCs w:val="24"/>
              </w:rPr>
              <w:t>委托验收</w:t>
            </w:r>
          </w:p>
        </w:tc>
      </w:tr>
      <w:tr w14:paraId="5721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28A329C">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序号</w:t>
            </w:r>
          </w:p>
        </w:tc>
        <w:tc>
          <w:tcPr>
            <w:tcW w:w="2294" w:type="dxa"/>
            <w:vAlign w:val="center"/>
          </w:tcPr>
          <w:p w14:paraId="4AC46D5A">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名</w:t>
            </w:r>
            <w:r>
              <w:rPr>
                <w:rFonts w:ascii="宋体"/>
                <w:color w:val="auto"/>
                <w:kern w:val="0"/>
                <w:sz w:val="21"/>
                <w:szCs w:val="24"/>
              </w:rPr>
              <w:t> </w:t>
            </w:r>
            <w:r>
              <w:rPr>
                <w:rFonts w:hint="eastAsia" w:ascii="宋体" w:hAnsi="宋体" w:cs="宋体"/>
                <w:color w:val="auto"/>
                <w:kern w:val="0"/>
                <w:sz w:val="21"/>
                <w:szCs w:val="24"/>
              </w:rPr>
              <w:t>称</w:t>
            </w:r>
          </w:p>
        </w:tc>
        <w:tc>
          <w:tcPr>
            <w:tcW w:w="3441" w:type="dxa"/>
            <w:gridSpan w:val="2"/>
            <w:vAlign w:val="center"/>
          </w:tcPr>
          <w:p w14:paraId="6CA3F800">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服务内容、标准</w:t>
            </w:r>
          </w:p>
        </w:tc>
        <w:tc>
          <w:tcPr>
            <w:tcW w:w="998" w:type="dxa"/>
            <w:gridSpan w:val="2"/>
            <w:vAlign w:val="center"/>
          </w:tcPr>
          <w:p w14:paraId="696DFDD3">
            <w:pPr>
              <w:widowControl/>
              <w:spacing w:line="320" w:lineRule="atLeast"/>
              <w:ind w:firstLine="0" w:firstLineChars="0"/>
              <w:jc w:val="center"/>
              <w:rPr>
                <w:rFonts w:ascii="宋体"/>
                <w:color w:val="auto"/>
                <w:kern w:val="0"/>
                <w:sz w:val="21"/>
                <w:szCs w:val="24"/>
              </w:rPr>
            </w:pPr>
            <w:r>
              <w:rPr>
                <w:rFonts w:hint="eastAsia" w:ascii="宋体" w:hAnsi="宋体" w:cs="宋体"/>
                <w:color w:val="auto"/>
                <w:kern w:val="0"/>
                <w:sz w:val="21"/>
                <w:szCs w:val="24"/>
              </w:rPr>
              <w:t>数量</w:t>
            </w:r>
          </w:p>
        </w:tc>
        <w:tc>
          <w:tcPr>
            <w:tcW w:w="1367" w:type="dxa"/>
            <w:vAlign w:val="center"/>
          </w:tcPr>
          <w:p w14:paraId="3BAF8229">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金</w:t>
            </w:r>
            <w:r>
              <w:rPr>
                <w:rFonts w:ascii="宋体"/>
                <w:color w:val="auto"/>
                <w:kern w:val="0"/>
                <w:sz w:val="21"/>
                <w:szCs w:val="24"/>
              </w:rPr>
              <w:t> </w:t>
            </w:r>
            <w:r>
              <w:rPr>
                <w:rFonts w:hint="eastAsia" w:ascii="宋体" w:hAnsi="宋体" w:cs="宋体"/>
                <w:color w:val="auto"/>
                <w:kern w:val="0"/>
                <w:sz w:val="21"/>
                <w:szCs w:val="24"/>
              </w:rPr>
              <w:t>额</w:t>
            </w:r>
          </w:p>
        </w:tc>
      </w:tr>
      <w:tr w14:paraId="222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0707722">
            <w:pPr>
              <w:widowControl/>
              <w:spacing w:line="320" w:lineRule="atLeast"/>
              <w:ind w:firstLine="5"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65972B7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736B6572">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7A1FB1DC">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2CF7310B">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28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32E782B">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58C508C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19EE773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6C601FF1">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3EB64BC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F72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10730FE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293598A3">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082D73E5">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52C3C10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3AD1032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0150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78BA5125">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合</w:t>
            </w:r>
            <w:r>
              <w:rPr>
                <w:rFonts w:ascii="宋体"/>
                <w:color w:val="auto"/>
                <w:kern w:val="0"/>
                <w:sz w:val="21"/>
                <w:szCs w:val="24"/>
              </w:rPr>
              <w:t>       </w:t>
            </w:r>
            <w:r>
              <w:rPr>
                <w:rFonts w:hint="eastAsia" w:ascii="宋体" w:hAnsi="宋体" w:cs="宋体"/>
                <w:color w:val="auto"/>
                <w:kern w:val="0"/>
                <w:sz w:val="21"/>
                <w:szCs w:val="24"/>
              </w:rPr>
              <w:t>计</w:t>
            </w:r>
          </w:p>
        </w:tc>
        <w:tc>
          <w:tcPr>
            <w:tcW w:w="998" w:type="dxa"/>
            <w:gridSpan w:val="2"/>
            <w:vAlign w:val="center"/>
          </w:tcPr>
          <w:p w14:paraId="1EC7EC0F">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76B7B969">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3F85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1A86C6CD">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合计大写金额：</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万</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元</w:t>
            </w:r>
          </w:p>
        </w:tc>
      </w:tr>
      <w:tr w14:paraId="1A9B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7C4E2020">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服务期限</w:t>
            </w:r>
          </w:p>
        </w:tc>
        <w:tc>
          <w:tcPr>
            <w:tcW w:w="3240" w:type="dxa"/>
            <w:gridSpan w:val="2"/>
            <w:vAlign w:val="center"/>
          </w:tcPr>
          <w:p w14:paraId="5C3365E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3AD95FE8">
            <w:pPr>
              <w:widowControl/>
              <w:spacing w:line="320" w:lineRule="atLeast"/>
              <w:ind w:firstLine="46" w:firstLineChars="0"/>
              <w:jc w:val="center"/>
              <w:rPr>
                <w:rFonts w:ascii="宋体"/>
                <w:color w:val="auto"/>
                <w:kern w:val="0"/>
                <w:sz w:val="21"/>
                <w:szCs w:val="24"/>
              </w:rPr>
            </w:pPr>
            <w:r>
              <w:rPr>
                <w:rFonts w:hint="eastAsia" w:ascii="宋体" w:hAnsi="宋体" w:cs="宋体"/>
                <w:color w:val="auto"/>
                <w:kern w:val="0"/>
                <w:sz w:val="21"/>
                <w:szCs w:val="24"/>
              </w:rPr>
              <w:t>验收日期</w:t>
            </w:r>
          </w:p>
        </w:tc>
        <w:tc>
          <w:tcPr>
            <w:tcW w:w="2160" w:type="dxa"/>
            <w:gridSpan w:val="2"/>
            <w:vAlign w:val="center"/>
          </w:tcPr>
          <w:p w14:paraId="40410CF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165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4F8F2CA0">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240" w:type="dxa"/>
            <w:gridSpan w:val="2"/>
            <w:vAlign w:val="center"/>
          </w:tcPr>
          <w:p w14:paraId="42AFD2A9">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6E3183BE">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160" w:type="dxa"/>
            <w:gridSpan w:val="2"/>
            <w:vAlign w:val="center"/>
          </w:tcPr>
          <w:p w14:paraId="7C9814DE">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27C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5F8AA194">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验收具体内容</w:t>
            </w:r>
          </w:p>
        </w:tc>
        <w:tc>
          <w:tcPr>
            <w:tcW w:w="8100" w:type="dxa"/>
            <w:gridSpan w:val="6"/>
            <w:tcMar>
              <w:top w:w="0" w:type="dxa"/>
              <w:left w:w="108" w:type="dxa"/>
              <w:bottom w:w="0" w:type="dxa"/>
              <w:right w:w="108" w:type="dxa"/>
            </w:tcMar>
            <w:vAlign w:val="center"/>
          </w:tcPr>
          <w:p w14:paraId="64659324">
            <w:pPr>
              <w:widowControl/>
              <w:spacing w:line="320" w:lineRule="atLeast"/>
              <w:ind w:firstLine="0" w:firstLineChars="0"/>
              <w:jc w:val="left"/>
              <w:rPr>
                <w:rFonts w:ascii="宋体" w:hAnsi="宋体" w:cs="宋体"/>
                <w:color w:val="auto"/>
                <w:kern w:val="0"/>
                <w:sz w:val="21"/>
                <w:szCs w:val="24"/>
              </w:rPr>
            </w:pPr>
            <w:r>
              <w:rPr>
                <w:rFonts w:hint="eastAsia" w:ascii="宋体" w:hAnsi="宋体" w:cs="宋体"/>
                <w:color w:val="auto"/>
                <w:kern w:val="0"/>
                <w:sz w:val="21"/>
                <w:szCs w:val="24"/>
              </w:rPr>
              <w:t>（按</w:t>
            </w:r>
            <w:r>
              <w:rPr>
                <w:rFonts w:hint="eastAsia" w:ascii="宋体" w:hAnsi="宋体"/>
                <w:color w:val="auto"/>
                <w:sz w:val="21"/>
                <w:szCs w:val="21"/>
              </w:rPr>
              <w:t>采购文件、成交供应商响应文件承诺、合同条款、国家</w:t>
            </w:r>
            <w:r>
              <w:rPr>
                <w:rFonts w:hint="eastAsia" w:ascii="宋体" w:hAnsi="宋体" w:cs="宋体"/>
                <w:color w:val="auto"/>
                <w:sz w:val="21"/>
                <w:szCs w:val="21"/>
              </w:rPr>
              <w:t>相关标准规范以及行政主管部门政策文件</w:t>
            </w:r>
            <w:r>
              <w:rPr>
                <w:rFonts w:hint="eastAsia" w:ascii="宋体" w:hAnsi="宋体"/>
                <w:color w:val="auto"/>
                <w:sz w:val="21"/>
                <w:szCs w:val="21"/>
              </w:rPr>
              <w:t>进行验收。</w:t>
            </w:r>
            <w:r>
              <w:rPr>
                <w:rFonts w:hint="eastAsia" w:ascii="宋体" w:hAnsi="宋体" w:cs="宋体"/>
                <w:color w:val="auto"/>
                <w:kern w:val="0"/>
                <w:sz w:val="21"/>
                <w:szCs w:val="24"/>
              </w:rPr>
              <w:t>见附件）</w:t>
            </w:r>
          </w:p>
        </w:tc>
      </w:tr>
      <w:tr w14:paraId="369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471585D">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验收小组意见</w:t>
            </w:r>
          </w:p>
        </w:tc>
        <w:tc>
          <w:tcPr>
            <w:tcW w:w="8100" w:type="dxa"/>
            <w:gridSpan w:val="6"/>
            <w:vAlign w:val="center"/>
          </w:tcPr>
          <w:p w14:paraId="2B57B1F7">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验收结论性意见：</w:t>
            </w:r>
          </w:p>
          <w:p w14:paraId="5E5323D3">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p>
        </w:tc>
      </w:tr>
      <w:tr w14:paraId="50E6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23BB8959">
            <w:pPr>
              <w:widowControl/>
              <w:spacing w:line="240" w:lineRule="auto"/>
              <w:ind w:firstLine="0" w:firstLineChars="0"/>
              <w:jc w:val="left"/>
              <w:rPr>
                <w:rFonts w:ascii="宋体"/>
                <w:color w:val="auto"/>
                <w:kern w:val="0"/>
                <w:sz w:val="21"/>
                <w:szCs w:val="24"/>
              </w:rPr>
            </w:pPr>
          </w:p>
        </w:tc>
        <w:tc>
          <w:tcPr>
            <w:tcW w:w="8100" w:type="dxa"/>
            <w:gridSpan w:val="6"/>
            <w:vAlign w:val="center"/>
          </w:tcPr>
          <w:p w14:paraId="6C90EE33">
            <w:pPr>
              <w:widowControl/>
              <w:spacing w:line="320" w:lineRule="atLeast"/>
              <w:ind w:firstLine="96" w:firstLineChars="0"/>
              <w:jc w:val="left"/>
              <w:rPr>
                <w:rFonts w:ascii="宋体"/>
                <w:color w:val="auto"/>
                <w:kern w:val="0"/>
                <w:sz w:val="21"/>
                <w:szCs w:val="24"/>
              </w:rPr>
            </w:pPr>
            <w:r>
              <w:rPr>
                <w:rFonts w:hint="eastAsia" w:ascii="宋体" w:hAnsi="宋体" w:cs="宋体"/>
                <w:color w:val="auto"/>
                <w:kern w:val="0"/>
                <w:sz w:val="21"/>
                <w:szCs w:val="24"/>
              </w:rPr>
              <w:t>有异议的意见和说明理由：</w:t>
            </w:r>
          </w:p>
          <w:p w14:paraId="0F0F16B0">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ascii="宋体" w:hAnsi="宋体" w:cs="宋体"/>
                <w:color w:val="auto"/>
                <w:kern w:val="0"/>
                <w:sz w:val="21"/>
                <w:szCs w:val="24"/>
              </w:rPr>
              <w:t xml:space="preserve">                              </w:t>
            </w:r>
            <w:r>
              <w:rPr>
                <w:rFonts w:hint="eastAsia" w:ascii="宋体" w:hAnsi="宋体" w:cs="宋体"/>
                <w:color w:val="auto"/>
                <w:kern w:val="0"/>
                <w:sz w:val="21"/>
                <w:szCs w:val="24"/>
              </w:rPr>
              <w:t>签字：</w:t>
            </w:r>
          </w:p>
        </w:tc>
      </w:tr>
      <w:tr w14:paraId="76A9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51A227A">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验收小组成员签字：</w:t>
            </w:r>
          </w:p>
        </w:tc>
      </w:tr>
      <w:tr w14:paraId="2337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59A940A4">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监督人员或其他相关人员签字：</w:t>
            </w:r>
          </w:p>
          <w:p w14:paraId="4D21C2B2">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或受邀机构的意见（盖章）：</w:t>
            </w:r>
          </w:p>
        </w:tc>
      </w:tr>
      <w:tr w14:paraId="78A0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12402DD6">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中标或者成交供应商负责人签字或盖章：</w:t>
            </w:r>
          </w:p>
          <w:p w14:paraId="432B3047">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年</w:t>
            </w:r>
            <w:r>
              <w:rPr>
                <w:rFonts w:ascii="宋体"/>
                <w:color w:val="auto"/>
                <w:kern w:val="0"/>
                <w:sz w:val="21"/>
                <w:szCs w:val="24"/>
              </w:rPr>
              <w:t> </w:t>
            </w:r>
            <w:r>
              <w:rPr>
                <w:rFonts w:hint="eastAsia" w:ascii="宋体"/>
                <w:color w:val="auto"/>
                <w:kern w:val="0"/>
                <w:sz w:val="21"/>
                <w:szCs w:val="24"/>
              </w:rPr>
              <w:t xml:space="preserve">  </w:t>
            </w:r>
            <w:r>
              <w:rPr>
                <w:rFonts w:hint="eastAsia" w:ascii="宋体" w:hAnsi="宋体" w:cs="宋体"/>
                <w:color w:val="auto"/>
                <w:kern w:val="0"/>
                <w:sz w:val="21"/>
                <w:szCs w:val="24"/>
              </w:rPr>
              <w:t xml:space="preserve">月  </w:t>
            </w:r>
            <w:r>
              <w:rPr>
                <w:rFonts w:ascii="宋体"/>
                <w:color w:val="auto"/>
                <w:kern w:val="0"/>
                <w:sz w:val="21"/>
                <w:szCs w:val="24"/>
              </w:rPr>
              <w:t> </w:t>
            </w:r>
            <w:r>
              <w:rPr>
                <w:rFonts w:hint="eastAsia" w:ascii="宋体" w:hAnsi="宋体" w:cs="宋体"/>
                <w:color w:val="auto"/>
                <w:kern w:val="0"/>
                <w:sz w:val="21"/>
                <w:szCs w:val="24"/>
              </w:rPr>
              <w:t>日</w:t>
            </w:r>
          </w:p>
        </w:tc>
        <w:tc>
          <w:tcPr>
            <w:tcW w:w="4860" w:type="dxa"/>
            <w:gridSpan w:val="4"/>
            <w:vAlign w:val="center"/>
          </w:tcPr>
          <w:p w14:paraId="6AE7DCD9">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采购人或受托机构的意见（盖章）：</w:t>
            </w:r>
          </w:p>
          <w:p w14:paraId="5C104E7E">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年</w:t>
            </w:r>
            <w:r>
              <w:rPr>
                <w:rFonts w:ascii="宋体"/>
                <w:color w:val="auto"/>
                <w:kern w:val="0"/>
                <w:sz w:val="21"/>
                <w:szCs w:val="24"/>
              </w:rPr>
              <w:t>   </w:t>
            </w:r>
            <w:r>
              <w:rPr>
                <w:rFonts w:hint="eastAsia" w:ascii="宋体" w:hAnsi="宋体" w:cs="宋体"/>
                <w:color w:val="auto"/>
                <w:kern w:val="0"/>
                <w:sz w:val="21"/>
                <w:szCs w:val="24"/>
              </w:rPr>
              <w:t>月</w:t>
            </w:r>
            <w:r>
              <w:rPr>
                <w:rFonts w:ascii="宋体"/>
                <w:color w:val="auto"/>
                <w:kern w:val="0"/>
                <w:sz w:val="21"/>
                <w:szCs w:val="24"/>
              </w:rPr>
              <w:t>   </w:t>
            </w:r>
            <w:r>
              <w:rPr>
                <w:rFonts w:hint="eastAsia" w:ascii="宋体" w:hAnsi="宋体" w:cs="宋体"/>
                <w:color w:val="auto"/>
                <w:kern w:val="0"/>
                <w:sz w:val="21"/>
                <w:szCs w:val="24"/>
              </w:rPr>
              <w:t>日</w:t>
            </w:r>
          </w:p>
        </w:tc>
      </w:tr>
    </w:tbl>
    <w:p w14:paraId="30210216">
      <w:pPr>
        <w:snapToGrid w:val="0"/>
        <w:spacing w:line="340" w:lineRule="exact"/>
        <w:ind w:firstLine="0" w:firstLineChars="0"/>
        <w:rPr>
          <w:rFonts w:ascii="宋体" w:hAnsi="宋体" w:cs="宋体"/>
          <w:b/>
          <w:color w:val="auto"/>
          <w:szCs w:val="24"/>
        </w:rPr>
      </w:pPr>
    </w:p>
    <w:p w14:paraId="7D59DF3A">
      <w:pPr>
        <w:snapToGrid w:val="0"/>
        <w:spacing w:line="340" w:lineRule="exact"/>
        <w:ind w:firstLine="0" w:firstLineChars="0"/>
        <w:rPr>
          <w:rFonts w:ascii="宋体" w:hAnsi="宋体" w:cs="宋体"/>
          <w:b/>
          <w:color w:val="auto"/>
          <w:szCs w:val="24"/>
        </w:rPr>
      </w:pPr>
    </w:p>
    <w:p w14:paraId="7BD5C115">
      <w:pPr>
        <w:snapToGrid w:val="0"/>
        <w:spacing w:line="340" w:lineRule="exact"/>
        <w:ind w:firstLine="0" w:firstLineChars="0"/>
        <w:rPr>
          <w:rFonts w:ascii="宋体" w:hAnsi="宋体" w:cs="宋体"/>
          <w:b/>
          <w:color w:val="auto"/>
          <w:szCs w:val="24"/>
        </w:rPr>
      </w:pPr>
    </w:p>
    <w:p w14:paraId="525D3D23">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附表4：</w:t>
      </w:r>
    </w:p>
    <w:p w14:paraId="5DFF40F4">
      <w:pPr>
        <w:spacing w:line="360" w:lineRule="exact"/>
        <w:ind w:firstLine="643"/>
        <w:jc w:val="center"/>
        <w:rPr>
          <w:rFonts w:ascii="宋体" w:hAnsi="宋体"/>
          <w:b/>
          <w:color w:val="auto"/>
          <w:sz w:val="32"/>
          <w:szCs w:val="32"/>
        </w:rPr>
      </w:pPr>
    </w:p>
    <w:p w14:paraId="246BB74B">
      <w:pPr>
        <w:spacing w:line="360" w:lineRule="exact"/>
        <w:ind w:firstLine="480"/>
        <w:jc w:val="center"/>
        <w:rPr>
          <w:rFonts w:ascii="宋体" w:hAnsi="宋体"/>
          <w:b/>
          <w:color w:val="auto"/>
          <w:sz w:val="32"/>
          <w:szCs w:val="32"/>
        </w:rPr>
      </w:pPr>
      <w:r>
        <w:rPr>
          <w:color w:val="auto"/>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5904230" cy="6205855"/>
                    </a:xfrm>
                    <a:prstGeom prst="rect">
                      <a:avLst/>
                    </a:prstGeom>
                    <a:noFill/>
                    <a:ln>
                      <a:noFill/>
                    </a:ln>
                  </pic:spPr>
                </pic:pic>
              </a:graphicData>
            </a:graphic>
          </wp:anchor>
        </w:drawing>
      </w:r>
    </w:p>
    <w:p w14:paraId="53638C3D">
      <w:pPr>
        <w:spacing w:line="360" w:lineRule="exact"/>
        <w:ind w:firstLine="643"/>
        <w:jc w:val="center"/>
        <w:rPr>
          <w:rFonts w:ascii="宋体" w:hAnsi="宋体"/>
          <w:b/>
          <w:color w:val="auto"/>
          <w:sz w:val="32"/>
          <w:szCs w:val="32"/>
        </w:rPr>
      </w:pPr>
    </w:p>
    <w:p w14:paraId="2D07F1C1">
      <w:pPr>
        <w:spacing w:line="360" w:lineRule="exact"/>
        <w:ind w:firstLine="643"/>
        <w:jc w:val="center"/>
        <w:rPr>
          <w:rFonts w:ascii="宋体" w:hAnsi="宋体"/>
          <w:b/>
          <w:color w:val="auto"/>
          <w:sz w:val="32"/>
          <w:szCs w:val="32"/>
        </w:rPr>
      </w:pPr>
    </w:p>
    <w:p w14:paraId="24D23AAD">
      <w:pPr>
        <w:spacing w:line="360" w:lineRule="exact"/>
        <w:ind w:firstLine="643"/>
        <w:jc w:val="center"/>
        <w:rPr>
          <w:rFonts w:ascii="宋体" w:hAnsi="宋体"/>
          <w:b/>
          <w:color w:val="auto"/>
          <w:sz w:val="32"/>
          <w:szCs w:val="32"/>
        </w:rPr>
      </w:pPr>
    </w:p>
    <w:p w14:paraId="3021D637">
      <w:pPr>
        <w:spacing w:line="360" w:lineRule="exact"/>
        <w:ind w:firstLine="643"/>
        <w:jc w:val="center"/>
        <w:rPr>
          <w:rFonts w:ascii="宋体" w:hAnsi="宋体"/>
          <w:b/>
          <w:color w:val="auto"/>
          <w:sz w:val="32"/>
          <w:szCs w:val="32"/>
        </w:rPr>
      </w:pPr>
    </w:p>
    <w:p w14:paraId="1D23CDE1">
      <w:pPr>
        <w:spacing w:line="360" w:lineRule="exact"/>
        <w:ind w:firstLine="643"/>
        <w:jc w:val="center"/>
        <w:rPr>
          <w:rFonts w:ascii="宋体" w:hAnsi="宋体"/>
          <w:b/>
          <w:color w:val="auto"/>
          <w:sz w:val="32"/>
          <w:szCs w:val="32"/>
        </w:rPr>
      </w:pPr>
    </w:p>
    <w:p w14:paraId="019DF8AC">
      <w:pPr>
        <w:spacing w:line="360" w:lineRule="exact"/>
        <w:ind w:firstLine="643"/>
        <w:jc w:val="center"/>
        <w:rPr>
          <w:rFonts w:ascii="宋体" w:hAnsi="宋体"/>
          <w:b/>
          <w:color w:val="auto"/>
          <w:sz w:val="32"/>
          <w:szCs w:val="32"/>
        </w:rPr>
      </w:pPr>
    </w:p>
    <w:p w14:paraId="2459A059">
      <w:pPr>
        <w:spacing w:line="360" w:lineRule="exact"/>
        <w:ind w:firstLine="643"/>
        <w:jc w:val="center"/>
        <w:rPr>
          <w:rFonts w:ascii="宋体" w:hAnsi="宋体"/>
          <w:b/>
          <w:color w:val="auto"/>
          <w:sz w:val="32"/>
          <w:szCs w:val="32"/>
        </w:rPr>
      </w:pPr>
    </w:p>
    <w:p w14:paraId="1D694336">
      <w:pPr>
        <w:spacing w:line="360" w:lineRule="exact"/>
        <w:ind w:firstLine="643"/>
        <w:jc w:val="center"/>
        <w:rPr>
          <w:rFonts w:ascii="宋体" w:hAnsi="宋体"/>
          <w:b/>
          <w:color w:val="auto"/>
          <w:sz w:val="32"/>
          <w:szCs w:val="32"/>
        </w:rPr>
      </w:pPr>
    </w:p>
    <w:p w14:paraId="6A443B87">
      <w:pPr>
        <w:tabs>
          <w:tab w:val="center" w:pos="4410"/>
          <w:tab w:val="left" w:pos="6735"/>
        </w:tabs>
        <w:spacing w:line="480" w:lineRule="auto"/>
        <w:ind w:firstLine="643"/>
        <w:jc w:val="center"/>
        <w:outlineLvl w:val="1"/>
        <w:rPr>
          <w:rFonts w:ascii="宋体" w:hAnsi="宋体" w:cs="宋体"/>
          <w:b/>
          <w:color w:val="auto"/>
          <w:kern w:val="0"/>
          <w:sz w:val="32"/>
          <w:szCs w:val="32"/>
        </w:rPr>
      </w:pPr>
      <w:r>
        <w:rPr>
          <w:rFonts w:hint="eastAsia" w:ascii="宋体" w:hAnsi="宋体" w:cs="宋体"/>
          <w:b/>
          <w:color w:val="auto"/>
          <w:kern w:val="0"/>
          <w:sz w:val="32"/>
          <w:szCs w:val="32"/>
        </w:rPr>
        <w:t>第三章  采购需求</w:t>
      </w:r>
      <w:bookmarkEnd w:id="0"/>
    </w:p>
    <w:p w14:paraId="56ACA87C">
      <w:pPr>
        <w:adjustRightInd w:val="0"/>
        <w:snapToGrid w:val="0"/>
        <w:spacing w:line="380" w:lineRule="exact"/>
        <w:ind w:firstLine="198" w:firstLineChars="82"/>
        <w:rPr>
          <w:rFonts w:ascii="宋体" w:hAnsi="宋体"/>
          <w:b/>
          <w:bCs/>
          <w:color w:val="auto"/>
          <w:kern w:val="44"/>
          <w:szCs w:val="24"/>
          <w:lang w:val="zh-CN"/>
        </w:rPr>
      </w:pPr>
      <w:r>
        <w:rPr>
          <w:rFonts w:hint="eastAsia" w:ascii="宋体" w:hAnsi="宋体"/>
          <w:b/>
          <w:bCs/>
          <w:color w:val="auto"/>
          <w:kern w:val="44"/>
          <w:szCs w:val="24"/>
          <w:lang w:val="zh-CN"/>
        </w:rPr>
        <w:t>Ⅰ、说明</w:t>
      </w:r>
    </w:p>
    <w:p w14:paraId="38C87790">
      <w:pPr>
        <w:adjustRightInd w:val="0"/>
        <w:snapToGrid w:val="0"/>
        <w:spacing w:line="380" w:lineRule="exact"/>
        <w:ind w:firstLine="413" w:firstLineChars="196"/>
        <w:rPr>
          <w:rFonts w:ascii="宋体" w:hAnsi="宋体" w:cs="宋体"/>
          <w:b/>
          <w:bCs/>
          <w:color w:val="auto"/>
          <w:kern w:val="0"/>
          <w:szCs w:val="24"/>
        </w:rPr>
      </w:pPr>
      <w:r>
        <w:rPr>
          <w:rFonts w:hint="eastAsia" w:ascii="宋体" w:hAnsi="宋体" w:cs="宋体"/>
          <w:b/>
          <w:bCs/>
          <w:color w:val="auto"/>
          <w:kern w:val="0"/>
          <w:sz w:val="21"/>
          <w:szCs w:val="21"/>
        </w:rPr>
        <w:t>一、本项目所要执行的政府采购政策</w:t>
      </w:r>
      <w:r>
        <w:rPr>
          <w:rFonts w:hint="eastAsia" w:ascii="宋体" w:hAnsi="宋体" w:cs="宋体"/>
          <w:b/>
          <w:bCs/>
          <w:color w:val="auto"/>
          <w:kern w:val="0"/>
          <w:szCs w:val="24"/>
        </w:rPr>
        <w:t>：</w:t>
      </w:r>
    </w:p>
    <w:p w14:paraId="7D9F92F8">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1.本磋商文件所称中小企业必须符合《政府采购促进中小企业发展管理办法》（财库〔2020〕46号）的规定。</w:t>
      </w:r>
    </w:p>
    <w:p w14:paraId="6DD6351E">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4DC0B802">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75600528">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4.优先采购节能产品、环境标志产品。</w:t>
      </w:r>
    </w:p>
    <w:p w14:paraId="7FB2C6F7">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5.本项目为服务项目，不涉及强制采购节能产品。</w:t>
      </w:r>
    </w:p>
    <w:p w14:paraId="0887E041">
      <w:pPr>
        <w:spacing w:line="380" w:lineRule="exact"/>
        <w:ind w:firstLine="420"/>
        <w:rPr>
          <w:rFonts w:ascii="宋体" w:hAnsi="宋体" w:cs="宋体"/>
          <w:color w:val="auto"/>
          <w:szCs w:val="21"/>
        </w:rPr>
      </w:pPr>
      <w:r>
        <w:rPr>
          <w:rFonts w:hint="eastAsia" w:ascii="宋体" w:hAnsi="宋体" w:cs="宋体"/>
          <w:color w:val="auto"/>
          <w:kern w:val="0"/>
          <w:sz w:val="21"/>
          <w:szCs w:val="21"/>
        </w:rPr>
        <w:t>6.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5FB2CE17">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二、供应商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69993633">
      <w:pPr>
        <w:spacing w:line="380" w:lineRule="exact"/>
        <w:ind w:firstLine="316" w:firstLineChars="150"/>
        <w:rPr>
          <w:rFonts w:ascii="宋体" w:hAnsi="宋体" w:cs="宋体"/>
          <w:b/>
          <w:color w:val="auto"/>
          <w:kern w:val="0"/>
          <w:sz w:val="21"/>
          <w:szCs w:val="21"/>
        </w:rPr>
      </w:pPr>
      <w:r>
        <w:rPr>
          <w:rFonts w:hint="eastAsia" w:ascii="宋体" w:hAnsi="宋体" w:cs="宋体"/>
          <w:b/>
          <w:color w:val="auto"/>
          <w:kern w:val="0"/>
          <w:sz w:val="21"/>
          <w:szCs w:val="21"/>
        </w:rPr>
        <w:t>三、本项目政府采购预算金额为：人民币壹佰贰拾贰万元整（¥1220000.00），供应商所竞报价超过采购预算金额的，响应文件作无效处理。</w:t>
      </w:r>
    </w:p>
    <w:p w14:paraId="35C1274F">
      <w:pPr>
        <w:spacing w:line="380" w:lineRule="exact"/>
        <w:ind w:firstLine="316" w:firstLineChars="150"/>
        <w:rPr>
          <w:rFonts w:ascii="宋体" w:hAnsi="宋体"/>
          <w:b/>
          <w:color w:val="auto"/>
          <w:sz w:val="21"/>
          <w:szCs w:val="21"/>
        </w:rPr>
      </w:pPr>
      <w:r>
        <w:rPr>
          <w:rFonts w:hint="eastAsia" w:ascii="宋体" w:hAnsi="宋体" w:cs="宋体"/>
          <w:b/>
          <w:color w:val="auto"/>
          <w:kern w:val="0"/>
          <w:sz w:val="21"/>
          <w:szCs w:val="21"/>
        </w:rPr>
        <w:t>四、</w:t>
      </w:r>
      <w:r>
        <w:rPr>
          <w:rFonts w:hint="eastAsia" w:ascii="宋体" w:hAnsi="宋体"/>
          <w:b/>
          <w:color w:val="auto"/>
          <w:sz w:val="21"/>
          <w:szCs w:val="21"/>
        </w:rPr>
        <w:t>本“采购需求”中</w:t>
      </w:r>
      <w:r>
        <w:rPr>
          <w:rFonts w:hint="eastAsia" w:ascii="宋体" w:hAnsi="宋体" w:cs="新宋体"/>
          <w:b/>
          <w:color w:val="auto"/>
          <w:kern w:val="0"/>
          <w:sz w:val="21"/>
          <w:szCs w:val="21"/>
        </w:rPr>
        <w:t>标注“▲”项的条款、磋商文件中要求“必须提供”的条款以及标明不满足即响应无效的条款均属于实质性要求</w:t>
      </w:r>
      <w:r>
        <w:rPr>
          <w:rFonts w:hint="eastAsia" w:ascii="宋体" w:hAnsi="宋体"/>
          <w:b/>
          <w:color w:val="auto"/>
          <w:sz w:val="21"/>
          <w:szCs w:val="21"/>
        </w:rPr>
        <w:t>。</w:t>
      </w:r>
    </w:p>
    <w:p w14:paraId="4E0DC0F0">
      <w:pPr>
        <w:spacing w:line="380" w:lineRule="exact"/>
        <w:ind w:firstLine="316" w:firstLineChars="150"/>
        <w:rPr>
          <w:rFonts w:ascii="宋体" w:hAnsi="宋体"/>
          <w:b/>
          <w:color w:val="auto"/>
          <w:sz w:val="21"/>
          <w:szCs w:val="21"/>
        </w:rPr>
      </w:pPr>
      <w:r>
        <w:rPr>
          <w:rFonts w:hint="eastAsia" w:ascii="宋体" w:hAnsi="宋体"/>
          <w:b/>
          <w:color w:val="auto"/>
          <w:sz w:val="21"/>
          <w:szCs w:val="21"/>
        </w:rPr>
        <w:t>五、本项目采购标的：兴安县人民医院医疗废物处置服务；采购标的所属行业为：其他未列明行业。</w:t>
      </w:r>
    </w:p>
    <w:p w14:paraId="00AF9CB8">
      <w:pPr>
        <w:adjustRightInd w:val="0"/>
        <w:snapToGrid w:val="0"/>
        <w:spacing w:line="380" w:lineRule="exact"/>
        <w:ind w:firstLine="198" w:firstLineChars="82"/>
        <w:rPr>
          <w:rFonts w:ascii="宋体" w:hAnsi="宋体"/>
          <w:b/>
          <w:bCs/>
          <w:color w:val="auto"/>
          <w:kern w:val="44"/>
          <w:szCs w:val="24"/>
          <w:lang w:val="zh-CN"/>
        </w:rPr>
      </w:pPr>
    </w:p>
    <w:p w14:paraId="6C1BF70A">
      <w:pPr>
        <w:spacing w:line="380" w:lineRule="exact"/>
        <w:ind w:firstLine="361" w:firstLineChars="150"/>
        <w:rPr>
          <w:rFonts w:ascii="宋体" w:hAnsi="宋体"/>
          <w:b/>
          <w:bCs/>
          <w:color w:val="auto"/>
          <w:szCs w:val="24"/>
        </w:rPr>
      </w:pPr>
      <w:r>
        <w:rPr>
          <w:rFonts w:hint="eastAsia" w:ascii="宋体" w:hAnsi="宋体"/>
          <w:b/>
          <w:bCs/>
          <w:color w:val="auto"/>
          <w:szCs w:val="24"/>
        </w:rPr>
        <w:t>Ⅱ、采购需求一览表</w:t>
      </w:r>
    </w:p>
    <w:tbl>
      <w:tblPr>
        <w:tblStyle w:val="4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4"/>
        <w:gridCol w:w="6087"/>
        <w:gridCol w:w="567"/>
        <w:gridCol w:w="567"/>
        <w:gridCol w:w="905"/>
      </w:tblGrid>
      <w:tr w14:paraId="622E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0" w:type="dxa"/>
            <w:gridSpan w:val="6"/>
            <w:vAlign w:val="center"/>
          </w:tcPr>
          <w:p w14:paraId="07E11D51">
            <w:pPr>
              <w:spacing w:line="380" w:lineRule="exact"/>
              <w:ind w:firstLine="0" w:firstLineChars="0"/>
              <w:rPr>
                <w:rFonts w:ascii="宋体" w:hAnsi="宋体"/>
                <w:b/>
                <w:color w:val="auto"/>
                <w:kern w:val="21"/>
                <w:sz w:val="21"/>
                <w:szCs w:val="21"/>
              </w:rPr>
            </w:pPr>
            <w:r>
              <w:rPr>
                <w:rFonts w:hint="eastAsia" w:ascii="宋体" w:hAnsi="宋体"/>
                <w:b/>
                <w:color w:val="auto"/>
                <w:kern w:val="21"/>
                <w:sz w:val="21"/>
                <w:szCs w:val="21"/>
              </w:rPr>
              <w:t>▲一、服务内容及相关要求</w:t>
            </w:r>
          </w:p>
        </w:tc>
      </w:tr>
      <w:tr w14:paraId="3E45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shd w:val="clear" w:color="auto" w:fill="auto"/>
            <w:vAlign w:val="center"/>
          </w:tcPr>
          <w:p w14:paraId="2B244FEF">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序号</w:t>
            </w:r>
          </w:p>
        </w:tc>
        <w:tc>
          <w:tcPr>
            <w:tcW w:w="1034" w:type="dxa"/>
            <w:shd w:val="clear" w:color="auto" w:fill="auto"/>
            <w:vAlign w:val="center"/>
          </w:tcPr>
          <w:p w14:paraId="2B1B3EF2">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服务名称</w:t>
            </w:r>
          </w:p>
        </w:tc>
        <w:tc>
          <w:tcPr>
            <w:tcW w:w="6087" w:type="dxa"/>
            <w:shd w:val="clear" w:color="auto" w:fill="auto"/>
            <w:vAlign w:val="center"/>
          </w:tcPr>
          <w:p w14:paraId="4F4A8974">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服务内容</w:t>
            </w:r>
          </w:p>
        </w:tc>
        <w:tc>
          <w:tcPr>
            <w:tcW w:w="567" w:type="dxa"/>
            <w:shd w:val="clear" w:color="auto" w:fill="auto"/>
            <w:vAlign w:val="center"/>
          </w:tcPr>
          <w:p w14:paraId="7988022D">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数量</w:t>
            </w:r>
          </w:p>
        </w:tc>
        <w:tc>
          <w:tcPr>
            <w:tcW w:w="567" w:type="dxa"/>
            <w:shd w:val="clear" w:color="auto" w:fill="auto"/>
            <w:vAlign w:val="center"/>
          </w:tcPr>
          <w:p w14:paraId="71C86CC9">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单位</w:t>
            </w:r>
          </w:p>
        </w:tc>
        <w:tc>
          <w:tcPr>
            <w:tcW w:w="905" w:type="dxa"/>
            <w:shd w:val="clear" w:color="auto" w:fill="auto"/>
            <w:vAlign w:val="center"/>
          </w:tcPr>
          <w:p w14:paraId="31023F5A">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预算金额（万元）</w:t>
            </w:r>
          </w:p>
        </w:tc>
      </w:tr>
      <w:tr w14:paraId="7736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vAlign w:val="center"/>
          </w:tcPr>
          <w:p w14:paraId="7C3F422B">
            <w:pPr>
              <w:spacing w:line="380" w:lineRule="exact"/>
              <w:ind w:firstLine="0" w:firstLineChars="0"/>
              <w:jc w:val="center"/>
              <w:rPr>
                <w:rFonts w:ascii="宋体" w:hAnsi="宋体"/>
                <w:color w:val="auto"/>
                <w:sz w:val="21"/>
                <w:szCs w:val="24"/>
              </w:rPr>
            </w:pPr>
            <w:r>
              <w:rPr>
                <w:rFonts w:hint="eastAsia" w:ascii="宋体" w:hAnsi="宋体"/>
                <w:color w:val="auto"/>
                <w:sz w:val="21"/>
                <w:szCs w:val="24"/>
              </w:rPr>
              <w:t>1</w:t>
            </w:r>
          </w:p>
        </w:tc>
        <w:tc>
          <w:tcPr>
            <w:tcW w:w="1034" w:type="dxa"/>
            <w:vAlign w:val="center"/>
          </w:tcPr>
          <w:p w14:paraId="21DA6A2D">
            <w:pPr>
              <w:spacing w:line="380" w:lineRule="exact"/>
              <w:ind w:firstLine="0" w:firstLineChars="0"/>
              <w:jc w:val="center"/>
              <w:rPr>
                <w:rFonts w:ascii="宋体" w:hAnsi="宋体"/>
                <w:color w:val="auto"/>
                <w:kern w:val="21"/>
                <w:sz w:val="21"/>
                <w:szCs w:val="21"/>
              </w:rPr>
            </w:pPr>
            <w:r>
              <w:rPr>
                <w:rFonts w:hint="eastAsia" w:ascii="宋体" w:hAnsi="宋体" w:cs="宋体"/>
                <w:color w:val="auto"/>
                <w:sz w:val="21"/>
                <w:szCs w:val="24"/>
              </w:rPr>
              <w:t>兴安县人民医院医疗废物处置服务</w:t>
            </w:r>
          </w:p>
        </w:tc>
        <w:tc>
          <w:tcPr>
            <w:tcW w:w="6087" w:type="dxa"/>
            <w:vAlign w:val="center"/>
          </w:tcPr>
          <w:p w14:paraId="5328123E">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（一）服务地点及处置物：</w:t>
            </w:r>
          </w:p>
          <w:p w14:paraId="4350C2D1">
            <w:pPr>
              <w:widowControl/>
              <w:adjustRightInd w:val="0"/>
              <w:snapToGrid w:val="0"/>
              <w:spacing w:line="400" w:lineRule="exact"/>
              <w:ind w:firstLine="420"/>
              <w:jc w:val="left"/>
              <w:rPr>
                <w:rFonts w:ascii="宋体" w:hAnsi="宋体" w:cs="宋体"/>
                <w:color w:val="auto"/>
                <w:sz w:val="21"/>
                <w:szCs w:val="24"/>
              </w:rPr>
            </w:pPr>
            <w:r>
              <w:rPr>
                <w:rFonts w:hint="eastAsia" w:ascii="宋体" w:hAnsi="宋体" w:cs="宋体"/>
                <w:color w:val="auto"/>
                <w:sz w:val="21"/>
                <w:szCs w:val="24"/>
              </w:rPr>
              <w:t>兴安县人民医院（兴安县兴安镇康宁街78号）。</w:t>
            </w:r>
          </w:p>
          <w:p w14:paraId="0C4EB428">
            <w:pPr>
              <w:widowControl/>
              <w:adjustRightInd w:val="0"/>
              <w:snapToGrid w:val="0"/>
              <w:spacing w:line="400" w:lineRule="exact"/>
              <w:ind w:firstLine="420"/>
              <w:jc w:val="left"/>
              <w:rPr>
                <w:rFonts w:ascii="宋体" w:hAnsi="宋体" w:cs="宋体"/>
                <w:color w:val="auto"/>
                <w:sz w:val="21"/>
                <w:szCs w:val="24"/>
              </w:rPr>
            </w:pPr>
            <w:r>
              <w:rPr>
                <w:rFonts w:hint="eastAsia" w:ascii="宋体" w:hAnsi="宋体" w:cs="宋体"/>
                <w:color w:val="auto"/>
                <w:sz w:val="21"/>
                <w:szCs w:val="24"/>
              </w:rPr>
              <w:t>采购人所产生的医疗废物，由供应商负责装卸、运输、鉴别、处置及周转箱清洗等服务，具体包括:感染性（841-001-01）、损伤性（841-002-01）、病理性（841-003-01）、化学性（841-004-01）、药物性（841-005-01）等。</w:t>
            </w:r>
          </w:p>
          <w:p w14:paraId="4262090B">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（二）服务要求：</w:t>
            </w:r>
          </w:p>
          <w:p w14:paraId="4601D2C6">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1.供应商负责收集、运输、处置采购单位产生的医疗废物，实行有偿上门服务。</w:t>
            </w:r>
          </w:p>
          <w:p w14:paraId="4EFFBF5C">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2.供应商医疗废物转运车按医疗废物转运车技术规范要求配置；处置设施按医疗废物集中处置技术规范建设、运行。</w:t>
            </w:r>
          </w:p>
          <w:p w14:paraId="445D0690">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3.供应商仅负责收运采购人产生的感染性废物、损伤性废物、病理性废物及少量的化学性废物和药物性废物。</w:t>
            </w:r>
          </w:p>
          <w:p w14:paraId="3FD1897F">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4.正常情况下，48小时内收运一次，每次必须清理完暂存间所有医疗废物。如遇医院有相关部门检查，供应商在接到电话通知后，必须在24小时内到达医院，按要求收集、运输完成。增加收集、运输次数不能另计任何费用。</w:t>
            </w:r>
          </w:p>
          <w:p w14:paraId="6494960A">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5.保证特殊应急情况下医院废物收运，比如特殊感染性疾病暴发，按实际情况增加</w:t>
            </w:r>
            <w:r>
              <w:rPr>
                <w:rFonts w:hint="eastAsia" w:ascii="宋体" w:hAnsi="宋体" w:cs="宋体"/>
                <w:color w:val="auto"/>
                <w:sz w:val="21"/>
                <w:szCs w:val="24"/>
                <w:lang w:eastAsia="zh-CN"/>
              </w:rPr>
              <w:t>运输</w:t>
            </w:r>
            <w:r>
              <w:rPr>
                <w:rFonts w:hint="eastAsia" w:ascii="宋体" w:hAnsi="宋体" w:cs="宋体"/>
                <w:color w:val="auto"/>
                <w:sz w:val="21"/>
                <w:szCs w:val="24"/>
              </w:rPr>
              <w:t>医疗废物频次，增加收集、运输次数不能另计任何费用。</w:t>
            </w:r>
          </w:p>
          <w:p w14:paraId="2A2EBDE0">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6.供应商每次收集、运输前，必须按照采购人要求提供一定数量的240升医疗废物周转桶，桶盖为平面，非凸面，稳定可放置2层桶（费用包含在磋商报价中，采购人不再另行支付任何费用）。</w:t>
            </w:r>
          </w:p>
          <w:p w14:paraId="5E3700A8">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7.供应商收集运输医疗废物后，必须将医疗废物周转箱经过严格清洗消毒符合要求后在规定时间内送还采购人使用。服务期内，周转箱在运输过程中出现损坏，由供应商负责补充。</w:t>
            </w:r>
          </w:p>
          <w:p w14:paraId="7F211567">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8.若供应商发现采购人使用不达到国家标准、不同品牌规格周转箱的，不使用或使用不达到国家标准专用包装袋的，供应商及时向采购人提出。</w:t>
            </w:r>
          </w:p>
          <w:p w14:paraId="333F1198">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9.供应商应按照《医疗废物管理条例》、《医疗废物集中处置技术规范》的规定向采购人提供及时、安全、环保的收运和处置服务。</w:t>
            </w:r>
          </w:p>
          <w:p w14:paraId="1592D3C1">
            <w:pPr>
              <w:spacing w:line="340" w:lineRule="exact"/>
              <w:ind w:firstLine="0" w:firstLineChars="0"/>
              <w:rPr>
                <w:rFonts w:ascii="宋体" w:hAnsi="宋体"/>
                <w:color w:val="auto"/>
                <w:kern w:val="21"/>
                <w:sz w:val="21"/>
                <w:szCs w:val="21"/>
              </w:rPr>
            </w:pPr>
            <w:r>
              <w:rPr>
                <w:rFonts w:hint="eastAsia" w:ascii="宋体" w:hAnsi="宋体" w:cs="宋体"/>
                <w:color w:val="auto"/>
                <w:sz w:val="21"/>
                <w:szCs w:val="24"/>
              </w:rPr>
              <w:t>10.因处理医疗废物产生的“环境保护税”由供应商负责。</w:t>
            </w:r>
          </w:p>
        </w:tc>
        <w:tc>
          <w:tcPr>
            <w:tcW w:w="567" w:type="dxa"/>
            <w:vAlign w:val="center"/>
          </w:tcPr>
          <w:p w14:paraId="3CD25D4B">
            <w:pPr>
              <w:spacing w:line="380" w:lineRule="exact"/>
              <w:ind w:firstLine="0" w:firstLineChars="0"/>
              <w:jc w:val="center"/>
              <w:rPr>
                <w:rFonts w:ascii="宋体" w:hAnsi="宋体"/>
                <w:color w:val="auto"/>
                <w:kern w:val="21"/>
                <w:sz w:val="21"/>
                <w:szCs w:val="21"/>
              </w:rPr>
            </w:pPr>
            <w:r>
              <w:rPr>
                <w:rFonts w:hint="eastAsia" w:ascii="宋体" w:hAnsi="宋体"/>
                <w:color w:val="auto"/>
                <w:sz w:val="21"/>
                <w:szCs w:val="21"/>
              </w:rPr>
              <w:t>1</w:t>
            </w:r>
          </w:p>
        </w:tc>
        <w:tc>
          <w:tcPr>
            <w:tcW w:w="567" w:type="dxa"/>
            <w:vAlign w:val="center"/>
          </w:tcPr>
          <w:p w14:paraId="6D51D957">
            <w:pPr>
              <w:spacing w:line="380" w:lineRule="exact"/>
              <w:ind w:firstLine="0" w:firstLineChars="0"/>
              <w:jc w:val="center"/>
              <w:rPr>
                <w:rFonts w:ascii="宋体" w:hAnsi="宋体"/>
                <w:color w:val="auto"/>
                <w:kern w:val="21"/>
                <w:sz w:val="21"/>
                <w:szCs w:val="21"/>
              </w:rPr>
            </w:pPr>
            <w:r>
              <w:rPr>
                <w:rFonts w:hint="eastAsia" w:ascii="宋体" w:hAnsi="宋体"/>
                <w:color w:val="auto"/>
                <w:sz w:val="21"/>
                <w:szCs w:val="21"/>
              </w:rPr>
              <w:t>项</w:t>
            </w:r>
          </w:p>
        </w:tc>
        <w:tc>
          <w:tcPr>
            <w:tcW w:w="905" w:type="dxa"/>
            <w:vAlign w:val="center"/>
          </w:tcPr>
          <w:p w14:paraId="780BC94D">
            <w:pPr>
              <w:spacing w:line="380" w:lineRule="exact"/>
              <w:ind w:firstLine="0" w:firstLineChars="0"/>
              <w:jc w:val="center"/>
              <w:rPr>
                <w:rFonts w:ascii="宋体" w:hAnsi="宋体"/>
                <w:color w:val="auto"/>
                <w:sz w:val="21"/>
                <w:szCs w:val="21"/>
              </w:rPr>
            </w:pPr>
            <w:r>
              <w:rPr>
                <w:rFonts w:hint="eastAsia" w:ascii="宋体" w:hAnsi="宋体"/>
                <w:color w:val="auto"/>
                <w:sz w:val="21"/>
                <w:szCs w:val="21"/>
              </w:rPr>
              <w:t>122</w:t>
            </w:r>
          </w:p>
        </w:tc>
      </w:tr>
      <w:tr w14:paraId="1A8C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30" w:type="dxa"/>
            <w:gridSpan w:val="6"/>
            <w:vAlign w:val="center"/>
          </w:tcPr>
          <w:p w14:paraId="012599DC">
            <w:pPr>
              <w:adjustRightInd w:val="0"/>
              <w:spacing w:line="360" w:lineRule="exact"/>
              <w:ind w:firstLine="0" w:firstLineChars="0"/>
              <w:jc w:val="left"/>
              <w:rPr>
                <w:rFonts w:ascii="宋体" w:hAnsi="宋体"/>
                <w:color w:val="auto"/>
                <w:kern w:val="0"/>
                <w:sz w:val="21"/>
                <w:szCs w:val="21"/>
              </w:rPr>
            </w:pPr>
            <w:r>
              <w:rPr>
                <w:rFonts w:hint="eastAsia" w:ascii="宋体" w:hAnsi="宋体"/>
                <w:color w:val="auto"/>
                <w:kern w:val="0"/>
                <w:sz w:val="21"/>
                <w:szCs w:val="21"/>
              </w:rPr>
              <w:t>▲二</w:t>
            </w:r>
            <w:r>
              <w:rPr>
                <w:rFonts w:hint="eastAsia" w:ascii="宋体" w:hAnsi="宋体"/>
                <w:b/>
                <w:color w:val="auto"/>
                <w:kern w:val="0"/>
                <w:sz w:val="21"/>
                <w:szCs w:val="21"/>
              </w:rPr>
              <w:t>、</w:t>
            </w:r>
            <w:r>
              <w:rPr>
                <w:rFonts w:hint="eastAsia" w:ascii="宋体" w:hAnsi="宋体"/>
                <w:b/>
                <w:bCs/>
                <w:color w:val="auto"/>
                <w:sz w:val="21"/>
                <w:szCs w:val="21"/>
              </w:rPr>
              <w:t>商务要求</w:t>
            </w:r>
          </w:p>
        </w:tc>
      </w:tr>
      <w:tr w14:paraId="2EB1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30" w:type="dxa"/>
            <w:gridSpan w:val="6"/>
            <w:vAlign w:val="center"/>
          </w:tcPr>
          <w:p w14:paraId="1202558F">
            <w:pPr>
              <w:adjustRightInd w:val="0"/>
              <w:spacing w:line="360" w:lineRule="exact"/>
              <w:ind w:firstLine="0" w:firstLineChars="0"/>
              <w:jc w:val="left"/>
              <w:rPr>
                <w:rFonts w:ascii="宋体" w:hAnsi="宋体"/>
                <w:b/>
                <w:bCs/>
                <w:color w:val="auto"/>
                <w:sz w:val="21"/>
                <w:szCs w:val="21"/>
              </w:rPr>
            </w:pPr>
            <w:r>
              <w:rPr>
                <w:rFonts w:hint="eastAsia" w:ascii="宋体" w:hAnsi="宋体"/>
                <w:b/>
                <w:bCs/>
                <w:color w:val="auto"/>
                <w:sz w:val="21"/>
                <w:szCs w:val="21"/>
              </w:rPr>
              <w:t>（一）服务期限及服务地点：</w:t>
            </w:r>
          </w:p>
          <w:p w14:paraId="7E990216">
            <w:pPr>
              <w:snapToGrid w:val="0"/>
              <w:spacing w:line="340" w:lineRule="exact"/>
              <w:ind w:firstLine="0" w:firstLineChars="0"/>
              <w:rPr>
                <w:rFonts w:asciiTheme="majorEastAsia" w:hAnsiTheme="majorEastAsia" w:eastAsiaTheme="majorEastAsia" w:cstheme="majorEastAsia"/>
                <w:color w:val="auto"/>
                <w:sz w:val="21"/>
                <w:szCs w:val="24"/>
              </w:rPr>
            </w:pPr>
            <w:r>
              <w:rPr>
                <w:rFonts w:hint="eastAsia" w:asciiTheme="majorEastAsia" w:hAnsiTheme="majorEastAsia" w:eastAsiaTheme="majorEastAsia" w:cstheme="majorEastAsia"/>
                <w:color w:val="auto"/>
                <w:sz w:val="21"/>
                <w:szCs w:val="24"/>
              </w:rPr>
              <w:t>1.服务期限：自合同签订之日起2年。</w:t>
            </w:r>
          </w:p>
          <w:p w14:paraId="4EF1F1DA">
            <w:pPr>
              <w:snapToGrid w:val="0"/>
              <w:spacing w:line="340" w:lineRule="exact"/>
              <w:ind w:firstLine="0" w:firstLineChars="0"/>
              <w:rPr>
                <w:rFonts w:hAnsi="宋体"/>
                <w:color w:val="auto"/>
                <w:sz w:val="21"/>
                <w:szCs w:val="24"/>
              </w:rPr>
            </w:pPr>
            <w:r>
              <w:rPr>
                <w:rFonts w:hint="eastAsia" w:asciiTheme="majorEastAsia" w:hAnsiTheme="majorEastAsia" w:eastAsiaTheme="majorEastAsia" w:cstheme="majorEastAsia"/>
                <w:color w:val="auto"/>
                <w:sz w:val="21"/>
                <w:szCs w:val="24"/>
              </w:rPr>
              <w:t>2.服务地</w:t>
            </w:r>
            <w:r>
              <w:rPr>
                <w:rFonts w:hint="eastAsia" w:hAnsi="宋体"/>
                <w:color w:val="auto"/>
                <w:sz w:val="21"/>
                <w:szCs w:val="24"/>
              </w:rPr>
              <w:t>点：</w:t>
            </w:r>
            <w:r>
              <w:rPr>
                <w:rFonts w:hint="eastAsia" w:ascii="宋体" w:hAnsi="宋体" w:cs="宋体"/>
                <w:color w:val="auto"/>
                <w:sz w:val="21"/>
                <w:szCs w:val="24"/>
              </w:rPr>
              <w:t>兴安县人民医院（兴安县兴安镇康宁街78号）采购人指定地点</w:t>
            </w:r>
            <w:r>
              <w:rPr>
                <w:rFonts w:hint="eastAsia" w:hAnsi="宋体"/>
                <w:color w:val="auto"/>
                <w:sz w:val="21"/>
                <w:szCs w:val="24"/>
              </w:rPr>
              <w:t>。</w:t>
            </w:r>
          </w:p>
          <w:p w14:paraId="32D810FD">
            <w:pPr>
              <w:snapToGrid w:val="0"/>
              <w:spacing w:line="340" w:lineRule="exact"/>
              <w:ind w:firstLine="0" w:firstLineChars="0"/>
              <w:rPr>
                <w:rFonts w:hAnsi="宋体"/>
                <w:color w:val="auto"/>
                <w:sz w:val="21"/>
                <w:szCs w:val="24"/>
              </w:rPr>
            </w:pPr>
            <w:r>
              <w:rPr>
                <w:rFonts w:hint="eastAsia" w:ascii="宋体" w:hAnsi="宋体"/>
                <w:b/>
                <w:color w:val="auto"/>
                <w:sz w:val="21"/>
                <w:szCs w:val="21"/>
              </w:rPr>
              <w:t>（二）</w:t>
            </w:r>
            <w:r>
              <w:rPr>
                <w:rFonts w:hint="eastAsia" w:hAnsi="宋体"/>
                <w:b/>
                <w:color w:val="auto"/>
                <w:sz w:val="21"/>
                <w:szCs w:val="24"/>
              </w:rPr>
              <w:t>验收要求及标准：</w:t>
            </w:r>
            <w:r>
              <w:rPr>
                <w:rFonts w:hint="eastAsia" w:hAnsi="宋体"/>
                <w:color w:val="auto"/>
                <w:sz w:val="21"/>
                <w:szCs w:val="24"/>
              </w:rPr>
              <w:t>依照国家相关法律法规及行业规定，根据</w:t>
            </w:r>
            <w:r>
              <w:rPr>
                <w:rFonts w:hint="eastAsia" w:ascii="宋体" w:hAnsi="宋体"/>
                <w:color w:val="auto"/>
                <w:sz w:val="21"/>
                <w:szCs w:val="21"/>
              </w:rPr>
              <w:t>竞争性</w:t>
            </w:r>
            <w:r>
              <w:rPr>
                <w:rFonts w:hint="eastAsia" w:hAnsi="宋体"/>
                <w:color w:val="auto"/>
                <w:sz w:val="21"/>
                <w:szCs w:val="24"/>
              </w:rPr>
              <w:t>磋商文件要求及响应文件承诺进行验收。</w:t>
            </w:r>
          </w:p>
          <w:p w14:paraId="261076C1">
            <w:pPr>
              <w:spacing w:line="340" w:lineRule="exact"/>
              <w:ind w:firstLine="0" w:firstLineChars="0"/>
              <w:rPr>
                <w:rFonts w:ascii="宋体" w:hAnsi="宋体"/>
                <w:b/>
                <w:color w:val="auto"/>
                <w:sz w:val="21"/>
                <w:szCs w:val="21"/>
              </w:rPr>
            </w:pPr>
            <w:r>
              <w:rPr>
                <w:rFonts w:hint="eastAsia" w:ascii="宋体" w:hAnsi="宋体"/>
                <w:b/>
                <w:color w:val="auto"/>
                <w:sz w:val="21"/>
                <w:szCs w:val="21"/>
              </w:rPr>
              <w:t>（三）付款方式：</w:t>
            </w:r>
          </w:p>
          <w:p w14:paraId="60A8907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1.本项目合同价款分24个月按月支付（即每月支付合同金额的1/24），成交供应商在每月10号前向采购人提供有效发票及验收证明，采购人收到发票后10个工作日内支付当月款项（合同金额的 1/24）(无息)。</w:t>
            </w:r>
          </w:p>
          <w:p w14:paraId="3DBB3AF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2.存在违反第（五）项“处罚规定”等考核或违约情形需要扣罚款的，则书面通知供应商扣除该阶段罚款，并在支付服务费时直接扣减。</w:t>
            </w:r>
          </w:p>
          <w:p w14:paraId="52D0DFE1">
            <w:pPr>
              <w:spacing w:line="340" w:lineRule="exact"/>
              <w:ind w:firstLine="0" w:firstLineChars="0"/>
              <w:jc w:val="left"/>
              <w:rPr>
                <w:rFonts w:ascii="宋体" w:hAnsi="宋体" w:cs="宋体"/>
                <w:b/>
                <w:bCs/>
                <w:color w:val="auto"/>
                <w:sz w:val="21"/>
                <w:szCs w:val="21"/>
              </w:rPr>
            </w:pPr>
            <w:r>
              <w:rPr>
                <w:rFonts w:hint="eastAsia" w:ascii="宋体" w:hAnsi="宋体" w:cs="宋体"/>
                <w:b/>
                <w:bCs/>
                <w:color w:val="auto"/>
                <w:sz w:val="21"/>
                <w:szCs w:val="21"/>
              </w:rPr>
              <w:t>（四）磋商报价：</w:t>
            </w:r>
          </w:p>
          <w:p w14:paraId="32299AA6">
            <w:pPr>
              <w:snapToGrid w:val="0"/>
              <w:spacing w:line="340" w:lineRule="exact"/>
              <w:ind w:firstLine="0" w:firstLineChars="0"/>
              <w:rPr>
                <w:rFonts w:ascii="宋体" w:hAnsi="宋体"/>
                <w:color w:val="auto"/>
                <w:sz w:val="21"/>
                <w:szCs w:val="21"/>
              </w:rPr>
            </w:pPr>
            <w:r>
              <w:rPr>
                <w:rFonts w:hint="eastAsia" w:ascii="宋体" w:hAnsi="宋体" w:cs="宋体"/>
                <w:bCs/>
                <w:color w:val="auto"/>
                <w:sz w:val="21"/>
                <w:szCs w:val="21"/>
              </w:rPr>
              <w:t>1.</w:t>
            </w:r>
            <w:r>
              <w:rPr>
                <w:rFonts w:hint="eastAsia" w:ascii="宋体" w:hAnsi="宋体" w:cs="宋体"/>
                <w:color w:val="auto"/>
                <w:sz w:val="21"/>
                <w:szCs w:val="21"/>
              </w:rPr>
              <w:t>磋商报价应包含完成本项目服务所需的人工、设备配置、利润和税金等所有费用，供应商应综合考虑在磋商报价中</w:t>
            </w:r>
            <w:r>
              <w:rPr>
                <w:rFonts w:hint="eastAsia" w:ascii="宋体" w:hAnsi="宋体"/>
                <w:color w:val="auto"/>
                <w:sz w:val="21"/>
                <w:szCs w:val="21"/>
              </w:rPr>
              <w:t>。</w:t>
            </w:r>
          </w:p>
          <w:p w14:paraId="011E98F7">
            <w:pPr>
              <w:spacing w:line="340" w:lineRule="exact"/>
              <w:ind w:firstLine="0" w:firstLineChars="0"/>
              <w:rPr>
                <w:rFonts w:ascii="宋体" w:hAnsi="宋体"/>
                <w:b/>
                <w:color w:val="auto"/>
                <w:sz w:val="21"/>
                <w:szCs w:val="21"/>
              </w:rPr>
            </w:pPr>
            <w:r>
              <w:rPr>
                <w:rFonts w:hint="eastAsia" w:ascii="宋体" w:hAnsi="宋体"/>
                <w:b/>
                <w:color w:val="auto"/>
                <w:sz w:val="21"/>
                <w:szCs w:val="21"/>
              </w:rPr>
              <w:t>（五）处罚规定</w:t>
            </w:r>
          </w:p>
          <w:p w14:paraId="0DDEFA39">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1.未按规定及时转运医疗废物，发现一次扣罚当月服务费1‰；</w:t>
            </w:r>
          </w:p>
          <w:p w14:paraId="3E3222E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2.因</w:t>
            </w:r>
            <w:r>
              <w:rPr>
                <w:rFonts w:hint="eastAsia" w:ascii="宋体" w:hAnsi="宋体" w:cs="宋体"/>
                <w:color w:val="auto"/>
                <w:sz w:val="21"/>
                <w:szCs w:val="21"/>
                <w:lang w:eastAsia="zh-CN"/>
              </w:rPr>
              <w:t>成交供应商</w:t>
            </w:r>
            <w:r>
              <w:rPr>
                <w:rFonts w:hint="eastAsia" w:ascii="宋体" w:hAnsi="宋体" w:cs="宋体"/>
                <w:color w:val="auto"/>
                <w:sz w:val="21"/>
                <w:szCs w:val="21"/>
              </w:rPr>
              <w:t>原因导致医疗废物流失泄露单次扣罚500-1000元，多次发现累计扣罚，并承担全部应急处置</w:t>
            </w:r>
            <w:r>
              <w:rPr>
                <w:rFonts w:hint="eastAsia" w:ascii="宋体" w:hAnsi="宋体" w:cs="宋体"/>
                <w:color w:val="auto"/>
                <w:sz w:val="21"/>
                <w:szCs w:val="21"/>
                <w:lang w:eastAsia="zh-CN"/>
              </w:rPr>
              <w:t>费</w:t>
            </w:r>
            <w:r>
              <w:rPr>
                <w:rFonts w:hint="eastAsia" w:ascii="宋体" w:hAnsi="宋体" w:cs="宋体"/>
                <w:color w:val="auto"/>
                <w:sz w:val="21"/>
                <w:szCs w:val="21"/>
              </w:rPr>
              <w:t>，造成污染或人身损害的</w:t>
            </w:r>
            <w:r>
              <w:rPr>
                <w:rFonts w:hint="eastAsia" w:ascii="宋体" w:hAnsi="宋体" w:cs="宋体"/>
                <w:color w:val="auto"/>
                <w:sz w:val="21"/>
                <w:szCs w:val="21"/>
                <w:lang w:eastAsia="zh-CN"/>
              </w:rPr>
              <w:t>成交供应商</w:t>
            </w:r>
            <w:r>
              <w:rPr>
                <w:rFonts w:hint="eastAsia" w:ascii="宋体" w:hAnsi="宋体" w:cs="宋体"/>
                <w:color w:val="auto"/>
                <w:sz w:val="21"/>
                <w:szCs w:val="21"/>
              </w:rPr>
              <w:t>承担全部法律责任及赔偿；</w:t>
            </w:r>
          </w:p>
          <w:p w14:paraId="0D47A28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3.买卖或转让医疗废物，发现一次扣罚500-5000元，情节严重的可按合同总价的10%进行处罚，并追究法律责任；</w:t>
            </w:r>
          </w:p>
          <w:p w14:paraId="1031C62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4.违规转包或分包合同义务：未经书面同意，</w:t>
            </w:r>
            <w:r>
              <w:rPr>
                <w:rFonts w:hint="eastAsia" w:ascii="宋体" w:hAnsi="宋体" w:cs="宋体"/>
                <w:color w:val="auto"/>
                <w:sz w:val="21"/>
                <w:szCs w:val="21"/>
                <w:lang w:eastAsia="zh-CN"/>
              </w:rPr>
              <w:t>成交供应商</w:t>
            </w:r>
            <w:r>
              <w:rPr>
                <w:rFonts w:hint="eastAsia" w:ascii="宋体" w:hAnsi="宋体" w:cs="宋体"/>
                <w:color w:val="auto"/>
                <w:sz w:val="21"/>
                <w:szCs w:val="21"/>
              </w:rPr>
              <w:t>将合同转包或分包的，</w:t>
            </w:r>
            <w:r>
              <w:rPr>
                <w:rFonts w:hint="eastAsia" w:ascii="宋体" w:hAnsi="宋体" w:cs="宋体"/>
                <w:color w:val="auto"/>
                <w:sz w:val="21"/>
                <w:szCs w:val="21"/>
                <w:lang w:eastAsia="zh-CN"/>
              </w:rPr>
              <w:t>采购人有权依法</w:t>
            </w:r>
            <w:r>
              <w:rPr>
                <w:rFonts w:hint="eastAsia" w:ascii="宋体" w:hAnsi="宋体" w:cs="宋体"/>
                <w:color w:val="auto"/>
                <w:sz w:val="21"/>
                <w:szCs w:val="21"/>
              </w:rPr>
              <w:t>解除合同，并要求</w:t>
            </w:r>
            <w:r>
              <w:rPr>
                <w:rFonts w:hint="eastAsia" w:ascii="宋体" w:hAnsi="宋体" w:cs="宋体"/>
                <w:color w:val="auto"/>
                <w:sz w:val="21"/>
                <w:szCs w:val="21"/>
                <w:lang w:eastAsia="zh-CN"/>
              </w:rPr>
              <w:t>成交供应商</w:t>
            </w:r>
            <w:r>
              <w:rPr>
                <w:rFonts w:hint="eastAsia" w:ascii="宋体" w:hAnsi="宋体" w:cs="宋体"/>
                <w:color w:val="auto"/>
                <w:sz w:val="21"/>
                <w:szCs w:val="21"/>
              </w:rPr>
              <w:t>支付合同价20%违约金；</w:t>
            </w:r>
          </w:p>
          <w:p w14:paraId="6D5198AA">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5.台账资料填写完整；</w:t>
            </w:r>
            <w:r>
              <w:rPr>
                <w:rFonts w:hint="eastAsia" w:ascii="宋体" w:hAnsi="宋体" w:cs="宋体"/>
                <w:color w:val="auto"/>
                <w:sz w:val="21"/>
                <w:szCs w:val="21"/>
                <w:lang w:eastAsia="zh-CN"/>
              </w:rPr>
              <w:t>成交供应商</w:t>
            </w:r>
            <w:r>
              <w:rPr>
                <w:rFonts w:hint="eastAsia" w:ascii="宋体" w:hAnsi="宋体" w:cs="宋体"/>
                <w:color w:val="auto"/>
                <w:sz w:val="21"/>
                <w:szCs w:val="21"/>
              </w:rPr>
              <w:t>未按义务按时填写联单等交接材料，发现一次扣罚100元；</w:t>
            </w:r>
          </w:p>
          <w:p w14:paraId="2531012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6.卫生健康等部门督查发现问题时，被行政处罚的因</w:t>
            </w:r>
            <w:r>
              <w:rPr>
                <w:rFonts w:hint="eastAsia" w:ascii="宋体" w:hAnsi="宋体" w:cs="宋体"/>
                <w:color w:val="auto"/>
                <w:sz w:val="21"/>
                <w:szCs w:val="21"/>
                <w:lang w:eastAsia="zh-CN"/>
              </w:rPr>
              <w:t>成交供应商</w:t>
            </w:r>
            <w:r>
              <w:rPr>
                <w:rFonts w:hint="eastAsia" w:ascii="宋体" w:hAnsi="宋体" w:cs="宋体"/>
                <w:color w:val="auto"/>
                <w:sz w:val="21"/>
                <w:szCs w:val="21"/>
              </w:rPr>
              <w:t>导致，应由</w:t>
            </w:r>
            <w:r>
              <w:rPr>
                <w:rFonts w:hint="eastAsia" w:ascii="宋体" w:hAnsi="宋体" w:cs="宋体"/>
                <w:color w:val="auto"/>
                <w:sz w:val="21"/>
                <w:szCs w:val="21"/>
                <w:lang w:eastAsia="zh-CN"/>
              </w:rPr>
              <w:t>成交供应商</w:t>
            </w:r>
            <w:r>
              <w:rPr>
                <w:rFonts w:hint="eastAsia" w:ascii="宋体" w:hAnsi="宋体" w:cs="宋体"/>
                <w:color w:val="auto"/>
                <w:sz w:val="21"/>
                <w:szCs w:val="21"/>
              </w:rPr>
              <w:t>承担全部行政处罚，并扣除当月相应服务费。</w:t>
            </w:r>
          </w:p>
          <w:p w14:paraId="7FAE8985">
            <w:pPr>
              <w:spacing w:line="340" w:lineRule="exact"/>
              <w:ind w:firstLine="0" w:firstLineChars="0"/>
              <w:jc w:val="left"/>
              <w:rPr>
                <w:rFonts w:ascii="宋体" w:hAnsi="宋体" w:cs="宋体"/>
                <w:b/>
                <w:bCs/>
                <w:color w:val="auto"/>
                <w:sz w:val="21"/>
                <w:szCs w:val="21"/>
              </w:rPr>
            </w:pPr>
            <w:r>
              <w:rPr>
                <w:rFonts w:hint="eastAsia" w:ascii="宋体" w:hAnsi="宋体" w:cs="宋体"/>
                <w:b/>
                <w:bCs/>
                <w:color w:val="auto"/>
                <w:sz w:val="21"/>
                <w:szCs w:val="21"/>
              </w:rPr>
              <w:t>（六）其他要求：</w:t>
            </w:r>
          </w:p>
          <w:p w14:paraId="65DEABCD">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1.供应商在磋商活动中提供任何虚假材料，以及响应服务所涉及内容不如实说明，其响应文件按无效处理，并报监管部门查处。</w:t>
            </w:r>
          </w:p>
          <w:p w14:paraId="2A71B44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2.成交后，若成交供应商所提供的服务不按磋商文件要求履约的，将按照相关法律法规等有关规定严肃处理。</w:t>
            </w:r>
          </w:p>
          <w:p w14:paraId="671F168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3.服务期限内成交供应商不得因任何原因要求增加收运处置费用。</w:t>
            </w:r>
          </w:p>
        </w:tc>
      </w:tr>
      <w:tr w14:paraId="609E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30" w:type="dxa"/>
            <w:gridSpan w:val="6"/>
            <w:vAlign w:val="center"/>
          </w:tcPr>
          <w:p w14:paraId="65C8BA45">
            <w:pPr>
              <w:spacing w:line="340" w:lineRule="exact"/>
              <w:ind w:firstLine="0" w:firstLineChars="0"/>
              <w:rPr>
                <w:rFonts w:ascii="宋体" w:hAnsi="宋体"/>
                <w:b/>
                <w:color w:val="auto"/>
                <w:sz w:val="21"/>
                <w:szCs w:val="21"/>
              </w:rPr>
            </w:pPr>
            <w:r>
              <w:rPr>
                <w:rFonts w:hint="eastAsia" w:ascii="宋体" w:hAnsi="宋体"/>
                <w:b/>
                <w:color w:val="auto"/>
                <w:sz w:val="21"/>
                <w:szCs w:val="21"/>
              </w:rPr>
              <w:t>三、其他要求</w:t>
            </w:r>
          </w:p>
        </w:tc>
      </w:tr>
      <w:tr w14:paraId="305D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0" w:type="dxa"/>
            <w:gridSpan w:val="6"/>
            <w:vAlign w:val="center"/>
          </w:tcPr>
          <w:p w14:paraId="4B2E5053">
            <w:pPr>
              <w:spacing w:line="340" w:lineRule="exact"/>
              <w:ind w:firstLine="0" w:firstLineChars="0"/>
              <w:rPr>
                <w:rFonts w:ascii="宋体" w:hAnsi="宋体"/>
                <w:b/>
                <w:color w:val="auto"/>
                <w:sz w:val="21"/>
                <w:szCs w:val="21"/>
              </w:rPr>
            </w:pPr>
            <w:r>
              <w:rPr>
                <w:rFonts w:hint="eastAsia" w:ascii="宋体" w:hAnsi="宋体"/>
                <w:b/>
                <w:color w:val="auto"/>
                <w:sz w:val="21"/>
                <w:szCs w:val="21"/>
              </w:rPr>
              <w:t>（一）项目实施方案</w:t>
            </w:r>
          </w:p>
          <w:p w14:paraId="4ACC5F3C">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1.供应商根据采购需求和自身情况，可于响应文件提供项目实施方案，包含但不限于：</w:t>
            </w:r>
            <w:bookmarkStart w:id="39" w:name="OLE_LINK33"/>
            <w:bookmarkStart w:id="40" w:name="OLE_LINK32"/>
            <w:r>
              <w:rPr>
                <w:rFonts w:hint="eastAsia" w:ascii="宋体" w:hAnsi="宋体" w:cs="宋体"/>
                <w:color w:val="auto"/>
                <w:sz w:val="21"/>
                <w:szCs w:val="21"/>
              </w:rPr>
              <w:t>1.对项目的基本认识</w:t>
            </w:r>
            <w:bookmarkEnd w:id="39"/>
            <w:bookmarkEnd w:id="40"/>
            <w:r>
              <w:rPr>
                <w:rFonts w:hint="eastAsia" w:ascii="宋体" w:hAnsi="宋体" w:cs="宋体"/>
                <w:color w:val="auto"/>
                <w:sz w:val="21"/>
                <w:szCs w:val="21"/>
              </w:rPr>
              <w:t>及重、难点分析方案（包含但不限于：①对项目的基本认识；②重、难点分析方案等）；</w:t>
            </w:r>
          </w:p>
          <w:p w14:paraId="1D6E6DE5">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2.拟投入人员配置方案（包含但不限于：①拟投入人员架构；②人员培训方案；③岗位职责与规范；④人员考核机制等）； 拟投入项目负责人；</w:t>
            </w:r>
          </w:p>
          <w:p w14:paraId="307AAFA7">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工具、车辆及医废无害化处理的相关设备配备（包含但不限于：①拟投入工具、车辆及医废无害化处理的相关设备配备；②工具、车辆及医废无害化处理的相关设备的描述及图文展示；③具体投入项目实施的安排方案等）；</w:t>
            </w:r>
          </w:p>
          <w:p w14:paraId="6DB15BC1">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4.服务质量保障措施（包含但不限于：①服务质量；②安全防范；③应急服务响应管理等）。</w:t>
            </w:r>
          </w:p>
          <w:p w14:paraId="4819DCE5">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注：上述项目实施方案评分详见第四章“评审办法”。</w:t>
            </w:r>
          </w:p>
          <w:p w14:paraId="233C18AE">
            <w:pPr>
              <w:spacing w:line="340" w:lineRule="exact"/>
              <w:ind w:firstLine="0" w:firstLineChars="0"/>
              <w:rPr>
                <w:rFonts w:ascii="宋体" w:hAnsi="宋体"/>
                <w:b/>
                <w:color w:val="auto"/>
                <w:sz w:val="21"/>
                <w:szCs w:val="21"/>
              </w:rPr>
            </w:pPr>
            <w:r>
              <w:rPr>
                <w:rFonts w:hint="eastAsia" w:ascii="宋体" w:hAnsi="宋体"/>
                <w:b/>
                <w:color w:val="auto"/>
                <w:sz w:val="21"/>
                <w:szCs w:val="21"/>
              </w:rPr>
              <w:t>（二）服务承诺方案</w:t>
            </w:r>
          </w:p>
          <w:p w14:paraId="538B9CB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1.基本服务承诺；</w:t>
            </w:r>
          </w:p>
          <w:p w14:paraId="2E08A3C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2.服务承诺方案：供应商于响应文件中提供服务承诺方案，内容包含但不限于：</w:t>
            </w:r>
          </w:p>
          <w:p w14:paraId="1C7ED33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w:t>
            </w:r>
          </w:p>
          <w:p w14:paraId="4879D659">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注：上述服务承诺方案评分详见第四章“评审办法”。</w:t>
            </w:r>
          </w:p>
          <w:p w14:paraId="0520E75B">
            <w:pPr>
              <w:spacing w:line="340" w:lineRule="exact"/>
              <w:ind w:firstLine="0" w:firstLineChars="0"/>
              <w:jc w:val="left"/>
              <w:rPr>
                <w:rFonts w:ascii="宋体" w:hAnsi="宋体" w:cs="宋体"/>
                <w:color w:val="auto"/>
                <w:sz w:val="21"/>
                <w:szCs w:val="21"/>
              </w:rPr>
            </w:pPr>
            <w:r>
              <w:rPr>
                <w:rFonts w:hint="eastAsia" w:ascii="宋体" w:hAnsi="宋体"/>
                <w:b/>
                <w:color w:val="auto"/>
                <w:sz w:val="21"/>
                <w:szCs w:val="21"/>
              </w:rPr>
              <w:t>（三）履约能力</w:t>
            </w:r>
          </w:p>
          <w:p w14:paraId="5A584B6C">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1.供应商ISO9000质量管理体系认证、ISO45001职业安全健康管理体系认证、ISO14001环境管理体系认证且有效（供应商于响应文件中提供相关有效认证证书复印件，并加盖供应商电子签章）。</w:t>
            </w:r>
          </w:p>
          <w:p w14:paraId="0852656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 供应商自2023年以来具有同类医疗废物服务项目业绩。</w:t>
            </w:r>
          </w:p>
          <w:p w14:paraId="5C07C002">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注：上述履约能力评分详见第四章“评审办法”。</w:t>
            </w:r>
          </w:p>
        </w:tc>
      </w:tr>
    </w:tbl>
    <w:p w14:paraId="1D4EFB41">
      <w:pPr>
        <w:autoSpaceDE w:val="0"/>
        <w:autoSpaceDN w:val="0"/>
        <w:adjustRightInd w:val="0"/>
        <w:spacing w:line="240" w:lineRule="auto"/>
        <w:ind w:firstLine="103" w:firstLineChars="49"/>
        <w:rPr>
          <w:rFonts w:ascii="宋体" w:hAnsi="宋体"/>
          <w:b/>
          <w:bCs/>
          <w:color w:val="auto"/>
          <w:sz w:val="21"/>
          <w:szCs w:val="21"/>
        </w:rPr>
      </w:pPr>
    </w:p>
    <w:p w14:paraId="7A09BC7C">
      <w:pPr>
        <w:spacing w:line="240" w:lineRule="auto"/>
        <w:ind w:firstLine="0" w:firstLineChars="0"/>
        <w:rPr>
          <w:rFonts w:ascii="Calibri" w:hAnsi="Calibri"/>
          <w:color w:val="auto"/>
          <w:sz w:val="21"/>
        </w:rPr>
      </w:pPr>
    </w:p>
    <w:p w14:paraId="7A64473D">
      <w:pPr>
        <w:pStyle w:val="44"/>
        <w:ind w:left="480"/>
        <w:rPr>
          <w:color w:val="auto"/>
        </w:rPr>
        <w:sectPr>
          <w:footerReference r:id="rId14" w:type="first"/>
          <w:headerReference r:id="rId11" w:type="default"/>
          <w:footerReference r:id="rId12" w:type="default"/>
          <w:footerReference r:id="rId13" w:type="even"/>
          <w:pgSz w:w="11906" w:h="16838"/>
          <w:pgMar w:top="1440" w:right="1304" w:bottom="1440" w:left="1304" w:header="720" w:footer="720" w:gutter="0"/>
          <w:cols w:space="720" w:num="1"/>
          <w:titlePg/>
          <w:docGrid w:linePitch="331" w:charSpace="0"/>
        </w:sectPr>
      </w:pPr>
    </w:p>
    <w:p w14:paraId="740DF248">
      <w:pPr>
        <w:adjustRightInd w:val="0"/>
        <w:snapToGrid w:val="0"/>
        <w:spacing w:line="400" w:lineRule="exact"/>
        <w:ind w:firstLine="3241" w:firstLineChars="1009"/>
        <w:rPr>
          <w:rFonts w:ascii="宋体" w:hAnsi="宋体" w:cs="宋体"/>
          <w:b/>
          <w:color w:val="auto"/>
          <w:kern w:val="0"/>
          <w:sz w:val="32"/>
          <w:szCs w:val="32"/>
        </w:rPr>
      </w:pPr>
      <w:r>
        <w:rPr>
          <w:rFonts w:hint="eastAsia" w:ascii="宋体" w:hAnsi="宋体" w:cs="宋体"/>
          <w:b/>
          <w:color w:val="auto"/>
          <w:kern w:val="0"/>
          <w:sz w:val="32"/>
        </w:rPr>
        <w:t xml:space="preserve">第四章  </w:t>
      </w:r>
      <w:r>
        <w:rPr>
          <w:rFonts w:hint="eastAsia" w:ascii="宋体" w:hAnsi="宋体" w:cs="宋体"/>
          <w:b/>
          <w:color w:val="auto"/>
          <w:kern w:val="0"/>
          <w:sz w:val="32"/>
          <w:szCs w:val="32"/>
        </w:rPr>
        <w:t>评审办法</w:t>
      </w:r>
    </w:p>
    <w:p w14:paraId="5614AF90">
      <w:pPr>
        <w:spacing w:line="360" w:lineRule="exact"/>
        <w:ind w:firstLine="413" w:firstLineChars="196"/>
        <w:rPr>
          <w:rFonts w:ascii="宋体" w:hAnsi="宋体" w:cs="宋体"/>
          <w:b/>
          <w:bCs/>
          <w:color w:val="auto"/>
          <w:kern w:val="0"/>
          <w:sz w:val="21"/>
          <w:szCs w:val="20"/>
        </w:rPr>
      </w:pPr>
      <w:r>
        <w:rPr>
          <w:rFonts w:hint="eastAsia" w:ascii="宋体" w:hAnsi="宋体" w:cs="宋体"/>
          <w:b/>
          <w:bCs/>
          <w:color w:val="auto"/>
          <w:kern w:val="0"/>
          <w:sz w:val="21"/>
          <w:szCs w:val="20"/>
        </w:rPr>
        <w:t>一、评审依据及方式</w:t>
      </w:r>
    </w:p>
    <w:p w14:paraId="72A00771">
      <w:pPr>
        <w:adjustRightInd w:val="0"/>
        <w:snapToGrid w:val="0"/>
        <w:spacing w:line="360" w:lineRule="exact"/>
        <w:ind w:firstLine="420"/>
        <w:rPr>
          <w:rFonts w:ascii="宋体" w:hAnsi="宋体" w:cs="宋体"/>
          <w:color w:val="auto"/>
          <w:kern w:val="0"/>
          <w:sz w:val="21"/>
          <w:szCs w:val="20"/>
        </w:rPr>
      </w:pPr>
      <w:r>
        <w:rPr>
          <w:rFonts w:hint="eastAsia" w:ascii="宋体" w:hAnsi="宋体" w:cs="宋体"/>
          <w:color w:val="auto"/>
          <w:kern w:val="0"/>
          <w:sz w:val="21"/>
          <w:szCs w:val="20"/>
        </w:rPr>
        <w:t>1.评审依据：磋商小组以竞争性磋商文件和响应文件为评审依据，对供应商的报价、项目实施方案、服务承诺方案、履约能力等方面内容按百分制打分。</w:t>
      </w:r>
    </w:p>
    <w:p w14:paraId="004A7BFB">
      <w:pPr>
        <w:adjustRightInd w:val="0"/>
        <w:snapToGrid w:val="0"/>
        <w:spacing w:line="360" w:lineRule="exact"/>
        <w:ind w:firstLine="420"/>
        <w:rPr>
          <w:rFonts w:ascii="宋体" w:hAnsi="宋体" w:cs="宋体"/>
          <w:color w:val="auto"/>
          <w:kern w:val="0"/>
          <w:sz w:val="21"/>
          <w:szCs w:val="20"/>
        </w:rPr>
      </w:pPr>
      <w:r>
        <w:rPr>
          <w:rFonts w:hint="eastAsia" w:ascii="宋体" w:hAnsi="宋体" w:cs="宋体"/>
          <w:color w:val="auto"/>
          <w:kern w:val="0"/>
          <w:sz w:val="21"/>
          <w:szCs w:val="20"/>
        </w:rPr>
        <w:t>2.评审方式：以封闭方式进行评审。</w:t>
      </w:r>
    </w:p>
    <w:p w14:paraId="4482FE76">
      <w:pPr>
        <w:adjustRightInd w:val="0"/>
        <w:snapToGrid w:val="0"/>
        <w:spacing w:line="360" w:lineRule="exact"/>
        <w:ind w:left="240" w:leftChars="100" w:firstLine="210" w:firstLineChars="100"/>
        <w:rPr>
          <w:rFonts w:ascii="宋体" w:hAnsi="宋体" w:cs="宋体"/>
          <w:color w:val="auto"/>
          <w:kern w:val="0"/>
          <w:sz w:val="21"/>
          <w:szCs w:val="20"/>
        </w:rPr>
      </w:pPr>
      <w:r>
        <w:rPr>
          <w:rFonts w:hint="eastAsia" w:ascii="宋体" w:hAnsi="宋体" w:cs="宋体"/>
          <w:color w:val="auto"/>
          <w:kern w:val="0"/>
          <w:sz w:val="21"/>
          <w:szCs w:val="20"/>
        </w:rPr>
        <w:t>3.根据财库〔2012〕69号文规定，采购人和采购代理机构，磋商小组成员要严格遵守政府采购相关法律制度，依法履行各自职责，公正、客观、审慎地组织和参与评审工作。</w:t>
      </w:r>
    </w:p>
    <w:p w14:paraId="7068CA22">
      <w:pPr>
        <w:adjustRightInd w:val="0"/>
        <w:snapToGrid w:val="0"/>
        <w:spacing w:line="360" w:lineRule="exact"/>
        <w:ind w:firstLine="422"/>
        <w:rPr>
          <w:rFonts w:ascii="宋体" w:hAnsi="宋体" w:cs="宋体"/>
          <w:b/>
          <w:bCs/>
          <w:color w:val="auto"/>
          <w:kern w:val="0"/>
          <w:sz w:val="21"/>
          <w:szCs w:val="20"/>
        </w:rPr>
      </w:pPr>
    </w:p>
    <w:p w14:paraId="7F1F7DB3">
      <w:pPr>
        <w:adjustRightInd w:val="0"/>
        <w:snapToGrid w:val="0"/>
        <w:spacing w:line="360" w:lineRule="exact"/>
        <w:ind w:firstLine="422"/>
        <w:rPr>
          <w:rFonts w:ascii="宋体" w:hAnsi="宋体" w:cs="宋体"/>
          <w:b/>
          <w:bCs/>
          <w:color w:val="auto"/>
          <w:kern w:val="0"/>
          <w:sz w:val="21"/>
          <w:szCs w:val="20"/>
        </w:rPr>
      </w:pPr>
      <w:r>
        <w:rPr>
          <w:rFonts w:hint="eastAsia" w:ascii="宋体" w:hAnsi="宋体" w:cs="宋体"/>
          <w:b/>
          <w:bCs/>
          <w:color w:val="auto"/>
          <w:kern w:val="0"/>
          <w:sz w:val="21"/>
          <w:szCs w:val="20"/>
        </w:rPr>
        <w:t>二、评审办法</w:t>
      </w:r>
    </w:p>
    <w:p w14:paraId="762625E6">
      <w:pPr>
        <w:adjustRightInd w:val="0"/>
        <w:snapToGrid w:val="0"/>
        <w:spacing w:line="360" w:lineRule="exact"/>
        <w:ind w:firstLine="420"/>
        <w:rPr>
          <w:rFonts w:ascii="宋体" w:hAnsi="宋体" w:cs="宋体"/>
          <w:bCs/>
          <w:color w:val="auto"/>
          <w:kern w:val="0"/>
          <w:sz w:val="21"/>
          <w:szCs w:val="20"/>
        </w:rPr>
      </w:pPr>
      <w:r>
        <w:rPr>
          <w:rFonts w:hint="eastAsia" w:ascii="宋体" w:hAnsi="宋体" w:cs="宋体"/>
          <w:bCs/>
          <w:color w:val="auto"/>
          <w:kern w:val="0"/>
          <w:sz w:val="21"/>
          <w:szCs w:val="20"/>
        </w:rPr>
        <w:t>（一）对进入详评的，采用综合评分法。</w:t>
      </w:r>
    </w:p>
    <w:p w14:paraId="3088DBB9">
      <w:pPr>
        <w:adjustRightInd w:val="0"/>
        <w:snapToGrid w:val="0"/>
        <w:spacing w:line="360" w:lineRule="exact"/>
        <w:ind w:firstLine="420"/>
        <w:rPr>
          <w:rFonts w:ascii="宋体" w:hAnsi="宋体" w:cs="宋体"/>
          <w:bCs/>
          <w:color w:val="auto"/>
          <w:kern w:val="0"/>
          <w:sz w:val="21"/>
          <w:szCs w:val="20"/>
        </w:rPr>
      </w:pPr>
      <w:r>
        <w:rPr>
          <w:rFonts w:hint="eastAsia" w:ascii="宋体" w:hAnsi="宋体" w:cs="宋体"/>
          <w:bCs/>
          <w:color w:val="auto"/>
          <w:kern w:val="0"/>
          <w:sz w:val="21"/>
          <w:szCs w:val="20"/>
        </w:rPr>
        <w:t>（二）计分办法（按四舍五入取至小数点后两位）</w:t>
      </w:r>
    </w:p>
    <w:p w14:paraId="0D6202BB">
      <w:pPr>
        <w:spacing w:line="360" w:lineRule="exact"/>
        <w:ind w:firstLine="422"/>
        <w:rPr>
          <w:rFonts w:ascii="宋体" w:hAnsi="宋体"/>
          <w:b/>
          <w:bCs/>
          <w:color w:val="auto"/>
          <w:sz w:val="21"/>
          <w:szCs w:val="21"/>
        </w:rPr>
      </w:pPr>
      <w:r>
        <w:rPr>
          <w:rFonts w:hint="eastAsia" w:ascii="宋体" w:hAnsi="宋体"/>
          <w:b/>
          <w:color w:val="auto"/>
          <w:sz w:val="21"/>
          <w:szCs w:val="21"/>
        </w:rPr>
        <w:t>1.</w:t>
      </w:r>
      <w:r>
        <w:rPr>
          <w:rFonts w:hint="eastAsia" w:ascii="宋体" w:hAnsi="宋体"/>
          <w:b/>
          <w:bCs/>
          <w:color w:val="auto"/>
          <w:sz w:val="21"/>
          <w:szCs w:val="21"/>
        </w:rPr>
        <w:t>价格分…………………………………………………………………………………………30分</w:t>
      </w:r>
    </w:p>
    <w:p w14:paraId="040F6E1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（1）评标报价为供应商的最后报价进行政策性扣除后的价格，评标报价只作为评标时使用。最终成交供应商的成交金额等于最后报价。</w:t>
      </w:r>
    </w:p>
    <w:p w14:paraId="5EFF3DFF">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（2）政策性扣除计算方法。</w:t>
      </w:r>
    </w:p>
    <w:p w14:paraId="00FA5115">
      <w:pPr>
        <w:tabs>
          <w:tab w:val="left" w:pos="4214"/>
        </w:tabs>
        <w:spacing w:line="360" w:lineRule="exact"/>
        <w:ind w:firstLine="420"/>
        <w:rPr>
          <w:rFonts w:ascii="宋体" w:hAnsi="宋体"/>
          <w:color w:val="auto"/>
          <w:sz w:val="21"/>
          <w:szCs w:val="21"/>
        </w:rPr>
      </w:pPr>
      <w:bookmarkStart w:id="41" w:name="_Hlk65858438"/>
      <w:r>
        <w:rPr>
          <w:rFonts w:hint="eastAsia" w:ascii="宋体" w:hAnsi="宋体"/>
          <w:color w:val="auto"/>
          <w:sz w:val="21"/>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其提供的全部服务由符合政策要求的小微企业提供的，其最后报价给予10%的扣除，扣除后的价格为评标报价，即评标报价=最后报价×（1-10%）。除上述情况外，评标报价=最后报价。</w:t>
      </w:r>
      <w:bookmarkEnd w:id="41"/>
    </w:p>
    <w:p w14:paraId="1E054642">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B650B3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E6C665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（7）以进入比较与评价环节的最低的评审价为基准价，基准价得分为30分。</w:t>
      </w:r>
    </w:p>
    <w:p w14:paraId="1F9F8EB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（8）价格分计算公式：</w:t>
      </w:r>
    </w:p>
    <w:p w14:paraId="473304C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报价得分=（基准价/评审报价）×30分</w:t>
      </w:r>
    </w:p>
    <w:p w14:paraId="0B4B41A1">
      <w:pPr>
        <w:tabs>
          <w:tab w:val="left" w:pos="4214"/>
        </w:tabs>
        <w:spacing w:line="360" w:lineRule="exact"/>
        <w:ind w:firstLine="422"/>
        <w:rPr>
          <w:rFonts w:ascii="宋体" w:hAnsi="宋体"/>
          <w:b/>
          <w:color w:val="auto"/>
          <w:sz w:val="21"/>
          <w:szCs w:val="21"/>
        </w:rPr>
      </w:pPr>
      <w:r>
        <w:rPr>
          <w:rFonts w:hint="eastAsia" w:ascii="宋体" w:hAnsi="宋体"/>
          <w:b/>
          <w:color w:val="auto"/>
          <w:sz w:val="21"/>
          <w:szCs w:val="21"/>
        </w:rPr>
        <w:t>2.项目实施方案分……………………………………</w:t>
      </w:r>
      <w:r>
        <w:rPr>
          <w:rFonts w:hint="eastAsia" w:ascii="宋体" w:hAnsi="宋体"/>
          <w:b/>
          <w:bCs/>
          <w:color w:val="auto"/>
          <w:sz w:val="21"/>
          <w:szCs w:val="21"/>
        </w:rPr>
        <w:t>………………</w:t>
      </w:r>
      <w:r>
        <w:rPr>
          <w:rFonts w:hint="eastAsia" w:ascii="宋体" w:hAnsi="宋体"/>
          <w:b/>
          <w:color w:val="auto"/>
          <w:sz w:val="21"/>
          <w:szCs w:val="21"/>
        </w:rPr>
        <w:t>…………………………34分</w:t>
      </w:r>
    </w:p>
    <w:p w14:paraId="6121703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2.1对项目的基本认识及重、难点分析方案分（2分）</w:t>
      </w:r>
    </w:p>
    <w:p w14:paraId="5ADAC6B2">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磋商小组根据供应商提供的“对项目的基本认识及重、难点分析方案”（包含：①对项目的基本认识；②重、难点分析方案等）内容的合理性、可行性、针对性进行独立评审并按以下规则独立打分：</w:t>
      </w:r>
    </w:p>
    <w:p w14:paraId="160576E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一档（1分）：二项评审因素有一项内容经评审合理、可行且具有针对性的；</w:t>
      </w:r>
    </w:p>
    <w:p w14:paraId="6AAF4665">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二档（2分）：二项评审因素内容经评审均合理、可行且具有针对性的。</w:t>
      </w:r>
    </w:p>
    <w:p w14:paraId="612C7FA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2.2拟投入人员配置分（11分）</w:t>
      </w:r>
    </w:p>
    <w:p w14:paraId="032A509D">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（1）拟投入人员配置方案分（8分）</w:t>
      </w:r>
    </w:p>
    <w:p w14:paraId="09633ED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拟投入人员配置方案（包含但不限于：①拟投入人员架构；②人员培训方案；③岗位职责与规范；④人员考核机制等）”内容的合理性、可行性、针对性进行独立评审并按以下规则独立打分：</w:t>
      </w:r>
    </w:p>
    <w:p w14:paraId="76A154C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一档（2分）：四项评审因素有一项内容经评审合理、可行且具有针对性的；</w:t>
      </w:r>
    </w:p>
    <w:p w14:paraId="263E44D0">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二档（4分）：四项评审因素有二项内容经评审合理、可行且具有针对性的；</w:t>
      </w:r>
    </w:p>
    <w:p w14:paraId="3DE2B66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三档（6分）：四项评审因素有三项内容经评审合理、可行且具有针对性的；</w:t>
      </w:r>
    </w:p>
    <w:p w14:paraId="3D7C7B4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四档（8分）：</w:t>
      </w:r>
      <w:r>
        <w:rPr>
          <w:rFonts w:hint="eastAsia" w:ascii="宋体" w:hAnsi="宋体"/>
          <w:color w:val="auto"/>
          <w:sz w:val="21"/>
          <w:szCs w:val="21"/>
          <w:lang w:eastAsia="zh-CN"/>
        </w:rPr>
        <w:t>四项</w:t>
      </w:r>
      <w:r>
        <w:rPr>
          <w:rFonts w:hint="eastAsia" w:ascii="宋体" w:hAnsi="宋体"/>
          <w:color w:val="auto"/>
          <w:sz w:val="21"/>
          <w:szCs w:val="21"/>
        </w:rPr>
        <w:t>评审因素内容经评审均合理、可行且具有针对性的。</w:t>
      </w:r>
    </w:p>
    <w:p w14:paraId="4C6BCA80">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（2）拟投入项目负责人分（3分）</w:t>
      </w:r>
    </w:p>
    <w:p w14:paraId="5E44760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拟投入本项目的项目负责人担任过同类医疗废物处置服务项目的项目负责人的（响应文件中提供相关证明材料复印件，加盖供应商电子签章），每个项目得1分，最多得3分。</w:t>
      </w:r>
    </w:p>
    <w:p w14:paraId="0370C91B">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2.3拟投入工具、车辆及医废无害化处理的相关设备配备方案分（12分）</w:t>
      </w:r>
    </w:p>
    <w:p w14:paraId="18DFCD21">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 “工具、车辆及医废无害化处理的相关设备配备方案（包含但不限于：①拟投入工具、车辆及医废无害化处理的相关设备配备；②工具、车辆及医废无害化处理的相关设备的描述及图文展示；③具体投入项目实施的安排方案等）” 内容的合理性、可行性、针对性进行独立评审并按以下规则独立打分（响应文件中提供供应商购置拟投入工具、车辆及医废无害化处理的相关设备的发票复印件，加盖供应商电子签章，否则不予计分）：</w:t>
      </w:r>
    </w:p>
    <w:p w14:paraId="455B5E4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一档（4分）：三项评审因素有一项内容经评审合理、可行且具有针对性的；</w:t>
      </w:r>
    </w:p>
    <w:p w14:paraId="5D3D10F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二档（8分）：三项评审因素有二项内容经评审合理、可行且具有针对性的；</w:t>
      </w:r>
    </w:p>
    <w:p w14:paraId="0AC032D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三档（12分）：三项评审因素内容经评审均合理、可行且具有针对性的。</w:t>
      </w:r>
    </w:p>
    <w:p w14:paraId="0A6B1F8D">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2.4服务质量保障措施分（9分）</w:t>
      </w:r>
    </w:p>
    <w:p w14:paraId="4AA6159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磋商小组根据供应商提供的“服务质量保障措施（包含但不限于：①服务质量；②安全防范；③应急服务响应管理等）”内容的合理性、可行性、针对性进行独立评审并按以下规则独立打分：</w:t>
      </w:r>
    </w:p>
    <w:p w14:paraId="2F95BA7B">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一档（3分）：三项评审因素有一项内容经评审合理、可行且具有针对性的；</w:t>
      </w:r>
    </w:p>
    <w:p w14:paraId="1E1FC46C">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二档（6分）：三项评审因素有二项内容经评审合理、可行且具有针对性的；</w:t>
      </w:r>
    </w:p>
    <w:p w14:paraId="43BF1E81">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三档（9分）：三项评审因素内容经评审均合理、可行且具有针对性的。</w:t>
      </w:r>
    </w:p>
    <w:p w14:paraId="16020858">
      <w:pPr>
        <w:tabs>
          <w:tab w:val="left" w:pos="4214"/>
        </w:tabs>
        <w:spacing w:line="360" w:lineRule="exact"/>
        <w:ind w:firstLine="422"/>
        <w:rPr>
          <w:rFonts w:ascii="宋体" w:hAnsi="宋体"/>
          <w:b/>
          <w:bCs/>
          <w:color w:val="auto"/>
          <w:sz w:val="21"/>
          <w:szCs w:val="21"/>
        </w:rPr>
      </w:pPr>
      <w:r>
        <w:rPr>
          <w:rFonts w:hint="eastAsia" w:ascii="宋体" w:hAnsi="宋体"/>
          <w:b/>
          <w:bCs/>
          <w:color w:val="auto"/>
          <w:sz w:val="21"/>
          <w:szCs w:val="21"/>
        </w:rPr>
        <w:t>注：①供应商未提供“项目实施方案”中涉及的相应内容的或相应内容未达一档标准的，相应不予得分。②“合理、可行且具有针对性”是指：方案与本项目实际情况相适应且在项目现有条件下可实施，不存在不适用本项目实际情况的情形、凭空编造、逻辑漏洞、科学原理错误以及不可能实现</w:t>
      </w:r>
      <w:r>
        <w:rPr>
          <w:rFonts w:hint="eastAsia" w:ascii="宋体" w:hAnsi="宋体"/>
          <w:b/>
          <w:bCs/>
          <w:color w:val="auto"/>
          <w:sz w:val="21"/>
          <w:szCs w:val="21"/>
          <w:lang w:eastAsia="zh-CN"/>
        </w:rPr>
        <w:t>的</w:t>
      </w:r>
      <w:r>
        <w:rPr>
          <w:rFonts w:hint="eastAsia" w:ascii="宋体" w:hAnsi="宋体"/>
          <w:b/>
          <w:bCs/>
          <w:color w:val="auto"/>
          <w:sz w:val="21"/>
          <w:szCs w:val="21"/>
        </w:rPr>
        <w:t>夸大情形等情况。</w:t>
      </w:r>
    </w:p>
    <w:p w14:paraId="09A9723F">
      <w:pPr>
        <w:pStyle w:val="25"/>
        <w:spacing w:line="380" w:lineRule="exact"/>
        <w:ind w:firstLine="361" w:firstLineChars="171"/>
        <w:rPr>
          <w:rFonts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
          <w:bCs/>
          <w:color w:val="auto"/>
          <w:sz w:val="21"/>
          <w:szCs w:val="21"/>
        </w:rPr>
        <w:t>3.</w:t>
      </w:r>
      <w:r>
        <w:rPr>
          <w:rFonts w:hint="eastAsia" w:asciiTheme="majorEastAsia" w:hAnsiTheme="majorEastAsia" w:eastAsiaTheme="majorEastAsia" w:cstheme="majorEastAsia"/>
          <w:b/>
          <w:color w:val="auto"/>
          <w:spacing w:val="-4"/>
          <w:sz w:val="21"/>
          <w:szCs w:val="21"/>
        </w:rPr>
        <w:t>服务承诺分</w:t>
      </w:r>
      <w:r>
        <w:rPr>
          <w:rFonts w:hint="eastAsia" w:asciiTheme="majorEastAsia" w:hAnsiTheme="majorEastAsia" w:eastAsiaTheme="majorEastAsia" w:cstheme="majorEastAsia"/>
          <w:b/>
          <w:bCs/>
          <w:color w:val="auto"/>
          <w:sz w:val="21"/>
          <w:szCs w:val="21"/>
        </w:rPr>
        <w:t>…</w:t>
      </w:r>
      <w:bookmarkStart w:id="42" w:name="OLE_LINK27"/>
      <w:r>
        <w:rPr>
          <w:rFonts w:hint="eastAsia" w:asciiTheme="majorEastAsia" w:hAnsiTheme="majorEastAsia" w:eastAsiaTheme="majorEastAsia" w:cstheme="majorEastAsia"/>
          <w:b/>
          <w:bCs/>
          <w:color w:val="auto"/>
          <w:sz w:val="21"/>
          <w:szCs w:val="21"/>
        </w:rPr>
        <w:t>…………………………</w:t>
      </w:r>
      <w:bookmarkEnd w:id="42"/>
      <w:r>
        <w:rPr>
          <w:rFonts w:hint="eastAsia" w:asciiTheme="majorEastAsia" w:hAnsiTheme="majorEastAsia" w:eastAsiaTheme="majorEastAsia" w:cstheme="majorEastAsia"/>
          <w:b/>
          <w:bCs/>
          <w:color w:val="auto"/>
          <w:sz w:val="21"/>
          <w:szCs w:val="21"/>
        </w:rPr>
        <w:t>……</w:t>
      </w:r>
      <w:r>
        <w:rPr>
          <w:rFonts w:hint="eastAsia" w:ascii="宋体" w:hAnsi="宋体"/>
          <w:b/>
          <w:bCs/>
          <w:color w:val="auto"/>
          <w:sz w:val="21"/>
          <w:szCs w:val="21"/>
        </w:rPr>
        <w:t>…………………………</w:t>
      </w:r>
      <w:r>
        <w:rPr>
          <w:rFonts w:hint="eastAsia" w:asciiTheme="majorEastAsia" w:hAnsiTheme="majorEastAsia" w:eastAsiaTheme="majorEastAsia" w:cstheme="majorEastAsia"/>
          <w:b/>
          <w:bCs/>
          <w:color w:val="auto"/>
          <w:sz w:val="21"/>
          <w:szCs w:val="21"/>
        </w:rPr>
        <w:t>………………………21分</w:t>
      </w:r>
    </w:p>
    <w:p w14:paraId="449091A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3.1基本服务承诺分（9分）</w:t>
      </w:r>
    </w:p>
    <w:p w14:paraId="7930D1C3">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（1）供应商承诺24小时内安排转运车辆及相应服务人员到采购人单位进行医疗废物暂时贮存点收集、转运医疗废物服务，做到日产日清的，得2分。</w:t>
      </w:r>
    </w:p>
    <w:p w14:paraId="60EC3015">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（2）供应商承诺安排转运车辆及人员到采购人暂时贮存点收集、转运医疗废物的时间：</w:t>
      </w:r>
    </w:p>
    <w:p w14:paraId="5FFD746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①承诺上午9:30前安排的，得1.5分；</w:t>
      </w:r>
    </w:p>
    <w:p w14:paraId="1967D7BC">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②承诺上午7:30前安排的，得3分。</w:t>
      </w:r>
    </w:p>
    <w:p w14:paraId="3FCBF6E0">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（3）采购人遇到紧急情况，供应商提供应急服务，供应商到达现场进行处理的时间：</w:t>
      </w:r>
    </w:p>
    <w:p w14:paraId="0ECAD654">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①承诺5小时内到达的，得2分；</w:t>
      </w:r>
    </w:p>
    <w:p w14:paraId="168D1E06">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②承诺2小时内到达的，得4分。</w:t>
      </w:r>
    </w:p>
    <w:p w14:paraId="3EC586ED">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3.2服务承诺方案分（12分）</w:t>
      </w:r>
    </w:p>
    <w:p w14:paraId="3AD5F52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宋体" w:hAnsi="宋体"/>
          <w:color w:val="auto"/>
          <w:sz w:val="21"/>
          <w:szCs w:val="21"/>
        </w:rPr>
        <w:t>磋商小组根据供应商</w:t>
      </w:r>
      <w:r>
        <w:rPr>
          <w:rFonts w:hint="eastAsia" w:asciiTheme="majorEastAsia" w:hAnsiTheme="majorEastAsia" w:eastAsiaTheme="majorEastAsia" w:cstheme="majorEastAsia"/>
          <w:color w:val="auto"/>
          <w:sz w:val="21"/>
          <w:szCs w:val="21"/>
        </w:rPr>
        <w:t xml:space="preserve">提供的“服务承诺方案（包含但不限于：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内容的合理性、可行性、针对性进行独立评审并按以下规则独立打分： </w:t>
      </w:r>
    </w:p>
    <w:p w14:paraId="33265D8D">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一档（3分）：四项评审因素有一项内容经评审合理、可行且具有针对性的；</w:t>
      </w:r>
    </w:p>
    <w:p w14:paraId="61DFB9A5">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二档（6分）：四项评审因素有二项内容经评审合理、可行且具有针对性的；</w:t>
      </w:r>
    </w:p>
    <w:p w14:paraId="5EE1DD76">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三档（9分）：四项评审因素有三项内容经评审合理、可行且具有针对性的；</w:t>
      </w:r>
    </w:p>
    <w:p w14:paraId="19F9CEA3">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四档（12分）：四</w:t>
      </w:r>
      <w:r>
        <w:rPr>
          <w:rFonts w:hint="eastAsia" w:asciiTheme="majorEastAsia" w:hAnsiTheme="majorEastAsia" w:eastAsiaTheme="majorEastAsia" w:cstheme="majorEastAsia"/>
          <w:color w:val="auto"/>
          <w:sz w:val="21"/>
          <w:szCs w:val="21"/>
          <w:lang w:eastAsia="zh-CN"/>
        </w:rPr>
        <w:t>项</w:t>
      </w:r>
      <w:r>
        <w:rPr>
          <w:rFonts w:hint="eastAsia" w:asciiTheme="majorEastAsia" w:hAnsiTheme="majorEastAsia" w:eastAsiaTheme="majorEastAsia" w:cstheme="majorEastAsia"/>
          <w:color w:val="auto"/>
          <w:sz w:val="21"/>
          <w:szCs w:val="21"/>
        </w:rPr>
        <w:t>评审因素内容经评审均合理、可行且具有针对性的。</w:t>
      </w:r>
    </w:p>
    <w:p w14:paraId="0090DF79">
      <w:pPr>
        <w:tabs>
          <w:tab w:val="left" w:pos="4214"/>
        </w:tabs>
        <w:spacing w:line="360" w:lineRule="exact"/>
        <w:ind w:firstLine="422"/>
        <w:rPr>
          <w:rFonts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注：①供应商未提供“服务承诺方案”中涉及的相应内容的或相应内容未达一档标准的，相应不予得分。</w:t>
      </w:r>
      <w:r>
        <w:rPr>
          <w:rFonts w:hint="eastAsia" w:ascii="宋体" w:hAnsi="宋体"/>
          <w:b/>
          <w:bCs/>
          <w:color w:val="auto"/>
          <w:sz w:val="21"/>
          <w:szCs w:val="21"/>
        </w:rPr>
        <w:t>②“合理、可行且具有针对性”是指：方案与本项目实际情况相适应且在项目现有条件下可实施，不存在不适用本项目实际情况的情形、凭空编造、逻辑漏洞、科学原理错误以及不可能实现</w:t>
      </w:r>
      <w:r>
        <w:rPr>
          <w:rFonts w:hint="eastAsia" w:ascii="宋体" w:hAnsi="宋体"/>
          <w:b/>
          <w:bCs/>
          <w:color w:val="auto"/>
          <w:sz w:val="21"/>
          <w:szCs w:val="21"/>
          <w:lang w:eastAsia="zh-CN"/>
        </w:rPr>
        <w:t>的</w:t>
      </w:r>
      <w:r>
        <w:rPr>
          <w:rFonts w:hint="eastAsia" w:ascii="宋体" w:hAnsi="宋体"/>
          <w:b/>
          <w:bCs/>
          <w:color w:val="auto"/>
          <w:sz w:val="21"/>
          <w:szCs w:val="21"/>
        </w:rPr>
        <w:t>夸大情形等情况。</w:t>
      </w:r>
    </w:p>
    <w:p w14:paraId="5205D857">
      <w:pPr>
        <w:pStyle w:val="25"/>
        <w:tabs>
          <w:tab w:val="left" w:pos="4214"/>
        </w:tabs>
        <w:spacing w:line="380" w:lineRule="exact"/>
        <w:ind w:firstLine="422" w:firstLineChars="200"/>
        <w:rPr>
          <w:rFonts w:asciiTheme="majorEastAsia" w:hAnsiTheme="majorEastAsia" w:eastAsiaTheme="majorEastAsia" w:cstheme="majorEastAsia"/>
          <w:b/>
          <w:color w:val="auto"/>
          <w:sz w:val="21"/>
          <w:szCs w:val="21"/>
          <w:shd w:val="clear" w:color="auto" w:fill="FFFFFF"/>
          <w:lang w:bidi="ar"/>
        </w:rPr>
      </w:pPr>
      <w:r>
        <w:rPr>
          <w:rFonts w:hint="eastAsia" w:asciiTheme="majorEastAsia" w:hAnsiTheme="majorEastAsia" w:eastAsiaTheme="majorEastAsia" w:cstheme="majorEastAsia"/>
          <w:b/>
          <w:bCs/>
          <w:color w:val="auto"/>
          <w:sz w:val="21"/>
          <w:szCs w:val="21"/>
        </w:rPr>
        <w:t>4.履约能力分………………………</w:t>
      </w:r>
      <w:r>
        <w:rPr>
          <w:rFonts w:hint="eastAsia" w:ascii="宋体" w:hAnsi="宋体"/>
          <w:b/>
          <w:bCs/>
          <w:color w:val="auto"/>
          <w:sz w:val="21"/>
          <w:szCs w:val="21"/>
        </w:rPr>
        <w:t>…………………………</w:t>
      </w:r>
      <w:r>
        <w:rPr>
          <w:rFonts w:hint="eastAsia" w:asciiTheme="majorEastAsia" w:hAnsiTheme="majorEastAsia" w:eastAsiaTheme="majorEastAsia" w:cstheme="majorEastAsia"/>
          <w:b/>
          <w:bCs/>
          <w:color w:val="auto"/>
          <w:sz w:val="21"/>
          <w:szCs w:val="21"/>
        </w:rPr>
        <w:t>………………………………15分</w:t>
      </w:r>
    </w:p>
    <w:p w14:paraId="454959DF">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认证分：供应商通过ISO9000质量管理体系认证、ISO45001职业安全健康管理体系认证、ISO14001环境管理体系认证且有效的（响应文件中提供相应有效认证证书复印件，加盖供应商电子签章），每提供1项认证得1分，最多得3分。</w:t>
      </w:r>
    </w:p>
    <w:p w14:paraId="2A0998CE">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业绩分：供应商自2023年1月1日以来(时间以合同签订时间为准)具有同类医疗废物服务项目业绩的（以中标、成交通知书或签订的合同为准，并能清晰反映项目的名称、种类、金额，否则将不予评审，同一个编号的项目有两个或两个以上的分标中标的只算一次），每提供1个得4分，最多得12分。</w:t>
      </w:r>
    </w:p>
    <w:p w14:paraId="4D37D3AD">
      <w:pPr>
        <w:tabs>
          <w:tab w:val="left" w:pos="4214"/>
        </w:tabs>
        <w:spacing w:line="360" w:lineRule="exact"/>
        <w:ind w:firstLine="422"/>
        <w:rPr>
          <w:rFonts w:ascii="宋体" w:hAnsi="宋体"/>
          <w:b/>
          <w:bCs/>
          <w:color w:val="auto"/>
          <w:sz w:val="21"/>
          <w:szCs w:val="21"/>
        </w:rPr>
      </w:pPr>
      <w:r>
        <w:rPr>
          <w:rFonts w:hint="eastAsia" w:ascii="宋体" w:hAnsi="宋体"/>
          <w:b/>
          <w:bCs/>
          <w:color w:val="auto"/>
          <w:sz w:val="21"/>
          <w:szCs w:val="21"/>
        </w:rPr>
        <w:t>5.综合得分为以上各项评审因素得分合计。</w:t>
      </w:r>
    </w:p>
    <w:p w14:paraId="71C08091">
      <w:pPr>
        <w:spacing w:line="360" w:lineRule="exact"/>
        <w:ind w:firstLine="527" w:firstLineChars="250"/>
        <w:jc w:val="left"/>
        <w:rPr>
          <w:rFonts w:ascii="宋体" w:hAnsi="宋体" w:cs="宋体"/>
          <w:b/>
          <w:color w:val="auto"/>
          <w:sz w:val="21"/>
          <w:szCs w:val="21"/>
        </w:rPr>
      </w:pPr>
    </w:p>
    <w:p w14:paraId="01112A06">
      <w:pPr>
        <w:spacing w:line="360" w:lineRule="exact"/>
        <w:ind w:firstLine="527" w:firstLineChars="250"/>
        <w:jc w:val="left"/>
        <w:rPr>
          <w:rFonts w:ascii="宋体" w:hAnsi="宋体" w:cs="宋体"/>
          <w:b/>
          <w:color w:val="auto"/>
          <w:sz w:val="21"/>
          <w:szCs w:val="21"/>
        </w:rPr>
      </w:pPr>
      <w:r>
        <w:rPr>
          <w:rFonts w:hint="eastAsia" w:ascii="宋体" w:hAnsi="宋体" w:cs="宋体"/>
          <w:b/>
          <w:color w:val="auto"/>
          <w:sz w:val="21"/>
          <w:szCs w:val="21"/>
        </w:rPr>
        <w:t>三、推荐及确定成交候选供应商原则</w:t>
      </w:r>
    </w:p>
    <w:p w14:paraId="0A85D8A9">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承诺方案</w:t>
      </w:r>
      <w:r>
        <w:rPr>
          <w:rFonts w:hint="eastAsia" w:ascii="宋体" w:hAnsi="宋体" w:cs="宋体"/>
          <w:color w:val="auto"/>
          <w:kern w:val="0"/>
          <w:sz w:val="21"/>
          <w:szCs w:val="20"/>
        </w:rPr>
        <w:t>分</w:t>
      </w:r>
      <w:r>
        <w:rPr>
          <w:rFonts w:hint="eastAsia" w:ascii="宋体" w:hAnsi="宋体" w:cs="宋体"/>
          <w:color w:val="auto"/>
          <w:kern w:val="0"/>
          <w:sz w:val="21"/>
          <w:szCs w:val="21"/>
        </w:rPr>
        <w:t>、</w:t>
      </w:r>
      <w:r>
        <w:rPr>
          <w:rFonts w:hint="eastAsia" w:ascii="宋体" w:hAnsi="宋体" w:cs="宋体"/>
          <w:color w:val="auto"/>
          <w:kern w:val="0"/>
          <w:sz w:val="21"/>
          <w:szCs w:val="20"/>
        </w:rPr>
        <w:t>履约能力分</w:t>
      </w:r>
      <w:r>
        <w:rPr>
          <w:rFonts w:hint="eastAsia" w:ascii="宋体" w:hAnsi="宋体" w:cs="宋体"/>
          <w:color w:val="auto"/>
          <w:kern w:val="0"/>
          <w:sz w:val="21"/>
          <w:szCs w:val="21"/>
        </w:rPr>
        <w:t>由高到低顺序排列并推荐成交候选供应商。</w:t>
      </w:r>
    </w:p>
    <w:p w14:paraId="4BD592E0">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rPr>
        <w:t>本项目确定一名成交供应商。</w:t>
      </w:r>
    </w:p>
    <w:p w14:paraId="5B708BA7">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07AA79F6">
      <w:pPr>
        <w:spacing w:line="240" w:lineRule="auto"/>
        <w:ind w:firstLine="0" w:firstLineChars="0"/>
        <w:jc w:val="center"/>
        <w:outlineLvl w:val="1"/>
        <w:rPr>
          <w:rFonts w:ascii="宋体" w:hAnsi="宋体"/>
          <w:b/>
          <w:color w:val="auto"/>
          <w:kern w:val="0"/>
          <w:sz w:val="32"/>
          <w:szCs w:val="32"/>
        </w:rPr>
      </w:pPr>
      <w:bookmarkStart w:id="43" w:name="_Toc82016592"/>
    </w:p>
    <w:p w14:paraId="3215823F">
      <w:pPr>
        <w:spacing w:line="240" w:lineRule="auto"/>
        <w:ind w:firstLine="0" w:firstLineChars="0"/>
        <w:jc w:val="center"/>
        <w:outlineLvl w:val="1"/>
        <w:rPr>
          <w:rFonts w:ascii="宋体" w:hAnsi="宋体"/>
          <w:b/>
          <w:color w:val="auto"/>
          <w:kern w:val="0"/>
          <w:sz w:val="32"/>
          <w:szCs w:val="32"/>
        </w:rPr>
      </w:pPr>
    </w:p>
    <w:p w14:paraId="7E328758">
      <w:pPr>
        <w:spacing w:line="240" w:lineRule="auto"/>
        <w:ind w:firstLine="0" w:firstLineChars="0"/>
        <w:jc w:val="center"/>
        <w:outlineLvl w:val="1"/>
        <w:rPr>
          <w:rFonts w:ascii="宋体" w:hAnsi="宋体"/>
          <w:b/>
          <w:color w:val="auto"/>
          <w:kern w:val="0"/>
          <w:sz w:val="32"/>
          <w:szCs w:val="32"/>
        </w:rPr>
      </w:pPr>
    </w:p>
    <w:p w14:paraId="737F40B7">
      <w:pPr>
        <w:spacing w:line="240" w:lineRule="auto"/>
        <w:ind w:firstLine="0" w:firstLineChars="0"/>
        <w:jc w:val="center"/>
        <w:outlineLvl w:val="1"/>
        <w:rPr>
          <w:rFonts w:ascii="宋体" w:hAnsi="宋体"/>
          <w:b/>
          <w:color w:val="auto"/>
          <w:kern w:val="0"/>
          <w:sz w:val="32"/>
          <w:szCs w:val="32"/>
        </w:rPr>
      </w:pPr>
    </w:p>
    <w:p w14:paraId="73E28F28">
      <w:pPr>
        <w:spacing w:line="240" w:lineRule="auto"/>
        <w:ind w:firstLine="0" w:firstLineChars="0"/>
        <w:jc w:val="center"/>
        <w:outlineLvl w:val="1"/>
        <w:rPr>
          <w:rFonts w:ascii="宋体" w:hAnsi="宋体"/>
          <w:b/>
          <w:color w:val="auto"/>
          <w:kern w:val="0"/>
          <w:sz w:val="32"/>
          <w:szCs w:val="32"/>
        </w:rPr>
      </w:pPr>
      <w:r>
        <w:rPr>
          <w:rFonts w:hint="eastAsia" w:ascii="宋体" w:hAnsi="宋体"/>
          <w:b/>
          <w:color w:val="auto"/>
          <w:kern w:val="0"/>
          <w:sz w:val="32"/>
          <w:szCs w:val="32"/>
        </w:rPr>
        <w:t>第五章  政府采购合同</w:t>
      </w:r>
      <w:bookmarkEnd w:id="43"/>
    </w:p>
    <w:p w14:paraId="559AFA46">
      <w:pPr>
        <w:spacing w:line="340" w:lineRule="exact"/>
        <w:ind w:firstLine="0" w:firstLineChars="0"/>
        <w:rPr>
          <w:rFonts w:ascii="宋体" w:hAnsi="宋体"/>
          <w:color w:val="auto"/>
          <w:kern w:val="0"/>
          <w:sz w:val="21"/>
          <w:szCs w:val="24"/>
        </w:rPr>
      </w:pPr>
    </w:p>
    <w:p w14:paraId="35803C4D">
      <w:pPr>
        <w:spacing w:line="400" w:lineRule="exact"/>
        <w:ind w:firstLine="0" w:firstLineChars="0"/>
        <w:jc w:val="center"/>
        <w:rPr>
          <w:rFonts w:ascii="宋体" w:hAnsi="宋体"/>
          <w:b/>
          <w:color w:val="auto"/>
          <w:sz w:val="32"/>
          <w:szCs w:val="32"/>
        </w:rPr>
      </w:pPr>
    </w:p>
    <w:p w14:paraId="13962CE4">
      <w:pPr>
        <w:spacing w:line="400" w:lineRule="exact"/>
        <w:ind w:firstLine="0" w:firstLineChars="0"/>
        <w:jc w:val="center"/>
        <w:rPr>
          <w:rFonts w:ascii="宋体" w:hAnsi="宋体"/>
          <w:b/>
          <w:color w:val="auto"/>
          <w:sz w:val="32"/>
          <w:szCs w:val="32"/>
        </w:rPr>
      </w:pPr>
    </w:p>
    <w:p w14:paraId="0344F548">
      <w:pPr>
        <w:ind w:firstLine="0" w:firstLineChars="0"/>
        <w:jc w:val="left"/>
        <w:rPr>
          <w:rFonts w:ascii="宋体" w:hAnsi="宋体"/>
          <w:b/>
          <w:bCs/>
          <w:color w:val="auto"/>
          <w:sz w:val="32"/>
          <w:szCs w:val="32"/>
        </w:rPr>
      </w:pPr>
    </w:p>
    <w:p w14:paraId="07828574">
      <w:pPr>
        <w:ind w:firstLine="0" w:firstLineChars="0"/>
        <w:jc w:val="center"/>
        <w:rPr>
          <w:rFonts w:ascii="宋体" w:hAnsi="宋体"/>
          <w:bCs/>
          <w:color w:val="auto"/>
          <w:sz w:val="36"/>
          <w:szCs w:val="36"/>
        </w:rPr>
      </w:pPr>
      <w:r>
        <w:rPr>
          <w:rFonts w:hint="eastAsia" w:ascii="宋体" w:hAnsi="宋体"/>
          <w:bCs/>
          <w:color w:val="auto"/>
          <w:sz w:val="32"/>
          <w:szCs w:val="32"/>
        </w:rPr>
        <w:t>合同编号：</w:t>
      </w:r>
    </w:p>
    <w:p w14:paraId="354672C2">
      <w:pPr>
        <w:spacing w:line="240" w:lineRule="auto"/>
        <w:ind w:left="-2" w:leftChars="-1" w:right="144" w:rightChars="60" w:firstLine="946" w:firstLineChars="263"/>
        <w:rPr>
          <w:rFonts w:ascii="华文新魏" w:eastAsia="华文新魏"/>
          <w:bCs/>
          <w:color w:val="auto"/>
          <w:spacing w:val="90"/>
          <w:sz w:val="18"/>
          <w:szCs w:val="24"/>
        </w:rPr>
      </w:pPr>
    </w:p>
    <w:p w14:paraId="6AAD4F1C">
      <w:pPr>
        <w:spacing w:line="240" w:lineRule="auto"/>
        <w:ind w:right="144" w:rightChars="60" w:firstLine="0" w:firstLineChars="0"/>
        <w:rPr>
          <w:rFonts w:ascii="华文新魏" w:eastAsia="华文新魏"/>
          <w:bCs/>
          <w:color w:val="auto"/>
          <w:spacing w:val="90"/>
          <w:sz w:val="18"/>
          <w:szCs w:val="24"/>
        </w:rPr>
      </w:pPr>
    </w:p>
    <w:p w14:paraId="15C0E38B">
      <w:pPr>
        <w:spacing w:line="240" w:lineRule="auto"/>
        <w:ind w:left="-2" w:leftChars="-1" w:right="144" w:rightChars="60" w:firstLine="946" w:firstLineChars="263"/>
        <w:rPr>
          <w:rFonts w:ascii="华文新魏" w:eastAsia="华文新魏"/>
          <w:bCs/>
          <w:color w:val="auto"/>
          <w:spacing w:val="90"/>
          <w:sz w:val="18"/>
          <w:szCs w:val="24"/>
        </w:rPr>
      </w:pPr>
    </w:p>
    <w:p w14:paraId="23E5F8C1">
      <w:pPr>
        <w:spacing w:line="240" w:lineRule="auto"/>
        <w:ind w:left="-2" w:leftChars="-1" w:right="144" w:rightChars="60" w:firstLine="946" w:firstLineChars="263"/>
        <w:rPr>
          <w:rFonts w:ascii="华文新魏" w:eastAsia="华文新魏"/>
          <w:bCs/>
          <w:color w:val="auto"/>
          <w:spacing w:val="90"/>
          <w:sz w:val="18"/>
          <w:szCs w:val="24"/>
        </w:rPr>
      </w:pPr>
    </w:p>
    <w:p w14:paraId="4884D2DD">
      <w:pPr>
        <w:spacing w:line="240" w:lineRule="auto"/>
        <w:ind w:left="-2" w:leftChars="-1" w:right="144" w:rightChars="60" w:firstLine="946" w:firstLineChars="263"/>
        <w:rPr>
          <w:rFonts w:ascii="华文新魏" w:eastAsia="华文新魏"/>
          <w:bCs/>
          <w:color w:val="auto"/>
          <w:spacing w:val="90"/>
          <w:sz w:val="18"/>
          <w:szCs w:val="24"/>
        </w:rPr>
      </w:pPr>
    </w:p>
    <w:p w14:paraId="2A9A3E74">
      <w:pPr>
        <w:spacing w:line="240" w:lineRule="auto"/>
        <w:ind w:right="144" w:rightChars="60" w:firstLine="0" w:firstLineChars="0"/>
        <w:jc w:val="center"/>
        <w:rPr>
          <w:rFonts w:ascii="华文新魏" w:eastAsia="华文新魏"/>
          <w:bCs/>
          <w:color w:val="auto"/>
          <w:spacing w:val="90"/>
          <w:sz w:val="84"/>
          <w:szCs w:val="84"/>
        </w:rPr>
      </w:pPr>
      <w:r>
        <w:rPr>
          <w:rFonts w:hint="eastAsia" w:ascii="华文新魏" w:eastAsia="华文新魏"/>
          <w:bCs/>
          <w:color w:val="auto"/>
          <w:spacing w:val="90"/>
          <w:sz w:val="84"/>
          <w:szCs w:val="84"/>
        </w:rPr>
        <w:t>政府采购合同</w:t>
      </w:r>
    </w:p>
    <w:p w14:paraId="7A5ABDA1">
      <w:pPr>
        <w:tabs>
          <w:tab w:val="left" w:pos="5040"/>
        </w:tabs>
        <w:spacing w:line="340" w:lineRule="exact"/>
        <w:ind w:firstLine="0" w:firstLineChars="0"/>
        <w:jc w:val="center"/>
        <w:rPr>
          <w:rFonts w:hAnsi="宋体"/>
          <w:color w:val="auto"/>
          <w:sz w:val="32"/>
          <w:szCs w:val="32"/>
        </w:rPr>
      </w:pPr>
    </w:p>
    <w:p w14:paraId="0629D35C">
      <w:pPr>
        <w:tabs>
          <w:tab w:val="left" w:pos="5040"/>
        </w:tabs>
        <w:spacing w:line="340" w:lineRule="exact"/>
        <w:ind w:firstLine="0" w:firstLineChars="0"/>
        <w:jc w:val="center"/>
        <w:rPr>
          <w:rFonts w:hAnsi="宋体"/>
          <w:color w:val="auto"/>
          <w:sz w:val="32"/>
          <w:szCs w:val="32"/>
        </w:rPr>
      </w:pPr>
    </w:p>
    <w:p w14:paraId="0D9E2C4B">
      <w:pPr>
        <w:tabs>
          <w:tab w:val="left" w:pos="5040"/>
        </w:tabs>
        <w:spacing w:line="340" w:lineRule="exact"/>
        <w:ind w:firstLine="0" w:firstLineChars="0"/>
        <w:jc w:val="center"/>
        <w:rPr>
          <w:rFonts w:hAnsi="宋体"/>
          <w:color w:val="auto"/>
          <w:sz w:val="32"/>
          <w:szCs w:val="32"/>
        </w:rPr>
      </w:pPr>
    </w:p>
    <w:p w14:paraId="0815F1BF">
      <w:pPr>
        <w:tabs>
          <w:tab w:val="left" w:pos="5040"/>
        </w:tabs>
        <w:spacing w:line="340" w:lineRule="exact"/>
        <w:ind w:firstLine="0" w:firstLineChars="0"/>
        <w:rPr>
          <w:rFonts w:hAnsi="宋体"/>
          <w:color w:val="auto"/>
          <w:sz w:val="32"/>
          <w:szCs w:val="32"/>
        </w:rPr>
      </w:pPr>
    </w:p>
    <w:p w14:paraId="4CE7DE37">
      <w:pPr>
        <w:tabs>
          <w:tab w:val="left" w:pos="5040"/>
        </w:tabs>
        <w:spacing w:line="340" w:lineRule="exact"/>
        <w:ind w:firstLine="0" w:firstLineChars="0"/>
        <w:jc w:val="center"/>
        <w:rPr>
          <w:rFonts w:hAnsi="宋体"/>
          <w:color w:val="auto"/>
          <w:sz w:val="32"/>
          <w:szCs w:val="32"/>
        </w:rPr>
      </w:pPr>
    </w:p>
    <w:p w14:paraId="7644B5CD">
      <w:pPr>
        <w:ind w:firstLine="1680" w:firstLineChars="600"/>
        <w:rPr>
          <w:rFonts w:ascii="宋体" w:hAnsi="宋体"/>
          <w:bCs/>
          <w:color w:val="auto"/>
          <w:sz w:val="28"/>
          <w:szCs w:val="24"/>
          <w:u w:val="single"/>
        </w:rPr>
      </w:pPr>
      <w:r>
        <w:rPr>
          <w:rFonts w:hint="eastAsia" w:ascii="宋体" w:hAnsi="宋体"/>
          <w:bCs/>
          <w:color w:val="auto"/>
          <w:sz w:val="28"/>
          <w:szCs w:val="24"/>
        </w:rPr>
        <w:t>项目名称：</w:t>
      </w:r>
      <w:r>
        <w:rPr>
          <w:rFonts w:hint="eastAsia" w:ascii="宋体" w:hAnsi="宋体"/>
          <w:bCs/>
          <w:color w:val="auto"/>
          <w:sz w:val="28"/>
          <w:szCs w:val="24"/>
          <w:u w:val="single"/>
        </w:rPr>
        <w:t>兴安县人民医院医疗废物处置服务项目</w:t>
      </w:r>
    </w:p>
    <w:p w14:paraId="44FF60CC">
      <w:pPr>
        <w:ind w:firstLine="0" w:firstLineChars="0"/>
        <w:jc w:val="center"/>
        <w:rPr>
          <w:rFonts w:ascii="宋体" w:hAnsi="宋体"/>
          <w:bCs/>
          <w:color w:val="auto"/>
          <w:sz w:val="28"/>
          <w:szCs w:val="24"/>
        </w:rPr>
      </w:pPr>
    </w:p>
    <w:p w14:paraId="14315E89">
      <w:pPr>
        <w:ind w:firstLine="1680" w:firstLineChars="600"/>
        <w:rPr>
          <w:rFonts w:ascii="宋体" w:hAnsi="宋体"/>
          <w:bCs/>
          <w:color w:val="auto"/>
          <w:sz w:val="28"/>
          <w:szCs w:val="24"/>
          <w:u w:val="single"/>
        </w:rPr>
      </w:pPr>
      <w:r>
        <w:rPr>
          <w:rFonts w:hint="eastAsia" w:ascii="宋体" w:hAnsi="宋体"/>
          <w:bCs/>
          <w:color w:val="auto"/>
          <w:sz w:val="28"/>
          <w:szCs w:val="24"/>
        </w:rPr>
        <w:t>项目编号：</w:t>
      </w:r>
      <w:r>
        <w:rPr>
          <w:rFonts w:hint="eastAsia" w:ascii="宋体" w:hAnsi="宋体"/>
          <w:bCs/>
          <w:color w:val="auto"/>
          <w:sz w:val="28"/>
          <w:szCs w:val="24"/>
          <w:u w:val="single"/>
        </w:rPr>
        <w:t xml:space="preserve">                                  </w:t>
      </w:r>
    </w:p>
    <w:p w14:paraId="45045AE0">
      <w:pPr>
        <w:ind w:firstLine="0" w:firstLineChars="0"/>
        <w:rPr>
          <w:rFonts w:ascii="宋体" w:hAnsi="宋体"/>
          <w:bCs/>
          <w:color w:val="auto"/>
          <w:sz w:val="28"/>
          <w:szCs w:val="24"/>
        </w:rPr>
      </w:pPr>
    </w:p>
    <w:p w14:paraId="531F2A8D">
      <w:pPr>
        <w:ind w:firstLine="555" w:firstLineChars="0"/>
        <w:rPr>
          <w:rFonts w:ascii="宋体" w:hAnsi="宋体"/>
          <w:bCs/>
          <w:color w:val="auto"/>
          <w:sz w:val="28"/>
          <w:szCs w:val="24"/>
        </w:rPr>
      </w:pPr>
    </w:p>
    <w:p w14:paraId="6DB041A1">
      <w:pPr>
        <w:ind w:firstLine="2240" w:firstLineChars="800"/>
        <w:rPr>
          <w:rFonts w:ascii="宋体" w:hAnsi="宋体"/>
          <w:bCs/>
          <w:color w:val="auto"/>
          <w:sz w:val="28"/>
          <w:szCs w:val="24"/>
        </w:rPr>
      </w:pPr>
      <w:r>
        <w:rPr>
          <w:rFonts w:hint="eastAsia" w:ascii="宋体" w:hAnsi="宋体"/>
          <w:bCs/>
          <w:color w:val="auto"/>
          <w:sz w:val="28"/>
          <w:szCs w:val="24"/>
        </w:rPr>
        <w:t>签订合同时间：2026年   月    日</w:t>
      </w:r>
    </w:p>
    <w:p w14:paraId="1DD2B899">
      <w:pPr>
        <w:tabs>
          <w:tab w:val="left" w:pos="5040"/>
        </w:tabs>
        <w:spacing w:line="340" w:lineRule="exact"/>
        <w:ind w:firstLine="0" w:firstLineChars="0"/>
        <w:jc w:val="center"/>
        <w:rPr>
          <w:rFonts w:hAnsi="宋体"/>
          <w:color w:val="auto"/>
          <w:sz w:val="32"/>
          <w:szCs w:val="32"/>
        </w:rPr>
      </w:pPr>
    </w:p>
    <w:p w14:paraId="380089D8">
      <w:pPr>
        <w:tabs>
          <w:tab w:val="left" w:pos="5040"/>
        </w:tabs>
        <w:spacing w:line="340" w:lineRule="exact"/>
        <w:ind w:firstLine="0" w:firstLineChars="0"/>
        <w:jc w:val="center"/>
        <w:rPr>
          <w:rFonts w:hAnsi="宋体"/>
          <w:color w:val="auto"/>
          <w:sz w:val="32"/>
          <w:szCs w:val="32"/>
        </w:rPr>
      </w:pPr>
    </w:p>
    <w:p w14:paraId="07B4E928">
      <w:pPr>
        <w:tabs>
          <w:tab w:val="left" w:pos="5040"/>
        </w:tabs>
        <w:spacing w:line="340" w:lineRule="exact"/>
        <w:ind w:firstLine="0" w:firstLineChars="0"/>
        <w:jc w:val="center"/>
        <w:rPr>
          <w:rFonts w:hAnsi="宋体"/>
          <w:color w:val="auto"/>
          <w:sz w:val="32"/>
          <w:szCs w:val="32"/>
        </w:rPr>
      </w:pPr>
    </w:p>
    <w:p w14:paraId="42615429">
      <w:pPr>
        <w:tabs>
          <w:tab w:val="left" w:pos="5040"/>
        </w:tabs>
        <w:spacing w:line="340" w:lineRule="exact"/>
        <w:ind w:firstLine="0" w:firstLineChars="0"/>
        <w:jc w:val="center"/>
        <w:rPr>
          <w:rFonts w:hAnsi="宋体"/>
          <w:color w:val="auto"/>
          <w:sz w:val="32"/>
          <w:szCs w:val="32"/>
        </w:rPr>
      </w:pPr>
    </w:p>
    <w:p w14:paraId="2AE67E50">
      <w:pPr>
        <w:tabs>
          <w:tab w:val="left" w:pos="5040"/>
        </w:tabs>
        <w:spacing w:line="340" w:lineRule="exact"/>
        <w:ind w:firstLine="0" w:firstLineChars="0"/>
        <w:jc w:val="center"/>
        <w:rPr>
          <w:rFonts w:hAnsi="宋体"/>
          <w:color w:val="auto"/>
          <w:sz w:val="32"/>
          <w:szCs w:val="32"/>
        </w:rPr>
      </w:pPr>
    </w:p>
    <w:p w14:paraId="67889F99">
      <w:pPr>
        <w:tabs>
          <w:tab w:val="left" w:pos="5040"/>
        </w:tabs>
        <w:spacing w:line="340" w:lineRule="exact"/>
        <w:ind w:firstLine="0" w:firstLineChars="0"/>
        <w:jc w:val="center"/>
        <w:rPr>
          <w:rFonts w:hAnsi="宋体"/>
          <w:color w:val="auto"/>
          <w:sz w:val="32"/>
          <w:szCs w:val="32"/>
        </w:rPr>
      </w:pPr>
    </w:p>
    <w:p w14:paraId="7F5F96EE">
      <w:pPr>
        <w:tabs>
          <w:tab w:val="left" w:pos="5040"/>
        </w:tabs>
        <w:spacing w:line="340" w:lineRule="exact"/>
        <w:ind w:firstLine="0" w:firstLineChars="0"/>
        <w:jc w:val="center"/>
        <w:rPr>
          <w:rFonts w:hAnsi="宋体"/>
          <w:color w:val="auto"/>
          <w:sz w:val="32"/>
          <w:szCs w:val="32"/>
        </w:rPr>
      </w:pPr>
    </w:p>
    <w:p w14:paraId="44FE8171">
      <w:pPr>
        <w:spacing w:line="400" w:lineRule="exact"/>
        <w:ind w:firstLine="0" w:firstLineChars="0"/>
        <w:jc w:val="center"/>
        <w:rPr>
          <w:rFonts w:ascii="宋体" w:hAnsi="宋体"/>
          <w:b/>
          <w:color w:val="auto"/>
          <w:sz w:val="30"/>
          <w:szCs w:val="30"/>
        </w:rPr>
      </w:pPr>
    </w:p>
    <w:p w14:paraId="72B8AD61">
      <w:pPr>
        <w:spacing w:line="400" w:lineRule="exact"/>
        <w:ind w:firstLine="0" w:firstLineChars="0"/>
        <w:jc w:val="center"/>
        <w:rPr>
          <w:rFonts w:ascii="宋体" w:hAnsi="宋体"/>
          <w:color w:val="auto"/>
          <w:sz w:val="30"/>
          <w:szCs w:val="30"/>
        </w:rPr>
      </w:pPr>
      <w:r>
        <w:rPr>
          <w:rFonts w:hint="eastAsia" w:ascii="宋体" w:hAnsi="宋体"/>
          <w:b/>
          <w:color w:val="auto"/>
          <w:sz w:val="30"/>
          <w:szCs w:val="30"/>
        </w:rPr>
        <w:t xml:space="preserve">  政府采购合同（合同主要条款及格式）</w:t>
      </w:r>
    </w:p>
    <w:p w14:paraId="31E06092">
      <w:pPr>
        <w:spacing w:line="340" w:lineRule="exact"/>
        <w:ind w:firstLine="0" w:firstLineChars="0"/>
        <w:rPr>
          <w:rFonts w:ascii="宋体" w:hAnsi="宋体"/>
          <w:color w:val="auto"/>
          <w:kern w:val="0"/>
          <w:sz w:val="21"/>
          <w:szCs w:val="24"/>
        </w:rPr>
      </w:pPr>
    </w:p>
    <w:p w14:paraId="07E57E1C">
      <w:pPr>
        <w:spacing w:line="400" w:lineRule="exact"/>
        <w:ind w:firstLine="0" w:firstLineChars="0"/>
        <w:rPr>
          <w:rFonts w:ascii="宋体" w:hAnsi="宋体"/>
          <w:color w:val="auto"/>
          <w:sz w:val="21"/>
          <w:szCs w:val="24"/>
        </w:rPr>
      </w:pPr>
      <w:r>
        <w:rPr>
          <w:rFonts w:hint="eastAsia" w:ascii="宋体" w:hAnsi="宋体"/>
          <w:color w:val="auto"/>
          <w:sz w:val="21"/>
          <w:szCs w:val="24"/>
        </w:rPr>
        <w:t>项目名称：兴安县人民医院医疗废物处置服务项目</w:t>
      </w:r>
    </w:p>
    <w:p w14:paraId="0A23AD13">
      <w:pPr>
        <w:spacing w:line="400" w:lineRule="exact"/>
        <w:ind w:firstLine="0" w:firstLineChars="0"/>
        <w:rPr>
          <w:rFonts w:ascii="宋体" w:hAnsi="宋体"/>
          <w:color w:val="auto"/>
          <w:sz w:val="21"/>
          <w:szCs w:val="24"/>
        </w:rPr>
      </w:pPr>
      <w:r>
        <w:rPr>
          <w:rFonts w:hint="eastAsia" w:ascii="宋体" w:hAnsi="宋体"/>
          <w:color w:val="auto"/>
          <w:sz w:val="21"/>
          <w:szCs w:val="24"/>
        </w:rPr>
        <w:t>项目编号：</w:t>
      </w:r>
      <w:r>
        <w:rPr>
          <w:rFonts w:hint="eastAsia" w:ascii="宋体" w:hAnsi="宋体" w:cs="宋体"/>
          <w:color w:val="auto"/>
          <w:sz w:val="21"/>
          <w:szCs w:val="21"/>
        </w:rPr>
        <w:t>GLZC2026-C3-250043-YZLZ</w:t>
      </w:r>
      <w:r>
        <w:rPr>
          <w:rFonts w:hint="eastAsia" w:ascii="宋体" w:hAnsi="宋体"/>
          <w:color w:val="auto"/>
          <w:sz w:val="21"/>
          <w:szCs w:val="24"/>
        </w:rPr>
        <w:t xml:space="preserve">   </w:t>
      </w:r>
    </w:p>
    <w:p w14:paraId="15B36E86">
      <w:pPr>
        <w:spacing w:line="400" w:lineRule="exact"/>
        <w:ind w:firstLine="0" w:firstLineChars="0"/>
        <w:rPr>
          <w:rFonts w:ascii="宋体" w:hAnsi="宋体"/>
          <w:color w:val="auto"/>
          <w:sz w:val="21"/>
          <w:szCs w:val="24"/>
        </w:rPr>
      </w:pPr>
    </w:p>
    <w:p w14:paraId="1FA3BC22">
      <w:pPr>
        <w:spacing w:line="400" w:lineRule="exact"/>
        <w:ind w:firstLine="0" w:firstLineChars="0"/>
        <w:rPr>
          <w:rFonts w:ascii="宋体" w:hAnsi="宋体"/>
          <w:color w:val="auto"/>
          <w:sz w:val="21"/>
          <w:szCs w:val="24"/>
        </w:rPr>
      </w:pPr>
      <w:r>
        <w:rPr>
          <w:rFonts w:hint="eastAsia" w:ascii="宋体" w:hAnsi="宋体"/>
          <w:color w:val="auto"/>
          <w:sz w:val="21"/>
          <w:szCs w:val="24"/>
        </w:rPr>
        <w:t>甲方：</w:t>
      </w:r>
      <w:r>
        <w:rPr>
          <w:rFonts w:hint="eastAsia" w:ascii="宋体" w:hAnsi="宋体"/>
          <w:color w:val="auto"/>
          <w:sz w:val="21"/>
          <w:szCs w:val="24"/>
          <w:u w:val="single"/>
        </w:rPr>
        <w:t>兴安县人民医院</w:t>
      </w:r>
      <w:r>
        <w:rPr>
          <w:rFonts w:hint="eastAsia" w:ascii="宋体" w:hAnsi="宋体"/>
          <w:color w:val="auto"/>
          <w:sz w:val="21"/>
          <w:szCs w:val="24"/>
        </w:rPr>
        <w:t>（采购人，以下简称甲方）</w:t>
      </w:r>
    </w:p>
    <w:p w14:paraId="677539B1">
      <w:pPr>
        <w:spacing w:line="400" w:lineRule="exact"/>
        <w:ind w:firstLine="0" w:firstLineChars="0"/>
        <w:rPr>
          <w:rFonts w:ascii="宋体" w:hAnsi="宋体"/>
          <w:color w:val="auto"/>
          <w:sz w:val="21"/>
          <w:szCs w:val="24"/>
        </w:rPr>
      </w:pPr>
      <w:r>
        <w:rPr>
          <w:rFonts w:hint="eastAsia" w:ascii="宋体" w:hAnsi="宋体"/>
          <w:color w:val="auto"/>
          <w:sz w:val="21"/>
          <w:szCs w:val="24"/>
        </w:rPr>
        <w:t>乙方：</w:t>
      </w:r>
      <w:r>
        <w:rPr>
          <w:rFonts w:hint="eastAsia" w:ascii="宋体" w:hAnsi="宋体"/>
          <w:color w:val="auto"/>
          <w:sz w:val="21"/>
          <w:szCs w:val="24"/>
          <w:u w:val="single"/>
        </w:rPr>
        <w:t xml:space="preserve">                         </w:t>
      </w:r>
      <w:r>
        <w:rPr>
          <w:rFonts w:hint="eastAsia" w:ascii="宋体" w:hAnsi="宋体"/>
          <w:color w:val="auto"/>
          <w:sz w:val="21"/>
          <w:szCs w:val="24"/>
        </w:rPr>
        <w:t>（成交供应商，以下简称乙方）</w:t>
      </w:r>
    </w:p>
    <w:p w14:paraId="1733373C">
      <w:pPr>
        <w:spacing w:line="340" w:lineRule="exact"/>
        <w:ind w:firstLine="420"/>
        <w:rPr>
          <w:rFonts w:ascii="宋体" w:hAnsi="宋体"/>
          <w:color w:val="auto"/>
          <w:kern w:val="0"/>
          <w:sz w:val="21"/>
          <w:szCs w:val="24"/>
        </w:rPr>
      </w:pPr>
    </w:p>
    <w:p w14:paraId="22DABCE9">
      <w:pPr>
        <w:spacing w:line="400" w:lineRule="exact"/>
        <w:ind w:firstLine="420"/>
        <w:rPr>
          <w:rFonts w:ascii="宋体" w:hAnsi="宋体"/>
          <w:color w:val="auto"/>
          <w:sz w:val="21"/>
          <w:szCs w:val="21"/>
        </w:rPr>
      </w:pPr>
      <w:r>
        <w:rPr>
          <w:rFonts w:hint="eastAsia" w:ascii="宋体" w:hAnsi="宋体"/>
          <w:color w:val="auto"/>
          <w:sz w:val="21"/>
          <w:szCs w:val="21"/>
        </w:rPr>
        <w:t>根据《中华人民共和国政府采购法》《中华人民共和国政府采购法实施条例》《中华人民共和国民法典》等法律法规规定，按照竞争性磋商文件（以下简称磋商文件）、响应文件规定条款和成交供应商的承诺、甲乙双方签订本采购合同。</w:t>
      </w:r>
    </w:p>
    <w:p w14:paraId="3C8DEE64">
      <w:pPr>
        <w:spacing w:line="340" w:lineRule="exact"/>
        <w:ind w:firstLine="422"/>
        <w:rPr>
          <w:rFonts w:ascii="宋体" w:hAnsi="宋体"/>
          <w:b/>
          <w:color w:val="auto"/>
          <w:sz w:val="21"/>
          <w:szCs w:val="21"/>
        </w:rPr>
      </w:pPr>
      <w:r>
        <w:rPr>
          <w:rFonts w:hint="eastAsia" w:ascii="宋体" w:hAnsi="宋体"/>
          <w:b/>
          <w:color w:val="auto"/>
          <w:sz w:val="21"/>
          <w:szCs w:val="21"/>
        </w:rPr>
        <w:t>第一条 合同文件</w:t>
      </w:r>
    </w:p>
    <w:p w14:paraId="2BFF5190">
      <w:pPr>
        <w:spacing w:line="340" w:lineRule="exact"/>
        <w:ind w:firstLine="420"/>
        <w:rPr>
          <w:rFonts w:ascii="宋体" w:hAnsi="宋体"/>
          <w:color w:val="auto"/>
          <w:sz w:val="21"/>
          <w:szCs w:val="21"/>
        </w:rPr>
      </w:pPr>
      <w:r>
        <w:rPr>
          <w:rFonts w:hint="eastAsia" w:ascii="宋体" w:hAnsi="宋体"/>
          <w:color w:val="auto"/>
          <w:sz w:val="21"/>
          <w:szCs w:val="21"/>
        </w:rPr>
        <w:t>本合同所附下列文件是构成本合同不可分割的部分：</w:t>
      </w:r>
    </w:p>
    <w:p w14:paraId="7CE8D5FA">
      <w:pPr>
        <w:spacing w:line="340" w:lineRule="exact"/>
        <w:ind w:firstLine="420"/>
        <w:rPr>
          <w:rFonts w:ascii="宋体" w:hAnsi="宋体"/>
          <w:color w:val="auto"/>
          <w:sz w:val="21"/>
          <w:szCs w:val="21"/>
        </w:rPr>
      </w:pPr>
      <w:r>
        <w:rPr>
          <w:rFonts w:hint="eastAsia" w:ascii="宋体" w:hAnsi="宋体"/>
          <w:color w:val="auto"/>
          <w:sz w:val="21"/>
          <w:szCs w:val="21"/>
        </w:rPr>
        <w:t>1.竞争性磋商文件</w:t>
      </w:r>
    </w:p>
    <w:p w14:paraId="0B65E1C4">
      <w:pPr>
        <w:spacing w:line="340" w:lineRule="exact"/>
        <w:ind w:firstLine="420"/>
        <w:rPr>
          <w:rFonts w:ascii="宋体" w:hAnsi="宋体"/>
          <w:color w:val="auto"/>
          <w:sz w:val="21"/>
          <w:szCs w:val="21"/>
        </w:rPr>
      </w:pPr>
      <w:r>
        <w:rPr>
          <w:rFonts w:hint="eastAsia" w:ascii="宋体" w:hAnsi="宋体"/>
          <w:color w:val="auto"/>
          <w:sz w:val="21"/>
          <w:szCs w:val="21"/>
        </w:rPr>
        <w:t>2.成交供应商提交的响应（或应答）文件；</w:t>
      </w:r>
    </w:p>
    <w:p w14:paraId="5E92DF1D">
      <w:pPr>
        <w:spacing w:line="340" w:lineRule="exact"/>
        <w:ind w:firstLine="420"/>
        <w:rPr>
          <w:rFonts w:ascii="宋体" w:hAnsi="宋体"/>
          <w:color w:val="auto"/>
          <w:sz w:val="21"/>
          <w:szCs w:val="21"/>
        </w:rPr>
      </w:pPr>
      <w:r>
        <w:rPr>
          <w:rFonts w:hint="eastAsia" w:ascii="宋体" w:hAnsi="宋体"/>
          <w:color w:val="auto"/>
          <w:sz w:val="21"/>
          <w:szCs w:val="21"/>
        </w:rPr>
        <w:t>3.服务内容要求及商务要求响应表；</w:t>
      </w:r>
    </w:p>
    <w:p w14:paraId="43863D3E">
      <w:pPr>
        <w:spacing w:line="340" w:lineRule="exact"/>
        <w:ind w:firstLine="420"/>
        <w:rPr>
          <w:rFonts w:ascii="宋体" w:hAnsi="宋体"/>
          <w:color w:val="auto"/>
          <w:sz w:val="21"/>
          <w:szCs w:val="21"/>
        </w:rPr>
      </w:pPr>
      <w:r>
        <w:rPr>
          <w:rFonts w:hint="eastAsia" w:ascii="宋体" w:hAnsi="宋体"/>
          <w:color w:val="auto"/>
          <w:sz w:val="21"/>
          <w:szCs w:val="21"/>
        </w:rPr>
        <w:t>4.磋商中的磋商记录；</w:t>
      </w:r>
    </w:p>
    <w:p w14:paraId="0FE847F9">
      <w:pPr>
        <w:spacing w:line="340" w:lineRule="exact"/>
        <w:ind w:firstLine="420"/>
        <w:rPr>
          <w:rFonts w:ascii="宋体" w:hAnsi="宋体"/>
          <w:color w:val="auto"/>
          <w:sz w:val="21"/>
          <w:szCs w:val="21"/>
        </w:rPr>
      </w:pPr>
      <w:r>
        <w:rPr>
          <w:rFonts w:hint="eastAsia" w:ascii="宋体" w:hAnsi="宋体"/>
          <w:color w:val="auto"/>
          <w:sz w:val="21"/>
          <w:szCs w:val="21"/>
        </w:rPr>
        <w:t>5.成交通知书；</w:t>
      </w:r>
    </w:p>
    <w:p w14:paraId="5D1DC3C4">
      <w:pPr>
        <w:spacing w:line="340" w:lineRule="exact"/>
        <w:ind w:firstLine="420"/>
        <w:rPr>
          <w:rFonts w:ascii="宋体" w:hAnsi="宋体"/>
          <w:color w:val="auto"/>
          <w:sz w:val="21"/>
          <w:szCs w:val="21"/>
        </w:rPr>
      </w:pPr>
      <w:r>
        <w:rPr>
          <w:rFonts w:hint="eastAsia" w:ascii="宋体" w:hAnsi="宋体"/>
          <w:color w:val="auto"/>
          <w:sz w:val="21"/>
          <w:szCs w:val="21"/>
        </w:rPr>
        <w:t>6.本合同协议书及有关补充资料；</w:t>
      </w:r>
    </w:p>
    <w:p w14:paraId="59EC2BC4">
      <w:pPr>
        <w:spacing w:line="340" w:lineRule="exact"/>
        <w:ind w:firstLine="420"/>
        <w:rPr>
          <w:rFonts w:ascii="宋体" w:hAnsi="宋体"/>
          <w:color w:val="auto"/>
          <w:sz w:val="21"/>
          <w:szCs w:val="21"/>
        </w:rPr>
      </w:pPr>
      <w:r>
        <w:rPr>
          <w:rFonts w:hint="eastAsia" w:ascii="宋体" w:hAnsi="宋体"/>
          <w:color w:val="auto"/>
          <w:sz w:val="21"/>
          <w:szCs w:val="21"/>
        </w:rPr>
        <w:t>7.标准、规范及有关技术文件</w:t>
      </w:r>
    </w:p>
    <w:p w14:paraId="5457D7D1">
      <w:pPr>
        <w:spacing w:line="440" w:lineRule="exact"/>
        <w:ind w:firstLine="422"/>
        <w:rPr>
          <w:b/>
          <w:color w:val="auto"/>
          <w:sz w:val="21"/>
          <w:szCs w:val="21"/>
        </w:rPr>
      </w:pPr>
      <w:r>
        <w:rPr>
          <w:rFonts w:hint="eastAsia" w:ascii="宋体" w:hAnsi="宋体"/>
          <w:b/>
          <w:color w:val="auto"/>
          <w:sz w:val="21"/>
          <w:szCs w:val="21"/>
        </w:rPr>
        <w:t>第二条  合同标的及</w:t>
      </w:r>
      <w:r>
        <w:rPr>
          <w:rFonts w:hint="eastAsia"/>
          <w:b/>
          <w:color w:val="auto"/>
          <w:sz w:val="21"/>
          <w:szCs w:val="21"/>
        </w:rPr>
        <w:t>合同金额</w:t>
      </w:r>
    </w:p>
    <w:p w14:paraId="48FF500E">
      <w:pPr>
        <w:spacing w:line="340" w:lineRule="exact"/>
        <w:ind w:firstLine="420"/>
        <w:rPr>
          <w:rFonts w:ascii="宋体" w:hAnsi="宋体"/>
          <w:color w:val="auto"/>
          <w:sz w:val="21"/>
          <w:szCs w:val="21"/>
        </w:rPr>
      </w:pPr>
      <w:r>
        <w:rPr>
          <w:rFonts w:hint="eastAsia" w:ascii="宋体" w:hAnsi="宋体"/>
          <w:color w:val="auto"/>
          <w:sz w:val="21"/>
          <w:szCs w:val="21"/>
        </w:rPr>
        <w:t>1.合同标的</w:t>
      </w:r>
    </w:p>
    <w:tbl>
      <w:tblPr>
        <w:tblStyle w:val="45"/>
        <w:tblW w:w="939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108"/>
        <w:gridCol w:w="970"/>
        <w:gridCol w:w="971"/>
        <w:gridCol w:w="1385"/>
        <w:gridCol w:w="2036"/>
      </w:tblGrid>
      <w:tr w14:paraId="3AC2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920" w:type="dxa"/>
            <w:tcBorders>
              <w:top w:val="single" w:color="auto" w:sz="4" w:space="0"/>
              <w:left w:val="single" w:color="auto" w:sz="4" w:space="0"/>
              <w:bottom w:val="single" w:color="auto" w:sz="4" w:space="0"/>
              <w:right w:val="single" w:color="auto" w:sz="4" w:space="0"/>
            </w:tcBorders>
            <w:vAlign w:val="center"/>
          </w:tcPr>
          <w:p w14:paraId="05AF0ED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服务名称</w:t>
            </w:r>
          </w:p>
        </w:tc>
        <w:tc>
          <w:tcPr>
            <w:tcW w:w="2108" w:type="dxa"/>
            <w:tcBorders>
              <w:top w:val="single" w:color="auto" w:sz="4" w:space="0"/>
              <w:left w:val="single" w:color="auto" w:sz="4" w:space="0"/>
              <w:bottom w:val="single" w:color="auto" w:sz="4" w:space="0"/>
              <w:right w:val="single" w:color="auto" w:sz="4" w:space="0"/>
            </w:tcBorders>
            <w:vAlign w:val="center"/>
          </w:tcPr>
          <w:p w14:paraId="27D91B35">
            <w:pPr>
              <w:snapToGrid w:val="0"/>
              <w:spacing w:line="440" w:lineRule="exact"/>
              <w:ind w:firstLine="0" w:firstLineChars="0"/>
              <w:jc w:val="center"/>
              <w:rPr>
                <w:rFonts w:ascii="宋体" w:hAnsi="宋体"/>
                <w:color w:val="auto"/>
                <w:sz w:val="21"/>
                <w:szCs w:val="30"/>
              </w:rPr>
            </w:pPr>
            <w:r>
              <w:rPr>
                <w:rFonts w:hint="eastAsia" w:ascii="宋体" w:hAnsi="宋体"/>
                <w:color w:val="auto"/>
                <w:sz w:val="21"/>
                <w:szCs w:val="21"/>
              </w:rPr>
              <w:t>服务承诺内容</w:t>
            </w:r>
          </w:p>
        </w:tc>
        <w:tc>
          <w:tcPr>
            <w:tcW w:w="970" w:type="dxa"/>
            <w:tcBorders>
              <w:top w:val="single" w:color="auto" w:sz="4" w:space="0"/>
              <w:left w:val="single" w:color="auto" w:sz="4" w:space="0"/>
              <w:bottom w:val="single" w:color="auto" w:sz="4" w:space="0"/>
              <w:right w:val="single" w:color="auto" w:sz="4" w:space="0"/>
            </w:tcBorders>
            <w:vAlign w:val="center"/>
          </w:tcPr>
          <w:p w14:paraId="4EF59692">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数量</w:t>
            </w:r>
          </w:p>
          <w:p w14:paraId="3E9E427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①</w:t>
            </w:r>
          </w:p>
        </w:tc>
        <w:tc>
          <w:tcPr>
            <w:tcW w:w="971" w:type="dxa"/>
            <w:tcBorders>
              <w:top w:val="single" w:color="auto" w:sz="4" w:space="0"/>
              <w:left w:val="single" w:color="auto" w:sz="4" w:space="0"/>
              <w:bottom w:val="single" w:color="auto" w:sz="4" w:space="0"/>
              <w:right w:val="single" w:color="auto" w:sz="4" w:space="0"/>
            </w:tcBorders>
            <w:vAlign w:val="center"/>
          </w:tcPr>
          <w:p w14:paraId="5868D0DB">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单位</w:t>
            </w:r>
          </w:p>
        </w:tc>
        <w:tc>
          <w:tcPr>
            <w:tcW w:w="1385" w:type="dxa"/>
            <w:tcBorders>
              <w:top w:val="single" w:color="auto" w:sz="4" w:space="0"/>
              <w:left w:val="single" w:color="auto" w:sz="4" w:space="0"/>
              <w:bottom w:val="single" w:color="auto" w:sz="4" w:space="0"/>
              <w:right w:val="single" w:color="auto" w:sz="4" w:space="0"/>
            </w:tcBorders>
            <w:vAlign w:val="center"/>
          </w:tcPr>
          <w:p w14:paraId="4821448A">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单价（元）</w:t>
            </w:r>
          </w:p>
          <w:p w14:paraId="3F4F39F3">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②</w:t>
            </w:r>
          </w:p>
        </w:tc>
        <w:tc>
          <w:tcPr>
            <w:tcW w:w="2036" w:type="dxa"/>
            <w:tcBorders>
              <w:top w:val="single" w:color="auto" w:sz="4" w:space="0"/>
              <w:left w:val="single" w:color="auto" w:sz="4" w:space="0"/>
              <w:bottom w:val="single" w:color="auto" w:sz="4" w:space="0"/>
              <w:right w:val="single" w:color="auto" w:sz="4" w:space="0"/>
            </w:tcBorders>
            <w:vAlign w:val="center"/>
          </w:tcPr>
          <w:p w14:paraId="5D6EF49F">
            <w:pPr>
              <w:snapToGrid w:val="0"/>
              <w:spacing w:line="440" w:lineRule="exact"/>
              <w:ind w:firstLine="0" w:firstLineChars="0"/>
              <w:jc w:val="center"/>
              <w:rPr>
                <w:rFonts w:ascii="宋体" w:hAnsi="宋体"/>
                <w:color w:val="auto"/>
                <w:sz w:val="21"/>
                <w:szCs w:val="21"/>
              </w:rPr>
            </w:pPr>
            <w:r>
              <w:rPr>
                <w:rFonts w:hint="eastAsia" w:ascii="宋体" w:hAnsi="宋体"/>
                <w:b/>
                <w:color w:val="auto"/>
                <w:sz w:val="21"/>
                <w:szCs w:val="21"/>
              </w:rPr>
              <w:t>单项合计金额</w:t>
            </w:r>
            <w:r>
              <w:rPr>
                <w:rFonts w:hint="eastAsia" w:ascii="宋体" w:hAnsi="宋体"/>
                <w:color w:val="auto"/>
                <w:sz w:val="21"/>
                <w:szCs w:val="21"/>
              </w:rPr>
              <w:t>（元）</w:t>
            </w:r>
          </w:p>
          <w:p w14:paraId="04AB4D55">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③=①×②</w:t>
            </w:r>
          </w:p>
        </w:tc>
      </w:tr>
      <w:tr w14:paraId="40F1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920" w:type="dxa"/>
            <w:tcBorders>
              <w:top w:val="single" w:color="auto" w:sz="4" w:space="0"/>
              <w:left w:val="single" w:color="auto" w:sz="4" w:space="0"/>
              <w:bottom w:val="single" w:color="auto" w:sz="4" w:space="0"/>
              <w:right w:val="single" w:color="auto" w:sz="4" w:space="0"/>
            </w:tcBorders>
            <w:vAlign w:val="center"/>
          </w:tcPr>
          <w:p w14:paraId="51CEBD05">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4"/>
              </w:rPr>
              <w:t>兴安县人民医院医疗废物处置服务</w:t>
            </w:r>
          </w:p>
        </w:tc>
        <w:tc>
          <w:tcPr>
            <w:tcW w:w="2108" w:type="dxa"/>
            <w:tcBorders>
              <w:top w:val="single" w:color="auto" w:sz="4" w:space="0"/>
              <w:left w:val="single" w:color="auto" w:sz="4" w:space="0"/>
              <w:bottom w:val="single" w:color="auto" w:sz="4" w:space="0"/>
              <w:right w:val="single" w:color="auto" w:sz="4" w:space="0"/>
            </w:tcBorders>
            <w:vAlign w:val="center"/>
          </w:tcPr>
          <w:p w14:paraId="0336480E">
            <w:pPr>
              <w:snapToGrid w:val="0"/>
              <w:spacing w:line="440" w:lineRule="exact"/>
              <w:ind w:firstLine="0" w:firstLineChars="0"/>
              <w:jc w:val="center"/>
              <w:rPr>
                <w:rFonts w:ascii="宋体" w:hAnsi="宋体"/>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14:paraId="5476EF64">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1</w:t>
            </w:r>
          </w:p>
        </w:tc>
        <w:tc>
          <w:tcPr>
            <w:tcW w:w="971" w:type="dxa"/>
            <w:tcBorders>
              <w:top w:val="single" w:color="auto" w:sz="4" w:space="0"/>
              <w:left w:val="single" w:color="auto" w:sz="4" w:space="0"/>
              <w:bottom w:val="single" w:color="auto" w:sz="4" w:space="0"/>
              <w:right w:val="single" w:color="auto" w:sz="4" w:space="0"/>
            </w:tcBorders>
            <w:vAlign w:val="center"/>
          </w:tcPr>
          <w:p w14:paraId="71CAB2E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项</w:t>
            </w:r>
          </w:p>
        </w:tc>
        <w:tc>
          <w:tcPr>
            <w:tcW w:w="1385" w:type="dxa"/>
            <w:tcBorders>
              <w:top w:val="single" w:color="auto" w:sz="4" w:space="0"/>
              <w:left w:val="single" w:color="auto" w:sz="4" w:space="0"/>
              <w:bottom w:val="single" w:color="auto" w:sz="4" w:space="0"/>
              <w:right w:val="single" w:color="auto" w:sz="4" w:space="0"/>
            </w:tcBorders>
            <w:vAlign w:val="center"/>
          </w:tcPr>
          <w:p w14:paraId="083E6E7D">
            <w:pPr>
              <w:snapToGrid w:val="0"/>
              <w:spacing w:line="440" w:lineRule="exact"/>
              <w:ind w:firstLine="0" w:firstLineChars="0"/>
              <w:jc w:val="center"/>
              <w:rPr>
                <w:rFonts w:ascii="宋体" w:hAnsi="宋体"/>
                <w:color w:val="auto"/>
                <w:sz w:val="21"/>
                <w:szCs w:val="21"/>
              </w:rPr>
            </w:pPr>
          </w:p>
        </w:tc>
        <w:tc>
          <w:tcPr>
            <w:tcW w:w="2036" w:type="dxa"/>
            <w:tcBorders>
              <w:top w:val="single" w:color="auto" w:sz="4" w:space="0"/>
              <w:left w:val="single" w:color="auto" w:sz="4" w:space="0"/>
              <w:bottom w:val="single" w:color="auto" w:sz="4" w:space="0"/>
              <w:right w:val="single" w:color="auto" w:sz="4" w:space="0"/>
            </w:tcBorders>
            <w:vAlign w:val="center"/>
          </w:tcPr>
          <w:p w14:paraId="5E215CCB">
            <w:pPr>
              <w:snapToGrid w:val="0"/>
              <w:spacing w:line="440" w:lineRule="exact"/>
              <w:ind w:firstLine="0" w:firstLineChars="0"/>
              <w:jc w:val="center"/>
              <w:rPr>
                <w:rFonts w:ascii="宋体" w:hAnsi="宋体"/>
                <w:color w:val="auto"/>
                <w:sz w:val="21"/>
                <w:szCs w:val="21"/>
              </w:rPr>
            </w:pPr>
          </w:p>
        </w:tc>
      </w:tr>
      <w:tr w14:paraId="7334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354" w:type="dxa"/>
            <w:gridSpan w:val="5"/>
            <w:tcBorders>
              <w:top w:val="single" w:color="auto" w:sz="4" w:space="0"/>
              <w:left w:val="single" w:color="auto" w:sz="4" w:space="0"/>
              <w:bottom w:val="single" w:color="auto" w:sz="4" w:space="0"/>
              <w:right w:val="single" w:color="auto" w:sz="4" w:space="0"/>
            </w:tcBorders>
            <w:vAlign w:val="center"/>
          </w:tcPr>
          <w:p w14:paraId="1430ADEA">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合计</w:t>
            </w:r>
          </w:p>
        </w:tc>
        <w:tc>
          <w:tcPr>
            <w:tcW w:w="2036" w:type="dxa"/>
            <w:tcBorders>
              <w:top w:val="single" w:color="auto" w:sz="4" w:space="0"/>
              <w:left w:val="single" w:color="auto" w:sz="4" w:space="0"/>
              <w:bottom w:val="single" w:color="auto" w:sz="4" w:space="0"/>
              <w:right w:val="single" w:color="auto" w:sz="4" w:space="0"/>
            </w:tcBorders>
            <w:vAlign w:val="center"/>
          </w:tcPr>
          <w:p w14:paraId="2A8CB623">
            <w:pPr>
              <w:snapToGrid w:val="0"/>
              <w:spacing w:line="440" w:lineRule="exact"/>
              <w:ind w:firstLine="0" w:firstLineChars="0"/>
              <w:jc w:val="center"/>
              <w:rPr>
                <w:rFonts w:ascii="宋体" w:hAnsi="宋体"/>
                <w:color w:val="auto"/>
                <w:sz w:val="21"/>
                <w:szCs w:val="21"/>
              </w:rPr>
            </w:pPr>
          </w:p>
        </w:tc>
      </w:tr>
    </w:tbl>
    <w:p w14:paraId="3282D543">
      <w:pPr>
        <w:spacing w:line="360" w:lineRule="exact"/>
        <w:ind w:firstLine="411" w:firstLineChars="196"/>
        <w:rPr>
          <w:color w:val="auto"/>
          <w:sz w:val="21"/>
          <w:szCs w:val="21"/>
        </w:rPr>
      </w:pPr>
      <w:r>
        <w:rPr>
          <w:rFonts w:hint="eastAsia"/>
          <w:color w:val="auto"/>
          <w:sz w:val="21"/>
          <w:szCs w:val="21"/>
        </w:rPr>
        <w:t>根据《成交通知书》的成交内容，合同的总金额为：（大写）</w:t>
      </w:r>
      <w:r>
        <w:rPr>
          <w:rFonts w:hint="eastAsia"/>
          <w:color w:val="auto"/>
          <w:sz w:val="21"/>
          <w:szCs w:val="21"/>
          <w:u w:val="single"/>
        </w:rPr>
        <w:t>人民币          （¥              ）</w:t>
      </w:r>
      <w:r>
        <w:rPr>
          <w:rFonts w:hint="eastAsia"/>
          <w:color w:val="auto"/>
          <w:sz w:val="21"/>
          <w:szCs w:val="21"/>
        </w:rPr>
        <w:t>。</w:t>
      </w:r>
    </w:p>
    <w:p w14:paraId="603C41E1">
      <w:pPr>
        <w:spacing w:line="360" w:lineRule="exact"/>
        <w:ind w:firstLine="411" w:firstLineChars="196"/>
        <w:rPr>
          <w:rFonts w:ascii="宋体" w:hAnsi="宋体"/>
          <w:b/>
          <w:color w:val="auto"/>
          <w:sz w:val="21"/>
          <w:szCs w:val="21"/>
        </w:rPr>
      </w:pPr>
      <w:r>
        <w:rPr>
          <w:rFonts w:hint="eastAsia" w:ascii="宋体" w:hAnsi="宋体"/>
          <w:color w:val="auto"/>
          <w:sz w:val="21"/>
          <w:szCs w:val="21"/>
        </w:rPr>
        <w:t>2.合同总金额</w:t>
      </w:r>
      <w:r>
        <w:rPr>
          <w:rFonts w:hint="eastAsia" w:ascii="宋体" w:hAnsi="宋体" w:cs="宋体"/>
          <w:color w:val="auto"/>
          <w:sz w:val="21"/>
          <w:szCs w:val="21"/>
        </w:rPr>
        <w:t>应包含完成本项目服务所需的人工、设备配置、利润和税金等所有费用，供应商应综合考虑在磋商报价中。</w:t>
      </w:r>
    </w:p>
    <w:p w14:paraId="02B84D14">
      <w:pPr>
        <w:spacing w:line="360" w:lineRule="exact"/>
        <w:ind w:firstLine="413" w:firstLineChars="196"/>
        <w:rPr>
          <w:rFonts w:ascii="宋体" w:hAnsi="宋体"/>
          <w:b/>
          <w:color w:val="auto"/>
          <w:sz w:val="21"/>
          <w:szCs w:val="21"/>
        </w:rPr>
      </w:pPr>
      <w:r>
        <w:rPr>
          <w:rFonts w:hint="eastAsia" w:ascii="宋体" w:hAnsi="宋体"/>
          <w:b/>
          <w:color w:val="auto"/>
          <w:sz w:val="21"/>
          <w:szCs w:val="21"/>
        </w:rPr>
        <w:t>第三条  质量保证</w:t>
      </w:r>
    </w:p>
    <w:p w14:paraId="7371A0CD">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932BC94">
      <w:pPr>
        <w:spacing w:line="340" w:lineRule="exact"/>
        <w:ind w:firstLine="413" w:firstLineChars="196"/>
        <w:rPr>
          <w:rFonts w:ascii="宋体" w:hAnsi="宋体" w:cs="宋体"/>
          <w:b/>
          <w:color w:val="auto"/>
          <w:sz w:val="21"/>
          <w:szCs w:val="21"/>
        </w:rPr>
      </w:pPr>
      <w:r>
        <w:rPr>
          <w:rFonts w:hint="eastAsia" w:ascii="宋体" w:hAnsi="宋体" w:cs="宋体"/>
          <w:b/>
          <w:color w:val="auto"/>
          <w:sz w:val="21"/>
          <w:szCs w:val="21"/>
        </w:rPr>
        <w:t>第四条  权力保证</w:t>
      </w:r>
    </w:p>
    <w:p w14:paraId="5A795E18">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1.乙方应保证所提供服务在使用时不会侵犯任何第三方的专利权、商标权、著作权等知识产权及其他合法权利，且所有权、处分权等没有受到任何限制。</w:t>
      </w:r>
    </w:p>
    <w:p w14:paraId="7D1BA0DF">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7F78945">
      <w:pPr>
        <w:spacing w:line="360" w:lineRule="exact"/>
        <w:ind w:firstLine="413" w:firstLineChars="196"/>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第五条  服务内容及要求</w:t>
      </w:r>
    </w:p>
    <w:p w14:paraId="5E59D217">
      <w:pPr>
        <w:spacing w:line="360" w:lineRule="exact"/>
        <w:ind w:firstLine="411" w:firstLineChars="196"/>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具体详见本文件“采购需求”。乙方必须按照磋商文件“采购需求”中的所有要求向甲方提供服务。</w:t>
      </w:r>
    </w:p>
    <w:p w14:paraId="36DD94C6">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第六条　交付和验收</w:t>
      </w:r>
    </w:p>
    <w:p w14:paraId="6DA1304A">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r>
        <w:rPr>
          <w:rFonts w:hint="eastAsia" w:asciiTheme="majorEastAsia" w:hAnsiTheme="majorEastAsia" w:eastAsiaTheme="majorEastAsia" w:cstheme="majorEastAsia"/>
          <w:b/>
          <w:color w:val="auto"/>
          <w:sz w:val="21"/>
          <w:szCs w:val="21"/>
        </w:rPr>
        <w:t>服务期限</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
          <w:color w:val="auto"/>
          <w:sz w:val="21"/>
          <w:szCs w:val="21"/>
        </w:rPr>
        <w:t>服务地点</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w:t>
      </w:r>
    </w:p>
    <w:p w14:paraId="5BC68835">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2.乙方应按响应文件的承诺向甲方提供相应的服务，并提供所服务内容的相关技术资料。</w:t>
      </w:r>
    </w:p>
    <w:p w14:paraId="6A6446DF">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3.乙方提供不符合响应文件和本合同规定的服务成果，甲方有权拒绝接受。</w:t>
      </w:r>
    </w:p>
    <w:p w14:paraId="23FFCF40">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4.验收标准：甲方按照磋商文件、响应文件及国家行业规范的技术、服务、安全标准对乙方履约情况进行考核验收。</w:t>
      </w:r>
    </w:p>
    <w:p w14:paraId="27BE95D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5.乙方完成服务后应及时书面通知甲方进行验收，甲方应在收到通知后七个工作日内进行验收，逾期不开始验收的，乙方可视同验收合格。验收合格后由甲乙双方签署验收单并加盖甲方公章，甲乙双方各执一份。</w:t>
      </w:r>
    </w:p>
    <w:p w14:paraId="5587B099">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518EC6B5">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7.甲方验收时以书面形式提出异议的，乙方应自收到甲方书面异议后五个工作日内及时予以解决，否则甲方有权不出具服务验收合格单。</w:t>
      </w:r>
    </w:p>
    <w:p w14:paraId="6D69E185">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8.符合国家标准、行业标准、地方标准或者其他标准、规范。</w:t>
      </w:r>
    </w:p>
    <w:p w14:paraId="11FDAE5E">
      <w:pPr>
        <w:snapToGrid w:val="0"/>
        <w:spacing w:line="400" w:lineRule="exact"/>
        <w:ind w:firstLine="422"/>
        <w:rPr>
          <w:rFonts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b/>
          <w:color w:val="auto"/>
          <w:sz w:val="21"/>
          <w:szCs w:val="21"/>
        </w:rPr>
        <w:t>第七条　付款方式</w:t>
      </w:r>
    </w:p>
    <w:p w14:paraId="4C171A26">
      <w:pPr>
        <w:spacing w:line="340" w:lineRule="exact"/>
        <w:ind w:firstLine="420"/>
        <w:jc w:val="left"/>
        <w:rPr>
          <w:rFonts w:ascii="宋体" w:hAnsi="宋体" w:cs="宋体"/>
          <w:color w:val="auto"/>
          <w:sz w:val="21"/>
          <w:szCs w:val="21"/>
        </w:rPr>
      </w:pPr>
      <w:r>
        <w:rPr>
          <w:rFonts w:hint="eastAsia" w:ascii="宋体" w:hAnsi="宋体" w:cs="宋体"/>
          <w:color w:val="auto"/>
          <w:sz w:val="21"/>
          <w:szCs w:val="21"/>
        </w:rPr>
        <w:t>1.本项目合同价款分24个月按月支付（即每月支付合同金额的1/24），乙方在每月10号前向甲方提供有效发票及验收证明，采购人收到发票后10个工作日内支付当月款项（合同金额的 1/24）(无息)。</w:t>
      </w:r>
    </w:p>
    <w:p w14:paraId="2D530104">
      <w:pPr>
        <w:spacing w:line="340" w:lineRule="exact"/>
        <w:ind w:firstLine="420"/>
        <w:jc w:val="left"/>
        <w:rPr>
          <w:rFonts w:ascii="宋体" w:hAnsi="宋体" w:cs="宋体"/>
          <w:color w:val="auto"/>
          <w:sz w:val="21"/>
          <w:szCs w:val="21"/>
        </w:rPr>
      </w:pPr>
      <w:r>
        <w:rPr>
          <w:rFonts w:hint="eastAsia" w:ascii="宋体" w:hAnsi="宋体" w:cs="宋体"/>
          <w:color w:val="auto"/>
          <w:sz w:val="21"/>
          <w:szCs w:val="21"/>
        </w:rPr>
        <w:t>2.需要扣罚的，则书面通知乙方扣除该阶段罚款，并在支付服务费时直接扣减。</w:t>
      </w:r>
    </w:p>
    <w:p w14:paraId="645ACECB">
      <w:pPr>
        <w:snapToGrid w:val="0"/>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第八条　履约保证金</w:t>
      </w:r>
    </w:p>
    <w:p w14:paraId="0ABC2182">
      <w:pPr>
        <w:autoSpaceDE w:val="0"/>
        <w:autoSpaceDN w:val="0"/>
        <w:snapToGrid w:val="0"/>
        <w:spacing w:line="400" w:lineRule="exact"/>
        <w:ind w:firstLine="420"/>
        <w:textAlignment w:val="bottom"/>
        <w:rPr>
          <w:rFonts w:asciiTheme="majorEastAsia" w:hAnsiTheme="majorEastAsia" w:eastAsiaTheme="majorEastAsia" w:cstheme="majorEastAsia"/>
          <w:color w:val="auto"/>
          <w:sz w:val="21"/>
          <w:szCs w:val="21"/>
        </w:rPr>
      </w:pPr>
      <w:r>
        <w:rPr>
          <w:rFonts w:hint="eastAsia" w:ascii="宋体" w:hAnsi="宋体" w:cs="宋体"/>
          <w:color w:val="auto"/>
          <w:kern w:val="0"/>
          <w:sz w:val="21"/>
          <w:szCs w:val="21"/>
        </w:rPr>
        <w:t>若乙方为大型、中型企业的，则按合同金额的2%提交；若乙方为小微企业的，则免收履约保证金。乙方必须在成交通知书发出之日起8个工作日内，且在与甲方签订合同前将履约保证金以支票、汇票、本票或者金融机构、担保机构出具的保函等非现金形式提交至甲方指定账户。</w:t>
      </w:r>
    </w:p>
    <w:p w14:paraId="6E5E30F2">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第九条  税费</w:t>
      </w:r>
    </w:p>
    <w:p w14:paraId="2E88A103">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本合同执行中相关的一切税费均由乙方负担，合同另有约定的除外。</w:t>
      </w:r>
    </w:p>
    <w:p w14:paraId="4A95B58C">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第十条　违约责任</w:t>
      </w:r>
    </w:p>
    <w:p w14:paraId="6C62A44F">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1.除不可抗力原因外，乙方没有按照合同规定的时间提供服务的，甲方可要求乙方支付违约金。每推迟一天按当月合同金额的3‰支付违约金，该违约金累计不超过当月合同金额的10%。                                  </w:t>
      </w:r>
    </w:p>
    <w:p w14:paraId="1F464C7C">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2.乙方提供的服务如侵犯了第三方合法权益而引发的任何纠纷或者诉讼，均由乙方负责交涉并承担全部责任。</w:t>
      </w:r>
    </w:p>
    <w:p w14:paraId="66F0E62B">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3.甲方延期付款的，每天向乙方偿付延期款额3‰违约金，但违约金累计不得超过延期款额5%。</w:t>
      </w:r>
    </w:p>
    <w:p w14:paraId="42BAF782">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4.乙方存在其它违约行为，乙方应向甲方支付合同金额的 5%违约金并赔偿甲方经济损失，包括但不限于维权费用。</w:t>
      </w:r>
    </w:p>
    <w:p w14:paraId="19B601AF">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5.因乙方的行为造成违约或乙方无法按照合同约定提供相应服务，甲方有权解除合同或者继续履行合同，乙方还应承担甲方为维护权利而支付的律师费、诉讼费、保全费、保险费、鉴定费等费用。</w:t>
      </w:r>
    </w:p>
    <w:p w14:paraId="766B46AD">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第十一条  不可抗力事件处理</w:t>
      </w:r>
    </w:p>
    <w:p w14:paraId="0C834C38">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1.在合同有效期内，任何一方因不可抗力事件导致不能履行合同，则合同履行期可延长，其延长期与不可抗力影响期相同。</w:t>
      </w:r>
    </w:p>
    <w:p w14:paraId="240FAD14">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2.不可抗力事件发生后，应立即通知对方，并寄送有关权威机构出具的证明。</w:t>
      </w:r>
    </w:p>
    <w:p w14:paraId="086F9C9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3.不可抗力事件延续一百二十天以上，双方应通过友好协商，确定是否继续履行合同。</w:t>
      </w:r>
    </w:p>
    <w:p w14:paraId="3CD78C99">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第十二条  合同争议解决</w:t>
      </w:r>
    </w:p>
    <w:p w14:paraId="34399C74">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1.因服务质量问题发生争议的，应邀请国家认可的质量检测机构进行鉴定。服务符合标准的，鉴定费由甲方承担；服务不符合标准的，鉴定费由乙方承担。</w:t>
      </w:r>
    </w:p>
    <w:p w14:paraId="2133E3F0">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2.因履行本合同引起的或者与本合同有关的争议，甲乙双方应首先通过友好协商解决，如果协商不能解决，可向甲方所在地有管辖权的人民法院提起诉讼。</w:t>
      </w:r>
    </w:p>
    <w:p w14:paraId="5EBC20D6">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3.诉讼期间，本合同继续履行。</w:t>
      </w:r>
    </w:p>
    <w:p w14:paraId="7244A9D9">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第十三条  合同生效及其它</w:t>
      </w:r>
    </w:p>
    <w:p w14:paraId="4F34F08D">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1.合同经双方法定代表人或者授权代表签字并加盖单位公章后生效。</w:t>
      </w:r>
    </w:p>
    <w:p w14:paraId="3CFD41D7">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2.合同执行中涉及采购资金和采购内容修改或者补充的，须经财政部门审批，并签书面补充协议报财政部门备案，方可作为主合同不可分割的一部分。</w:t>
      </w:r>
    </w:p>
    <w:p w14:paraId="5AD3AF2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3.本合同未尽事宜，遵照《中华人民共和国民法典》有关条文执行。</w:t>
      </w:r>
    </w:p>
    <w:p w14:paraId="05F3EB34">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第十四条　合同的变更、终止与转让</w:t>
      </w:r>
    </w:p>
    <w:p w14:paraId="7992D08D">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1.除《中华人民共和国政府采购法》第五十条规定的情形外，本合同一经签订，甲乙双方不得擅自变更、中止或者终止。</w:t>
      </w:r>
    </w:p>
    <w:p w14:paraId="1057A6F0">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2.乙方不得擅自转让其应履行的合同义务。</w:t>
      </w:r>
    </w:p>
    <w:p w14:paraId="0DAC0674">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第十五条　</w:t>
      </w:r>
      <w:r>
        <w:rPr>
          <w:rFonts w:hint="eastAsia" w:asciiTheme="majorEastAsia" w:hAnsiTheme="majorEastAsia" w:eastAsiaTheme="majorEastAsia" w:cstheme="majorEastAsia"/>
          <w:color w:val="auto"/>
          <w:sz w:val="21"/>
          <w:szCs w:val="21"/>
        </w:rPr>
        <w:t>本合同自签订之日起2个工作日内，甲方应当将采购合同在广西壮族自治区财政厅指定的媒体上公告。</w:t>
      </w:r>
    </w:p>
    <w:p w14:paraId="1B804BA3">
      <w:pPr>
        <w:spacing w:line="360" w:lineRule="exact"/>
        <w:ind w:firstLine="420"/>
        <w:rPr>
          <w:rFonts w:asciiTheme="majorEastAsia" w:hAnsiTheme="majorEastAsia" w:eastAsiaTheme="majorEastAsia" w:cstheme="majorEastAsia"/>
          <w:color w:val="auto"/>
          <w:sz w:val="21"/>
          <w:szCs w:val="21"/>
        </w:rPr>
      </w:pPr>
    </w:p>
    <w:p w14:paraId="23E2683C">
      <w:pPr>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本合同甲乙双方签字盖章后生效，一式五份，具有同等法律效力，甲、乙双方各二份、采购代理机构一份。</w:t>
      </w:r>
    </w:p>
    <w:p w14:paraId="3FC58C3B">
      <w:pPr>
        <w:tabs>
          <w:tab w:val="left" w:pos="4320"/>
          <w:tab w:val="left" w:pos="4500"/>
        </w:tabs>
        <w:spacing w:line="360" w:lineRule="exact"/>
        <w:ind w:firstLine="0" w:firstLineChars="0"/>
        <w:rPr>
          <w:rFonts w:ascii="宋体" w:hAnsi="宋体"/>
          <w:color w:val="auto"/>
          <w:sz w:val="21"/>
          <w:szCs w:val="21"/>
        </w:rPr>
      </w:pPr>
    </w:p>
    <w:p w14:paraId="6EF99C94">
      <w:pPr>
        <w:tabs>
          <w:tab w:val="left" w:pos="4320"/>
          <w:tab w:val="left" w:pos="4500"/>
        </w:tabs>
        <w:spacing w:line="360" w:lineRule="exact"/>
        <w:ind w:firstLine="0" w:firstLineChars="0"/>
        <w:rPr>
          <w:rFonts w:hint="eastAsia" w:ascii="宋体" w:hAnsi="宋体"/>
          <w:color w:val="auto"/>
          <w:sz w:val="21"/>
          <w:szCs w:val="21"/>
        </w:rPr>
      </w:pPr>
    </w:p>
    <w:p w14:paraId="18A18363">
      <w:pPr>
        <w:tabs>
          <w:tab w:val="left" w:pos="4320"/>
          <w:tab w:val="left" w:pos="450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甲方（公章）：</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乙方（公章）：</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14:paraId="073A192D">
      <w:pPr>
        <w:spacing w:line="360" w:lineRule="exact"/>
        <w:ind w:left="4620" w:hanging="4620" w:hangingChars="2200"/>
        <w:rPr>
          <w:rFonts w:ascii="宋体" w:hAnsi="宋体"/>
          <w:color w:val="auto"/>
          <w:sz w:val="21"/>
          <w:szCs w:val="21"/>
          <w:u w:val="single"/>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hAnsi="宋体"/>
          <w:color w:val="auto"/>
          <w:sz w:val="21"/>
          <w:szCs w:val="24"/>
        </w:rPr>
        <w:t>法定代表人签字</w:t>
      </w:r>
      <w:r>
        <w:rPr>
          <w:rFonts w:hint="eastAsia" w:ascii="宋体" w:hAnsi="宋体"/>
          <w:color w:val="auto"/>
          <w:sz w:val="21"/>
          <w:szCs w:val="21"/>
        </w:rPr>
        <w:t>：</w:t>
      </w:r>
      <w:r>
        <w:rPr>
          <w:rFonts w:hint="eastAsia" w:ascii="宋体" w:hAnsi="宋体"/>
          <w:color w:val="auto"/>
          <w:sz w:val="21"/>
          <w:szCs w:val="21"/>
          <w:u w:val="single"/>
        </w:rPr>
        <w:t xml:space="preserve">                                 </w:t>
      </w:r>
    </w:p>
    <w:p w14:paraId="5AE48D44">
      <w:pPr>
        <w:tabs>
          <w:tab w:val="left" w:pos="468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委托代理人：</w:t>
      </w:r>
      <w:r>
        <w:rPr>
          <w:rFonts w:hint="eastAsia" w:ascii="宋体" w:hAnsi="宋体"/>
          <w:color w:val="auto"/>
          <w:sz w:val="21"/>
          <w:szCs w:val="21"/>
          <w:u w:val="single"/>
        </w:rPr>
        <w:t xml:space="preserve">                           </w:t>
      </w:r>
      <w:r>
        <w:rPr>
          <w:rFonts w:hint="eastAsia" w:ascii="宋体" w:hAnsi="宋体"/>
          <w:color w:val="auto"/>
          <w:sz w:val="21"/>
          <w:szCs w:val="21"/>
        </w:rPr>
        <w:t xml:space="preserve">     委托代理人：</w:t>
      </w:r>
      <w:r>
        <w:rPr>
          <w:rFonts w:hint="eastAsia" w:ascii="宋体" w:hAnsi="宋体"/>
          <w:color w:val="auto"/>
          <w:sz w:val="21"/>
          <w:szCs w:val="21"/>
          <w:u w:val="single"/>
        </w:rPr>
        <w:t xml:space="preserve">                                    </w:t>
      </w:r>
    </w:p>
    <w:p w14:paraId="0D0C5335">
      <w:pPr>
        <w:tabs>
          <w:tab w:val="left" w:pos="504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 xml:space="preserve">电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话：</w:t>
      </w:r>
      <w:r>
        <w:rPr>
          <w:rFonts w:hint="eastAsia" w:ascii="宋体" w:hAnsi="宋体"/>
          <w:color w:val="auto"/>
          <w:sz w:val="21"/>
          <w:szCs w:val="21"/>
          <w:u w:val="single"/>
        </w:rPr>
        <w:t xml:space="preserve">                              </w:t>
      </w:r>
      <w:r>
        <w:rPr>
          <w:rFonts w:hint="eastAsia" w:ascii="宋体" w:hAnsi="宋体"/>
          <w:color w:val="auto"/>
          <w:sz w:val="21"/>
          <w:szCs w:val="21"/>
        </w:rPr>
        <w:t xml:space="preserve">     电   话： </w:t>
      </w:r>
      <w:r>
        <w:rPr>
          <w:rFonts w:hint="eastAsia" w:ascii="宋体" w:hAnsi="宋体"/>
          <w:color w:val="auto"/>
          <w:sz w:val="21"/>
          <w:szCs w:val="21"/>
          <w:u w:val="single"/>
        </w:rPr>
        <w:t xml:space="preserve">                                    </w:t>
      </w:r>
    </w:p>
    <w:p w14:paraId="2CE0C224">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开户名称：</w:t>
      </w:r>
      <w:r>
        <w:rPr>
          <w:rFonts w:hint="eastAsia" w:ascii="宋体" w:hAnsi="宋体"/>
          <w:color w:val="auto"/>
          <w:sz w:val="21"/>
          <w:szCs w:val="21"/>
          <w:u w:val="single"/>
        </w:rPr>
        <w:t xml:space="preserve">                             </w:t>
      </w:r>
      <w:r>
        <w:rPr>
          <w:rFonts w:hint="eastAsia" w:ascii="宋体" w:hAnsi="宋体"/>
          <w:color w:val="auto"/>
          <w:sz w:val="21"/>
          <w:szCs w:val="21"/>
        </w:rPr>
        <w:t xml:space="preserve">     开户名称：</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4584A729">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0D0D9FB2">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银行账号：</w:t>
      </w:r>
      <w:r>
        <w:rPr>
          <w:rFonts w:hint="eastAsia" w:ascii="宋体" w:hAnsi="宋体"/>
          <w:color w:val="auto"/>
          <w:sz w:val="21"/>
          <w:szCs w:val="21"/>
          <w:u w:val="single"/>
        </w:rPr>
        <w:t xml:space="preserve">                             </w:t>
      </w:r>
      <w:r>
        <w:rPr>
          <w:rFonts w:hint="eastAsia" w:ascii="宋体" w:hAnsi="宋体"/>
          <w:color w:val="auto"/>
          <w:sz w:val="21"/>
          <w:szCs w:val="21"/>
        </w:rPr>
        <w:t xml:space="preserve">     银行账号：</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5EB4344C">
      <w:pPr>
        <w:spacing w:line="360" w:lineRule="exact"/>
        <w:ind w:firstLine="0" w:firstLineChars="0"/>
        <w:rPr>
          <w:color w:val="auto"/>
          <w:sz w:val="21"/>
          <w:szCs w:val="24"/>
        </w:rPr>
      </w:pPr>
      <w:r>
        <w:rPr>
          <w:rFonts w:hint="eastAsia" w:ascii="宋体" w:hAnsi="宋体"/>
          <w:color w:val="auto"/>
          <w:sz w:val="21"/>
          <w:szCs w:val="21"/>
        </w:rPr>
        <w:t>日    期：</w:t>
      </w:r>
      <w:r>
        <w:rPr>
          <w:rFonts w:hint="eastAsia" w:ascii="宋体" w:hAnsi="宋体"/>
          <w:color w:val="auto"/>
          <w:sz w:val="21"/>
          <w:szCs w:val="21"/>
          <w:u w:val="single"/>
        </w:rPr>
        <w:t xml:space="preserve">                             </w:t>
      </w:r>
      <w:r>
        <w:rPr>
          <w:rFonts w:hint="eastAsia" w:ascii="宋体" w:hAnsi="宋体"/>
          <w:color w:val="auto"/>
          <w:sz w:val="21"/>
          <w:szCs w:val="21"/>
        </w:rPr>
        <w:t xml:space="preserve">     日    期：</w:t>
      </w:r>
      <w:r>
        <w:rPr>
          <w:rFonts w:hint="eastAsia" w:ascii="宋体" w:hAnsi="宋体"/>
          <w:color w:val="auto"/>
          <w:sz w:val="21"/>
          <w:szCs w:val="21"/>
          <w:u w:val="single"/>
        </w:rPr>
        <w:t xml:space="preserve">                                  </w:t>
      </w:r>
    </w:p>
    <w:p w14:paraId="42473022">
      <w:pPr>
        <w:spacing w:line="400" w:lineRule="exact"/>
        <w:ind w:firstLine="0" w:firstLineChars="0"/>
        <w:jc w:val="center"/>
        <w:rPr>
          <w:rFonts w:ascii="宋体" w:hAnsi="宋体"/>
          <w:b/>
          <w:color w:val="auto"/>
          <w:sz w:val="30"/>
          <w:szCs w:val="30"/>
        </w:rPr>
      </w:pPr>
    </w:p>
    <w:p w14:paraId="400E711A">
      <w:pPr>
        <w:spacing w:line="400" w:lineRule="exact"/>
        <w:ind w:firstLine="0" w:firstLineChars="0"/>
        <w:jc w:val="center"/>
        <w:rPr>
          <w:rFonts w:ascii="宋体" w:hAnsi="宋体"/>
          <w:b/>
          <w:color w:val="auto"/>
          <w:sz w:val="30"/>
          <w:szCs w:val="30"/>
        </w:rPr>
      </w:pPr>
    </w:p>
    <w:p w14:paraId="0515C9BE">
      <w:pPr>
        <w:spacing w:line="400" w:lineRule="exact"/>
        <w:ind w:firstLine="0" w:firstLineChars="0"/>
        <w:jc w:val="center"/>
        <w:rPr>
          <w:rFonts w:ascii="宋体" w:hAnsi="宋体"/>
          <w:b/>
          <w:color w:val="auto"/>
          <w:sz w:val="30"/>
          <w:szCs w:val="30"/>
        </w:rPr>
      </w:pPr>
    </w:p>
    <w:p w14:paraId="2FE92297">
      <w:pPr>
        <w:spacing w:line="400" w:lineRule="exact"/>
        <w:ind w:firstLine="0" w:firstLineChars="0"/>
        <w:jc w:val="center"/>
        <w:rPr>
          <w:rFonts w:ascii="宋体" w:hAnsi="宋体"/>
          <w:b/>
          <w:color w:val="auto"/>
          <w:sz w:val="30"/>
          <w:szCs w:val="30"/>
        </w:rPr>
      </w:pPr>
    </w:p>
    <w:p w14:paraId="1DE0C6E9">
      <w:pPr>
        <w:spacing w:line="400" w:lineRule="exact"/>
        <w:ind w:firstLine="0" w:firstLineChars="0"/>
        <w:jc w:val="center"/>
        <w:rPr>
          <w:rFonts w:ascii="宋体" w:hAnsi="宋体"/>
          <w:b/>
          <w:color w:val="auto"/>
          <w:sz w:val="30"/>
          <w:szCs w:val="30"/>
        </w:rPr>
      </w:pPr>
    </w:p>
    <w:p w14:paraId="533B9A22">
      <w:pPr>
        <w:spacing w:line="400" w:lineRule="exact"/>
        <w:ind w:firstLine="0" w:firstLineChars="0"/>
        <w:jc w:val="center"/>
        <w:rPr>
          <w:rFonts w:ascii="宋体" w:hAnsi="宋体"/>
          <w:b/>
          <w:color w:val="auto"/>
          <w:sz w:val="30"/>
          <w:szCs w:val="30"/>
        </w:rPr>
      </w:pPr>
    </w:p>
    <w:p w14:paraId="3094DAC0">
      <w:pPr>
        <w:spacing w:line="400" w:lineRule="exact"/>
        <w:ind w:firstLine="0" w:firstLineChars="0"/>
        <w:jc w:val="center"/>
        <w:rPr>
          <w:rFonts w:ascii="宋体" w:hAnsi="宋体"/>
          <w:b/>
          <w:color w:val="auto"/>
          <w:sz w:val="30"/>
          <w:szCs w:val="30"/>
        </w:rPr>
      </w:pPr>
    </w:p>
    <w:p w14:paraId="5998CDC4">
      <w:pPr>
        <w:spacing w:line="400" w:lineRule="exact"/>
        <w:ind w:firstLine="0" w:firstLineChars="0"/>
        <w:jc w:val="center"/>
        <w:rPr>
          <w:rFonts w:ascii="宋体" w:hAnsi="宋体"/>
          <w:b/>
          <w:color w:val="auto"/>
          <w:sz w:val="30"/>
          <w:szCs w:val="30"/>
        </w:rPr>
      </w:pPr>
    </w:p>
    <w:p w14:paraId="561AC61F">
      <w:pPr>
        <w:spacing w:line="400" w:lineRule="exact"/>
        <w:ind w:firstLine="0" w:firstLineChars="0"/>
        <w:jc w:val="center"/>
        <w:rPr>
          <w:rFonts w:ascii="宋体" w:hAnsi="宋体"/>
          <w:b/>
          <w:color w:val="auto"/>
          <w:sz w:val="30"/>
          <w:szCs w:val="30"/>
        </w:rPr>
      </w:pPr>
    </w:p>
    <w:p w14:paraId="5C2F7F02">
      <w:pPr>
        <w:spacing w:line="400" w:lineRule="exact"/>
        <w:ind w:firstLine="0" w:firstLineChars="0"/>
        <w:jc w:val="center"/>
        <w:rPr>
          <w:rFonts w:ascii="宋体" w:hAnsi="宋体"/>
          <w:b/>
          <w:color w:val="auto"/>
          <w:sz w:val="30"/>
          <w:szCs w:val="30"/>
        </w:rPr>
      </w:pPr>
    </w:p>
    <w:p w14:paraId="25285136">
      <w:pPr>
        <w:spacing w:line="400" w:lineRule="exact"/>
        <w:ind w:firstLine="0" w:firstLineChars="0"/>
        <w:jc w:val="center"/>
        <w:rPr>
          <w:rFonts w:ascii="宋体" w:hAnsi="宋体"/>
          <w:b/>
          <w:color w:val="auto"/>
          <w:sz w:val="30"/>
          <w:szCs w:val="30"/>
        </w:rPr>
      </w:pPr>
    </w:p>
    <w:p w14:paraId="16C04429">
      <w:pPr>
        <w:spacing w:line="400" w:lineRule="exact"/>
        <w:ind w:firstLine="0" w:firstLineChars="0"/>
        <w:jc w:val="center"/>
        <w:rPr>
          <w:rFonts w:ascii="宋体" w:hAnsi="宋体"/>
          <w:b/>
          <w:color w:val="auto"/>
          <w:sz w:val="30"/>
          <w:szCs w:val="30"/>
        </w:rPr>
      </w:pPr>
    </w:p>
    <w:p w14:paraId="69038D91">
      <w:pPr>
        <w:spacing w:line="400" w:lineRule="exact"/>
        <w:ind w:firstLine="0" w:firstLineChars="0"/>
        <w:jc w:val="center"/>
        <w:rPr>
          <w:rFonts w:ascii="宋体" w:hAnsi="宋体"/>
          <w:b/>
          <w:color w:val="auto"/>
          <w:sz w:val="30"/>
          <w:szCs w:val="30"/>
        </w:rPr>
      </w:pPr>
    </w:p>
    <w:p w14:paraId="485AE81D">
      <w:pPr>
        <w:spacing w:line="400" w:lineRule="exact"/>
        <w:ind w:firstLine="0" w:firstLineChars="0"/>
        <w:jc w:val="center"/>
        <w:rPr>
          <w:rFonts w:ascii="宋体" w:hAnsi="宋体"/>
          <w:b/>
          <w:color w:val="auto"/>
          <w:sz w:val="30"/>
          <w:szCs w:val="30"/>
        </w:rPr>
      </w:pPr>
    </w:p>
    <w:p w14:paraId="628784B6">
      <w:pPr>
        <w:spacing w:line="400" w:lineRule="exact"/>
        <w:ind w:firstLine="0" w:firstLineChars="0"/>
        <w:jc w:val="center"/>
        <w:rPr>
          <w:rFonts w:ascii="宋体" w:hAnsi="宋体"/>
          <w:b/>
          <w:color w:val="auto"/>
          <w:sz w:val="30"/>
          <w:szCs w:val="30"/>
        </w:rPr>
      </w:pPr>
    </w:p>
    <w:p w14:paraId="03FB34B4">
      <w:pPr>
        <w:spacing w:line="400" w:lineRule="exact"/>
        <w:ind w:firstLine="0" w:firstLineChars="0"/>
        <w:jc w:val="center"/>
        <w:rPr>
          <w:rFonts w:ascii="宋体" w:hAnsi="宋体"/>
          <w:b/>
          <w:color w:val="auto"/>
          <w:sz w:val="30"/>
          <w:szCs w:val="30"/>
        </w:rPr>
      </w:pPr>
    </w:p>
    <w:p w14:paraId="57219729">
      <w:pPr>
        <w:spacing w:line="400" w:lineRule="exact"/>
        <w:ind w:firstLine="0" w:firstLineChars="0"/>
        <w:jc w:val="center"/>
        <w:rPr>
          <w:rFonts w:ascii="宋体" w:hAnsi="宋体"/>
          <w:b/>
          <w:color w:val="auto"/>
          <w:sz w:val="30"/>
          <w:szCs w:val="30"/>
        </w:rPr>
      </w:pPr>
    </w:p>
    <w:p w14:paraId="3EB0DB75">
      <w:pPr>
        <w:spacing w:line="400" w:lineRule="exact"/>
        <w:ind w:firstLine="0" w:firstLineChars="0"/>
        <w:jc w:val="center"/>
        <w:rPr>
          <w:rFonts w:ascii="宋体" w:hAnsi="宋体"/>
          <w:b/>
          <w:color w:val="auto"/>
          <w:sz w:val="30"/>
          <w:szCs w:val="30"/>
        </w:rPr>
      </w:pPr>
    </w:p>
    <w:p w14:paraId="21DFEFFF">
      <w:pPr>
        <w:tabs>
          <w:tab w:val="left" w:pos="5040"/>
        </w:tabs>
        <w:spacing w:line="340" w:lineRule="exact"/>
        <w:ind w:firstLine="0" w:firstLineChars="0"/>
        <w:rPr>
          <w:rFonts w:ascii="宋体" w:hAnsi="宋体"/>
          <w:color w:val="auto"/>
          <w:sz w:val="21"/>
          <w:szCs w:val="21"/>
        </w:rPr>
      </w:pPr>
      <w:bookmarkStart w:id="44" w:name="_Toc456863728"/>
      <w:r>
        <w:rPr>
          <w:rFonts w:hint="eastAsia" w:ascii="宋体" w:hAnsi="宋体"/>
          <w:color w:val="auto"/>
          <w:sz w:val="21"/>
          <w:szCs w:val="21"/>
        </w:rPr>
        <w:t xml:space="preserve">                         </w:t>
      </w:r>
      <w:bookmarkEnd w:id="44"/>
      <w:bookmarkStart w:id="45" w:name="_Toc82016593"/>
      <w:bookmarkStart w:id="48" w:name="_GoBack"/>
      <w:bookmarkEnd w:id="48"/>
    </w:p>
    <w:p w14:paraId="2706D0F8">
      <w:pPr>
        <w:tabs>
          <w:tab w:val="left" w:pos="5040"/>
        </w:tabs>
        <w:spacing w:line="340" w:lineRule="exact"/>
        <w:ind w:firstLine="0" w:firstLineChars="0"/>
        <w:rPr>
          <w:rFonts w:ascii="宋体" w:hAnsi="宋体"/>
          <w:color w:val="auto"/>
          <w:sz w:val="21"/>
          <w:szCs w:val="21"/>
        </w:rPr>
      </w:pPr>
    </w:p>
    <w:p w14:paraId="4B8B90EF">
      <w:pPr>
        <w:tabs>
          <w:tab w:val="left" w:pos="5040"/>
        </w:tabs>
        <w:spacing w:line="340" w:lineRule="exact"/>
        <w:ind w:firstLine="0" w:firstLineChars="0"/>
        <w:rPr>
          <w:rFonts w:ascii="宋体" w:hAnsi="宋体"/>
          <w:color w:val="auto"/>
          <w:sz w:val="21"/>
          <w:szCs w:val="21"/>
        </w:rPr>
      </w:pPr>
    </w:p>
    <w:p w14:paraId="44440EAB">
      <w:pPr>
        <w:tabs>
          <w:tab w:val="left" w:pos="5040"/>
        </w:tabs>
        <w:spacing w:line="340" w:lineRule="exact"/>
        <w:ind w:firstLine="0" w:firstLineChars="0"/>
        <w:rPr>
          <w:rFonts w:ascii="宋体" w:hAnsi="宋体"/>
          <w:color w:val="auto"/>
          <w:sz w:val="21"/>
          <w:szCs w:val="21"/>
        </w:rPr>
      </w:pPr>
    </w:p>
    <w:p w14:paraId="01F39AE7">
      <w:pPr>
        <w:tabs>
          <w:tab w:val="left" w:pos="5040"/>
        </w:tabs>
        <w:spacing w:line="340" w:lineRule="exact"/>
        <w:ind w:firstLine="0" w:firstLineChars="0"/>
        <w:rPr>
          <w:rFonts w:ascii="宋体" w:hAnsi="宋体"/>
          <w:color w:val="auto"/>
          <w:sz w:val="21"/>
          <w:szCs w:val="21"/>
        </w:rPr>
      </w:pPr>
    </w:p>
    <w:p w14:paraId="798A4F27">
      <w:pPr>
        <w:tabs>
          <w:tab w:val="left" w:pos="5040"/>
        </w:tabs>
        <w:spacing w:line="340" w:lineRule="exact"/>
        <w:ind w:firstLine="0" w:firstLineChars="0"/>
        <w:rPr>
          <w:rFonts w:ascii="宋体" w:hAnsi="宋体"/>
          <w:color w:val="auto"/>
          <w:sz w:val="21"/>
          <w:szCs w:val="21"/>
        </w:rPr>
      </w:pPr>
    </w:p>
    <w:p w14:paraId="4A0B9710">
      <w:pPr>
        <w:tabs>
          <w:tab w:val="left" w:pos="5040"/>
        </w:tabs>
        <w:spacing w:line="340" w:lineRule="exact"/>
        <w:ind w:firstLine="0" w:firstLineChars="0"/>
        <w:rPr>
          <w:rFonts w:ascii="宋体" w:hAnsi="宋体"/>
          <w:color w:val="auto"/>
          <w:sz w:val="21"/>
          <w:szCs w:val="21"/>
        </w:rPr>
      </w:pPr>
    </w:p>
    <w:p w14:paraId="39AF1003">
      <w:pPr>
        <w:tabs>
          <w:tab w:val="left" w:pos="5040"/>
        </w:tabs>
        <w:spacing w:line="340" w:lineRule="exact"/>
        <w:ind w:firstLine="0" w:firstLineChars="0"/>
        <w:rPr>
          <w:rFonts w:ascii="宋体" w:hAnsi="宋体"/>
          <w:color w:val="auto"/>
          <w:sz w:val="21"/>
          <w:szCs w:val="21"/>
        </w:rPr>
      </w:pPr>
    </w:p>
    <w:p w14:paraId="0C061CB5">
      <w:pPr>
        <w:tabs>
          <w:tab w:val="left" w:pos="5040"/>
        </w:tabs>
        <w:spacing w:line="340" w:lineRule="exact"/>
        <w:ind w:firstLine="0" w:firstLineChars="0"/>
        <w:rPr>
          <w:rFonts w:ascii="宋体" w:hAnsi="宋体"/>
          <w:color w:val="auto"/>
          <w:sz w:val="21"/>
          <w:szCs w:val="21"/>
        </w:rPr>
      </w:pPr>
    </w:p>
    <w:p w14:paraId="61880885">
      <w:pPr>
        <w:tabs>
          <w:tab w:val="left" w:pos="5040"/>
        </w:tabs>
        <w:spacing w:line="340" w:lineRule="exact"/>
        <w:ind w:firstLine="0" w:firstLineChars="0"/>
        <w:rPr>
          <w:rFonts w:ascii="宋体" w:hAnsi="宋体"/>
          <w:color w:val="auto"/>
          <w:sz w:val="21"/>
          <w:szCs w:val="21"/>
        </w:rPr>
      </w:pPr>
    </w:p>
    <w:p w14:paraId="3ABBBC12">
      <w:pPr>
        <w:tabs>
          <w:tab w:val="left" w:pos="5040"/>
        </w:tabs>
        <w:spacing w:line="340" w:lineRule="exact"/>
        <w:ind w:firstLine="0" w:firstLineChars="0"/>
        <w:rPr>
          <w:rFonts w:ascii="宋体" w:hAnsi="宋体"/>
          <w:color w:val="auto"/>
          <w:sz w:val="21"/>
          <w:szCs w:val="21"/>
        </w:rPr>
      </w:pPr>
    </w:p>
    <w:p w14:paraId="4F2ACBA4">
      <w:pPr>
        <w:tabs>
          <w:tab w:val="left" w:pos="5040"/>
        </w:tabs>
        <w:spacing w:line="340" w:lineRule="exact"/>
        <w:ind w:firstLine="0" w:firstLineChars="0"/>
        <w:rPr>
          <w:rFonts w:ascii="宋体" w:hAnsi="宋体"/>
          <w:color w:val="auto"/>
          <w:sz w:val="21"/>
          <w:szCs w:val="21"/>
        </w:rPr>
      </w:pPr>
    </w:p>
    <w:p w14:paraId="37D328E5">
      <w:pPr>
        <w:tabs>
          <w:tab w:val="left" w:pos="5040"/>
        </w:tabs>
        <w:spacing w:line="340" w:lineRule="exact"/>
        <w:ind w:firstLine="0" w:firstLineChars="0"/>
        <w:rPr>
          <w:rFonts w:ascii="宋体" w:hAnsi="宋体"/>
          <w:color w:val="auto"/>
          <w:sz w:val="21"/>
          <w:szCs w:val="21"/>
        </w:rPr>
      </w:pPr>
    </w:p>
    <w:p w14:paraId="3AD4BC9F">
      <w:pPr>
        <w:tabs>
          <w:tab w:val="left" w:pos="5040"/>
        </w:tabs>
        <w:spacing w:line="340" w:lineRule="exact"/>
        <w:ind w:firstLine="0" w:firstLineChars="0"/>
        <w:rPr>
          <w:rFonts w:ascii="宋体" w:hAnsi="宋体"/>
          <w:color w:val="auto"/>
          <w:sz w:val="21"/>
          <w:szCs w:val="21"/>
        </w:rPr>
      </w:pPr>
    </w:p>
    <w:p w14:paraId="0E54FB07">
      <w:pPr>
        <w:tabs>
          <w:tab w:val="left" w:pos="5040"/>
        </w:tabs>
        <w:spacing w:line="340" w:lineRule="exact"/>
        <w:ind w:firstLine="0" w:firstLineChars="0"/>
        <w:rPr>
          <w:rFonts w:ascii="宋体" w:hAnsi="宋体"/>
          <w:color w:val="auto"/>
          <w:sz w:val="21"/>
          <w:szCs w:val="21"/>
        </w:rPr>
      </w:pPr>
    </w:p>
    <w:p w14:paraId="6D2EF828">
      <w:pPr>
        <w:tabs>
          <w:tab w:val="left" w:pos="5040"/>
        </w:tabs>
        <w:spacing w:line="340" w:lineRule="exact"/>
        <w:ind w:firstLine="0" w:firstLineChars="0"/>
        <w:rPr>
          <w:rFonts w:ascii="宋体" w:hAnsi="宋体"/>
          <w:color w:val="auto"/>
          <w:sz w:val="21"/>
          <w:szCs w:val="21"/>
        </w:rPr>
      </w:pPr>
    </w:p>
    <w:p w14:paraId="3DF314B6">
      <w:pPr>
        <w:tabs>
          <w:tab w:val="left" w:pos="5040"/>
        </w:tabs>
        <w:spacing w:line="340" w:lineRule="exact"/>
        <w:ind w:firstLine="0" w:firstLineChars="0"/>
        <w:rPr>
          <w:rFonts w:ascii="宋体" w:hAnsi="宋体"/>
          <w:color w:val="auto"/>
          <w:sz w:val="21"/>
          <w:szCs w:val="21"/>
        </w:rPr>
      </w:pPr>
    </w:p>
    <w:p w14:paraId="316E5F76">
      <w:pPr>
        <w:tabs>
          <w:tab w:val="left" w:pos="5040"/>
        </w:tabs>
        <w:spacing w:line="340" w:lineRule="exact"/>
        <w:ind w:firstLine="2570" w:firstLineChars="800"/>
        <w:rPr>
          <w:rFonts w:ascii="宋体" w:hAnsi="宋体" w:cs="宋体"/>
          <w:b/>
          <w:color w:val="auto"/>
          <w:kern w:val="0"/>
          <w:sz w:val="32"/>
          <w:szCs w:val="32"/>
        </w:rPr>
      </w:pPr>
      <w:r>
        <w:rPr>
          <w:rFonts w:hint="eastAsia" w:ascii="宋体" w:hAnsi="宋体" w:cs="宋体"/>
          <w:b/>
          <w:color w:val="auto"/>
          <w:kern w:val="0"/>
          <w:sz w:val="32"/>
          <w:szCs w:val="32"/>
        </w:rPr>
        <w:t>第六章 响应文件（格式）</w:t>
      </w:r>
      <w:bookmarkEnd w:id="45"/>
    </w:p>
    <w:p w14:paraId="7251076F">
      <w:pPr>
        <w:spacing w:line="240" w:lineRule="auto"/>
        <w:ind w:firstLine="0" w:firstLineChars="0"/>
        <w:rPr>
          <w:rFonts w:ascii="宋体" w:hAnsi="宋体" w:cs="宋体"/>
          <w:b/>
          <w:color w:val="auto"/>
          <w:kern w:val="0"/>
          <w:sz w:val="32"/>
          <w:szCs w:val="32"/>
        </w:rPr>
      </w:pPr>
    </w:p>
    <w:p w14:paraId="299717CD">
      <w:pPr>
        <w:spacing w:line="400" w:lineRule="exact"/>
        <w:ind w:firstLine="0" w:firstLineChars="0"/>
        <w:outlineLvl w:val="2"/>
        <w:rPr>
          <w:rFonts w:ascii="宋体" w:hAnsi="宋体" w:cs="宋体"/>
          <w:b/>
          <w:color w:val="auto"/>
          <w:kern w:val="0"/>
          <w:sz w:val="32"/>
          <w:szCs w:val="32"/>
        </w:rPr>
      </w:pPr>
      <w:bookmarkStart w:id="46" w:name="_Toc82016594"/>
      <w:r>
        <w:rPr>
          <w:rFonts w:hint="eastAsia" w:ascii="宋体" w:hAnsi="宋体" w:cs="宋体"/>
          <w:b/>
          <w:color w:val="auto"/>
          <w:kern w:val="0"/>
          <w:sz w:val="32"/>
          <w:szCs w:val="32"/>
        </w:rPr>
        <w:t>一、响应文件封面标记</w:t>
      </w:r>
      <w:bookmarkEnd w:id="46"/>
    </w:p>
    <w:p w14:paraId="2478CB4C">
      <w:pPr>
        <w:snapToGrid w:val="0"/>
        <w:spacing w:before="120" w:beforeLines="50" w:after="50" w:line="240" w:lineRule="auto"/>
        <w:ind w:firstLine="0" w:firstLineChars="0"/>
        <w:jc w:val="center"/>
        <w:rPr>
          <w:rFonts w:ascii="宋体" w:hAnsi="宋体" w:cs="宋体"/>
          <w:bCs/>
          <w:color w:val="auto"/>
          <w:kern w:val="0"/>
          <w:sz w:val="32"/>
          <w:szCs w:val="32"/>
        </w:rPr>
      </w:pPr>
    </w:p>
    <w:p w14:paraId="491BE273">
      <w:pPr>
        <w:snapToGrid w:val="0"/>
        <w:spacing w:before="120" w:beforeLines="50" w:after="50" w:line="240" w:lineRule="auto"/>
        <w:ind w:firstLine="0" w:firstLineChars="0"/>
        <w:jc w:val="center"/>
        <w:rPr>
          <w:rFonts w:ascii="宋体" w:hAnsi="宋体" w:cs="宋体"/>
          <w:bCs/>
          <w:color w:val="auto"/>
          <w:kern w:val="0"/>
          <w:sz w:val="32"/>
          <w:szCs w:val="32"/>
        </w:rPr>
      </w:pPr>
      <w:r>
        <w:rPr>
          <w:rFonts w:hint="eastAsia" w:ascii="宋体" w:hAnsi="宋体" w:cs="宋体"/>
          <w:bCs/>
          <w:color w:val="auto"/>
          <w:kern w:val="0"/>
          <w:sz w:val="32"/>
          <w:szCs w:val="32"/>
        </w:rPr>
        <w:t>响 应 文 件</w:t>
      </w:r>
    </w:p>
    <w:p w14:paraId="4DCB2653">
      <w:pPr>
        <w:snapToGrid w:val="0"/>
        <w:spacing w:before="120" w:beforeLines="50" w:after="50" w:line="240" w:lineRule="auto"/>
        <w:ind w:firstLine="0" w:firstLineChars="0"/>
        <w:rPr>
          <w:rFonts w:ascii="宋体" w:hAnsi="宋体" w:cs="宋体"/>
          <w:bCs/>
          <w:color w:val="auto"/>
          <w:kern w:val="0"/>
          <w:szCs w:val="20"/>
        </w:rPr>
      </w:pPr>
    </w:p>
    <w:p w14:paraId="058A221C">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项目名称：</w:t>
      </w:r>
    </w:p>
    <w:p w14:paraId="1F4B4B7D">
      <w:pPr>
        <w:snapToGrid w:val="0"/>
        <w:spacing w:before="120" w:beforeLines="50" w:after="50" w:line="240" w:lineRule="auto"/>
        <w:ind w:firstLine="360" w:firstLineChars="150"/>
        <w:rPr>
          <w:rFonts w:ascii="宋体" w:hAnsi="宋体" w:cs="宋体"/>
          <w:bCs/>
          <w:color w:val="auto"/>
          <w:kern w:val="0"/>
          <w:szCs w:val="20"/>
        </w:rPr>
      </w:pPr>
    </w:p>
    <w:p w14:paraId="269BC08B">
      <w:pPr>
        <w:snapToGrid w:val="0"/>
        <w:spacing w:before="120" w:beforeLines="50" w:after="50" w:line="240" w:lineRule="auto"/>
        <w:ind w:firstLine="360" w:firstLineChars="150"/>
        <w:rPr>
          <w:rFonts w:ascii="宋体" w:hAnsi="宋体" w:cs="宋体"/>
          <w:bCs/>
          <w:color w:val="auto"/>
          <w:kern w:val="0"/>
          <w:szCs w:val="20"/>
        </w:rPr>
      </w:pPr>
    </w:p>
    <w:p w14:paraId="40366EEF">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项目编号：</w:t>
      </w:r>
    </w:p>
    <w:p w14:paraId="034AA9E2">
      <w:pPr>
        <w:snapToGrid w:val="0"/>
        <w:spacing w:before="120" w:beforeLines="50" w:after="50" w:line="240" w:lineRule="auto"/>
        <w:ind w:firstLine="360" w:firstLineChars="150"/>
        <w:rPr>
          <w:rFonts w:ascii="宋体" w:hAnsi="宋体" w:cs="宋体"/>
          <w:bCs/>
          <w:color w:val="auto"/>
          <w:kern w:val="0"/>
          <w:szCs w:val="20"/>
        </w:rPr>
      </w:pPr>
    </w:p>
    <w:p w14:paraId="6263FB85">
      <w:pPr>
        <w:spacing w:line="400" w:lineRule="exact"/>
        <w:ind w:firstLine="1050" w:firstLineChars="500"/>
        <w:rPr>
          <w:rFonts w:ascii="宋体" w:hAnsi="宋体" w:cs="宋体"/>
          <w:color w:val="auto"/>
          <w:kern w:val="0"/>
          <w:sz w:val="21"/>
          <w:szCs w:val="21"/>
        </w:rPr>
      </w:pPr>
    </w:p>
    <w:p w14:paraId="30B514E8">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采购代理机构：云之龙咨询集团有限公司</w:t>
      </w:r>
    </w:p>
    <w:p w14:paraId="2DEFCEDD">
      <w:pPr>
        <w:snapToGrid w:val="0"/>
        <w:spacing w:before="120" w:beforeLines="50" w:after="50" w:line="240" w:lineRule="auto"/>
        <w:ind w:firstLine="360" w:firstLineChars="150"/>
        <w:rPr>
          <w:rFonts w:ascii="宋体" w:hAnsi="宋体" w:cs="宋体"/>
          <w:bCs/>
          <w:color w:val="auto"/>
          <w:kern w:val="0"/>
          <w:szCs w:val="24"/>
        </w:rPr>
      </w:pPr>
    </w:p>
    <w:p w14:paraId="63DFD22B">
      <w:pPr>
        <w:snapToGrid w:val="0"/>
        <w:spacing w:before="120" w:beforeLines="50" w:after="50" w:line="240" w:lineRule="auto"/>
        <w:ind w:firstLine="360" w:firstLineChars="150"/>
        <w:rPr>
          <w:rFonts w:ascii="宋体" w:hAnsi="宋体" w:cs="宋体"/>
          <w:bCs/>
          <w:color w:val="auto"/>
          <w:kern w:val="0"/>
          <w:szCs w:val="24"/>
        </w:rPr>
      </w:pPr>
    </w:p>
    <w:p w14:paraId="1C8EAC51">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供应商名称：</w:t>
      </w:r>
    </w:p>
    <w:p w14:paraId="28755A19">
      <w:pPr>
        <w:snapToGrid w:val="0"/>
        <w:spacing w:before="120" w:beforeLines="50" w:after="50" w:line="240" w:lineRule="auto"/>
        <w:ind w:firstLine="360" w:firstLineChars="150"/>
        <w:rPr>
          <w:rFonts w:ascii="宋体" w:hAnsi="宋体"/>
          <w:bCs/>
          <w:color w:val="auto"/>
          <w:kern w:val="0"/>
          <w:szCs w:val="24"/>
        </w:rPr>
      </w:pPr>
    </w:p>
    <w:p w14:paraId="390E2D2D">
      <w:pPr>
        <w:snapToGrid w:val="0"/>
        <w:spacing w:before="120" w:beforeLines="50" w:after="50" w:line="240" w:lineRule="auto"/>
        <w:ind w:firstLine="360" w:firstLineChars="150"/>
        <w:rPr>
          <w:rFonts w:ascii="宋体" w:hAnsi="宋体"/>
          <w:bCs/>
          <w:color w:val="auto"/>
          <w:kern w:val="0"/>
          <w:szCs w:val="24"/>
        </w:rPr>
      </w:pPr>
    </w:p>
    <w:p w14:paraId="6FE7E4BF">
      <w:pPr>
        <w:spacing w:line="440" w:lineRule="atLeast"/>
        <w:ind w:firstLine="0" w:firstLineChars="0"/>
        <w:rPr>
          <w:rFonts w:ascii="宋体" w:hAnsi="宋体"/>
          <w:b/>
          <w:color w:val="auto"/>
          <w:kern w:val="0"/>
          <w:sz w:val="32"/>
          <w:szCs w:val="32"/>
        </w:rPr>
      </w:pPr>
    </w:p>
    <w:p w14:paraId="2E3F6594">
      <w:pPr>
        <w:spacing w:line="440" w:lineRule="atLeast"/>
        <w:ind w:firstLine="0" w:firstLineChars="0"/>
        <w:rPr>
          <w:rFonts w:ascii="宋体" w:hAnsi="宋体"/>
          <w:b/>
          <w:color w:val="auto"/>
          <w:kern w:val="0"/>
          <w:sz w:val="32"/>
          <w:szCs w:val="32"/>
        </w:rPr>
      </w:pPr>
    </w:p>
    <w:p w14:paraId="5128B1B6">
      <w:pPr>
        <w:spacing w:line="440" w:lineRule="atLeast"/>
        <w:ind w:firstLine="0" w:firstLineChars="0"/>
        <w:rPr>
          <w:rFonts w:ascii="宋体" w:hAnsi="宋体"/>
          <w:b/>
          <w:color w:val="auto"/>
          <w:kern w:val="0"/>
          <w:sz w:val="32"/>
          <w:szCs w:val="32"/>
        </w:rPr>
      </w:pPr>
    </w:p>
    <w:p w14:paraId="21366FE1">
      <w:pPr>
        <w:spacing w:line="440" w:lineRule="atLeast"/>
        <w:ind w:firstLine="0" w:firstLineChars="0"/>
        <w:rPr>
          <w:rFonts w:ascii="宋体" w:hAnsi="宋体"/>
          <w:b/>
          <w:color w:val="auto"/>
          <w:kern w:val="0"/>
          <w:sz w:val="32"/>
          <w:szCs w:val="32"/>
        </w:rPr>
      </w:pPr>
    </w:p>
    <w:p w14:paraId="406EDFA2">
      <w:pPr>
        <w:spacing w:line="440" w:lineRule="atLeast"/>
        <w:ind w:firstLine="0" w:firstLineChars="0"/>
        <w:rPr>
          <w:rFonts w:ascii="宋体" w:hAnsi="宋体"/>
          <w:b/>
          <w:color w:val="auto"/>
          <w:kern w:val="0"/>
          <w:sz w:val="32"/>
          <w:szCs w:val="32"/>
        </w:rPr>
      </w:pPr>
    </w:p>
    <w:p w14:paraId="78861BF8">
      <w:pPr>
        <w:spacing w:line="440" w:lineRule="atLeast"/>
        <w:ind w:firstLine="0" w:firstLineChars="0"/>
        <w:rPr>
          <w:rFonts w:ascii="宋体" w:hAnsi="宋体"/>
          <w:b/>
          <w:color w:val="auto"/>
          <w:kern w:val="0"/>
          <w:sz w:val="32"/>
          <w:szCs w:val="32"/>
        </w:rPr>
      </w:pPr>
    </w:p>
    <w:p w14:paraId="4BEBFC4B">
      <w:pPr>
        <w:spacing w:line="440" w:lineRule="atLeast"/>
        <w:ind w:firstLine="0" w:firstLineChars="0"/>
        <w:rPr>
          <w:rFonts w:ascii="宋体" w:hAnsi="宋体"/>
          <w:b/>
          <w:color w:val="auto"/>
          <w:kern w:val="0"/>
          <w:sz w:val="32"/>
          <w:szCs w:val="32"/>
        </w:rPr>
      </w:pPr>
    </w:p>
    <w:p w14:paraId="373AA52F">
      <w:pPr>
        <w:spacing w:line="440" w:lineRule="atLeast"/>
        <w:ind w:firstLine="0" w:firstLineChars="0"/>
        <w:rPr>
          <w:rFonts w:ascii="宋体" w:hAnsi="宋体"/>
          <w:b/>
          <w:color w:val="auto"/>
          <w:kern w:val="0"/>
          <w:sz w:val="32"/>
          <w:szCs w:val="32"/>
        </w:rPr>
      </w:pPr>
    </w:p>
    <w:p w14:paraId="5FDFD10B">
      <w:pPr>
        <w:spacing w:line="440" w:lineRule="atLeast"/>
        <w:ind w:firstLine="0" w:firstLineChars="0"/>
        <w:rPr>
          <w:rFonts w:ascii="宋体" w:hAnsi="宋体"/>
          <w:b/>
          <w:color w:val="auto"/>
          <w:kern w:val="0"/>
          <w:sz w:val="32"/>
          <w:szCs w:val="32"/>
        </w:rPr>
      </w:pPr>
    </w:p>
    <w:p w14:paraId="688C69C0">
      <w:pPr>
        <w:spacing w:line="440" w:lineRule="atLeast"/>
        <w:ind w:firstLine="0" w:firstLineChars="0"/>
        <w:rPr>
          <w:rFonts w:ascii="宋体" w:hAnsi="宋体"/>
          <w:b/>
          <w:color w:val="auto"/>
          <w:kern w:val="0"/>
          <w:sz w:val="32"/>
          <w:szCs w:val="32"/>
        </w:rPr>
      </w:pPr>
    </w:p>
    <w:p w14:paraId="6DC1D9B7">
      <w:pPr>
        <w:spacing w:line="440" w:lineRule="atLeast"/>
        <w:ind w:firstLine="0" w:firstLineChars="0"/>
        <w:rPr>
          <w:rFonts w:ascii="宋体" w:hAnsi="宋体"/>
          <w:b/>
          <w:color w:val="auto"/>
          <w:kern w:val="0"/>
          <w:sz w:val="32"/>
          <w:szCs w:val="32"/>
        </w:rPr>
      </w:pPr>
    </w:p>
    <w:p w14:paraId="40CA420F">
      <w:pPr>
        <w:spacing w:line="400" w:lineRule="exact"/>
        <w:ind w:firstLine="0" w:firstLineChars="0"/>
        <w:outlineLvl w:val="2"/>
        <w:rPr>
          <w:rFonts w:ascii="宋体" w:hAnsi="宋体" w:cs="宋体"/>
          <w:b/>
          <w:color w:val="auto"/>
          <w:kern w:val="0"/>
          <w:sz w:val="32"/>
          <w:szCs w:val="32"/>
        </w:rPr>
      </w:pPr>
      <w:bookmarkStart w:id="47" w:name="_Toc82016595"/>
      <w:r>
        <w:rPr>
          <w:rFonts w:hint="eastAsia" w:ascii="宋体" w:hAnsi="宋体" w:cs="宋体"/>
          <w:b/>
          <w:color w:val="auto"/>
          <w:kern w:val="0"/>
          <w:sz w:val="32"/>
          <w:szCs w:val="32"/>
        </w:rPr>
        <w:t>二、响应文件组成</w:t>
      </w:r>
      <w:bookmarkEnd w:id="47"/>
    </w:p>
    <w:p w14:paraId="2A55079A">
      <w:pPr>
        <w:spacing w:line="400" w:lineRule="exact"/>
        <w:ind w:firstLine="0" w:firstLineChars="0"/>
        <w:rPr>
          <w:rFonts w:ascii="宋体" w:hAnsi="宋体" w:cs="宋体"/>
          <w:b/>
          <w:bCs/>
          <w:color w:val="auto"/>
          <w:kern w:val="0"/>
          <w:szCs w:val="24"/>
        </w:rPr>
      </w:pPr>
    </w:p>
    <w:p w14:paraId="1B1163BB">
      <w:pPr>
        <w:spacing w:line="400" w:lineRule="exact"/>
        <w:ind w:firstLine="0" w:firstLineChars="0"/>
        <w:rPr>
          <w:rFonts w:ascii="宋体" w:hAnsi="宋体" w:cs="宋体"/>
          <w:b/>
          <w:bCs/>
          <w:color w:val="auto"/>
          <w:kern w:val="0"/>
          <w:szCs w:val="24"/>
        </w:rPr>
      </w:pPr>
    </w:p>
    <w:p w14:paraId="052BCD09">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（一）资格性响应证明材料</w:t>
      </w:r>
    </w:p>
    <w:p w14:paraId="7C658C69">
      <w:pPr>
        <w:spacing w:line="400" w:lineRule="exact"/>
        <w:ind w:firstLine="0" w:firstLineChars="0"/>
        <w:rPr>
          <w:rFonts w:ascii="宋体" w:hAnsi="宋体" w:cs="宋体"/>
          <w:b/>
          <w:color w:val="auto"/>
          <w:kern w:val="0"/>
          <w:sz w:val="32"/>
          <w:szCs w:val="32"/>
        </w:rPr>
      </w:pPr>
    </w:p>
    <w:p w14:paraId="5EC8968C">
      <w:pPr>
        <w:spacing w:line="400" w:lineRule="exact"/>
        <w:ind w:firstLine="0" w:firstLineChars="0"/>
        <w:rPr>
          <w:rFonts w:ascii="宋体" w:hAnsi="宋体" w:cs="宋体"/>
          <w:b/>
          <w:color w:val="auto"/>
          <w:kern w:val="0"/>
          <w:sz w:val="32"/>
          <w:szCs w:val="32"/>
        </w:rPr>
      </w:pPr>
    </w:p>
    <w:p w14:paraId="5044632F">
      <w:pPr>
        <w:spacing w:line="400" w:lineRule="exact"/>
        <w:ind w:firstLine="0" w:firstLineChars="0"/>
        <w:rPr>
          <w:rFonts w:ascii="宋体" w:hAnsi="宋体" w:cs="宋体"/>
          <w:b/>
          <w:color w:val="auto"/>
          <w:kern w:val="0"/>
          <w:sz w:val="32"/>
          <w:szCs w:val="32"/>
        </w:rPr>
      </w:pPr>
    </w:p>
    <w:p w14:paraId="6A9DD23F">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（二）符合性响应证明材料</w:t>
      </w:r>
    </w:p>
    <w:p w14:paraId="4397A25D">
      <w:pPr>
        <w:spacing w:line="400" w:lineRule="exact"/>
        <w:ind w:firstLine="0" w:firstLineChars="0"/>
        <w:rPr>
          <w:rFonts w:ascii="宋体" w:hAnsi="宋体" w:cs="宋体"/>
          <w:b/>
          <w:color w:val="auto"/>
          <w:kern w:val="0"/>
          <w:sz w:val="32"/>
          <w:szCs w:val="32"/>
        </w:rPr>
      </w:pPr>
    </w:p>
    <w:p w14:paraId="2B3C9DB5">
      <w:pPr>
        <w:spacing w:line="400" w:lineRule="exact"/>
        <w:ind w:firstLine="0" w:firstLineChars="0"/>
        <w:rPr>
          <w:rFonts w:ascii="宋体" w:hAnsi="宋体" w:cs="宋体"/>
          <w:b/>
          <w:color w:val="auto"/>
          <w:kern w:val="0"/>
          <w:sz w:val="32"/>
          <w:szCs w:val="32"/>
        </w:rPr>
      </w:pPr>
    </w:p>
    <w:p w14:paraId="4F7AED03">
      <w:pPr>
        <w:spacing w:line="400" w:lineRule="exact"/>
        <w:ind w:firstLine="0" w:firstLineChars="0"/>
        <w:rPr>
          <w:rFonts w:ascii="宋体" w:hAnsi="宋体" w:cs="宋体"/>
          <w:b/>
          <w:color w:val="auto"/>
          <w:kern w:val="0"/>
          <w:sz w:val="32"/>
          <w:szCs w:val="32"/>
        </w:rPr>
      </w:pPr>
    </w:p>
    <w:p w14:paraId="39E37823">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（三）其他有效证明材料</w:t>
      </w:r>
    </w:p>
    <w:p w14:paraId="6684ADB4">
      <w:pPr>
        <w:tabs>
          <w:tab w:val="left" w:pos="1305"/>
        </w:tabs>
        <w:spacing w:line="520" w:lineRule="exact"/>
        <w:ind w:firstLine="0" w:firstLineChars="0"/>
        <w:jc w:val="center"/>
        <w:rPr>
          <w:rFonts w:ascii="宋体" w:hAnsi="宋体" w:cs="宋体"/>
          <w:b/>
          <w:color w:val="auto"/>
          <w:kern w:val="0"/>
          <w:sz w:val="32"/>
          <w:szCs w:val="32"/>
        </w:rPr>
      </w:pPr>
    </w:p>
    <w:p w14:paraId="0B08CE2D">
      <w:pPr>
        <w:tabs>
          <w:tab w:val="left" w:pos="1305"/>
        </w:tabs>
        <w:spacing w:line="520" w:lineRule="exact"/>
        <w:ind w:firstLine="0" w:firstLineChars="0"/>
        <w:jc w:val="center"/>
        <w:rPr>
          <w:rFonts w:ascii="宋体" w:hAnsi="宋体"/>
          <w:b/>
          <w:color w:val="auto"/>
          <w:kern w:val="0"/>
          <w:sz w:val="32"/>
          <w:szCs w:val="32"/>
        </w:rPr>
      </w:pPr>
    </w:p>
    <w:p w14:paraId="6BDA4A85">
      <w:pPr>
        <w:tabs>
          <w:tab w:val="left" w:pos="1305"/>
        </w:tabs>
        <w:spacing w:line="520" w:lineRule="exact"/>
        <w:ind w:firstLine="0" w:firstLineChars="0"/>
        <w:jc w:val="center"/>
        <w:rPr>
          <w:rFonts w:ascii="宋体" w:hAnsi="宋体"/>
          <w:b/>
          <w:color w:val="auto"/>
          <w:kern w:val="0"/>
          <w:sz w:val="32"/>
          <w:szCs w:val="32"/>
        </w:rPr>
      </w:pPr>
    </w:p>
    <w:p w14:paraId="3069B6AB">
      <w:pPr>
        <w:tabs>
          <w:tab w:val="left" w:pos="1305"/>
        </w:tabs>
        <w:spacing w:line="520" w:lineRule="exact"/>
        <w:ind w:firstLine="0" w:firstLineChars="0"/>
        <w:jc w:val="center"/>
        <w:rPr>
          <w:rFonts w:ascii="宋体" w:hAnsi="宋体"/>
          <w:b/>
          <w:color w:val="auto"/>
          <w:kern w:val="0"/>
          <w:sz w:val="32"/>
          <w:szCs w:val="32"/>
        </w:rPr>
      </w:pPr>
    </w:p>
    <w:p w14:paraId="62919CC1">
      <w:pPr>
        <w:tabs>
          <w:tab w:val="left" w:pos="1305"/>
        </w:tabs>
        <w:spacing w:line="520" w:lineRule="exact"/>
        <w:ind w:firstLine="0" w:firstLineChars="0"/>
        <w:jc w:val="center"/>
        <w:rPr>
          <w:rFonts w:ascii="宋体" w:hAnsi="宋体"/>
          <w:b/>
          <w:color w:val="auto"/>
          <w:kern w:val="0"/>
          <w:sz w:val="32"/>
          <w:szCs w:val="32"/>
        </w:rPr>
      </w:pPr>
    </w:p>
    <w:p w14:paraId="073781C4">
      <w:pPr>
        <w:tabs>
          <w:tab w:val="left" w:pos="1305"/>
        </w:tabs>
        <w:spacing w:line="520" w:lineRule="exact"/>
        <w:ind w:firstLine="0" w:firstLineChars="0"/>
        <w:jc w:val="center"/>
        <w:rPr>
          <w:rFonts w:ascii="宋体" w:hAnsi="宋体"/>
          <w:b/>
          <w:color w:val="auto"/>
          <w:kern w:val="0"/>
          <w:sz w:val="32"/>
          <w:szCs w:val="32"/>
        </w:rPr>
      </w:pPr>
    </w:p>
    <w:p w14:paraId="7779F406">
      <w:pPr>
        <w:tabs>
          <w:tab w:val="left" w:pos="1305"/>
        </w:tabs>
        <w:spacing w:line="520" w:lineRule="exact"/>
        <w:ind w:firstLine="0" w:firstLineChars="0"/>
        <w:jc w:val="center"/>
        <w:rPr>
          <w:rFonts w:ascii="宋体" w:hAnsi="宋体"/>
          <w:b/>
          <w:color w:val="auto"/>
          <w:kern w:val="0"/>
          <w:sz w:val="32"/>
          <w:szCs w:val="32"/>
        </w:rPr>
      </w:pPr>
    </w:p>
    <w:p w14:paraId="1C937062">
      <w:pPr>
        <w:tabs>
          <w:tab w:val="left" w:pos="1305"/>
        </w:tabs>
        <w:spacing w:line="520" w:lineRule="exact"/>
        <w:ind w:firstLine="0" w:firstLineChars="0"/>
        <w:jc w:val="center"/>
        <w:rPr>
          <w:b/>
          <w:color w:val="auto"/>
          <w:kern w:val="0"/>
          <w:sz w:val="32"/>
          <w:szCs w:val="32"/>
        </w:rPr>
      </w:pPr>
    </w:p>
    <w:p w14:paraId="5F4B3026">
      <w:pPr>
        <w:spacing w:line="240" w:lineRule="auto"/>
        <w:ind w:firstLine="0" w:firstLineChars="0"/>
        <w:jc w:val="center"/>
        <w:rPr>
          <w:rFonts w:ascii="宋体" w:hAnsi="宋体" w:cs="宋体"/>
          <w:color w:val="auto"/>
          <w:kern w:val="0"/>
          <w:szCs w:val="24"/>
        </w:rPr>
      </w:pPr>
      <w:r>
        <w:rPr>
          <w:rFonts w:hint="eastAsia"/>
          <w:b/>
          <w:color w:val="auto"/>
          <w:kern w:val="0"/>
          <w:sz w:val="32"/>
          <w:szCs w:val="32"/>
        </w:rPr>
        <w:br w:type="page"/>
      </w:r>
      <w:r>
        <w:rPr>
          <w:rFonts w:hint="eastAsia" w:ascii="宋体" w:hAnsi="宋体" w:cs="宋体"/>
          <w:b/>
          <w:color w:val="auto"/>
          <w:kern w:val="0"/>
          <w:sz w:val="32"/>
          <w:szCs w:val="32"/>
        </w:rPr>
        <w:t>（一）资格性响应证明材料目录</w:t>
      </w:r>
    </w:p>
    <w:p w14:paraId="628305C2">
      <w:pPr>
        <w:tabs>
          <w:tab w:val="left" w:pos="1305"/>
        </w:tabs>
        <w:spacing w:line="520" w:lineRule="exact"/>
        <w:ind w:firstLine="600" w:firstLineChars="250"/>
        <w:rPr>
          <w:rFonts w:ascii="宋体" w:hAnsi="宋体" w:cs="宋体"/>
          <w:color w:val="auto"/>
          <w:kern w:val="0"/>
          <w:szCs w:val="24"/>
        </w:rPr>
      </w:pPr>
    </w:p>
    <w:p w14:paraId="5780C927">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1.响应函</w:t>
      </w:r>
      <w:r>
        <w:rPr>
          <w:rFonts w:hint="eastAsia" w:ascii="宋体" w:hAnsi="宋体" w:cs="宋体"/>
          <w:b/>
          <w:color w:val="auto"/>
          <w:kern w:val="0"/>
          <w:sz w:val="21"/>
          <w:szCs w:val="21"/>
        </w:rPr>
        <w:t xml:space="preserve">（必须提供） </w:t>
      </w:r>
    </w:p>
    <w:p w14:paraId="02B1C9AB">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2.供应商相应的法定代表人身份证正反两面复印件</w:t>
      </w:r>
      <w:r>
        <w:rPr>
          <w:rFonts w:hint="eastAsia" w:ascii="宋体" w:hAnsi="宋体" w:cs="宋体"/>
          <w:b/>
          <w:color w:val="auto"/>
          <w:kern w:val="0"/>
          <w:sz w:val="21"/>
          <w:szCs w:val="21"/>
        </w:rPr>
        <w:t xml:space="preserve">（必须提供） </w:t>
      </w:r>
    </w:p>
    <w:p w14:paraId="79925931">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3.供应商的授权委托书、委托代理人身份证复印件</w:t>
      </w:r>
      <w:r>
        <w:rPr>
          <w:rFonts w:hint="eastAsia" w:ascii="宋体" w:hAnsi="宋体" w:cs="宋体"/>
          <w:b/>
          <w:color w:val="auto"/>
          <w:kern w:val="0"/>
          <w:sz w:val="21"/>
          <w:szCs w:val="21"/>
        </w:rPr>
        <w:t xml:space="preserve">（委托代理时必须提供） </w:t>
      </w:r>
    </w:p>
    <w:p w14:paraId="7E74B638">
      <w:pPr>
        <w:tabs>
          <w:tab w:val="left" w:pos="1305"/>
        </w:tabs>
        <w:spacing w:line="400" w:lineRule="exact"/>
        <w:ind w:firstLine="420"/>
        <w:rPr>
          <w:rFonts w:ascii="宋体" w:hAnsi="宋体" w:cs="宋体"/>
          <w:b/>
          <w:color w:val="auto"/>
          <w:sz w:val="21"/>
          <w:szCs w:val="21"/>
        </w:rPr>
      </w:pPr>
      <w:r>
        <w:rPr>
          <w:rFonts w:hint="eastAsia" w:ascii="宋体" w:hAnsi="宋体" w:cs="宋体"/>
          <w:color w:val="auto"/>
          <w:sz w:val="21"/>
          <w:szCs w:val="21"/>
        </w:rPr>
        <w:t>4.供应商的法人或者其他组织营业执照等证明文件复印件</w:t>
      </w:r>
      <w:r>
        <w:rPr>
          <w:rFonts w:hint="eastAsia" w:ascii="宋体" w:hAnsi="宋体" w:cs="宋体"/>
          <w:b/>
          <w:color w:val="auto"/>
          <w:kern w:val="0"/>
          <w:sz w:val="21"/>
          <w:szCs w:val="21"/>
        </w:rPr>
        <w:t>（必须提供，自然人除外）</w:t>
      </w:r>
    </w:p>
    <w:p w14:paraId="5E7F7834">
      <w:pPr>
        <w:spacing w:line="380" w:lineRule="exact"/>
        <w:ind w:firstLine="411" w:firstLineChars="196"/>
        <w:rPr>
          <w:rFonts w:ascii="宋体" w:hAnsi="宋体" w:cs="宋体"/>
          <w:color w:val="auto"/>
          <w:sz w:val="21"/>
          <w:szCs w:val="21"/>
        </w:rPr>
      </w:pPr>
      <w:r>
        <w:rPr>
          <w:rFonts w:hint="eastAsia" w:ascii="宋体" w:hAnsi="宋体" w:cs="宋体"/>
          <w:color w:val="auto"/>
          <w:kern w:val="0"/>
          <w:sz w:val="21"/>
          <w:szCs w:val="21"/>
        </w:rPr>
        <w:t>5.供应商相应有效的《危险废物经营许可证》【核准经营危险废物类别包含HW01（医疗废物），核准经营方式包含收集、处置】复印件及相应有效的《道路运输经营许可证》【经营范围包括危险货物运输（医疗废物）】复印件</w:t>
      </w:r>
      <w:r>
        <w:rPr>
          <w:rFonts w:hint="eastAsia" w:ascii="宋体" w:hAnsi="宋体" w:cs="宋体"/>
          <w:b/>
          <w:bCs/>
          <w:color w:val="auto"/>
          <w:kern w:val="0"/>
          <w:sz w:val="21"/>
          <w:szCs w:val="21"/>
        </w:rPr>
        <w:t>（必须提供）</w:t>
      </w:r>
    </w:p>
    <w:p w14:paraId="5B335874">
      <w:pPr>
        <w:tabs>
          <w:tab w:val="left" w:pos="1305"/>
        </w:tabs>
        <w:spacing w:line="400" w:lineRule="exact"/>
        <w:ind w:firstLine="420"/>
        <w:rPr>
          <w:rFonts w:ascii="宋体" w:hAnsi="宋体" w:cs="宋体"/>
          <w:color w:val="auto"/>
          <w:sz w:val="21"/>
          <w:szCs w:val="21"/>
        </w:rPr>
      </w:pPr>
      <w:r>
        <w:rPr>
          <w:rFonts w:hint="eastAsia" w:ascii="宋体" w:hAnsi="宋体" w:cs="宋体"/>
          <w:color w:val="auto"/>
          <w:sz w:val="21"/>
          <w:szCs w:val="21"/>
        </w:rPr>
        <w:t>6.</w:t>
      </w:r>
      <w:r>
        <w:rPr>
          <w:rFonts w:hint="eastAsia" w:ascii="宋体" w:hAnsi="宋体" w:cs="宋体"/>
          <w:color w:val="auto"/>
          <w:kern w:val="0"/>
          <w:sz w:val="21"/>
          <w:szCs w:val="21"/>
        </w:rPr>
        <w:t>供应商2024年度或2025年度内的财务状况报告（或2026年以来银行出具的资信证明）复印件</w:t>
      </w:r>
      <w:r>
        <w:rPr>
          <w:rFonts w:hint="eastAsia" w:ascii="宋体" w:hAnsi="宋体" w:cs="宋体"/>
          <w:b/>
          <w:color w:val="auto"/>
          <w:sz w:val="21"/>
          <w:szCs w:val="21"/>
        </w:rPr>
        <w:t>（必须提供）</w:t>
      </w:r>
    </w:p>
    <w:p w14:paraId="5BD533C1">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7.供应商依法缴纳税收的相关材料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1D2F563F">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8.供应商依法缴纳社会保障资金的相关材料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　</w:t>
      </w:r>
    </w:p>
    <w:p w14:paraId="3C0C6E47">
      <w:pPr>
        <w:tabs>
          <w:tab w:val="left" w:pos="1305"/>
        </w:tabs>
        <w:spacing w:line="400" w:lineRule="exact"/>
        <w:ind w:firstLine="420"/>
        <w:rPr>
          <w:rFonts w:ascii="宋体" w:hAnsi="宋体" w:cs="宋体"/>
          <w:b/>
          <w:bCs/>
          <w:color w:val="auto"/>
          <w:kern w:val="0"/>
          <w:sz w:val="21"/>
          <w:szCs w:val="21"/>
        </w:rPr>
      </w:pPr>
      <w:r>
        <w:rPr>
          <w:rFonts w:hint="eastAsia" w:ascii="宋体" w:hAnsi="宋体" w:cs="宋体"/>
          <w:color w:val="auto"/>
          <w:kern w:val="0"/>
          <w:sz w:val="21"/>
          <w:szCs w:val="21"/>
        </w:rPr>
        <w:t>9.供应商参加政府采购活动前3年内在经营活动中没有重大违法记录及有关信用信息的书面声明或信用信息报告</w:t>
      </w:r>
      <w:r>
        <w:rPr>
          <w:rFonts w:hint="eastAsia" w:ascii="宋体" w:hAnsi="宋体" w:cs="宋体"/>
          <w:b/>
          <w:bCs/>
          <w:color w:val="auto"/>
          <w:kern w:val="0"/>
          <w:sz w:val="21"/>
          <w:szCs w:val="21"/>
        </w:rPr>
        <w:t>（必须提供）</w:t>
      </w:r>
    </w:p>
    <w:p w14:paraId="43EF66E5">
      <w:pPr>
        <w:spacing w:line="40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10.供应商参加本项目无围标串标行为的承诺函</w:t>
      </w:r>
      <w:r>
        <w:rPr>
          <w:rFonts w:hint="eastAsia" w:ascii="宋体" w:hAnsi="宋体" w:cs="宋体"/>
          <w:b/>
          <w:color w:val="auto"/>
          <w:kern w:val="0"/>
          <w:sz w:val="21"/>
          <w:szCs w:val="21"/>
        </w:rPr>
        <w:t>（必须提供）</w:t>
      </w:r>
    </w:p>
    <w:p w14:paraId="524B3582">
      <w:pPr>
        <w:tabs>
          <w:tab w:val="left" w:pos="1305"/>
        </w:tabs>
        <w:spacing w:line="520" w:lineRule="exact"/>
        <w:ind w:firstLine="420"/>
        <w:rPr>
          <w:rFonts w:ascii="宋体" w:hAnsi="宋体" w:cs="宋体"/>
          <w:color w:val="auto"/>
          <w:sz w:val="21"/>
          <w:szCs w:val="21"/>
        </w:rPr>
      </w:pPr>
    </w:p>
    <w:p w14:paraId="2A509FA8">
      <w:pPr>
        <w:tabs>
          <w:tab w:val="left" w:pos="1305"/>
        </w:tabs>
        <w:spacing w:line="520" w:lineRule="exact"/>
        <w:ind w:firstLine="420"/>
        <w:rPr>
          <w:rFonts w:ascii="宋体" w:hAnsi="宋体" w:cs="宋体"/>
          <w:color w:val="auto"/>
          <w:sz w:val="21"/>
          <w:szCs w:val="21"/>
        </w:rPr>
      </w:pPr>
    </w:p>
    <w:p w14:paraId="7209CB4B">
      <w:pPr>
        <w:spacing w:line="440" w:lineRule="atLeast"/>
        <w:ind w:firstLine="0" w:firstLineChars="0"/>
        <w:rPr>
          <w:rFonts w:ascii="宋体" w:hAnsi="宋体"/>
          <w:b/>
          <w:color w:val="auto"/>
          <w:kern w:val="0"/>
          <w:sz w:val="28"/>
          <w:szCs w:val="28"/>
        </w:rPr>
      </w:pPr>
    </w:p>
    <w:p w14:paraId="7CC8DF39">
      <w:pPr>
        <w:spacing w:line="440" w:lineRule="atLeast"/>
        <w:ind w:firstLine="0" w:firstLineChars="0"/>
        <w:rPr>
          <w:rFonts w:ascii="宋体" w:hAnsi="宋体"/>
          <w:b/>
          <w:color w:val="auto"/>
          <w:kern w:val="0"/>
          <w:sz w:val="28"/>
          <w:szCs w:val="28"/>
        </w:rPr>
      </w:pPr>
    </w:p>
    <w:p w14:paraId="41288BF6">
      <w:pPr>
        <w:spacing w:line="440" w:lineRule="atLeast"/>
        <w:ind w:firstLine="0" w:firstLineChars="0"/>
        <w:rPr>
          <w:rFonts w:ascii="宋体" w:hAnsi="宋体"/>
          <w:b/>
          <w:color w:val="auto"/>
          <w:kern w:val="0"/>
          <w:sz w:val="28"/>
          <w:szCs w:val="28"/>
        </w:rPr>
      </w:pPr>
    </w:p>
    <w:p w14:paraId="4B8E38C1">
      <w:pPr>
        <w:spacing w:line="440" w:lineRule="atLeast"/>
        <w:ind w:firstLine="0" w:firstLineChars="0"/>
        <w:rPr>
          <w:rFonts w:ascii="宋体" w:hAnsi="宋体"/>
          <w:b/>
          <w:color w:val="auto"/>
          <w:kern w:val="0"/>
          <w:sz w:val="28"/>
          <w:szCs w:val="28"/>
        </w:rPr>
      </w:pPr>
    </w:p>
    <w:p w14:paraId="2A241C88">
      <w:pPr>
        <w:spacing w:line="440" w:lineRule="atLeast"/>
        <w:ind w:firstLine="0" w:firstLineChars="0"/>
        <w:rPr>
          <w:rFonts w:ascii="宋体" w:hAnsi="宋体"/>
          <w:b/>
          <w:color w:val="auto"/>
          <w:kern w:val="0"/>
          <w:sz w:val="28"/>
          <w:szCs w:val="28"/>
        </w:rPr>
      </w:pPr>
    </w:p>
    <w:p w14:paraId="46674DC5">
      <w:pPr>
        <w:spacing w:line="440" w:lineRule="atLeast"/>
        <w:ind w:firstLine="0" w:firstLineChars="0"/>
        <w:rPr>
          <w:rFonts w:ascii="宋体" w:hAnsi="宋体"/>
          <w:b/>
          <w:color w:val="auto"/>
          <w:kern w:val="0"/>
          <w:sz w:val="28"/>
          <w:szCs w:val="28"/>
        </w:rPr>
      </w:pPr>
    </w:p>
    <w:p w14:paraId="041F5989">
      <w:pPr>
        <w:spacing w:line="440" w:lineRule="atLeast"/>
        <w:ind w:firstLine="0" w:firstLineChars="0"/>
        <w:rPr>
          <w:rFonts w:ascii="宋体" w:hAnsi="宋体"/>
          <w:b/>
          <w:color w:val="auto"/>
          <w:kern w:val="0"/>
          <w:sz w:val="28"/>
          <w:szCs w:val="28"/>
        </w:rPr>
      </w:pPr>
    </w:p>
    <w:p w14:paraId="41BA7D83">
      <w:pPr>
        <w:spacing w:line="440" w:lineRule="atLeast"/>
        <w:ind w:firstLine="0" w:firstLineChars="0"/>
        <w:rPr>
          <w:rFonts w:ascii="宋体" w:hAnsi="宋体"/>
          <w:b/>
          <w:color w:val="auto"/>
          <w:kern w:val="0"/>
          <w:sz w:val="28"/>
          <w:szCs w:val="28"/>
        </w:rPr>
      </w:pPr>
    </w:p>
    <w:p w14:paraId="2A6DF2E4">
      <w:pPr>
        <w:spacing w:line="440" w:lineRule="atLeast"/>
        <w:ind w:firstLine="0" w:firstLineChars="0"/>
        <w:rPr>
          <w:rFonts w:ascii="宋体" w:hAnsi="宋体"/>
          <w:b/>
          <w:color w:val="auto"/>
          <w:kern w:val="0"/>
          <w:sz w:val="28"/>
          <w:szCs w:val="28"/>
        </w:rPr>
      </w:pPr>
    </w:p>
    <w:p w14:paraId="570BE8AC">
      <w:pPr>
        <w:spacing w:line="440" w:lineRule="atLeast"/>
        <w:ind w:firstLine="0" w:firstLineChars="0"/>
        <w:rPr>
          <w:rFonts w:ascii="宋体" w:hAnsi="宋体"/>
          <w:b/>
          <w:color w:val="auto"/>
          <w:kern w:val="0"/>
          <w:sz w:val="28"/>
          <w:szCs w:val="28"/>
        </w:rPr>
      </w:pPr>
    </w:p>
    <w:p w14:paraId="7EE9F223">
      <w:pPr>
        <w:spacing w:line="440" w:lineRule="atLeast"/>
        <w:ind w:firstLine="0" w:firstLineChars="0"/>
        <w:rPr>
          <w:rFonts w:ascii="宋体" w:hAnsi="宋体"/>
          <w:b/>
          <w:color w:val="auto"/>
          <w:kern w:val="0"/>
          <w:sz w:val="28"/>
          <w:szCs w:val="28"/>
        </w:rPr>
      </w:pPr>
    </w:p>
    <w:p w14:paraId="6FFB18E1">
      <w:pPr>
        <w:spacing w:line="440" w:lineRule="atLeast"/>
        <w:ind w:firstLine="0" w:firstLineChars="0"/>
        <w:rPr>
          <w:rFonts w:ascii="宋体" w:hAnsi="宋体"/>
          <w:b/>
          <w:color w:val="auto"/>
          <w:kern w:val="0"/>
          <w:sz w:val="28"/>
          <w:szCs w:val="28"/>
        </w:rPr>
      </w:pPr>
    </w:p>
    <w:p w14:paraId="0EF66CCC">
      <w:pPr>
        <w:spacing w:line="440" w:lineRule="atLeast"/>
        <w:ind w:firstLine="0" w:firstLineChars="0"/>
        <w:rPr>
          <w:rFonts w:ascii="宋体" w:hAnsi="宋体"/>
          <w:b/>
          <w:color w:val="auto"/>
          <w:kern w:val="0"/>
          <w:sz w:val="28"/>
          <w:szCs w:val="28"/>
        </w:rPr>
      </w:pPr>
    </w:p>
    <w:p w14:paraId="1EB887BB">
      <w:pPr>
        <w:spacing w:line="440" w:lineRule="atLeast"/>
        <w:ind w:firstLine="0" w:firstLineChars="0"/>
        <w:rPr>
          <w:rFonts w:ascii="宋体" w:hAnsi="宋体"/>
          <w:b/>
          <w:color w:val="auto"/>
          <w:kern w:val="0"/>
          <w:sz w:val="28"/>
          <w:szCs w:val="28"/>
        </w:rPr>
      </w:pPr>
    </w:p>
    <w:p w14:paraId="283BDE90">
      <w:pPr>
        <w:spacing w:line="240" w:lineRule="auto"/>
        <w:ind w:firstLine="0" w:firstLineChars="0"/>
        <w:rPr>
          <w:rFonts w:ascii="宋体" w:hAnsi="宋体" w:cs="宋体"/>
          <w:b/>
          <w:color w:val="auto"/>
          <w:kern w:val="0"/>
          <w:sz w:val="28"/>
          <w:szCs w:val="28"/>
        </w:rPr>
      </w:pPr>
      <w:r>
        <w:rPr>
          <w:rFonts w:hint="eastAsia" w:ascii="宋体" w:hAnsi="宋体" w:cs="宋体"/>
          <w:b/>
          <w:color w:val="auto"/>
          <w:kern w:val="0"/>
          <w:sz w:val="28"/>
          <w:szCs w:val="28"/>
        </w:rPr>
        <w:t>1. 响应函（必须提供）</w:t>
      </w:r>
    </w:p>
    <w:p w14:paraId="1BD5F4AF">
      <w:pPr>
        <w:spacing w:line="440" w:lineRule="atLeast"/>
        <w:ind w:firstLine="0" w:firstLineChars="0"/>
        <w:rPr>
          <w:rFonts w:ascii="宋体" w:hAnsi="宋体" w:cs="宋体"/>
          <w:b/>
          <w:color w:val="auto"/>
          <w:kern w:val="0"/>
          <w:szCs w:val="24"/>
        </w:rPr>
      </w:pPr>
      <w:r>
        <w:rPr>
          <w:rFonts w:hint="eastAsia" w:ascii="宋体" w:hAnsi="宋体" w:cs="宋体"/>
          <w:b/>
          <w:color w:val="auto"/>
          <w:kern w:val="0"/>
          <w:szCs w:val="24"/>
        </w:rPr>
        <w:t>附件：</w:t>
      </w:r>
    </w:p>
    <w:p w14:paraId="7A18A427">
      <w:pPr>
        <w:spacing w:line="240" w:lineRule="auto"/>
        <w:ind w:firstLine="803" w:firstLineChars="250"/>
        <w:jc w:val="center"/>
        <w:rPr>
          <w:rFonts w:ascii="宋体" w:hAnsi="宋体" w:cs="宋体"/>
          <w:b/>
          <w:color w:val="auto"/>
          <w:kern w:val="0"/>
          <w:sz w:val="32"/>
          <w:szCs w:val="20"/>
        </w:rPr>
      </w:pPr>
      <w:r>
        <w:rPr>
          <w:rFonts w:hint="eastAsia" w:ascii="宋体" w:hAnsi="宋体" w:cs="宋体"/>
          <w:b/>
          <w:color w:val="auto"/>
          <w:kern w:val="0"/>
          <w:sz w:val="32"/>
          <w:szCs w:val="20"/>
        </w:rPr>
        <w:t>响 应 函 （格 式）</w:t>
      </w:r>
    </w:p>
    <w:p w14:paraId="1E5E706B">
      <w:pPr>
        <w:spacing w:line="400" w:lineRule="exact"/>
        <w:ind w:firstLine="0" w:firstLineChars="0"/>
        <w:rPr>
          <w:rFonts w:ascii="宋体" w:hAnsi="宋体" w:cs="宋体"/>
          <w:color w:val="auto"/>
          <w:kern w:val="0"/>
          <w:sz w:val="21"/>
          <w:szCs w:val="24"/>
        </w:rPr>
      </w:pPr>
      <w:r>
        <w:rPr>
          <w:rFonts w:hint="eastAsia" w:ascii="宋体" w:hAnsi="宋体" w:cs="宋体"/>
          <w:color w:val="auto"/>
          <w:kern w:val="0"/>
          <w:sz w:val="21"/>
          <w:szCs w:val="21"/>
        </w:rPr>
        <w:t>致：</w:t>
      </w:r>
      <w:r>
        <w:rPr>
          <w:rFonts w:hint="eastAsia" w:ascii="宋体" w:hAnsi="宋体" w:cs="宋体"/>
          <w:color w:val="auto"/>
          <w:kern w:val="0"/>
          <w:sz w:val="21"/>
          <w:szCs w:val="21"/>
          <w:u w:val="single"/>
        </w:rPr>
        <w:t xml:space="preserve">云之龙咨询集团有限公司 </w:t>
      </w:r>
    </w:p>
    <w:p w14:paraId="280B8347">
      <w:pPr>
        <w:spacing w:line="400" w:lineRule="exact"/>
        <w:ind w:firstLine="0" w:firstLineChars="0"/>
        <w:rPr>
          <w:rFonts w:ascii="宋体" w:hAnsi="宋体" w:cs="宋体"/>
          <w:color w:val="auto"/>
          <w:kern w:val="0"/>
          <w:sz w:val="21"/>
          <w:szCs w:val="21"/>
        </w:rPr>
      </w:pPr>
    </w:p>
    <w:p w14:paraId="5CB7FC6E">
      <w:pPr>
        <w:spacing w:line="320" w:lineRule="exact"/>
        <w:ind w:left="120" w:leftChars="50" w:firstLine="315" w:firstLineChars="150"/>
        <w:rPr>
          <w:rFonts w:ascii="宋体" w:hAnsi="宋体" w:cs="宋体"/>
          <w:color w:val="auto"/>
          <w:kern w:val="0"/>
          <w:sz w:val="21"/>
          <w:szCs w:val="20"/>
        </w:rPr>
      </w:pPr>
      <w:r>
        <w:rPr>
          <w:rFonts w:hint="eastAsia" w:ascii="宋体" w:hAnsi="宋体" w:cs="宋体"/>
          <w:color w:val="auto"/>
          <w:kern w:val="0"/>
          <w:sz w:val="21"/>
          <w:szCs w:val="20"/>
        </w:rPr>
        <w:t>根据贵方项目磋商文件，项目编号</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rPr>
        <w:t>，签字代表</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（姓名）经正式授权并代表供应商</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rPr>
        <w:t>供应商单位名称</w:t>
      </w:r>
      <w:r>
        <w:rPr>
          <w:rFonts w:hint="eastAsia" w:ascii="宋体" w:hAnsi="宋体" w:cs="宋体"/>
          <w:color w:val="auto"/>
          <w:kern w:val="0"/>
          <w:sz w:val="21"/>
          <w:szCs w:val="20"/>
        </w:rPr>
        <w:t>），提交响应文件。</w:t>
      </w:r>
    </w:p>
    <w:p w14:paraId="195BE64C">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据此函，签字代表宣布同意如下：</w:t>
      </w:r>
    </w:p>
    <w:p w14:paraId="759EBF62">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1.按磋商文件采购需求，磋商报价详见“磋商报价表”。</w:t>
      </w:r>
    </w:p>
    <w:p w14:paraId="66210145">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2.我方承诺已具备磋商文件规定的供应商资格条件。</w:t>
      </w:r>
    </w:p>
    <w:p w14:paraId="1B3A98D9">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 xml:space="preserve">3.我方已详细审核磋商文件，包括修改文件（如有的话）和有关附件，将自行承担因对全部磋商文件理解不正确或误解而产生的相应后果。 </w:t>
      </w:r>
    </w:p>
    <w:p w14:paraId="32067C13">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4.响应文件有效期为</w:t>
      </w:r>
      <w:r>
        <w:rPr>
          <w:rFonts w:hint="eastAsia" w:ascii="宋体" w:hAnsi="宋体" w:cs="宋体"/>
          <w:color w:val="auto"/>
          <w:kern w:val="0"/>
          <w:sz w:val="21"/>
          <w:szCs w:val="21"/>
        </w:rPr>
        <w:t>自响应文件提交截止时间之日起90天。</w:t>
      </w:r>
      <w:r>
        <w:rPr>
          <w:rFonts w:hint="eastAsia" w:ascii="宋体" w:hAnsi="宋体" w:cs="宋体"/>
          <w:color w:val="auto"/>
          <w:kern w:val="0"/>
          <w:sz w:val="21"/>
          <w:szCs w:val="20"/>
        </w:rPr>
        <w:t xml:space="preserve"> </w:t>
      </w:r>
    </w:p>
    <w:p w14:paraId="3DD2A411">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5.如我方成交：</w:t>
      </w:r>
    </w:p>
    <w:p w14:paraId="54ECFEBC">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（1）我方承诺在收到成交通知书后，在成交通知书规定的期限内与采购人签订合同。</w:t>
      </w:r>
    </w:p>
    <w:p w14:paraId="22F554FB">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（2）我方承诺按照磋商文件规定提交履约担保（如有）。</w:t>
      </w:r>
    </w:p>
    <w:p w14:paraId="38C9DD21">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（3）我方承诺本响应文件至本项目合同履行完毕止均保持有效，并按磋商文件及政府采购法律法规的规定履行合同责任和义务。</w:t>
      </w:r>
    </w:p>
    <w:p w14:paraId="3334FA7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（4）如我方</w:t>
      </w:r>
      <w:r>
        <w:rPr>
          <w:rFonts w:hint="eastAsia" w:ascii="宋体" w:hAnsi="宋体" w:cs="宋体"/>
          <w:color w:val="auto"/>
          <w:kern w:val="0"/>
          <w:sz w:val="21"/>
          <w:szCs w:val="20"/>
          <w:lang w:eastAsia="zh-CN"/>
        </w:rPr>
        <w:t>成交</w:t>
      </w:r>
      <w:r>
        <w:rPr>
          <w:rFonts w:hint="eastAsia" w:ascii="宋体" w:hAnsi="宋体" w:cs="宋体"/>
          <w:color w:val="auto"/>
          <w:kern w:val="0"/>
          <w:sz w:val="21"/>
          <w:szCs w:val="20"/>
        </w:rPr>
        <w:t>，我方保证按本项目磋商文件的规定及标准向贵单位一次性足额支付代理服务费。代理服务费发票我方选择开具：□增值税普通发票、□增值税专用发票，开票信息如下:</w:t>
      </w:r>
    </w:p>
    <w:p w14:paraId="12790837">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 xml:space="preserve">①公司名称： </w:t>
      </w:r>
      <w:r>
        <w:rPr>
          <w:rFonts w:hint="eastAsia" w:ascii="宋体" w:hAnsi="宋体" w:cs="宋体"/>
          <w:color w:val="auto"/>
          <w:kern w:val="0"/>
          <w:sz w:val="21"/>
          <w:szCs w:val="20"/>
          <w:u w:val="single"/>
        </w:rPr>
        <w:t xml:space="preserve">               </w:t>
      </w:r>
    </w:p>
    <w:p w14:paraId="483CD1D0">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②纳税人识别号：</w:t>
      </w:r>
      <w:r>
        <w:rPr>
          <w:rFonts w:hint="eastAsia" w:ascii="宋体" w:hAnsi="宋体" w:cs="宋体"/>
          <w:color w:val="auto"/>
          <w:kern w:val="0"/>
          <w:sz w:val="21"/>
          <w:szCs w:val="20"/>
          <w:u w:val="single"/>
        </w:rPr>
        <w:t xml:space="preserve">               </w:t>
      </w:r>
    </w:p>
    <w:p w14:paraId="6049FC5E">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6.我方同意按照贵方要求提供与磋商有关的一切数据或者资料。</w:t>
      </w:r>
    </w:p>
    <w:p w14:paraId="116379E5">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7.我方向贵方提交的所有响应文件、资料都是准确的和真实的。</w:t>
      </w:r>
    </w:p>
    <w:p w14:paraId="3047EE3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8.以上事项如有虚假或者隐瞒，我方愿意承担一切后果，并不再寻求任何旨在减轻或者免除法律责任的辩解。</w:t>
      </w:r>
    </w:p>
    <w:p w14:paraId="528A1A9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9.根据《中华人民共和国政府采购法实施条例》第五十条要求对政府采购合同进行公告，但政府采购合同中涉及国家秘密、商业秘密的内容除外。我方就对本次响应文件进行注明如下：（两项内容中必须选择一项）</w:t>
      </w:r>
    </w:p>
    <w:p w14:paraId="172A89DE">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□我方本次响应文件内容中未涉及商业秘密；</w:t>
      </w:r>
    </w:p>
    <w:p w14:paraId="55F7C4EA">
      <w:pPr>
        <w:spacing w:line="320" w:lineRule="exact"/>
        <w:ind w:firstLine="420" w:firstLineChars="0"/>
        <w:rPr>
          <w:rFonts w:ascii="宋体" w:hAnsi="宋体"/>
          <w:color w:val="auto"/>
          <w:szCs w:val="21"/>
        </w:rPr>
      </w:pPr>
      <w:r>
        <w:rPr>
          <w:rFonts w:hint="eastAsia" w:ascii="宋体" w:hAnsi="宋体" w:cs="宋体"/>
          <w:color w:val="auto"/>
          <w:kern w:val="0"/>
          <w:sz w:val="21"/>
          <w:szCs w:val="20"/>
        </w:rPr>
        <w:t>□我方本次响应文件涉及商业秘密的内容有：</w:t>
      </w:r>
      <w:r>
        <w:rPr>
          <w:rFonts w:hint="eastAsia" w:ascii="宋体" w:hAnsi="宋体" w:cs="宋体"/>
          <w:color w:val="auto"/>
          <w:kern w:val="0"/>
          <w:sz w:val="21"/>
          <w:szCs w:val="20"/>
          <w:u w:val="single"/>
        </w:rPr>
        <w:t xml:space="preserve">                         </w:t>
      </w:r>
      <w:r>
        <w:rPr>
          <w:rFonts w:hint="eastAsia" w:ascii="宋体" w:hAnsi="宋体" w:cs="宋体"/>
          <w:color w:val="auto"/>
          <w:kern w:val="0"/>
          <w:szCs w:val="21"/>
        </w:rPr>
        <w:t>；</w:t>
      </w:r>
    </w:p>
    <w:p w14:paraId="1D4A38D9">
      <w:pPr>
        <w:spacing w:line="320" w:lineRule="exact"/>
        <w:ind w:firstLine="420"/>
        <w:rPr>
          <w:rFonts w:ascii="宋体" w:hAnsi="宋体" w:cs="宋体"/>
          <w:color w:val="auto"/>
          <w:kern w:val="0"/>
          <w:sz w:val="21"/>
          <w:szCs w:val="21"/>
        </w:rPr>
      </w:pPr>
    </w:p>
    <w:p w14:paraId="4373AFA1">
      <w:pPr>
        <w:pStyle w:val="43"/>
        <w:ind w:firstLine="210"/>
        <w:rPr>
          <w:color w:val="auto"/>
        </w:rPr>
      </w:pPr>
    </w:p>
    <w:p w14:paraId="48258250">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与本响应有关的正式通讯地址为：</w:t>
      </w:r>
    </w:p>
    <w:p w14:paraId="62051432">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地址：</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邮编：</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邮箱：</w:t>
      </w:r>
      <w:r>
        <w:rPr>
          <w:rFonts w:hint="eastAsia" w:ascii="宋体" w:hAnsi="宋体" w:cs="宋体"/>
          <w:color w:val="auto"/>
          <w:kern w:val="0"/>
          <w:sz w:val="21"/>
          <w:szCs w:val="20"/>
          <w:u w:val="single"/>
        </w:rPr>
        <w:t xml:space="preserve">                   </w:t>
      </w:r>
    </w:p>
    <w:p w14:paraId="77E4B9E5">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办公电话：</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传真：</w:t>
      </w:r>
      <w:r>
        <w:rPr>
          <w:rFonts w:hint="eastAsia" w:ascii="宋体" w:hAnsi="宋体" w:cs="宋体"/>
          <w:color w:val="auto"/>
          <w:kern w:val="0"/>
          <w:sz w:val="21"/>
          <w:szCs w:val="20"/>
          <w:u w:val="single"/>
        </w:rPr>
        <w:t xml:space="preserve">               </w:t>
      </w:r>
    </w:p>
    <w:p w14:paraId="1CBC9070">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委托代理人联系电话：</w:t>
      </w:r>
      <w:r>
        <w:rPr>
          <w:rFonts w:hint="eastAsia" w:ascii="宋体" w:hAnsi="宋体" w:cs="宋体"/>
          <w:color w:val="auto"/>
          <w:kern w:val="0"/>
          <w:sz w:val="21"/>
          <w:szCs w:val="20"/>
          <w:u w:val="single"/>
        </w:rPr>
        <w:t xml:space="preserve">                        </w:t>
      </w:r>
    </w:p>
    <w:p w14:paraId="08FDD11D">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开户名称：</w:t>
      </w:r>
      <w:r>
        <w:rPr>
          <w:rFonts w:hint="eastAsia" w:ascii="宋体" w:hAnsi="宋体" w:cs="宋体"/>
          <w:color w:val="auto"/>
          <w:kern w:val="0"/>
          <w:sz w:val="21"/>
          <w:szCs w:val="20"/>
          <w:u w:val="single"/>
        </w:rPr>
        <w:t xml:space="preserve">                         </w:t>
      </w:r>
    </w:p>
    <w:p w14:paraId="0C4BF066">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开户银行：</w:t>
      </w:r>
      <w:r>
        <w:rPr>
          <w:rFonts w:hint="eastAsia" w:ascii="宋体" w:hAnsi="宋体" w:cs="宋体"/>
          <w:color w:val="auto"/>
          <w:kern w:val="0"/>
          <w:sz w:val="21"/>
          <w:szCs w:val="20"/>
          <w:u w:val="single"/>
        </w:rPr>
        <w:t xml:space="preserve">                               　       </w:t>
      </w:r>
    </w:p>
    <w:p w14:paraId="585228A2">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账号：</w:t>
      </w:r>
      <w:r>
        <w:rPr>
          <w:rFonts w:hint="eastAsia" w:ascii="宋体" w:hAnsi="宋体" w:cs="宋体"/>
          <w:color w:val="auto"/>
          <w:kern w:val="0"/>
          <w:sz w:val="21"/>
          <w:szCs w:val="20"/>
          <w:u w:val="single"/>
        </w:rPr>
        <w:t xml:space="preserve">                                   　　　   </w:t>
      </w:r>
    </w:p>
    <w:p w14:paraId="62EDB5CD">
      <w:pPr>
        <w:spacing w:line="340" w:lineRule="exact"/>
        <w:ind w:firstLine="420" w:firstLineChars="0"/>
        <w:rPr>
          <w:rFonts w:ascii="宋体" w:hAnsi="宋体" w:cs="宋体"/>
          <w:color w:val="auto"/>
          <w:kern w:val="0"/>
          <w:sz w:val="21"/>
          <w:szCs w:val="20"/>
        </w:rPr>
      </w:pPr>
    </w:p>
    <w:p w14:paraId="0ECE7408">
      <w:pPr>
        <w:spacing w:line="340" w:lineRule="exact"/>
        <w:ind w:firstLine="420" w:firstLineChars="0"/>
        <w:rPr>
          <w:rFonts w:hint="eastAsia" w:ascii="宋体" w:hAnsi="宋体" w:cs="宋体"/>
          <w:color w:val="auto"/>
          <w:sz w:val="21"/>
          <w:szCs w:val="20"/>
        </w:rPr>
      </w:pPr>
    </w:p>
    <w:p w14:paraId="54646957">
      <w:pPr>
        <w:spacing w:line="340" w:lineRule="exact"/>
        <w:ind w:firstLine="420" w:firstLineChars="0"/>
        <w:rPr>
          <w:rFonts w:ascii="宋体" w:hAnsi="宋体" w:cs="宋体"/>
          <w:color w:val="auto"/>
          <w:sz w:val="21"/>
          <w:szCs w:val="20"/>
        </w:rPr>
      </w:pPr>
      <w:r>
        <w:rPr>
          <w:rFonts w:hint="eastAsia" w:ascii="宋体" w:hAnsi="宋体" w:cs="宋体"/>
          <w:color w:val="auto"/>
          <w:sz w:val="21"/>
          <w:szCs w:val="20"/>
        </w:rPr>
        <w:t>供应商</w:t>
      </w:r>
      <w:r>
        <w:rPr>
          <w:rFonts w:hint="eastAsia" w:ascii="宋体" w:hAnsi="宋体" w:cs="宋体"/>
          <w:bCs/>
          <w:color w:val="auto"/>
          <w:sz w:val="21"/>
          <w:szCs w:val="21"/>
        </w:rPr>
        <w:t>（电子签章）</w:t>
      </w:r>
      <w:r>
        <w:rPr>
          <w:rFonts w:hint="eastAsia" w:ascii="宋体" w:hAnsi="宋体" w:cs="宋体"/>
          <w:color w:val="auto"/>
          <w:sz w:val="21"/>
          <w:szCs w:val="20"/>
        </w:rPr>
        <w:t>：</w:t>
      </w:r>
      <w:r>
        <w:rPr>
          <w:rFonts w:hint="eastAsia" w:ascii="宋体" w:hAnsi="宋体" w:cs="宋体"/>
          <w:color w:val="auto"/>
          <w:sz w:val="21"/>
          <w:szCs w:val="20"/>
          <w:u w:val="single"/>
        </w:rPr>
        <w:t xml:space="preserve">                                              </w:t>
      </w:r>
    </w:p>
    <w:p w14:paraId="2B2A0FB7">
      <w:pPr>
        <w:spacing w:line="340" w:lineRule="exact"/>
        <w:ind w:firstLine="420" w:firstLineChars="0"/>
        <w:rPr>
          <w:rFonts w:ascii="宋体" w:hAnsi="宋体" w:cs="宋体"/>
          <w:color w:val="auto"/>
          <w:sz w:val="21"/>
          <w:szCs w:val="20"/>
        </w:rPr>
      </w:pPr>
      <w:r>
        <w:rPr>
          <w:rFonts w:hint="eastAsia" w:ascii="宋体" w:hAnsi="宋体" w:cs="宋体"/>
          <w:color w:val="auto"/>
          <w:sz w:val="21"/>
          <w:szCs w:val="20"/>
        </w:rPr>
        <w:t>法定代表人或相应的委托代理人签字（或电子签名）：</w:t>
      </w:r>
      <w:r>
        <w:rPr>
          <w:rFonts w:hint="eastAsia" w:ascii="宋体" w:hAnsi="宋体" w:cs="宋体"/>
          <w:color w:val="auto"/>
          <w:sz w:val="21"/>
          <w:szCs w:val="20"/>
          <w:u w:val="single"/>
        </w:rPr>
        <w:t xml:space="preserve">        </w:t>
      </w:r>
    </w:p>
    <w:p w14:paraId="07A9A28C">
      <w:pPr>
        <w:spacing w:line="340" w:lineRule="exact"/>
        <w:ind w:firstLine="420" w:firstLineChars="0"/>
        <w:rPr>
          <w:rFonts w:ascii="宋体" w:hAnsi="宋体" w:cs="宋体"/>
          <w:color w:val="auto"/>
          <w:sz w:val="21"/>
          <w:szCs w:val="20"/>
          <w:u w:val="single"/>
        </w:rPr>
      </w:pPr>
      <w:r>
        <w:rPr>
          <w:rFonts w:hint="eastAsia" w:ascii="宋体" w:hAnsi="宋体" w:cs="宋体"/>
          <w:bCs/>
          <w:color w:val="auto"/>
          <w:sz w:val="21"/>
          <w:szCs w:val="20"/>
        </w:rPr>
        <w:t>响应</w:t>
      </w:r>
      <w:r>
        <w:rPr>
          <w:rFonts w:hint="eastAsia" w:ascii="宋体" w:hAnsi="宋体" w:cs="宋体"/>
          <w:color w:val="auto"/>
          <w:sz w:val="21"/>
          <w:szCs w:val="20"/>
        </w:rPr>
        <w:t>日期：</w:t>
      </w:r>
      <w:r>
        <w:rPr>
          <w:rFonts w:hint="eastAsia" w:ascii="宋体" w:hAnsi="宋体" w:cs="宋体"/>
          <w:color w:val="auto"/>
          <w:sz w:val="21"/>
          <w:szCs w:val="20"/>
          <w:u w:val="single"/>
        </w:rPr>
        <w:t xml:space="preserve">                               </w:t>
      </w:r>
    </w:p>
    <w:p w14:paraId="11CD77C7">
      <w:pPr>
        <w:spacing w:line="340" w:lineRule="exact"/>
        <w:ind w:firstLine="420"/>
        <w:rPr>
          <w:rFonts w:ascii="宋体" w:hAnsi="宋体" w:cs="宋体"/>
          <w:bCs/>
          <w:color w:val="auto"/>
          <w:kern w:val="0"/>
          <w:sz w:val="21"/>
          <w:szCs w:val="20"/>
        </w:rPr>
      </w:pPr>
    </w:p>
    <w:p w14:paraId="1278D980">
      <w:pPr>
        <w:spacing w:line="340" w:lineRule="exact"/>
        <w:ind w:left="900" w:leftChars="200" w:hanging="420" w:hangingChars="200"/>
        <w:rPr>
          <w:rFonts w:ascii="宋体" w:hAnsi="宋体" w:cs="宋体"/>
          <w:bCs/>
          <w:color w:val="auto"/>
          <w:sz w:val="21"/>
          <w:szCs w:val="20"/>
        </w:rPr>
      </w:pPr>
      <w:r>
        <w:rPr>
          <w:rFonts w:hint="eastAsia" w:ascii="宋体" w:hAnsi="宋体" w:cs="宋体"/>
          <w:bCs/>
          <w:color w:val="auto"/>
          <w:sz w:val="21"/>
          <w:szCs w:val="20"/>
        </w:rPr>
        <w:t>注：1.未按照本响应函（格式）要求填报的响应函将被视为非实质性响应竞争性磋商文件要求，从而导致该响应被拒绝。</w:t>
      </w:r>
    </w:p>
    <w:p w14:paraId="413CAC90">
      <w:pPr>
        <w:spacing w:line="340" w:lineRule="exact"/>
        <w:ind w:left="960" w:leftChars="400" w:firstLine="0" w:firstLineChars="0"/>
        <w:rPr>
          <w:rFonts w:ascii="宋体" w:hAnsi="宋体" w:cs="宋体"/>
          <w:bCs/>
          <w:color w:val="auto"/>
          <w:sz w:val="21"/>
          <w:szCs w:val="20"/>
        </w:rPr>
      </w:pPr>
      <w:r>
        <w:rPr>
          <w:rFonts w:hint="eastAsia" w:ascii="宋体" w:hAnsi="宋体" w:cs="宋体"/>
          <w:bCs/>
          <w:color w:val="auto"/>
          <w:sz w:val="21"/>
          <w:szCs w:val="21"/>
        </w:rPr>
        <w:t>2.供应商必须按</w:t>
      </w:r>
      <w:r>
        <w:rPr>
          <w:rFonts w:hint="eastAsia" w:ascii="宋体" w:hAnsi="宋体" w:cs="宋体"/>
          <w:bCs/>
          <w:color w:val="auto"/>
          <w:sz w:val="21"/>
          <w:szCs w:val="20"/>
        </w:rPr>
        <w:t>本响应函（格式）</w:t>
      </w:r>
      <w:r>
        <w:rPr>
          <w:rFonts w:hint="eastAsia" w:ascii="宋体" w:hAnsi="宋体" w:cs="宋体"/>
          <w:bCs/>
          <w:color w:val="auto"/>
          <w:sz w:val="21"/>
          <w:szCs w:val="21"/>
        </w:rPr>
        <w:t>要求注明清楚联系方式（包括地址、邮编、邮箱、电话等），从而确保成交结果等相关信息能及时通知到位。</w:t>
      </w:r>
    </w:p>
    <w:p w14:paraId="4FB4D878">
      <w:pPr>
        <w:spacing w:line="340" w:lineRule="exact"/>
        <w:ind w:left="960" w:leftChars="400" w:firstLine="0" w:firstLineChars="0"/>
        <w:rPr>
          <w:rFonts w:ascii="宋体" w:hAnsi="宋体" w:cs="宋体"/>
          <w:bCs/>
          <w:color w:val="auto"/>
          <w:sz w:val="21"/>
          <w:szCs w:val="21"/>
        </w:rPr>
      </w:pPr>
      <w:r>
        <w:rPr>
          <w:rFonts w:hint="eastAsia" w:ascii="宋体" w:hAnsi="宋体" w:cs="宋体"/>
          <w:bCs/>
          <w:color w:val="auto"/>
          <w:sz w:val="21"/>
          <w:szCs w:val="21"/>
        </w:rPr>
        <w:t>3.响应函须由法定代表人或相应的委托代理人签字</w:t>
      </w:r>
      <w:r>
        <w:rPr>
          <w:rFonts w:hint="eastAsia" w:ascii="宋体" w:hAnsi="宋体" w:cs="宋体"/>
          <w:color w:val="auto"/>
          <w:sz w:val="21"/>
          <w:szCs w:val="20"/>
        </w:rPr>
        <w:t>（或电子签名），</w:t>
      </w:r>
      <w:r>
        <w:rPr>
          <w:rFonts w:hint="eastAsia" w:ascii="宋体" w:hAnsi="宋体" w:cs="宋体"/>
          <w:bCs/>
          <w:color w:val="auto"/>
          <w:sz w:val="21"/>
          <w:szCs w:val="21"/>
        </w:rPr>
        <w:t>并加盖供应商电子签章。</w:t>
      </w:r>
    </w:p>
    <w:p w14:paraId="67E14A5C">
      <w:pPr>
        <w:spacing w:line="340" w:lineRule="exact"/>
        <w:ind w:left="960" w:leftChars="400" w:firstLine="0" w:firstLineChars="0"/>
        <w:rPr>
          <w:rFonts w:ascii="宋体" w:hAnsi="宋体" w:cs="宋体"/>
          <w:bCs/>
          <w:color w:val="auto"/>
          <w:sz w:val="21"/>
          <w:szCs w:val="21"/>
        </w:rPr>
      </w:pPr>
    </w:p>
    <w:p w14:paraId="48EE924C">
      <w:pPr>
        <w:spacing w:line="240" w:lineRule="auto"/>
        <w:ind w:left="2940" w:firstLine="0" w:firstLineChars="0"/>
        <w:rPr>
          <w:color w:val="auto"/>
          <w:sz w:val="21"/>
          <w:szCs w:val="24"/>
        </w:rPr>
      </w:pPr>
    </w:p>
    <w:p w14:paraId="036F5683">
      <w:pPr>
        <w:spacing w:line="240" w:lineRule="auto"/>
        <w:ind w:firstLine="0" w:firstLineChars="0"/>
        <w:rPr>
          <w:color w:val="auto"/>
          <w:sz w:val="21"/>
          <w:szCs w:val="24"/>
        </w:rPr>
      </w:pPr>
    </w:p>
    <w:p w14:paraId="61569E74">
      <w:pPr>
        <w:spacing w:line="240" w:lineRule="auto"/>
        <w:ind w:firstLine="0" w:firstLineChars="0"/>
        <w:rPr>
          <w:color w:val="auto"/>
          <w:sz w:val="21"/>
          <w:szCs w:val="24"/>
        </w:rPr>
      </w:pPr>
    </w:p>
    <w:p w14:paraId="5309B130">
      <w:pPr>
        <w:spacing w:line="240" w:lineRule="auto"/>
        <w:ind w:left="2940" w:firstLine="0" w:firstLineChars="0"/>
        <w:rPr>
          <w:color w:val="auto"/>
          <w:sz w:val="21"/>
          <w:szCs w:val="24"/>
        </w:rPr>
      </w:pPr>
    </w:p>
    <w:p w14:paraId="35DF719A">
      <w:pPr>
        <w:spacing w:line="240" w:lineRule="auto"/>
        <w:ind w:firstLine="0" w:firstLineChars="0"/>
        <w:rPr>
          <w:color w:val="auto"/>
          <w:sz w:val="21"/>
          <w:szCs w:val="24"/>
        </w:rPr>
      </w:pPr>
    </w:p>
    <w:p w14:paraId="581601C0">
      <w:pPr>
        <w:tabs>
          <w:tab w:val="left" w:pos="1305"/>
        </w:tabs>
        <w:spacing w:line="380" w:lineRule="exact"/>
        <w:ind w:firstLine="0" w:firstLineChars="0"/>
        <w:rPr>
          <w:rFonts w:ascii="宋体" w:hAnsi="宋体" w:cs="宋体"/>
          <w:b/>
          <w:color w:val="auto"/>
          <w:sz w:val="28"/>
          <w:szCs w:val="28"/>
        </w:rPr>
      </w:pPr>
      <w:r>
        <w:rPr>
          <w:rFonts w:hint="eastAsia" w:ascii="宋体" w:hAnsi="宋体" w:cs="宋体"/>
          <w:b/>
          <w:color w:val="auto"/>
          <w:sz w:val="28"/>
          <w:szCs w:val="28"/>
        </w:rPr>
        <w:t>2.供应商相应的法定代表人身份证正反两面复印件（必须提供）</w:t>
      </w:r>
    </w:p>
    <w:p w14:paraId="5F4E16AA">
      <w:pPr>
        <w:tabs>
          <w:tab w:val="left" w:pos="1305"/>
        </w:tabs>
        <w:spacing w:line="380" w:lineRule="exact"/>
        <w:ind w:firstLine="0" w:firstLineChars="0"/>
        <w:rPr>
          <w:rFonts w:ascii="宋体" w:hAnsi="宋体" w:cs="宋体"/>
          <w:color w:val="auto"/>
          <w:kern w:val="0"/>
          <w:sz w:val="21"/>
          <w:szCs w:val="21"/>
        </w:rPr>
      </w:pPr>
    </w:p>
    <w:p w14:paraId="51C85185">
      <w:pPr>
        <w:tabs>
          <w:tab w:val="left" w:pos="1305"/>
        </w:tabs>
        <w:spacing w:line="380" w:lineRule="exact"/>
        <w:ind w:firstLine="0" w:firstLineChars="0"/>
        <w:rPr>
          <w:rFonts w:ascii="宋体" w:hAnsi="宋体" w:cs="宋体"/>
          <w:color w:val="auto"/>
          <w:kern w:val="0"/>
          <w:sz w:val="21"/>
          <w:szCs w:val="21"/>
        </w:rPr>
      </w:pPr>
    </w:p>
    <w:p w14:paraId="0CEC4C63">
      <w:pPr>
        <w:spacing w:line="300" w:lineRule="exact"/>
        <w:ind w:firstLine="0" w:firstLineChars="0"/>
        <w:rPr>
          <w:rFonts w:ascii="宋体" w:hAnsi="宋体" w:cs="宋体"/>
          <w:b/>
          <w:color w:val="auto"/>
          <w:kern w:val="0"/>
          <w:sz w:val="28"/>
          <w:szCs w:val="28"/>
        </w:rPr>
      </w:pPr>
    </w:p>
    <w:p w14:paraId="603B291C">
      <w:pPr>
        <w:spacing w:line="300" w:lineRule="exact"/>
        <w:ind w:firstLine="0" w:firstLineChars="0"/>
        <w:rPr>
          <w:rFonts w:ascii="宋体" w:hAnsi="宋体" w:cs="宋体"/>
          <w:b/>
          <w:color w:val="auto"/>
          <w:sz w:val="28"/>
          <w:szCs w:val="28"/>
        </w:rPr>
      </w:pPr>
    </w:p>
    <w:p w14:paraId="58A50B62">
      <w:pPr>
        <w:spacing w:line="300" w:lineRule="exact"/>
        <w:ind w:firstLine="0" w:firstLineChars="0"/>
        <w:rPr>
          <w:rFonts w:ascii="宋体" w:hAnsi="宋体" w:cs="宋体"/>
          <w:b/>
          <w:color w:val="auto"/>
          <w:sz w:val="28"/>
          <w:szCs w:val="28"/>
        </w:rPr>
      </w:pPr>
    </w:p>
    <w:p w14:paraId="4EB2A43D">
      <w:pPr>
        <w:spacing w:line="300" w:lineRule="exact"/>
        <w:ind w:firstLine="0" w:firstLineChars="0"/>
        <w:rPr>
          <w:rFonts w:ascii="宋体" w:hAnsi="宋体" w:cs="宋体"/>
          <w:b/>
          <w:color w:val="auto"/>
          <w:sz w:val="28"/>
          <w:szCs w:val="28"/>
        </w:rPr>
      </w:pPr>
    </w:p>
    <w:p w14:paraId="365398BE">
      <w:pPr>
        <w:spacing w:line="300" w:lineRule="exact"/>
        <w:ind w:firstLine="0" w:firstLineChars="0"/>
        <w:rPr>
          <w:rFonts w:ascii="宋体" w:hAnsi="宋体" w:cs="宋体"/>
          <w:b/>
          <w:color w:val="auto"/>
          <w:sz w:val="28"/>
          <w:szCs w:val="28"/>
        </w:rPr>
      </w:pPr>
    </w:p>
    <w:p w14:paraId="40179008">
      <w:pPr>
        <w:spacing w:line="300" w:lineRule="exact"/>
        <w:ind w:firstLine="0" w:firstLineChars="0"/>
        <w:rPr>
          <w:rFonts w:ascii="宋体" w:hAnsi="宋体" w:cs="宋体"/>
          <w:b/>
          <w:color w:val="auto"/>
          <w:sz w:val="28"/>
          <w:szCs w:val="28"/>
        </w:rPr>
      </w:pPr>
    </w:p>
    <w:p w14:paraId="62FD6908">
      <w:pPr>
        <w:spacing w:line="300" w:lineRule="exact"/>
        <w:ind w:firstLine="0" w:firstLineChars="0"/>
        <w:rPr>
          <w:rFonts w:ascii="宋体" w:hAnsi="宋体" w:cs="宋体"/>
          <w:b/>
          <w:color w:val="auto"/>
          <w:sz w:val="28"/>
          <w:szCs w:val="28"/>
        </w:rPr>
      </w:pPr>
    </w:p>
    <w:p w14:paraId="2EB347DA">
      <w:pPr>
        <w:spacing w:line="300" w:lineRule="exact"/>
        <w:ind w:firstLine="0" w:firstLineChars="0"/>
        <w:rPr>
          <w:rFonts w:ascii="宋体" w:hAnsi="宋体" w:cs="宋体"/>
          <w:b/>
          <w:color w:val="auto"/>
          <w:sz w:val="28"/>
          <w:szCs w:val="28"/>
        </w:rPr>
      </w:pPr>
    </w:p>
    <w:p w14:paraId="2ED837E9">
      <w:pPr>
        <w:spacing w:line="300" w:lineRule="exact"/>
        <w:ind w:firstLine="0" w:firstLineChars="0"/>
        <w:rPr>
          <w:rFonts w:ascii="宋体" w:hAnsi="宋体" w:cs="宋体"/>
          <w:b/>
          <w:color w:val="auto"/>
          <w:sz w:val="28"/>
          <w:szCs w:val="28"/>
        </w:rPr>
      </w:pPr>
    </w:p>
    <w:p w14:paraId="37E5A496">
      <w:pPr>
        <w:spacing w:line="300" w:lineRule="exact"/>
        <w:ind w:firstLine="0" w:firstLineChars="0"/>
        <w:rPr>
          <w:rFonts w:ascii="宋体" w:hAnsi="宋体" w:cs="宋体"/>
          <w:b/>
          <w:color w:val="auto"/>
          <w:sz w:val="28"/>
          <w:szCs w:val="28"/>
        </w:rPr>
      </w:pPr>
    </w:p>
    <w:p w14:paraId="7FE7D825">
      <w:pPr>
        <w:spacing w:line="300" w:lineRule="exact"/>
        <w:ind w:firstLine="0" w:firstLineChars="0"/>
        <w:rPr>
          <w:rFonts w:ascii="宋体" w:hAnsi="宋体" w:cs="宋体"/>
          <w:b/>
          <w:color w:val="auto"/>
          <w:sz w:val="28"/>
          <w:szCs w:val="28"/>
        </w:rPr>
      </w:pPr>
    </w:p>
    <w:p w14:paraId="7C5BF27B">
      <w:pPr>
        <w:spacing w:line="300" w:lineRule="exact"/>
        <w:ind w:firstLine="0" w:firstLineChars="0"/>
        <w:rPr>
          <w:rFonts w:ascii="宋体" w:hAnsi="宋体" w:cs="宋体"/>
          <w:b/>
          <w:color w:val="auto"/>
          <w:sz w:val="28"/>
          <w:szCs w:val="28"/>
        </w:rPr>
      </w:pPr>
    </w:p>
    <w:p w14:paraId="6E726060">
      <w:pPr>
        <w:spacing w:line="300" w:lineRule="exact"/>
        <w:ind w:firstLine="0" w:firstLineChars="0"/>
        <w:rPr>
          <w:rFonts w:ascii="宋体" w:hAnsi="宋体" w:cs="宋体"/>
          <w:b/>
          <w:color w:val="auto"/>
          <w:sz w:val="28"/>
          <w:szCs w:val="28"/>
        </w:rPr>
      </w:pPr>
    </w:p>
    <w:p w14:paraId="34E84148">
      <w:pPr>
        <w:spacing w:line="300" w:lineRule="exact"/>
        <w:ind w:firstLine="0" w:firstLineChars="0"/>
        <w:rPr>
          <w:rFonts w:ascii="宋体" w:hAnsi="宋体" w:cs="宋体"/>
          <w:b/>
          <w:color w:val="auto"/>
          <w:sz w:val="28"/>
          <w:szCs w:val="28"/>
        </w:rPr>
      </w:pPr>
    </w:p>
    <w:p w14:paraId="4D1D2B1E">
      <w:pPr>
        <w:spacing w:line="300" w:lineRule="exact"/>
        <w:ind w:firstLine="0" w:firstLineChars="0"/>
        <w:rPr>
          <w:rFonts w:ascii="宋体" w:hAnsi="宋体" w:cs="宋体"/>
          <w:b/>
          <w:color w:val="auto"/>
          <w:sz w:val="28"/>
          <w:szCs w:val="28"/>
        </w:rPr>
      </w:pPr>
    </w:p>
    <w:p w14:paraId="730BEE12">
      <w:pPr>
        <w:spacing w:line="300" w:lineRule="exact"/>
        <w:ind w:firstLine="0" w:firstLineChars="0"/>
        <w:rPr>
          <w:rFonts w:ascii="宋体" w:hAnsi="宋体" w:cs="宋体"/>
          <w:b/>
          <w:color w:val="auto"/>
          <w:sz w:val="28"/>
          <w:szCs w:val="28"/>
        </w:rPr>
      </w:pPr>
    </w:p>
    <w:p w14:paraId="2BB91004">
      <w:pPr>
        <w:spacing w:line="300" w:lineRule="exact"/>
        <w:ind w:firstLine="0" w:firstLineChars="0"/>
        <w:rPr>
          <w:rFonts w:ascii="宋体" w:hAnsi="宋体" w:cs="宋体"/>
          <w:b/>
          <w:color w:val="auto"/>
          <w:sz w:val="28"/>
          <w:szCs w:val="28"/>
        </w:rPr>
      </w:pPr>
    </w:p>
    <w:p w14:paraId="75A83D72">
      <w:pPr>
        <w:spacing w:line="300" w:lineRule="exact"/>
        <w:ind w:firstLine="0" w:firstLineChars="0"/>
        <w:rPr>
          <w:rFonts w:ascii="宋体" w:hAnsi="宋体" w:cs="宋体"/>
          <w:b/>
          <w:color w:val="auto"/>
          <w:sz w:val="28"/>
          <w:szCs w:val="28"/>
        </w:rPr>
      </w:pPr>
    </w:p>
    <w:p w14:paraId="524A3001">
      <w:pPr>
        <w:spacing w:line="300" w:lineRule="exact"/>
        <w:ind w:firstLine="0" w:firstLineChars="0"/>
        <w:rPr>
          <w:rFonts w:ascii="宋体" w:hAnsi="宋体" w:cs="宋体"/>
          <w:b/>
          <w:color w:val="auto"/>
          <w:sz w:val="28"/>
          <w:szCs w:val="28"/>
        </w:rPr>
      </w:pPr>
    </w:p>
    <w:p w14:paraId="03207E4B">
      <w:pPr>
        <w:spacing w:line="300" w:lineRule="exact"/>
        <w:ind w:firstLine="0" w:firstLineChars="0"/>
        <w:rPr>
          <w:rFonts w:ascii="宋体" w:hAnsi="宋体" w:cs="宋体"/>
          <w:b/>
          <w:color w:val="auto"/>
          <w:sz w:val="28"/>
          <w:szCs w:val="28"/>
        </w:rPr>
      </w:pPr>
    </w:p>
    <w:p w14:paraId="1099B441">
      <w:pPr>
        <w:spacing w:line="300" w:lineRule="exact"/>
        <w:ind w:firstLine="0" w:firstLineChars="0"/>
        <w:rPr>
          <w:rFonts w:ascii="宋体" w:hAnsi="宋体" w:cs="宋体"/>
          <w:b/>
          <w:color w:val="auto"/>
          <w:sz w:val="28"/>
          <w:szCs w:val="28"/>
        </w:rPr>
      </w:pPr>
    </w:p>
    <w:p w14:paraId="73A4CD25">
      <w:pPr>
        <w:spacing w:line="300" w:lineRule="exact"/>
        <w:ind w:firstLine="0" w:firstLineChars="0"/>
        <w:rPr>
          <w:rFonts w:ascii="宋体" w:hAnsi="宋体" w:cs="宋体"/>
          <w:b/>
          <w:color w:val="auto"/>
          <w:sz w:val="28"/>
          <w:szCs w:val="28"/>
        </w:rPr>
      </w:pPr>
    </w:p>
    <w:p w14:paraId="145F09BE">
      <w:pPr>
        <w:spacing w:line="300" w:lineRule="exact"/>
        <w:ind w:firstLine="0" w:firstLineChars="0"/>
        <w:rPr>
          <w:rFonts w:ascii="宋体" w:hAnsi="宋体" w:cs="宋体"/>
          <w:b/>
          <w:color w:val="auto"/>
          <w:sz w:val="28"/>
          <w:szCs w:val="28"/>
        </w:rPr>
      </w:pPr>
    </w:p>
    <w:p w14:paraId="1D0576E5">
      <w:pPr>
        <w:spacing w:line="300" w:lineRule="exact"/>
        <w:ind w:firstLine="0" w:firstLineChars="0"/>
        <w:rPr>
          <w:rFonts w:ascii="宋体" w:hAnsi="宋体" w:cs="宋体"/>
          <w:b/>
          <w:color w:val="auto"/>
          <w:sz w:val="28"/>
          <w:szCs w:val="28"/>
        </w:rPr>
      </w:pPr>
    </w:p>
    <w:p w14:paraId="75AF03DC">
      <w:pPr>
        <w:spacing w:line="300" w:lineRule="exact"/>
        <w:ind w:firstLine="0" w:firstLineChars="0"/>
        <w:rPr>
          <w:rFonts w:ascii="宋体" w:hAnsi="宋体" w:cs="宋体"/>
          <w:b/>
          <w:color w:val="auto"/>
          <w:sz w:val="28"/>
          <w:szCs w:val="28"/>
        </w:rPr>
      </w:pPr>
    </w:p>
    <w:p w14:paraId="5633F280">
      <w:pPr>
        <w:spacing w:line="300" w:lineRule="exact"/>
        <w:ind w:firstLine="0" w:firstLineChars="0"/>
        <w:rPr>
          <w:rFonts w:ascii="宋体" w:hAnsi="宋体" w:cs="宋体"/>
          <w:b/>
          <w:color w:val="auto"/>
          <w:sz w:val="28"/>
          <w:szCs w:val="28"/>
        </w:rPr>
      </w:pPr>
    </w:p>
    <w:p w14:paraId="4FAFEAA3">
      <w:pPr>
        <w:spacing w:line="300" w:lineRule="exact"/>
        <w:ind w:firstLine="0" w:firstLineChars="0"/>
        <w:rPr>
          <w:rFonts w:ascii="宋体" w:hAnsi="宋体" w:cs="宋体"/>
          <w:b/>
          <w:color w:val="auto"/>
          <w:sz w:val="28"/>
          <w:szCs w:val="28"/>
        </w:rPr>
      </w:pPr>
    </w:p>
    <w:p w14:paraId="2AC943A9">
      <w:pPr>
        <w:spacing w:line="300" w:lineRule="exact"/>
        <w:ind w:firstLine="0" w:firstLineChars="0"/>
        <w:rPr>
          <w:rFonts w:ascii="宋体" w:hAnsi="宋体" w:cs="宋体"/>
          <w:b/>
          <w:color w:val="auto"/>
          <w:sz w:val="28"/>
          <w:szCs w:val="28"/>
        </w:rPr>
      </w:pPr>
    </w:p>
    <w:p w14:paraId="06357913">
      <w:pPr>
        <w:spacing w:line="300" w:lineRule="exact"/>
        <w:ind w:firstLine="0" w:firstLineChars="0"/>
        <w:rPr>
          <w:rFonts w:ascii="宋体" w:hAnsi="宋体" w:cs="宋体"/>
          <w:b/>
          <w:color w:val="auto"/>
          <w:sz w:val="28"/>
          <w:szCs w:val="28"/>
        </w:rPr>
      </w:pPr>
      <w:r>
        <w:rPr>
          <w:rFonts w:hint="eastAsia" w:ascii="宋体" w:hAnsi="宋体" w:cs="宋体"/>
          <w:b/>
          <w:color w:val="auto"/>
          <w:sz w:val="28"/>
          <w:szCs w:val="28"/>
        </w:rPr>
        <w:t>3.供应商的授权委托书原件、委托代理人身份证正反面复印件（委托代理时必须提供）</w:t>
      </w:r>
    </w:p>
    <w:p w14:paraId="4C7276BD">
      <w:pPr>
        <w:spacing w:line="300" w:lineRule="exact"/>
        <w:ind w:firstLine="0" w:firstLineChars="0"/>
        <w:rPr>
          <w:rFonts w:ascii="宋体" w:hAnsi="宋体" w:cs="宋体"/>
          <w:b/>
          <w:color w:val="auto"/>
          <w:kern w:val="0"/>
          <w:sz w:val="28"/>
          <w:szCs w:val="28"/>
        </w:rPr>
      </w:pPr>
    </w:p>
    <w:p w14:paraId="5E420A46">
      <w:pPr>
        <w:spacing w:line="400" w:lineRule="exact"/>
        <w:ind w:left="480" w:leftChars="200" w:firstLine="157" w:firstLineChars="49"/>
        <w:rPr>
          <w:rFonts w:ascii="宋体" w:hAnsi="宋体" w:cs="宋体"/>
          <w:b/>
          <w:color w:val="auto"/>
          <w:sz w:val="32"/>
          <w:szCs w:val="32"/>
        </w:rPr>
      </w:pPr>
      <w:r>
        <w:rPr>
          <w:rFonts w:hint="eastAsia" w:ascii="宋体" w:hAnsi="宋体" w:cs="宋体"/>
          <w:b/>
          <w:color w:val="auto"/>
          <w:sz w:val="32"/>
          <w:szCs w:val="32"/>
        </w:rPr>
        <w:t>附件：</w:t>
      </w:r>
    </w:p>
    <w:p w14:paraId="26910290">
      <w:pPr>
        <w:spacing w:line="240" w:lineRule="auto"/>
        <w:ind w:firstLine="482"/>
        <w:rPr>
          <w:rFonts w:ascii="宋体" w:hAnsi="宋体" w:cs="宋体"/>
          <w:b/>
          <w:color w:val="auto"/>
          <w:szCs w:val="24"/>
        </w:rPr>
      </w:pPr>
    </w:p>
    <w:p w14:paraId="241C0DB4">
      <w:pPr>
        <w:spacing w:line="240" w:lineRule="auto"/>
        <w:ind w:firstLine="0" w:firstLineChars="0"/>
        <w:jc w:val="center"/>
        <w:rPr>
          <w:rFonts w:ascii="宋体" w:hAnsi="宋体" w:cs="宋体"/>
          <w:b/>
          <w:color w:val="auto"/>
          <w:sz w:val="32"/>
          <w:szCs w:val="20"/>
        </w:rPr>
      </w:pPr>
      <w:r>
        <w:rPr>
          <w:rFonts w:hint="eastAsia" w:ascii="宋体" w:hAnsi="宋体" w:cs="宋体"/>
          <w:b/>
          <w:color w:val="auto"/>
          <w:sz w:val="32"/>
          <w:szCs w:val="20"/>
        </w:rPr>
        <w:t xml:space="preserve">  授权委托书（格式一）</w:t>
      </w:r>
    </w:p>
    <w:p w14:paraId="63467F7D">
      <w:pPr>
        <w:snapToGrid w:val="0"/>
        <w:spacing w:line="400" w:lineRule="exact"/>
        <w:ind w:firstLine="0" w:firstLineChars="0"/>
        <w:rPr>
          <w:rFonts w:ascii="宋体" w:hAnsi="宋体" w:cs="宋体"/>
          <w:color w:val="auto"/>
          <w:sz w:val="21"/>
          <w:szCs w:val="24"/>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rPr>
        <w:t>云之龙咨询集团有限公司</w:t>
      </w:r>
    </w:p>
    <w:p w14:paraId="2295DB18">
      <w:pPr>
        <w:snapToGrid w:val="0"/>
        <w:spacing w:line="400" w:lineRule="exact"/>
        <w:ind w:firstLine="0" w:firstLineChars="0"/>
        <w:rPr>
          <w:rFonts w:ascii="宋体" w:hAnsi="宋体" w:cs="宋体"/>
          <w:color w:val="auto"/>
          <w:sz w:val="21"/>
          <w:szCs w:val="21"/>
          <w:u w:val="single"/>
        </w:rPr>
      </w:pPr>
    </w:p>
    <w:p w14:paraId="6A02E4C8">
      <w:pPr>
        <w:spacing w:line="400" w:lineRule="exact"/>
        <w:ind w:firstLine="525" w:firstLineChars="250"/>
        <w:rPr>
          <w:rFonts w:ascii="宋体" w:hAnsi="宋体" w:cs="宋体"/>
          <w:color w:val="auto"/>
          <w:sz w:val="21"/>
          <w:szCs w:val="20"/>
        </w:rPr>
      </w:pPr>
      <w:r>
        <w:rPr>
          <w:rFonts w:hint="eastAsia" w:ascii="宋体" w:hAnsi="宋体" w:cs="宋体"/>
          <w:color w:val="auto"/>
          <w:kern w:val="0"/>
          <w:sz w:val="21"/>
          <w:szCs w:val="20"/>
        </w:rPr>
        <w:t>我</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（姓名）系</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（供应商名称）的法定代表人，现授权委托本单位在职职工</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（姓名）以我公司名义参加</w:t>
      </w:r>
      <w:r>
        <w:rPr>
          <w:rFonts w:hint="eastAsia" w:ascii="宋体" w:hAnsi="宋体" w:cs="宋体"/>
          <w:color w:val="auto"/>
          <w:kern w:val="0"/>
          <w:sz w:val="21"/>
          <w:szCs w:val="20"/>
          <w:u w:val="single"/>
        </w:rPr>
        <w:t xml:space="preserve">      </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项目的磋商活动，并代表我方全权办理针对上述项目的磋商、签约等具体事务和签署相关文件。</w:t>
      </w:r>
    </w:p>
    <w:p w14:paraId="0C0FCE49">
      <w:pPr>
        <w:spacing w:line="400" w:lineRule="exact"/>
        <w:ind w:firstLine="420"/>
        <w:rPr>
          <w:rFonts w:ascii="宋体" w:hAnsi="宋体" w:cs="宋体"/>
          <w:color w:val="auto"/>
          <w:sz w:val="21"/>
          <w:szCs w:val="20"/>
        </w:rPr>
      </w:pPr>
      <w:r>
        <w:rPr>
          <w:rFonts w:hint="eastAsia" w:ascii="宋体" w:hAnsi="宋体" w:cs="宋体"/>
          <w:color w:val="auto"/>
          <w:sz w:val="21"/>
          <w:szCs w:val="20"/>
        </w:rPr>
        <w:t>我方对被授权人的签字事项负全部责任。</w:t>
      </w:r>
    </w:p>
    <w:p w14:paraId="55698323">
      <w:pPr>
        <w:spacing w:line="400" w:lineRule="exact"/>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 日起至</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日止。</w:t>
      </w:r>
    </w:p>
    <w:p w14:paraId="4BD8AD88">
      <w:pPr>
        <w:spacing w:line="400" w:lineRule="exact"/>
        <w:ind w:firstLine="0" w:firstLineChars="0"/>
        <w:rPr>
          <w:rFonts w:ascii="宋体" w:hAnsi="宋体" w:cs="宋体"/>
          <w:color w:val="auto"/>
          <w:sz w:val="21"/>
          <w:szCs w:val="20"/>
          <w:u w:val="single"/>
        </w:rPr>
      </w:pPr>
      <w:r>
        <w:rPr>
          <w:rFonts w:hint="eastAsia" w:ascii="宋体" w:hAnsi="宋体" w:cs="宋体"/>
          <w:color w:val="auto"/>
          <w:sz w:val="21"/>
          <w:szCs w:val="20"/>
        </w:rPr>
        <w:t xml:space="preserve">                                                                                             </w:t>
      </w:r>
    </w:p>
    <w:p w14:paraId="52860FC0">
      <w:pPr>
        <w:spacing w:line="400" w:lineRule="exact"/>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7C170E51">
      <w:pPr>
        <w:spacing w:line="240" w:lineRule="auto"/>
        <w:ind w:firstLine="0" w:firstLineChars="0"/>
        <w:rPr>
          <w:rFonts w:ascii="宋体" w:hAnsi="宋体" w:cs="宋体"/>
          <w:color w:val="auto"/>
          <w:sz w:val="21"/>
          <w:szCs w:val="24"/>
        </w:rPr>
      </w:pPr>
    </w:p>
    <w:p w14:paraId="1B8D23E7">
      <w:pPr>
        <w:snapToGrid w:val="0"/>
        <w:spacing w:line="400" w:lineRule="exact"/>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10A70CBE">
      <w:pPr>
        <w:widowControl/>
        <w:spacing w:line="240" w:lineRule="auto"/>
        <w:ind w:firstLine="480"/>
        <w:jc w:val="left"/>
        <w:rPr>
          <w:rFonts w:ascii="宋体" w:hAnsi="宋体" w:cs="宋体"/>
          <w:color w:val="auto"/>
          <w:kern w:val="0"/>
          <w:szCs w:val="28"/>
        </w:rPr>
      </w:pPr>
    </w:p>
    <w:p w14:paraId="73A094DC">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 xml:space="preserve">供应商（电子签章）：                                   </w:t>
      </w:r>
    </w:p>
    <w:p w14:paraId="727BB2D5">
      <w:pPr>
        <w:widowControl/>
        <w:spacing w:line="240" w:lineRule="auto"/>
        <w:ind w:firstLine="480"/>
        <w:jc w:val="left"/>
        <w:rPr>
          <w:rFonts w:ascii="宋体" w:hAnsi="宋体" w:cs="宋体"/>
          <w:color w:val="auto"/>
          <w:kern w:val="0"/>
          <w:szCs w:val="21"/>
        </w:rPr>
      </w:pPr>
    </w:p>
    <w:p w14:paraId="0E887969">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 xml:space="preserve">法定代表人签字（或电子签名）：                       　    </w:t>
      </w:r>
    </w:p>
    <w:p w14:paraId="24A67781">
      <w:pPr>
        <w:widowControl/>
        <w:spacing w:line="240" w:lineRule="auto"/>
        <w:ind w:firstLine="480"/>
        <w:jc w:val="left"/>
        <w:rPr>
          <w:rFonts w:ascii="宋体" w:hAnsi="宋体" w:cs="宋体"/>
          <w:color w:val="auto"/>
          <w:kern w:val="0"/>
          <w:szCs w:val="28"/>
        </w:rPr>
      </w:pPr>
    </w:p>
    <w:p w14:paraId="214358D8">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年      月     日</w:t>
      </w:r>
    </w:p>
    <w:p w14:paraId="2FB42D29">
      <w:pPr>
        <w:spacing w:line="400" w:lineRule="exact"/>
        <w:ind w:firstLine="602" w:firstLineChars="250"/>
        <w:rPr>
          <w:rFonts w:ascii="宋体" w:hAnsi="宋体" w:cs="宋体"/>
          <w:b/>
          <w:color w:val="auto"/>
          <w:szCs w:val="24"/>
        </w:rPr>
      </w:pPr>
    </w:p>
    <w:p w14:paraId="2E355DCE">
      <w:pPr>
        <w:spacing w:line="400" w:lineRule="exact"/>
        <w:ind w:firstLine="602" w:firstLineChars="250"/>
        <w:rPr>
          <w:rFonts w:ascii="宋体" w:hAnsi="宋体" w:cs="宋体"/>
          <w:b/>
          <w:color w:val="auto"/>
          <w:szCs w:val="24"/>
        </w:rPr>
      </w:pPr>
      <w:r>
        <w:rPr>
          <w:rFonts w:hint="eastAsia" w:ascii="宋体" w:hAnsi="宋体" w:cs="宋体"/>
          <w:b/>
          <w:color w:val="auto"/>
          <w:szCs w:val="24"/>
        </w:rPr>
        <w:t>附：委托代理人身份证正反面复印件（委托代理时必须提供）。</w:t>
      </w:r>
    </w:p>
    <w:p w14:paraId="505C6E7E">
      <w:pPr>
        <w:spacing w:line="240" w:lineRule="auto"/>
        <w:ind w:firstLine="0" w:firstLineChars="0"/>
        <w:rPr>
          <w:rFonts w:ascii="宋体" w:hAnsi="宋体" w:cs="宋体"/>
          <w:color w:val="auto"/>
          <w:sz w:val="21"/>
          <w:szCs w:val="24"/>
        </w:rPr>
      </w:pPr>
    </w:p>
    <w:p w14:paraId="0507BCA1">
      <w:pPr>
        <w:spacing w:line="240" w:lineRule="auto"/>
        <w:ind w:firstLine="0" w:firstLineChars="0"/>
        <w:rPr>
          <w:rFonts w:ascii="宋体" w:hAnsi="宋体" w:cs="宋体"/>
          <w:color w:val="auto"/>
          <w:sz w:val="21"/>
          <w:szCs w:val="24"/>
        </w:rPr>
      </w:pPr>
    </w:p>
    <w:p w14:paraId="14DC32B3">
      <w:pPr>
        <w:spacing w:line="240" w:lineRule="auto"/>
        <w:ind w:firstLine="0" w:firstLineChars="0"/>
        <w:rPr>
          <w:rFonts w:ascii="宋体" w:hAnsi="宋体" w:cs="宋体"/>
          <w:color w:val="auto"/>
          <w:sz w:val="21"/>
          <w:szCs w:val="24"/>
        </w:rPr>
      </w:pPr>
    </w:p>
    <w:p w14:paraId="5E91B812">
      <w:pPr>
        <w:spacing w:line="240" w:lineRule="auto"/>
        <w:ind w:firstLine="0" w:firstLineChars="0"/>
        <w:rPr>
          <w:rFonts w:ascii="宋体" w:hAnsi="宋体" w:cs="宋体"/>
          <w:color w:val="auto"/>
          <w:sz w:val="21"/>
          <w:szCs w:val="24"/>
        </w:rPr>
      </w:pPr>
    </w:p>
    <w:p w14:paraId="174F697A">
      <w:pPr>
        <w:spacing w:line="240" w:lineRule="auto"/>
        <w:ind w:firstLine="0" w:firstLineChars="0"/>
        <w:rPr>
          <w:rFonts w:ascii="宋体" w:hAnsi="宋体" w:cs="宋体"/>
          <w:color w:val="auto"/>
          <w:sz w:val="21"/>
          <w:szCs w:val="24"/>
        </w:rPr>
      </w:pPr>
    </w:p>
    <w:p w14:paraId="5C8E261D">
      <w:pPr>
        <w:spacing w:line="240" w:lineRule="auto"/>
        <w:ind w:firstLine="0" w:firstLineChars="0"/>
        <w:rPr>
          <w:rFonts w:ascii="宋体" w:hAnsi="宋体" w:cs="宋体"/>
          <w:color w:val="auto"/>
          <w:sz w:val="21"/>
          <w:szCs w:val="24"/>
        </w:rPr>
      </w:pPr>
    </w:p>
    <w:p w14:paraId="54591A99">
      <w:pPr>
        <w:spacing w:line="240" w:lineRule="auto"/>
        <w:ind w:firstLine="0" w:firstLineChars="0"/>
        <w:rPr>
          <w:rFonts w:ascii="宋体" w:hAnsi="宋体" w:cs="宋体"/>
          <w:color w:val="auto"/>
          <w:sz w:val="21"/>
          <w:szCs w:val="24"/>
        </w:rPr>
      </w:pPr>
    </w:p>
    <w:p w14:paraId="795E4748">
      <w:pPr>
        <w:spacing w:line="240" w:lineRule="auto"/>
        <w:ind w:firstLine="0" w:firstLineChars="0"/>
        <w:rPr>
          <w:rFonts w:ascii="宋体" w:hAnsi="宋体" w:cs="宋体"/>
          <w:color w:val="auto"/>
          <w:sz w:val="21"/>
          <w:szCs w:val="24"/>
        </w:rPr>
      </w:pPr>
    </w:p>
    <w:p w14:paraId="30E17DFB">
      <w:pPr>
        <w:spacing w:line="240" w:lineRule="auto"/>
        <w:ind w:firstLine="0" w:firstLineChars="0"/>
        <w:rPr>
          <w:rFonts w:ascii="宋体" w:hAnsi="宋体" w:cs="宋体"/>
          <w:color w:val="auto"/>
          <w:sz w:val="21"/>
          <w:szCs w:val="24"/>
        </w:rPr>
      </w:pPr>
    </w:p>
    <w:p w14:paraId="55AAE484">
      <w:pPr>
        <w:spacing w:line="240" w:lineRule="auto"/>
        <w:ind w:firstLine="0" w:firstLineChars="0"/>
        <w:rPr>
          <w:rFonts w:ascii="宋体" w:hAnsi="宋体" w:cs="宋体"/>
          <w:color w:val="auto"/>
          <w:sz w:val="21"/>
          <w:szCs w:val="24"/>
        </w:rPr>
      </w:pPr>
    </w:p>
    <w:p w14:paraId="180D9018">
      <w:pPr>
        <w:spacing w:line="240" w:lineRule="auto"/>
        <w:ind w:firstLine="0" w:firstLineChars="0"/>
        <w:rPr>
          <w:rFonts w:ascii="宋体" w:hAnsi="宋体" w:cs="宋体"/>
          <w:color w:val="auto"/>
          <w:sz w:val="21"/>
          <w:szCs w:val="24"/>
        </w:rPr>
      </w:pPr>
    </w:p>
    <w:p w14:paraId="5B5DB106">
      <w:pPr>
        <w:spacing w:line="240" w:lineRule="auto"/>
        <w:ind w:firstLine="0" w:firstLineChars="0"/>
        <w:rPr>
          <w:rFonts w:ascii="宋体" w:hAnsi="宋体" w:cs="宋体"/>
          <w:color w:val="auto"/>
          <w:sz w:val="21"/>
          <w:szCs w:val="24"/>
        </w:rPr>
      </w:pPr>
    </w:p>
    <w:p w14:paraId="345D17E2">
      <w:pPr>
        <w:spacing w:line="240" w:lineRule="auto"/>
        <w:ind w:firstLine="0" w:firstLineChars="0"/>
        <w:jc w:val="center"/>
        <w:rPr>
          <w:rFonts w:ascii="宋体" w:hAnsi="宋体" w:cs="宋体"/>
          <w:b/>
          <w:color w:val="auto"/>
          <w:sz w:val="32"/>
          <w:szCs w:val="20"/>
        </w:rPr>
      </w:pPr>
    </w:p>
    <w:p w14:paraId="726A17BC">
      <w:pPr>
        <w:spacing w:line="240" w:lineRule="auto"/>
        <w:ind w:firstLine="0" w:firstLineChars="0"/>
        <w:jc w:val="center"/>
        <w:rPr>
          <w:rFonts w:ascii="宋体" w:hAnsi="宋体" w:cs="宋体"/>
          <w:b/>
          <w:color w:val="auto"/>
          <w:sz w:val="32"/>
          <w:szCs w:val="20"/>
        </w:rPr>
      </w:pPr>
    </w:p>
    <w:p w14:paraId="6B1D70F2">
      <w:pPr>
        <w:spacing w:line="240" w:lineRule="auto"/>
        <w:ind w:firstLine="0" w:firstLineChars="0"/>
        <w:jc w:val="center"/>
        <w:rPr>
          <w:rFonts w:ascii="宋体" w:hAnsi="宋体" w:cs="宋体"/>
          <w:b/>
          <w:color w:val="auto"/>
          <w:sz w:val="32"/>
          <w:szCs w:val="20"/>
        </w:rPr>
      </w:pPr>
    </w:p>
    <w:p w14:paraId="6382D23F">
      <w:pPr>
        <w:spacing w:line="240" w:lineRule="auto"/>
        <w:ind w:firstLine="0" w:firstLineChars="0"/>
        <w:jc w:val="center"/>
        <w:rPr>
          <w:rFonts w:ascii="宋体" w:hAnsi="宋体" w:cs="宋体"/>
          <w:b/>
          <w:color w:val="auto"/>
          <w:sz w:val="32"/>
          <w:szCs w:val="20"/>
        </w:rPr>
      </w:pPr>
    </w:p>
    <w:p w14:paraId="2CC8AF1A">
      <w:pPr>
        <w:spacing w:line="240" w:lineRule="auto"/>
        <w:ind w:firstLine="0" w:firstLineChars="0"/>
        <w:jc w:val="center"/>
        <w:rPr>
          <w:rFonts w:ascii="宋体" w:hAnsi="宋体" w:cs="宋体"/>
          <w:b/>
          <w:color w:val="auto"/>
          <w:sz w:val="32"/>
          <w:szCs w:val="20"/>
        </w:rPr>
      </w:pPr>
      <w:r>
        <w:rPr>
          <w:rFonts w:hint="eastAsia" w:ascii="宋体" w:hAnsi="宋体" w:cs="宋体"/>
          <w:b/>
          <w:color w:val="auto"/>
          <w:sz w:val="32"/>
          <w:szCs w:val="20"/>
        </w:rPr>
        <w:t>授权委托书（格式二）</w:t>
      </w:r>
    </w:p>
    <w:p w14:paraId="29F247B9">
      <w:pPr>
        <w:snapToGrid w:val="0"/>
        <w:spacing w:line="400" w:lineRule="exact"/>
        <w:ind w:firstLine="0" w:firstLineChars="0"/>
        <w:rPr>
          <w:rFonts w:ascii="宋体" w:hAnsi="宋体" w:cs="宋体"/>
          <w:color w:val="auto"/>
          <w:sz w:val="21"/>
          <w:szCs w:val="24"/>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rPr>
        <w:t>云之龙咨询集团有限公司</w:t>
      </w:r>
    </w:p>
    <w:p w14:paraId="4EB63E6D">
      <w:pPr>
        <w:spacing w:line="240" w:lineRule="auto"/>
        <w:ind w:firstLine="0" w:firstLineChars="0"/>
        <w:rPr>
          <w:rFonts w:ascii="宋体" w:hAnsi="宋体" w:cs="宋体"/>
          <w:color w:val="auto"/>
          <w:sz w:val="21"/>
          <w:szCs w:val="24"/>
        </w:rPr>
      </w:pPr>
    </w:p>
    <w:p w14:paraId="4085BA9B">
      <w:pPr>
        <w:spacing w:line="340" w:lineRule="exact"/>
        <w:ind w:firstLine="420"/>
        <w:rPr>
          <w:rFonts w:ascii="宋体" w:hAnsi="宋体" w:cs="宋体"/>
          <w:color w:val="auto"/>
          <w:sz w:val="21"/>
          <w:szCs w:val="20"/>
        </w:rPr>
      </w:pPr>
      <w:r>
        <w:rPr>
          <w:rFonts w:hint="eastAsia" w:ascii="宋体" w:hAnsi="宋体" w:cs="宋体"/>
          <w:color w:val="auto"/>
          <w:kern w:val="0"/>
          <w:sz w:val="21"/>
          <w:szCs w:val="20"/>
        </w:rPr>
        <w:t>我</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（姓名）系自然人，现授权委托</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 名）以本人名义参加</w:t>
      </w:r>
      <w:r>
        <w:rPr>
          <w:rFonts w:hint="eastAsia" w:ascii="宋体" w:hAnsi="宋体" w:cs="宋体"/>
          <w:color w:val="auto"/>
          <w:kern w:val="0"/>
          <w:sz w:val="21"/>
          <w:szCs w:val="20"/>
          <w:u w:val="single"/>
        </w:rPr>
        <w:t xml:space="preserve">      </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项目的磋商活动，并代表本人全权办理针对上述项目的磋商、签约等具体事务和签署相关文件。</w:t>
      </w:r>
    </w:p>
    <w:p w14:paraId="6554B26F">
      <w:pPr>
        <w:spacing w:line="340" w:lineRule="exact"/>
        <w:ind w:firstLine="420"/>
        <w:rPr>
          <w:rFonts w:ascii="宋体" w:hAnsi="宋体" w:cs="宋体"/>
          <w:color w:val="auto"/>
          <w:sz w:val="21"/>
          <w:szCs w:val="20"/>
        </w:rPr>
      </w:pPr>
      <w:r>
        <w:rPr>
          <w:rFonts w:hint="eastAsia" w:ascii="宋体" w:hAnsi="宋体" w:cs="宋体"/>
          <w:color w:val="auto"/>
          <w:sz w:val="21"/>
          <w:szCs w:val="20"/>
        </w:rPr>
        <w:t>本人对被授权人的签字事项负全部责任。</w:t>
      </w:r>
    </w:p>
    <w:p w14:paraId="7D4E3C43">
      <w:pPr>
        <w:spacing w:line="340" w:lineRule="exact"/>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 日起至</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日止。</w:t>
      </w:r>
    </w:p>
    <w:p w14:paraId="3D6AE4C7">
      <w:pPr>
        <w:spacing w:line="340" w:lineRule="exact"/>
        <w:ind w:firstLine="0" w:firstLineChars="0"/>
        <w:rPr>
          <w:rFonts w:ascii="宋体" w:hAnsi="宋体" w:cs="宋体"/>
          <w:color w:val="auto"/>
          <w:sz w:val="21"/>
          <w:szCs w:val="20"/>
          <w:u w:val="single"/>
        </w:rPr>
      </w:pPr>
      <w:r>
        <w:rPr>
          <w:rFonts w:hint="eastAsia" w:ascii="宋体" w:hAnsi="宋体" w:cs="宋体"/>
          <w:color w:val="auto"/>
          <w:sz w:val="21"/>
          <w:szCs w:val="20"/>
        </w:rPr>
        <w:t xml:space="preserve">                                                                                             </w:t>
      </w:r>
    </w:p>
    <w:p w14:paraId="48D78BAC">
      <w:pPr>
        <w:spacing w:line="340" w:lineRule="exact"/>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1016161C">
      <w:pPr>
        <w:spacing w:line="240" w:lineRule="auto"/>
        <w:ind w:firstLine="0" w:firstLineChars="0"/>
        <w:rPr>
          <w:rFonts w:ascii="宋体" w:hAnsi="宋体" w:cs="宋体"/>
          <w:color w:val="auto"/>
          <w:sz w:val="21"/>
          <w:szCs w:val="24"/>
        </w:rPr>
      </w:pPr>
    </w:p>
    <w:p w14:paraId="3A5AF4BB">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4E6B8B7D">
      <w:pPr>
        <w:spacing w:line="240" w:lineRule="auto"/>
        <w:ind w:firstLine="0" w:firstLineChars="0"/>
        <w:rPr>
          <w:rFonts w:ascii="宋体" w:hAnsi="宋体" w:cs="宋体"/>
          <w:color w:val="auto"/>
          <w:sz w:val="21"/>
          <w:szCs w:val="24"/>
        </w:rPr>
      </w:pPr>
    </w:p>
    <w:p w14:paraId="0ED32749">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自然人签字</w:t>
      </w:r>
      <w:r>
        <w:rPr>
          <w:rFonts w:hint="eastAsia" w:hAnsi="宋体" w:cs="宋体"/>
          <w:bCs/>
          <w:color w:val="auto"/>
          <w:sz w:val="21"/>
          <w:szCs w:val="21"/>
        </w:rPr>
        <w:t>（或电子签名）</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5596CC12">
      <w:pPr>
        <w:snapToGrid w:val="0"/>
        <w:spacing w:line="340" w:lineRule="exact"/>
        <w:ind w:firstLine="420" w:firstLineChars="0"/>
        <w:rPr>
          <w:rFonts w:ascii="宋体" w:hAnsi="宋体" w:cs="宋体"/>
          <w:color w:val="auto"/>
          <w:sz w:val="21"/>
          <w:szCs w:val="21"/>
        </w:rPr>
      </w:pPr>
    </w:p>
    <w:p w14:paraId="151FC35B">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7E963459">
      <w:pPr>
        <w:spacing w:line="240" w:lineRule="auto"/>
        <w:ind w:firstLine="0" w:firstLineChars="0"/>
        <w:rPr>
          <w:rFonts w:ascii="宋体" w:hAnsi="宋体" w:cs="宋体"/>
          <w:color w:val="auto"/>
          <w:sz w:val="21"/>
          <w:szCs w:val="24"/>
        </w:rPr>
      </w:pPr>
    </w:p>
    <w:p w14:paraId="636346AC">
      <w:pPr>
        <w:spacing w:line="400" w:lineRule="exact"/>
        <w:ind w:firstLine="602" w:firstLineChars="250"/>
        <w:rPr>
          <w:rFonts w:ascii="宋体" w:hAnsi="宋体" w:cs="宋体"/>
          <w:b/>
          <w:color w:val="auto"/>
          <w:szCs w:val="24"/>
        </w:rPr>
      </w:pPr>
      <w:r>
        <w:rPr>
          <w:rFonts w:hint="eastAsia" w:ascii="宋体" w:hAnsi="宋体" w:cs="宋体"/>
          <w:b/>
          <w:color w:val="auto"/>
          <w:szCs w:val="24"/>
        </w:rPr>
        <w:t>附：委托代理人身份证正反面复印件以及由社保经办机构出具的自然人本人及委托代理人所缴纳的社保证明复印件（委托代理时必须提供）。</w:t>
      </w:r>
    </w:p>
    <w:p w14:paraId="729B1690">
      <w:pPr>
        <w:spacing w:line="240" w:lineRule="auto"/>
        <w:ind w:firstLine="0" w:firstLineChars="0"/>
        <w:rPr>
          <w:rFonts w:ascii="宋体" w:hAnsi="宋体" w:cs="宋体"/>
          <w:color w:val="auto"/>
          <w:kern w:val="0"/>
          <w:sz w:val="21"/>
          <w:szCs w:val="24"/>
        </w:rPr>
      </w:pPr>
    </w:p>
    <w:p w14:paraId="42BD8999">
      <w:pPr>
        <w:spacing w:line="240" w:lineRule="auto"/>
        <w:ind w:firstLine="0" w:firstLineChars="0"/>
        <w:rPr>
          <w:rFonts w:ascii="宋体" w:hAnsi="宋体" w:cs="宋体"/>
          <w:b/>
          <w:color w:val="auto"/>
          <w:kern w:val="0"/>
          <w:sz w:val="32"/>
          <w:szCs w:val="32"/>
        </w:rPr>
      </w:pPr>
    </w:p>
    <w:p w14:paraId="7C549303">
      <w:pPr>
        <w:spacing w:line="240" w:lineRule="auto"/>
        <w:ind w:firstLine="0" w:firstLineChars="0"/>
        <w:rPr>
          <w:rFonts w:ascii="宋体" w:hAnsi="宋体" w:cs="宋体"/>
          <w:b/>
          <w:color w:val="auto"/>
          <w:kern w:val="0"/>
          <w:sz w:val="32"/>
          <w:szCs w:val="32"/>
        </w:rPr>
      </w:pPr>
    </w:p>
    <w:p w14:paraId="5398D186">
      <w:pPr>
        <w:spacing w:line="240" w:lineRule="auto"/>
        <w:ind w:firstLine="0" w:firstLineChars="0"/>
        <w:rPr>
          <w:rFonts w:ascii="宋体" w:hAnsi="宋体" w:cs="宋体"/>
          <w:b/>
          <w:color w:val="auto"/>
          <w:sz w:val="32"/>
          <w:szCs w:val="20"/>
        </w:rPr>
      </w:pPr>
      <w:r>
        <w:rPr>
          <w:rFonts w:hint="eastAsia" w:ascii="宋体" w:hAnsi="宋体" w:cs="宋体"/>
          <w:b/>
          <w:color w:val="auto"/>
          <w:sz w:val="32"/>
          <w:szCs w:val="32"/>
        </w:rPr>
        <w:t>4.</w:t>
      </w:r>
      <w:r>
        <w:rPr>
          <w:rFonts w:hint="eastAsia" w:ascii="宋体" w:hAnsi="宋体" w:cs="宋体"/>
          <w:b/>
          <w:color w:val="auto"/>
          <w:sz w:val="28"/>
          <w:szCs w:val="28"/>
        </w:rPr>
        <w:t>供应商的法人或者其他组织营业执照等证明文件复印件（必须提供，自然人除外）</w:t>
      </w:r>
    </w:p>
    <w:p w14:paraId="28AAF033">
      <w:pPr>
        <w:tabs>
          <w:tab w:val="left" w:pos="1305"/>
        </w:tabs>
        <w:spacing w:line="380" w:lineRule="exact"/>
        <w:ind w:firstLine="422"/>
        <w:rPr>
          <w:rFonts w:ascii="宋体" w:hAnsi="宋体"/>
          <w:color w:val="auto"/>
          <w:szCs w:val="21"/>
        </w:rPr>
      </w:pPr>
      <w:r>
        <w:rPr>
          <w:rFonts w:hint="eastAsia" w:ascii="宋体" w:hAnsi="宋体" w:cs="宋体"/>
          <w:b/>
          <w:color w:val="auto"/>
          <w:sz w:val="21"/>
          <w:szCs w:val="21"/>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40CDAB4B">
      <w:pPr>
        <w:spacing w:line="240" w:lineRule="auto"/>
        <w:ind w:firstLine="0" w:firstLineChars="0"/>
        <w:rPr>
          <w:rFonts w:ascii="宋体" w:hAnsi="宋体" w:cs="宋体"/>
          <w:b/>
          <w:color w:val="auto"/>
          <w:sz w:val="28"/>
          <w:szCs w:val="28"/>
        </w:rPr>
      </w:pPr>
    </w:p>
    <w:p w14:paraId="2D314320">
      <w:pPr>
        <w:spacing w:line="240" w:lineRule="auto"/>
        <w:ind w:firstLine="0" w:firstLineChars="0"/>
        <w:rPr>
          <w:rFonts w:ascii="宋体" w:hAnsi="宋体" w:cs="宋体"/>
          <w:b/>
          <w:color w:val="auto"/>
          <w:sz w:val="28"/>
          <w:szCs w:val="28"/>
        </w:rPr>
      </w:pPr>
    </w:p>
    <w:p w14:paraId="55E8E529">
      <w:pPr>
        <w:spacing w:line="240" w:lineRule="auto"/>
        <w:ind w:firstLine="0" w:firstLineChars="0"/>
        <w:rPr>
          <w:rFonts w:ascii="宋体" w:hAnsi="宋体" w:cs="宋体"/>
          <w:b/>
          <w:color w:val="auto"/>
          <w:sz w:val="28"/>
          <w:szCs w:val="28"/>
        </w:rPr>
      </w:pPr>
      <w:r>
        <w:rPr>
          <w:rFonts w:hint="eastAsia" w:ascii="宋体" w:hAnsi="宋体" w:cs="宋体"/>
          <w:b/>
          <w:color w:val="auto"/>
          <w:sz w:val="28"/>
          <w:szCs w:val="28"/>
        </w:rPr>
        <w:t>5.供应商相应有效的《危险废物经营许可证》【核准经营危险废物类别包含HW01（医疗废物），核准经营方式包含收集、处置】复印件及相应有效的《道路运输经营许可证》【经营范围包括危险货物运输（医疗废物）】复印件（必须提供）</w:t>
      </w:r>
    </w:p>
    <w:p w14:paraId="62AC3B1F">
      <w:pPr>
        <w:spacing w:line="240" w:lineRule="auto"/>
        <w:ind w:firstLine="0" w:firstLineChars="0"/>
        <w:rPr>
          <w:rFonts w:ascii="宋体" w:hAnsi="宋体" w:cs="宋体"/>
          <w:b/>
          <w:color w:val="auto"/>
          <w:sz w:val="28"/>
          <w:szCs w:val="28"/>
        </w:rPr>
      </w:pPr>
    </w:p>
    <w:p w14:paraId="0464FD51">
      <w:pPr>
        <w:spacing w:line="240" w:lineRule="auto"/>
        <w:ind w:firstLine="0" w:firstLineChars="0"/>
        <w:rPr>
          <w:rFonts w:ascii="宋体" w:hAnsi="宋体" w:cs="宋体"/>
          <w:b/>
          <w:color w:val="auto"/>
          <w:sz w:val="28"/>
          <w:szCs w:val="28"/>
        </w:rPr>
      </w:pPr>
      <w:r>
        <w:rPr>
          <w:rFonts w:hint="eastAsia" w:ascii="宋体" w:hAnsi="宋体" w:cs="宋体"/>
          <w:b/>
          <w:color w:val="auto"/>
          <w:sz w:val="28"/>
          <w:szCs w:val="28"/>
        </w:rPr>
        <w:t>6.供应商2024年度或2025年度内的财务状况报告（或2026年以来银行出具的资信证明）复印件（必须提供）</w:t>
      </w:r>
    </w:p>
    <w:p w14:paraId="3156B2DD">
      <w:pPr>
        <w:spacing w:line="240" w:lineRule="auto"/>
        <w:ind w:firstLine="0" w:firstLineChars="0"/>
        <w:rPr>
          <w:rFonts w:ascii="宋体" w:hAnsi="宋体" w:cs="宋体"/>
          <w:b/>
          <w:color w:val="auto"/>
          <w:sz w:val="28"/>
          <w:szCs w:val="28"/>
        </w:rPr>
      </w:pPr>
    </w:p>
    <w:p w14:paraId="6618A917">
      <w:pPr>
        <w:spacing w:line="340" w:lineRule="exact"/>
        <w:ind w:firstLine="0" w:firstLineChars="0"/>
        <w:rPr>
          <w:rFonts w:ascii="宋体" w:hAnsi="宋体" w:cs="宋体"/>
          <w:b/>
          <w:color w:val="auto"/>
          <w:kern w:val="0"/>
          <w:sz w:val="28"/>
          <w:szCs w:val="28"/>
        </w:rPr>
      </w:pPr>
    </w:p>
    <w:p w14:paraId="5B1BCB45">
      <w:pPr>
        <w:spacing w:line="340" w:lineRule="exact"/>
        <w:ind w:firstLine="0" w:firstLineChars="0"/>
        <w:rPr>
          <w:rFonts w:ascii="宋体" w:hAnsi="宋体" w:cs="宋体"/>
          <w:b/>
          <w:color w:val="auto"/>
          <w:kern w:val="0"/>
          <w:sz w:val="28"/>
          <w:szCs w:val="28"/>
        </w:rPr>
      </w:pPr>
    </w:p>
    <w:p w14:paraId="5451EFD4">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7.供应商依法缴纳税收的相关材料（必须提供）</w:t>
      </w:r>
    </w:p>
    <w:p w14:paraId="666A8915">
      <w:pPr>
        <w:tabs>
          <w:tab w:val="left" w:pos="1305"/>
        </w:tabs>
        <w:spacing w:line="380" w:lineRule="exact"/>
        <w:ind w:firstLine="422"/>
        <w:rPr>
          <w:rFonts w:ascii="宋体" w:hAnsi="宋体" w:cs="宋体"/>
          <w:b/>
          <w:color w:val="auto"/>
          <w:sz w:val="21"/>
          <w:szCs w:val="21"/>
        </w:rPr>
      </w:pPr>
    </w:p>
    <w:p w14:paraId="2019C824">
      <w:pPr>
        <w:tabs>
          <w:tab w:val="left" w:pos="1305"/>
        </w:tabs>
        <w:spacing w:line="380" w:lineRule="exact"/>
        <w:ind w:firstLine="422"/>
        <w:rPr>
          <w:rFonts w:ascii="宋体" w:hAnsi="宋体" w:cs="宋体"/>
          <w:b/>
          <w:color w:val="auto"/>
          <w:sz w:val="21"/>
          <w:szCs w:val="21"/>
        </w:rPr>
      </w:pPr>
      <w:r>
        <w:rPr>
          <w:rFonts w:hint="eastAsia" w:ascii="宋体" w:hAnsi="宋体" w:cs="宋体"/>
          <w:b/>
          <w:color w:val="auto"/>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181FDAEE">
      <w:pPr>
        <w:spacing w:line="340" w:lineRule="exact"/>
        <w:ind w:firstLine="0" w:firstLineChars="0"/>
        <w:rPr>
          <w:rFonts w:ascii="宋体" w:hAnsi="宋体" w:cs="宋体"/>
          <w:b/>
          <w:color w:val="auto"/>
          <w:kern w:val="0"/>
          <w:sz w:val="28"/>
          <w:szCs w:val="28"/>
        </w:rPr>
      </w:pPr>
    </w:p>
    <w:p w14:paraId="191EABBD">
      <w:pPr>
        <w:spacing w:line="340" w:lineRule="exact"/>
        <w:ind w:firstLine="0" w:firstLineChars="0"/>
        <w:rPr>
          <w:rFonts w:ascii="宋体" w:hAnsi="宋体" w:cs="宋体"/>
          <w:b/>
          <w:color w:val="auto"/>
          <w:kern w:val="0"/>
          <w:sz w:val="28"/>
          <w:szCs w:val="28"/>
        </w:rPr>
      </w:pPr>
    </w:p>
    <w:p w14:paraId="48AF2BE1">
      <w:pPr>
        <w:spacing w:line="340" w:lineRule="exact"/>
        <w:ind w:firstLine="0" w:firstLineChars="0"/>
        <w:rPr>
          <w:rFonts w:ascii="宋体" w:hAnsi="宋体" w:cs="宋体"/>
          <w:b/>
          <w:color w:val="auto"/>
          <w:kern w:val="0"/>
          <w:sz w:val="28"/>
          <w:szCs w:val="28"/>
        </w:rPr>
      </w:pPr>
    </w:p>
    <w:p w14:paraId="033335C0">
      <w:pPr>
        <w:spacing w:line="340" w:lineRule="exact"/>
        <w:ind w:firstLine="0" w:firstLineChars="0"/>
        <w:rPr>
          <w:rFonts w:ascii="宋体" w:hAnsi="宋体" w:cs="宋体"/>
          <w:b/>
          <w:color w:val="auto"/>
          <w:kern w:val="0"/>
          <w:sz w:val="28"/>
          <w:szCs w:val="28"/>
        </w:rPr>
      </w:pPr>
    </w:p>
    <w:p w14:paraId="5EA1C683">
      <w:pPr>
        <w:spacing w:line="340" w:lineRule="exact"/>
        <w:ind w:firstLine="0" w:firstLineChars="0"/>
        <w:rPr>
          <w:rFonts w:ascii="宋体" w:hAnsi="宋体" w:cs="宋体"/>
          <w:b/>
          <w:color w:val="auto"/>
          <w:kern w:val="0"/>
          <w:sz w:val="28"/>
          <w:szCs w:val="28"/>
        </w:rPr>
      </w:pPr>
    </w:p>
    <w:p w14:paraId="7F497F88">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8.供应商依法缴纳社会保障资金的相关材料（必须提供）　</w:t>
      </w:r>
    </w:p>
    <w:p w14:paraId="41AE837C">
      <w:pPr>
        <w:tabs>
          <w:tab w:val="left" w:pos="1305"/>
        </w:tabs>
        <w:spacing w:line="380" w:lineRule="exact"/>
        <w:ind w:firstLine="422"/>
        <w:rPr>
          <w:rFonts w:ascii="宋体" w:hAnsi="宋体" w:cs="宋体"/>
          <w:b/>
          <w:color w:val="auto"/>
          <w:sz w:val="21"/>
          <w:szCs w:val="21"/>
        </w:rPr>
      </w:pPr>
    </w:p>
    <w:p w14:paraId="5EF70848">
      <w:pPr>
        <w:tabs>
          <w:tab w:val="left" w:pos="1305"/>
        </w:tabs>
        <w:spacing w:line="380" w:lineRule="exact"/>
        <w:ind w:firstLine="422"/>
        <w:rPr>
          <w:rFonts w:ascii="宋体" w:hAnsi="宋体" w:cs="宋体"/>
          <w:b/>
          <w:color w:val="auto"/>
          <w:sz w:val="21"/>
          <w:szCs w:val="21"/>
        </w:rPr>
      </w:pPr>
      <w:r>
        <w:rPr>
          <w:rFonts w:hint="eastAsia" w:ascii="宋体" w:hAnsi="宋体" w:cs="宋体"/>
          <w:b/>
          <w:color w:val="auto"/>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4605A300">
      <w:pPr>
        <w:spacing w:line="240" w:lineRule="auto"/>
        <w:ind w:firstLine="0" w:firstLineChars="0"/>
        <w:rPr>
          <w:rFonts w:ascii="宋体" w:hAnsi="宋体" w:cs="宋体"/>
          <w:b/>
          <w:color w:val="auto"/>
          <w:sz w:val="28"/>
          <w:szCs w:val="28"/>
        </w:rPr>
      </w:pPr>
    </w:p>
    <w:p w14:paraId="614AFF9B">
      <w:pPr>
        <w:spacing w:line="240" w:lineRule="auto"/>
        <w:ind w:firstLine="0" w:firstLineChars="0"/>
        <w:rPr>
          <w:rFonts w:ascii="宋体" w:hAnsi="宋体" w:cs="宋体"/>
          <w:b/>
          <w:color w:val="auto"/>
          <w:sz w:val="28"/>
          <w:szCs w:val="28"/>
        </w:rPr>
      </w:pPr>
    </w:p>
    <w:p w14:paraId="153CB786">
      <w:pPr>
        <w:spacing w:line="340" w:lineRule="exact"/>
        <w:ind w:firstLine="0" w:firstLineChars="0"/>
        <w:rPr>
          <w:rFonts w:ascii="宋体" w:hAnsi="宋体" w:cs="宋体"/>
          <w:b/>
          <w:color w:val="auto"/>
          <w:kern w:val="0"/>
          <w:sz w:val="28"/>
          <w:szCs w:val="28"/>
        </w:rPr>
      </w:pPr>
    </w:p>
    <w:p w14:paraId="55595DD4">
      <w:pPr>
        <w:spacing w:line="340" w:lineRule="exact"/>
        <w:ind w:firstLine="0" w:firstLineChars="0"/>
        <w:rPr>
          <w:rFonts w:ascii="宋体" w:hAnsi="宋体" w:cs="宋体"/>
          <w:b/>
          <w:color w:val="auto"/>
          <w:kern w:val="0"/>
          <w:sz w:val="28"/>
          <w:szCs w:val="28"/>
        </w:rPr>
      </w:pPr>
    </w:p>
    <w:p w14:paraId="60717929">
      <w:pPr>
        <w:spacing w:line="340" w:lineRule="exact"/>
        <w:ind w:firstLine="0" w:firstLineChars="0"/>
        <w:rPr>
          <w:rFonts w:ascii="宋体" w:hAnsi="宋体" w:cs="宋体"/>
          <w:b/>
          <w:color w:val="auto"/>
          <w:kern w:val="0"/>
          <w:sz w:val="28"/>
          <w:szCs w:val="28"/>
        </w:rPr>
      </w:pPr>
    </w:p>
    <w:p w14:paraId="7C42105A">
      <w:pPr>
        <w:spacing w:line="340" w:lineRule="exact"/>
        <w:ind w:firstLine="0" w:firstLineChars="0"/>
        <w:rPr>
          <w:rFonts w:ascii="宋体" w:hAnsi="宋体" w:cs="宋体"/>
          <w:b/>
          <w:color w:val="auto"/>
          <w:kern w:val="0"/>
          <w:sz w:val="28"/>
          <w:szCs w:val="28"/>
        </w:rPr>
      </w:pPr>
    </w:p>
    <w:p w14:paraId="0D7A5392">
      <w:pPr>
        <w:spacing w:line="340" w:lineRule="exact"/>
        <w:ind w:firstLine="0" w:firstLineChars="0"/>
        <w:rPr>
          <w:rFonts w:ascii="宋体" w:hAnsi="宋体" w:cs="宋体"/>
          <w:b/>
          <w:color w:val="auto"/>
          <w:kern w:val="0"/>
          <w:sz w:val="28"/>
          <w:szCs w:val="28"/>
        </w:rPr>
      </w:pPr>
    </w:p>
    <w:p w14:paraId="28E4B9B8">
      <w:pPr>
        <w:spacing w:line="340" w:lineRule="exact"/>
        <w:ind w:firstLine="0" w:firstLineChars="0"/>
        <w:rPr>
          <w:rFonts w:ascii="宋体" w:hAnsi="宋体" w:cs="宋体"/>
          <w:b/>
          <w:color w:val="auto"/>
          <w:kern w:val="0"/>
          <w:sz w:val="28"/>
          <w:szCs w:val="28"/>
        </w:rPr>
      </w:pPr>
    </w:p>
    <w:p w14:paraId="69B58BBA">
      <w:pPr>
        <w:spacing w:line="340" w:lineRule="exact"/>
        <w:ind w:firstLine="0" w:firstLineChars="0"/>
        <w:rPr>
          <w:rFonts w:ascii="宋体" w:hAnsi="宋体" w:cs="宋体"/>
          <w:b/>
          <w:color w:val="auto"/>
          <w:kern w:val="0"/>
          <w:sz w:val="28"/>
          <w:szCs w:val="28"/>
        </w:rPr>
      </w:pPr>
    </w:p>
    <w:p w14:paraId="74BE4E23">
      <w:pPr>
        <w:spacing w:line="340" w:lineRule="exact"/>
        <w:ind w:firstLine="0" w:firstLineChars="0"/>
        <w:rPr>
          <w:rFonts w:ascii="宋体" w:hAnsi="宋体" w:cs="宋体"/>
          <w:b/>
          <w:color w:val="auto"/>
          <w:kern w:val="0"/>
          <w:sz w:val="28"/>
          <w:szCs w:val="28"/>
        </w:rPr>
      </w:pPr>
    </w:p>
    <w:p w14:paraId="43C88050">
      <w:pPr>
        <w:spacing w:line="340" w:lineRule="exact"/>
        <w:ind w:firstLine="0" w:firstLineChars="0"/>
        <w:rPr>
          <w:rFonts w:ascii="宋体" w:hAnsi="宋体" w:cs="宋体"/>
          <w:b/>
          <w:color w:val="auto"/>
          <w:kern w:val="0"/>
          <w:sz w:val="28"/>
          <w:szCs w:val="28"/>
        </w:rPr>
      </w:pPr>
    </w:p>
    <w:p w14:paraId="7DEF509B">
      <w:pPr>
        <w:spacing w:line="340" w:lineRule="exact"/>
        <w:ind w:firstLine="0" w:firstLineChars="0"/>
        <w:rPr>
          <w:rFonts w:ascii="宋体" w:hAnsi="宋体" w:cs="宋体"/>
          <w:b/>
          <w:color w:val="auto"/>
          <w:kern w:val="0"/>
          <w:sz w:val="28"/>
          <w:szCs w:val="28"/>
        </w:rPr>
      </w:pPr>
    </w:p>
    <w:p w14:paraId="60F43874">
      <w:pPr>
        <w:spacing w:line="340" w:lineRule="exact"/>
        <w:ind w:firstLine="0" w:firstLineChars="0"/>
        <w:rPr>
          <w:rFonts w:ascii="宋体" w:hAnsi="宋体" w:cs="宋体"/>
          <w:b/>
          <w:color w:val="auto"/>
          <w:kern w:val="0"/>
          <w:sz w:val="28"/>
          <w:szCs w:val="28"/>
        </w:rPr>
      </w:pPr>
    </w:p>
    <w:p w14:paraId="14269495">
      <w:pPr>
        <w:spacing w:line="340" w:lineRule="exact"/>
        <w:ind w:firstLine="0" w:firstLineChars="0"/>
        <w:rPr>
          <w:rFonts w:ascii="宋体" w:hAnsi="宋体" w:cs="宋体"/>
          <w:b/>
          <w:color w:val="auto"/>
          <w:kern w:val="0"/>
          <w:sz w:val="28"/>
          <w:szCs w:val="28"/>
        </w:rPr>
      </w:pPr>
    </w:p>
    <w:p w14:paraId="271ED4D3">
      <w:pPr>
        <w:spacing w:line="340" w:lineRule="exact"/>
        <w:ind w:firstLine="0" w:firstLineChars="0"/>
        <w:rPr>
          <w:rFonts w:ascii="宋体" w:hAnsi="宋体" w:cs="宋体"/>
          <w:b/>
          <w:color w:val="auto"/>
          <w:kern w:val="0"/>
          <w:sz w:val="28"/>
          <w:szCs w:val="28"/>
        </w:rPr>
      </w:pPr>
    </w:p>
    <w:p w14:paraId="64D75B12">
      <w:pPr>
        <w:spacing w:line="340" w:lineRule="exact"/>
        <w:ind w:firstLine="0" w:firstLineChars="0"/>
        <w:rPr>
          <w:rFonts w:ascii="宋体" w:hAnsi="宋体" w:cs="宋体"/>
          <w:b/>
          <w:color w:val="auto"/>
          <w:kern w:val="0"/>
          <w:sz w:val="28"/>
          <w:szCs w:val="28"/>
        </w:rPr>
      </w:pPr>
    </w:p>
    <w:p w14:paraId="79987ACB">
      <w:pPr>
        <w:spacing w:line="340" w:lineRule="exact"/>
        <w:ind w:firstLine="0" w:firstLineChars="0"/>
        <w:rPr>
          <w:rFonts w:ascii="宋体" w:hAnsi="宋体" w:cs="宋体"/>
          <w:b/>
          <w:color w:val="auto"/>
          <w:kern w:val="0"/>
          <w:sz w:val="28"/>
          <w:szCs w:val="28"/>
        </w:rPr>
      </w:pPr>
    </w:p>
    <w:p w14:paraId="04732692">
      <w:pPr>
        <w:spacing w:line="340" w:lineRule="exact"/>
        <w:ind w:firstLine="0" w:firstLineChars="0"/>
        <w:rPr>
          <w:rFonts w:ascii="宋体" w:hAnsi="宋体" w:cs="宋体"/>
          <w:b/>
          <w:color w:val="auto"/>
          <w:kern w:val="0"/>
          <w:sz w:val="28"/>
          <w:szCs w:val="28"/>
        </w:rPr>
      </w:pPr>
    </w:p>
    <w:p w14:paraId="34CDB920">
      <w:pPr>
        <w:spacing w:line="340" w:lineRule="exact"/>
        <w:ind w:firstLine="0" w:firstLineChars="0"/>
        <w:rPr>
          <w:rFonts w:ascii="宋体" w:hAnsi="宋体" w:cs="宋体"/>
          <w:b/>
          <w:color w:val="auto"/>
          <w:kern w:val="0"/>
          <w:sz w:val="28"/>
          <w:szCs w:val="28"/>
        </w:rPr>
      </w:pPr>
    </w:p>
    <w:p w14:paraId="5343D691">
      <w:pPr>
        <w:spacing w:line="340" w:lineRule="exact"/>
        <w:ind w:firstLine="0" w:firstLineChars="0"/>
        <w:rPr>
          <w:rFonts w:ascii="宋体" w:hAnsi="宋体" w:cs="宋体"/>
          <w:b/>
          <w:color w:val="auto"/>
          <w:kern w:val="0"/>
          <w:sz w:val="28"/>
          <w:szCs w:val="28"/>
        </w:rPr>
      </w:pPr>
    </w:p>
    <w:p w14:paraId="6C8B5FA0">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9.供应商参加政府采购活动前3年内在经营活动中没有重大违法记录及有关信用信息的书面声明或信用信息报告（必须提供）</w:t>
      </w:r>
    </w:p>
    <w:p w14:paraId="39E06CFE">
      <w:pPr>
        <w:spacing w:line="400" w:lineRule="exact"/>
        <w:ind w:left="480" w:leftChars="200" w:firstLine="157" w:firstLineChars="49"/>
        <w:rPr>
          <w:rFonts w:ascii="宋体" w:hAnsi="宋体" w:cs="宋体"/>
          <w:b/>
          <w:color w:val="auto"/>
          <w:kern w:val="0"/>
          <w:sz w:val="32"/>
          <w:szCs w:val="32"/>
        </w:rPr>
      </w:pPr>
    </w:p>
    <w:p w14:paraId="71C22D74">
      <w:pPr>
        <w:spacing w:line="400" w:lineRule="exact"/>
        <w:ind w:left="480" w:leftChars="200" w:firstLine="157" w:firstLineChars="49"/>
        <w:rPr>
          <w:rFonts w:ascii="宋体" w:hAnsi="宋体" w:cs="宋体"/>
          <w:b/>
          <w:color w:val="auto"/>
          <w:kern w:val="0"/>
          <w:sz w:val="32"/>
          <w:szCs w:val="32"/>
        </w:rPr>
      </w:pPr>
      <w:r>
        <w:rPr>
          <w:rFonts w:hint="eastAsia" w:ascii="宋体" w:hAnsi="宋体" w:cs="宋体"/>
          <w:b/>
          <w:color w:val="auto"/>
          <w:kern w:val="0"/>
          <w:sz w:val="32"/>
          <w:szCs w:val="32"/>
        </w:rPr>
        <w:t>附件：</w:t>
      </w:r>
    </w:p>
    <w:p w14:paraId="4156AB89">
      <w:pPr>
        <w:spacing w:line="400"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声   明（格式）</w:t>
      </w:r>
    </w:p>
    <w:p w14:paraId="34FF6BEE">
      <w:pPr>
        <w:snapToGrid w:val="0"/>
        <w:spacing w:line="400" w:lineRule="exact"/>
        <w:ind w:firstLine="0" w:firstLineChars="0"/>
        <w:rPr>
          <w:rFonts w:ascii="宋体" w:hAnsi="宋体" w:cs="宋体"/>
          <w:color w:val="auto"/>
          <w:kern w:val="0"/>
          <w:sz w:val="21"/>
          <w:szCs w:val="24"/>
        </w:rPr>
      </w:pPr>
      <w:r>
        <w:rPr>
          <w:rFonts w:hint="eastAsia" w:ascii="宋体" w:hAnsi="宋体" w:cs="宋体"/>
          <w:b/>
          <w:color w:val="auto"/>
          <w:kern w:val="0"/>
          <w:sz w:val="21"/>
          <w:szCs w:val="21"/>
        </w:rPr>
        <w:t>致</w:t>
      </w:r>
      <w:r>
        <w:rPr>
          <w:rFonts w:hint="eastAsia" w:ascii="宋体" w:hAnsi="宋体" w:cs="宋体"/>
          <w:color w:val="auto"/>
          <w:kern w:val="0"/>
          <w:sz w:val="21"/>
          <w:szCs w:val="21"/>
        </w:rPr>
        <w:t>：</w:t>
      </w:r>
      <w:r>
        <w:rPr>
          <w:rFonts w:hint="eastAsia" w:ascii="宋体" w:hAnsi="宋体" w:cs="宋体"/>
          <w:color w:val="auto"/>
          <w:kern w:val="0"/>
          <w:sz w:val="21"/>
          <w:szCs w:val="24"/>
          <w:u w:val="single"/>
        </w:rPr>
        <w:t>云之龙咨询集团有限公司</w:t>
      </w:r>
    </w:p>
    <w:p w14:paraId="45DC560A">
      <w:pPr>
        <w:spacing w:line="240" w:lineRule="auto"/>
        <w:ind w:firstLine="0" w:firstLineChars="0"/>
        <w:rPr>
          <w:rFonts w:ascii="宋体" w:hAnsi="宋体" w:cs="宋体"/>
          <w:color w:val="auto"/>
          <w:kern w:val="0"/>
          <w:sz w:val="21"/>
          <w:szCs w:val="24"/>
        </w:rPr>
      </w:pPr>
    </w:p>
    <w:p w14:paraId="30DD898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3DF226AF">
      <w:pPr>
        <w:spacing w:line="400" w:lineRule="exact"/>
        <w:ind w:firstLine="420"/>
        <w:rPr>
          <w:rFonts w:ascii="宋体" w:hAnsi="宋体" w:cs="宋体"/>
          <w:color w:val="auto"/>
          <w:kern w:val="0"/>
          <w:sz w:val="21"/>
          <w:szCs w:val="20"/>
        </w:rPr>
      </w:pPr>
    </w:p>
    <w:p w14:paraId="0DC2E038">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w:t>
      </w:r>
      <w:r>
        <w:rPr>
          <w:rFonts w:hint="eastAsia" w:ascii="宋体" w:hAnsi="宋体" w:cs="宋体"/>
          <w:bCs/>
          <w:color w:val="auto"/>
          <w:sz w:val="21"/>
          <w:szCs w:val="21"/>
        </w:rPr>
        <w:t>电子签章</w:t>
      </w:r>
      <w:r>
        <w:rPr>
          <w:rFonts w:hint="eastAsia" w:ascii="宋体" w:hAnsi="宋体" w:cs="宋体"/>
          <w:b/>
          <w:color w:val="auto"/>
          <w:sz w:val="21"/>
          <w:szCs w:val="21"/>
        </w:rPr>
        <w:t>）</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0820734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color w:val="auto"/>
          <w:sz w:val="21"/>
          <w:szCs w:val="20"/>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5FF22CD9">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68AF6F6D">
      <w:pPr>
        <w:spacing w:line="400" w:lineRule="exact"/>
        <w:ind w:left="480" w:leftChars="200" w:firstLine="3780" w:firstLineChars="1800"/>
        <w:rPr>
          <w:rFonts w:ascii="宋体" w:hAnsi="宋体" w:cs="宋体"/>
          <w:color w:val="auto"/>
          <w:sz w:val="21"/>
          <w:szCs w:val="21"/>
        </w:rPr>
      </w:pPr>
    </w:p>
    <w:p w14:paraId="2D528656">
      <w:pPr>
        <w:spacing w:line="400" w:lineRule="exact"/>
        <w:ind w:left="480" w:leftChars="200" w:firstLine="3780" w:firstLineChars="1800"/>
        <w:rPr>
          <w:rFonts w:ascii="宋体" w:hAnsi="宋体" w:cs="宋体"/>
          <w:color w:val="auto"/>
          <w:kern w:val="0"/>
          <w:sz w:val="21"/>
          <w:szCs w:val="21"/>
        </w:rPr>
      </w:pPr>
    </w:p>
    <w:p w14:paraId="51F84DA2">
      <w:pPr>
        <w:spacing w:line="440" w:lineRule="exact"/>
        <w:ind w:firstLine="735" w:firstLineChars="350"/>
        <w:rPr>
          <w:rFonts w:ascii="宋体" w:hAnsi="宋体" w:cs="宋体"/>
          <w:color w:val="auto"/>
          <w:kern w:val="0"/>
          <w:sz w:val="21"/>
          <w:szCs w:val="21"/>
        </w:rPr>
      </w:pPr>
    </w:p>
    <w:p w14:paraId="3DC72920">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注：（1）供应商参加政府采购活动前3年内在经营活动中没有重大违法记录及有关信用信息的书面声明须由法定代表人或相应的委托代理人签字（或电子签名），并加盖供应商电子签章。</w:t>
      </w:r>
    </w:p>
    <w:p w14:paraId="1C819255">
      <w:pPr>
        <w:spacing w:line="240" w:lineRule="auto"/>
        <w:ind w:firstLine="422"/>
        <w:jc w:val="left"/>
        <w:rPr>
          <w:rFonts w:ascii="宋体" w:hAnsi="宋体" w:cs="宋体"/>
          <w:b/>
          <w:color w:val="auto"/>
          <w:sz w:val="21"/>
          <w:szCs w:val="21"/>
        </w:rPr>
      </w:pPr>
      <w:r>
        <w:rPr>
          <w:rFonts w:hint="eastAsia" w:ascii="宋体" w:hAnsi="宋体" w:cs="宋体"/>
          <w:b/>
          <w:color w:val="auto"/>
          <w:sz w:val="21"/>
          <w:szCs w:val="21"/>
        </w:rPr>
        <w:t>（2）供应商为广西经营主体的，可通过信用中国（广西）网站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31D79B53">
      <w:pPr>
        <w:spacing w:line="340" w:lineRule="exact"/>
        <w:ind w:left="960" w:leftChars="400" w:firstLine="0" w:firstLineChars="0"/>
        <w:rPr>
          <w:rFonts w:ascii="宋体" w:hAnsi="宋体" w:cs="宋体"/>
          <w:b/>
          <w:color w:val="auto"/>
          <w:sz w:val="21"/>
          <w:szCs w:val="21"/>
        </w:rPr>
      </w:pPr>
    </w:p>
    <w:p w14:paraId="376E8DD4">
      <w:pPr>
        <w:spacing w:line="340" w:lineRule="exact"/>
        <w:ind w:left="960" w:leftChars="400" w:firstLine="0" w:firstLineChars="0"/>
        <w:rPr>
          <w:rFonts w:ascii="宋体" w:hAnsi="宋体" w:cs="宋体"/>
          <w:b/>
          <w:color w:val="auto"/>
          <w:sz w:val="21"/>
          <w:szCs w:val="21"/>
        </w:rPr>
      </w:pPr>
    </w:p>
    <w:p w14:paraId="2743CD37">
      <w:pPr>
        <w:spacing w:line="340" w:lineRule="exact"/>
        <w:ind w:left="960" w:leftChars="400" w:firstLine="0" w:firstLineChars="0"/>
        <w:rPr>
          <w:rFonts w:ascii="宋体" w:hAnsi="宋体" w:cs="宋体"/>
          <w:b/>
          <w:color w:val="auto"/>
          <w:sz w:val="21"/>
          <w:szCs w:val="21"/>
        </w:rPr>
      </w:pPr>
    </w:p>
    <w:p w14:paraId="6F249098">
      <w:pPr>
        <w:spacing w:line="340" w:lineRule="exact"/>
        <w:ind w:left="960" w:leftChars="400" w:firstLine="0" w:firstLineChars="0"/>
        <w:rPr>
          <w:rFonts w:ascii="宋体" w:hAnsi="宋体" w:cs="宋体"/>
          <w:b/>
          <w:color w:val="auto"/>
          <w:sz w:val="21"/>
          <w:szCs w:val="21"/>
        </w:rPr>
      </w:pPr>
    </w:p>
    <w:p w14:paraId="68CBFA59">
      <w:pPr>
        <w:spacing w:line="340" w:lineRule="exact"/>
        <w:ind w:left="960" w:leftChars="400" w:firstLine="0" w:firstLineChars="0"/>
        <w:rPr>
          <w:rFonts w:ascii="宋体" w:hAnsi="宋体" w:cs="宋体"/>
          <w:b/>
          <w:color w:val="auto"/>
          <w:sz w:val="21"/>
          <w:szCs w:val="21"/>
        </w:rPr>
      </w:pPr>
    </w:p>
    <w:p w14:paraId="74500E28">
      <w:pPr>
        <w:spacing w:line="240" w:lineRule="auto"/>
        <w:ind w:left="2940" w:firstLine="0" w:firstLineChars="0"/>
        <w:rPr>
          <w:color w:val="auto"/>
          <w:sz w:val="21"/>
          <w:szCs w:val="24"/>
        </w:rPr>
      </w:pPr>
    </w:p>
    <w:p w14:paraId="3E3C0EF7">
      <w:pPr>
        <w:spacing w:line="340" w:lineRule="exact"/>
        <w:ind w:firstLine="0" w:firstLineChars="0"/>
        <w:rPr>
          <w:rFonts w:ascii="宋体" w:hAnsi="宋体" w:cs="宋体"/>
          <w:b/>
          <w:color w:val="auto"/>
          <w:kern w:val="0"/>
          <w:sz w:val="28"/>
          <w:szCs w:val="28"/>
        </w:rPr>
      </w:pPr>
    </w:p>
    <w:p w14:paraId="2116EC14">
      <w:pPr>
        <w:spacing w:line="340" w:lineRule="exact"/>
        <w:ind w:firstLine="0" w:firstLineChars="0"/>
        <w:rPr>
          <w:rFonts w:ascii="宋体" w:hAnsi="宋体" w:cs="宋体"/>
          <w:b/>
          <w:color w:val="auto"/>
          <w:kern w:val="0"/>
          <w:sz w:val="28"/>
          <w:szCs w:val="28"/>
        </w:rPr>
      </w:pPr>
    </w:p>
    <w:p w14:paraId="076B86A6">
      <w:pPr>
        <w:spacing w:line="340" w:lineRule="exact"/>
        <w:ind w:firstLine="0" w:firstLineChars="0"/>
        <w:rPr>
          <w:rFonts w:ascii="宋体" w:hAnsi="宋体" w:cs="宋体"/>
          <w:b/>
          <w:color w:val="auto"/>
          <w:kern w:val="0"/>
          <w:sz w:val="28"/>
          <w:szCs w:val="28"/>
        </w:rPr>
      </w:pPr>
    </w:p>
    <w:p w14:paraId="43193771">
      <w:pPr>
        <w:spacing w:line="340" w:lineRule="exact"/>
        <w:ind w:firstLine="0" w:firstLineChars="0"/>
        <w:rPr>
          <w:rFonts w:ascii="宋体" w:hAnsi="宋体" w:cs="宋体"/>
          <w:b/>
          <w:color w:val="auto"/>
          <w:kern w:val="0"/>
          <w:sz w:val="28"/>
          <w:szCs w:val="28"/>
        </w:rPr>
      </w:pPr>
    </w:p>
    <w:p w14:paraId="3970B92D">
      <w:pPr>
        <w:spacing w:line="340" w:lineRule="exact"/>
        <w:ind w:firstLine="0" w:firstLineChars="0"/>
        <w:rPr>
          <w:rFonts w:ascii="宋体" w:hAnsi="宋体" w:cs="宋体"/>
          <w:b/>
          <w:color w:val="auto"/>
          <w:kern w:val="0"/>
          <w:sz w:val="28"/>
          <w:szCs w:val="28"/>
        </w:rPr>
      </w:pPr>
    </w:p>
    <w:p w14:paraId="347CC5FF">
      <w:pPr>
        <w:spacing w:line="340" w:lineRule="exact"/>
        <w:ind w:firstLine="0" w:firstLineChars="0"/>
        <w:rPr>
          <w:rFonts w:ascii="宋体" w:hAnsi="宋体" w:cs="宋体"/>
          <w:b/>
          <w:color w:val="auto"/>
          <w:kern w:val="0"/>
          <w:sz w:val="28"/>
          <w:szCs w:val="28"/>
        </w:rPr>
      </w:pPr>
    </w:p>
    <w:p w14:paraId="31C48887">
      <w:pPr>
        <w:spacing w:line="340" w:lineRule="exact"/>
        <w:ind w:firstLine="0" w:firstLineChars="0"/>
        <w:rPr>
          <w:rFonts w:ascii="宋体" w:hAnsi="宋体" w:cs="宋体"/>
          <w:b/>
          <w:color w:val="auto"/>
          <w:kern w:val="0"/>
          <w:sz w:val="28"/>
          <w:szCs w:val="28"/>
        </w:rPr>
      </w:pPr>
    </w:p>
    <w:p w14:paraId="5BB6620E">
      <w:pPr>
        <w:spacing w:line="340" w:lineRule="exact"/>
        <w:ind w:firstLine="0" w:firstLineChars="0"/>
        <w:rPr>
          <w:rFonts w:ascii="宋体" w:hAnsi="宋体" w:cs="宋体"/>
          <w:b/>
          <w:color w:val="auto"/>
          <w:kern w:val="0"/>
          <w:sz w:val="28"/>
          <w:szCs w:val="28"/>
        </w:rPr>
      </w:pPr>
    </w:p>
    <w:p w14:paraId="7EDCAA12">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10.供应商参加本项目无围标串标行为的承诺函（必须提供）</w:t>
      </w:r>
    </w:p>
    <w:p w14:paraId="72755F76">
      <w:pPr>
        <w:spacing w:line="400" w:lineRule="exact"/>
        <w:ind w:firstLine="0" w:firstLineChars="0"/>
        <w:rPr>
          <w:rFonts w:ascii="宋体" w:hAnsi="宋体" w:cs="宋体"/>
          <w:b/>
          <w:color w:val="auto"/>
          <w:kern w:val="0"/>
          <w:sz w:val="32"/>
          <w:szCs w:val="32"/>
        </w:rPr>
      </w:pPr>
    </w:p>
    <w:p w14:paraId="1BDC1380">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附件：</w:t>
      </w:r>
    </w:p>
    <w:p w14:paraId="64E4E30D">
      <w:pPr>
        <w:spacing w:line="400" w:lineRule="exact"/>
        <w:ind w:firstLine="0" w:firstLineChars="0"/>
        <w:jc w:val="center"/>
        <w:rPr>
          <w:rFonts w:ascii="宋体" w:hAnsi="宋体" w:cs="宋体"/>
          <w:b/>
          <w:color w:val="auto"/>
          <w:kern w:val="0"/>
          <w:sz w:val="32"/>
          <w:szCs w:val="32"/>
        </w:rPr>
      </w:pPr>
    </w:p>
    <w:p w14:paraId="3BE7437D">
      <w:pPr>
        <w:spacing w:line="400"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供应商参加本项目无围标串标行为的承诺函（格式）</w:t>
      </w:r>
    </w:p>
    <w:p w14:paraId="3214DD1D">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一、我（公司）承诺无下列相互串通的情形：</w:t>
      </w:r>
    </w:p>
    <w:p w14:paraId="65737F0B">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1.不同供应商的响应文件由同一单位或者个人编制；</w:t>
      </w:r>
    </w:p>
    <w:p w14:paraId="1ADDBD36">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2.不同供应商委托同一单位或者个人办理磋商事宜；</w:t>
      </w:r>
    </w:p>
    <w:p w14:paraId="47B08FE4">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3.不同的供应商的响应文件载明的项目管理员为同一个人；</w:t>
      </w:r>
    </w:p>
    <w:p w14:paraId="5B8CFE6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4.不同供应商的响应文件异常一致或磋商报价呈规律性差异；</w:t>
      </w:r>
    </w:p>
    <w:p w14:paraId="4B08E127">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5.不同供应商的响应文件相互混装；</w:t>
      </w:r>
    </w:p>
    <w:p w14:paraId="2EB27B4C">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二、我（公司）承诺无下列恶意串通的情形：</w:t>
      </w:r>
    </w:p>
    <w:p w14:paraId="1030DC31">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1.供应商直接或者间接从采购人或者采购代理机构处获得其他供应商的相关信息并修改其响应文件或者响应文件；</w:t>
      </w:r>
    </w:p>
    <w:p w14:paraId="3D7C0583">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2.供应商按照采购人或者采购代理机构的授意撤换、修改响应文件或者响应文件；</w:t>
      </w:r>
    </w:p>
    <w:p w14:paraId="59EC57E4">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3.供应商之间协商报价、技术方案等响应文件或者响应文件的实质性内容；</w:t>
      </w:r>
    </w:p>
    <w:p w14:paraId="5AF4B5D8">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4.属于同一集团、协会、商会等组织成员的供应商按照该组织要求协同参加政府采购活动；</w:t>
      </w:r>
    </w:p>
    <w:p w14:paraId="78F10E82">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5.供应商之间事先约定一致抬高或者压低磋商报价，或者在采购项目中事先约定轮流以高价位或者低价位成交，或者事先约定由某一特定供应商成交，然后再参加采购；</w:t>
      </w:r>
    </w:p>
    <w:p w14:paraId="52C698C5">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6.供应商之间商定部分供应商放弃参加政府采购活动或者放弃成交；</w:t>
      </w:r>
    </w:p>
    <w:p w14:paraId="27DFAE0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7.供应商与采购人或者采购代理机构之间、供应商相互之间，为谋求特定供应商成交或者排斥其他供应商的其他串通行为。</w:t>
      </w:r>
    </w:p>
    <w:p w14:paraId="4B245B65">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以上情形一经核查属实，我方愿意承担一切后果，并不再寻求任何旨在减轻或免除法律责任的辩解。</w:t>
      </w:r>
    </w:p>
    <w:p w14:paraId="4CD32083">
      <w:pPr>
        <w:spacing w:line="240" w:lineRule="auto"/>
        <w:ind w:firstLine="0" w:firstLineChars="0"/>
        <w:rPr>
          <w:rFonts w:ascii="宋体" w:hAnsi="宋体" w:cs="宋体"/>
          <w:color w:val="auto"/>
          <w:sz w:val="21"/>
          <w:szCs w:val="24"/>
        </w:rPr>
      </w:pPr>
    </w:p>
    <w:p w14:paraId="5A930DDE">
      <w:pPr>
        <w:spacing w:line="240" w:lineRule="auto"/>
        <w:ind w:firstLine="0" w:firstLineChars="0"/>
        <w:rPr>
          <w:rFonts w:ascii="宋体" w:hAnsi="宋体" w:cs="宋体"/>
          <w:color w:val="auto"/>
          <w:sz w:val="21"/>
          <w:szCs w:val="24"/>
        </w:rPr>
      </w:pPr>
    </w:p>
    <w:p w14:paraId="5687D40A">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33DE6E08">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7730000B">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77EAFB8">
      <w:pPr>
        <w:spacing w:line="400" w:lineRule="exact"/>
        <w:ind w:left="420" w:firstLine="0" w:firstLineChars="0"/>
        <w:jc w:val="center"/>
        <w:rPr>
          <w:rFonts w:ascii="宋体" w:hAnsi="宋体" w:cs="宋体"/>
          <w:b/>
          <w:color w:val="auto"/>
          <w:sz w:val="21"/>
          <w:szCs w:val="21"/>
        </w:rPr>
      </w:pPr>
    </w:p>
    <w:p w14:paraId="2227D3ED">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注：供应商参加本项目无围标串标行为的承诺函须由法定代表人或相应的委托代理人签字（或电子签名），并加盖供应商电子签章。</w:t>
      </w:r>
    </w:p>
    <w:p w14:paraId="6CF9F9C5">
      <w:pPr>
        <w:spacing w:line="240" w:lineRule="auto"/>
        <w:ind w:firstLine="0" w:firstLineChars="0"/>
        <w:rPr>
          <w:color w:val="auto"/>
          <w:sz w:val="21"/>
          <w:szCs w:val="24"/>
        </w:rPr>
      </w:pPr>
    </w:p>
    <w:p w14:paraId="4CEFF021">
      <w:pPr>
        <w:spacing w:line="240" w:lineRule="auto"/>
        <w:ind w:firstLine="0" w:firstLineChars="0"/>
        <w:rPr>
          <w:color w:val="auto"/>
          <w:sz w:val="21"/>
          <w:szCs w:val="24"/>
        </w:rPr>
      </w:pPr>
    </w:p>
    <w:p w14:paraId="2BDBFBAE">
      <w:pPr>
        <w:spacing w:line="240" w:lineRule="auto"/>
        <w:ind w:firstLine="0" w:firstLineChars="0"/>
        <w:rPr>
          <w:color w:val="auto"/>
          <w:sz w:val="21"/>
          <w:szCs w:val="24"/>
        </w:rPr>
      </w:pPr>
    </w:p>
    <w:p w14:paraId="315305F3">
      <w:pPr>
        <w:spacing w:line="240" w:lineRule="auto"/>
        <w:ind w:firstLine="0" w:firstLineChars="0"/>
        <w:rPr>
          <w:color w:val="auto"/>
          <w:sz w:val="21"/>
          <w:szCs w:val="24"/>
        </w:rPr>
      </w:pPr>
    </w:p>
    <w:p w14:paraId="5917F68B">
      <w:pPr>
        <w:spacing w:line="240" w:lineRule="auto"/>
        <w:ind w:firstLine="0" w:firstLineChars="0"/>
        <w:rPr>
          <w:color w:val="auto"/>
          <w:sz w:val="21"/>
          <w:szCs w:val="24"/>
        </w:rPr>
      </w:pPr>
    </w:p>
    <w:p w14:paraId="075A2657">
      <w:pPr>
        <w:spacing w:line="240" w:lineRule="auto"/>
        <w:ind w:firstLine="0" w:firstLineChars="0"/>
        <w:rPr>
          <w:color w:val="auto"/>
          <w:sz w:val="21"/>
          <w:szCs w:val="24"/>
        </w:rPr>
      </w:pPr>
    </w:p>
    <w:p w14:paraId="287D840A">
      <w:pPr>
        <w:spacing w:line="240" w:lineRule="auto"/>
        <w:ind w:left="2940" w:firstLine="0" w:firstLineChars="0"/>
        <w:rPr>
          <w:color w:val="auto"/>
          <w:sz w:val="21"/>
          <w:szCs w:val="24"/>
        </w:rPr>
      </w:pPr>
    </w:p>
    <w:p w14:paraId="723F4274">
      <w:pPr>
        <w:spacing w:line="340" w:lineRule="exact"/>
        <w:ind w:firstLine="0" w:firstLineChars="0"/>
        <w:rPr>
          <w:rFonts w:ascii="宋体" w:hAnsi="宋体"/>
          <w:b/>
          <w:color w:val="auto"/>
          <w:kern w:val="0"/>
          <w:sz w:val="32"/>
          <w:szCs w:val="32"/>
        </w:rPr>
      </w:pPr>
      <w:r>
        <w:rPr>
          <w:rFonts w:ascii="宋体" w:hAnsi="宋体" w:cs="宋体"/>
          <w:b/>
          <w:color w:val="auto"/>
          <w:kern w:val="0"/>
          <w:sz w:val="28"/>
          <w:szCs w:val="28"/>
        </w:rPr>
        <w:br w:type="page"/>
      </w:r>
      <w:r>
        <w:rPr>
          <w:rFonts w:hint="eastAsia" w:ascii="宋体" w:hAnsi="宋体"/>
          <w:b/>
          <w:color w:val="auto"/>
          <w:kern w:val="0"/>
          <w:sz w:val="32"/>
          <w:szCs w:val="32"/>
        </w:rPr>
        <w:t>（二）符合性响应证明材料目录</w:t>
      </w:r>
    </w:p>
    <w:p w14:paraId="7FE55FA3">
      <w:pPr>
        <w:tabs>
          <w:tab w:val="left" w:pos="1305"/>
        </w:tabs>
        <w:spacing w:line="440" w:lineRule="exact"/>
        <w:ind w:firstLine="420"/>
        <w:rPr>
          <w:rFonts w:ascii="宋体" w:hAnsi="宋体"/>
          <w:color w:val="auto"/>
          <w:kern w:val="0"/>
          <w:sz w:val="21"/>
          <w:szCs w:val="21"/>
        </w:rPr>
      </w:pPr>
    </w:p>
    <w:p w14:paraId="1D92E807">
      <w:pPr>
        <w:tabs>
          <w:tab w:val="left" w:pos="1305"/>
        </w:tabs>
        <w:spacing w:line="520" w:lineRule="exact"/>
        <w:ind w:firstLine="720" w:firstLineChars="300"/>
        <w:rPr>
          <w:rFonts w:ascii="宋体" w:hAnsi="宋体" w:cs="宋体"/>
          <w:b/>
          <w:color w:val="auto"/>
          <w:kern w:val="0"/>
        </w:rPr>
      </w:pPr>
      <w:r>
        <w:rPr>
          <w:rFonts w:hint="eastAsia" w:ascii="宋体" w:hAnsi="宋体" w:cs="宋体"/>
          <w:color w:val="auto"/>
          <w:kern w:val="0"/>
        </w:rPr>
        <w:t>1.磋商报价表</w:t>
      </w:r>
      <w:r>
        <w:rPr>
          <w:rFonts w:hint="eastAsia" w:ascii="宋体" w:hAnsi="宋体" w:cs="宋体"/>
          <w:b/>
          <w:color w:val="auto"/>
          <w:kern w:val="0"/>
        </w:rPr>
        <w:t>（必须提供）</w:t>
      </w:r>
    </w:p>
    <w:p w14:paraId="27DC191B">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2.服务内容要求及商务要求响应表</w:t>
      </w:r>
      <w:r>
        <w:rPr>
          <w:rFonts w:hint="eastAsia" w:ascii="宋体" w:hAnsi="宋体" w:cs="宋体"/>
          <w:b/>
          <w:color w:val="auto"/>
          <w:kern w:val="0"/>
        </w:rPr>
        <w:t>（必须提供）</w:t>
      </w:r>
    </w:p>
    <w:p w14:paraId="41BBDC01">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3“采购需求”须提供的有效证明文件</w:t>
      </w:r>
      <w:r>
        <w:rPr>
          <w:rFonts w:hint="eastAsia" w:ascii="宋体" w:hAnsi="宋体" w:cs="宋体"/>
          <w:b/>
          <w:bCs/>
          <w:color w:val="auto"/>
          <w:kern w:val="0"/>
        </w:rPr>
        <w:t>（必须提供）</w:t>
      </w:r>
    </w:p>
    <w:p w14:paraId="5EF3D8DF">
      <w:pPr>
        <w:spacing w:line="320" w:lineRule="exact"/>
        <w:ind w:firstLine="0" w:firstLineChars="0"/>
        <w:rPr>
          <w:rFonts w:ascii="宋体" w:hAnsi="宋体"/>
          <w:b/>
          <w:color w:val="auto"/>
          <w:kern w:val="0"/>
          <w:sz w:val="28"/>
          <w:szCs w:val="28"/>
        </w:rPr>
      </w:pPr>
    </w:p>
    <w:p w14:paraId="4BD3B9EE">
      <w:pPr>
        <w:spacing w:line="320" w:lineRule="exact"/>
        <w:ind w:firstLine="0" w:firstLineChars="0"/>
        <w:rPr>
          <w:rFonts w:ascii="宋体" w:hAnsi="宋体"/>
          <w:b/>
          <w:color w:val="auto"/>
          <w:kern w:val="0"/>
          <w:sz w:val="28"/>
          <w:szCs w:val="28"/>
        </w:rPr>
      </w:pPr>
    </w:p>
    <w:p w14:paraId="1490ADEA">
      <w:pPr>
        <w:spacing w:line="320" w:lineRule="exact"/>
        <w:ind w:firstLine="0" w:firstLineChars="0"/>
        <w:rPr>
          <w:rFonts w:ascii="宋体" w:hAnsi="宋体"/>
          <w:b/>
          <w:color w:val="auto"/>
          <w:kern w:val="0"/>
          <w:sz w:val="28"/>
          <w:szCs w:val="28"/>
        </w:rPr>
      </w:pPr>
    </w:p>
    <w:p w14:paraId="0D6CA44E">
      <w:pPr>
        <w:spacing w:line="320" w:lineRule="exact"/>
        <w:ind w:firstLine="0" w:firstLineChars="0"/>
        <w:rPr>
          <w:rFonts w:ascii="宋体" w:hAnsi="宋体"/>
          <w:b/>
          <w:color w:val="auto"/>
          <w:kern w:val="0"/>
          <w:sz w:val="28"/>
          <w:szCs w:val="28"/>
        </w:rPr>
      </w:pPr>
    </w:p>
    <w:p w14:paraId="1BE803F4">
      <w:pPr>
        <w:spacing w:line="320" w:lineRule="exact"/>
        <w:ind w:firstLine="0" w:firstLineChars="0"/>
        <w:rPr>
          <w:rFonts w:ascii="宋体" w:hAnsi="宋体"/>
          <w:b/>
          <w:color w:val="auto"/>
          <w:kern w:val="0"/>
          <w:sz w:val="28"/>
          <w:szCs w:val="28"/>
        </w:rPr>
      </w:pPr>
    </w:p>
    <w:p w14:paraId="2EEC6349">
      <w:pPr>
        <w:spacing w:line="320" w:lineRule="exact"/>
        <w:ind w:firstLine="0" w:firstLineChars="0"/>
        <w:rPr>
          <w:rFonts w:ascii="宋体" w:hAnsi="宋体"/>
          <w:b/>
          <w:color w:val="auto"/>
          <w:kern w:val="0"/>
          <w:sz w:val="28"/>
          <w:szCs w:val="28"/>
        </w:rPr>
      </w:pPr>
    </w:p>
    <w:p w14:paraId="3DA9B179">
      <w:pPr>
        <w:spacing w:line="320" w:lineRule="exact"/>
        <w:ind w:firstLine="0" w:firstLineChars="0"/>
        <w:rPr>
          <w:rFonts w:ascii="宋体" w:hAnsi="宋体"/>
          <w:b/>
          <w:color w:val="auto"/>
          <w:kern w:val="0"/>
          <w:sz w:val="28"/>
          <w:szCs w:val="28"/>
        </w:rPr>
      </w:pPr>
    </w:p>
    <w:p w14:paraId="320A5383">
      <w:pPr>
        <w:spacing w:line="320" w:lineRule="exact"/>
        <w:ind w:firstLine="0" w:firstLineChars="0"/>
        <w:rPr>
          <w:rFonts w:ascii="宋体" w:hAnsi="宋体"/>
          <w:b/>
          <w:color w:val="auto"/>
          <w:kern w:val="0"/>
          <w:sz w:val="28"/>
          <w:szCs w:val="28"/>
        </w:rPr>
      </w:pPr>
    </w:p>
    <w:p w14:paraId="51329949">
      <w:pPr>
        <w:spacing w:line="320" w:lineRule="exact"/>
        <w:ind w:firstLine="0" w:firstLineChars="0"/>
        <w:rPr>
          <w:rFonts w:ascii="宋体" w:hAnsi="宋体"/>
          <w:b/>
          <w:color w:val="auto"/>
          <w:kern w:val="0"/>
          <w:sz w:val="28"/>
          <w:szCs w:val="28"/>
        </w:rPr>
      </w:pPr>
    </w:p>
    <w:p w14:paraId="1D2F776A">
      <w:pPr>
        <w:spacing w:line="320" w:lineRule="exact"/>
        <w:ind w:firstLine="0" w:firstLineChars="0"/>
        <w:rPr>
          <w:rFonts w:ascii="宋体" w:hAnsi="宋体"/>
          <w:b/>
          <w:color w:val="auto"/>
          <w:kern w:val="0"/>
          <w:sz w:val="28"/>
          <w:szCs w:val="28"/>
        </w:rPr>
      </w:pPr>
    </w:p>
    <w:p w14:paraId="4104D495">
      <w:pPr>
        <w:spacing w:line="320" w:lineRule="exact"/>
        <w:ind w:firstLine="0" w:firstLineChars="0"/>
        <w:rPr>
          <w:rFonts w:ascii="宋体" w:hAnsi="宋体"/>
          <w:b/>
          <w:color w:val="auto"/>
          <w:kern w:val="0"/>
          <w:sz w:val="28"/>
          <w:szCs w:val="28"/>
        </w:rPr>
      </w:pPr>
    </w:p>
    <w:p w14:paraId="715C1F02">
      <w:pPr>
        <w:spacing w:line="320" w:lineRule="exact"/>
        <w:ind w:firstLine="0" w:firstLineChars="0"/>
        <w:rPr>
          <w:rFonts w:ascii="宋体" w:hAnsi="宋体"/>
          <w:b/>
          <w:color w:val="auto"/>
          <w:kern w:val="0"/>
          <w:sz w:val="28"/>
          <w:szCs w:val="28"/>
        </w:rPr>
      </w:pPr>
    </w:p>
    <w:p w14:paraId="761E897B">
      <w:pPr>
        <w:spacing w:line="320" w:lineRule="exact"/>
        <w:ind w:firstLine="0" w:firstLineChars="0"/>
        <w:rPr>
          <w:rFonts w:ascii="宋体" w:hAnsi="宋体"/>
          <w:b/>
          <w:color w:val="auto"/>
          <w:kern w:val="0"/>
          <w:sz w:val="28"/>
          <w:szCs w:val="28"/>
        </w:rPr>
      </w:pPr>
    </w:p>
    <w:p w14:paraId="0C8D3A55">
      <w:pPr>
        <w:spacing w:line="320" w:lineRule="exact"/>
        <w:ind w:firstLine="0" w:firstLineChars="0"/>
        <w:rPr>
          <w:rFonts w:ascii="宋体" w:hAnsi="宋体"/>
          <w:b/>
          <w:color w:val="auto"/>
          <w:kern w:val="0"/>
          <w:sz w:val="28"/>
          <w:szCs w:val="28"/>
        </w:rPr>
      </w:pPr>
    </w:p>
    <w:p w14:paraId="21039218">
      <w:pPr>
        <w:spacing w:line="320" w:lineRule="exact"/>
        <w:ind w:firstLine="0" w:firstLineChars="0"/>
        <w:rPr>
          <w:rFonts w:ascii="宋体" w:hAnsi="宋体"/>
          <w:b/>
          <w:color w:val="auto"/>
          <w:kern w:val="0"/>
          <w:sz w:val="28"/>
          <w:szCs w:val="28"/>
        </w:rPr>
      </w:pPr>
    </w:p>
    <w:p w14:paraId="21085393">
      <w:pPr>
        <w:spacing w:line="320" w:lineRule="exact"/>
        <w:ind w:firstLine="0" w:firstLineChars="0"/>
        <w:rPr>
          <w:rFonts w:ascii="宋体" w:hAnsi="宋体"/>
          <w:b/>
          <w:color w:val="auto"/>
          <w:kern w:val="0"/>
          <w:sz w:val="28"/>
          <w:szCs w:val="28"/>
        </w:rPr>
      </w:pPr>
    </w:p>
    <w:p w14:paraId="577AF25C">
      <w:pPr>
        <w:spacing w:line="320" w:lineRule="exact"/>
        <w:ind w:firstLine="0" w:firstLineChars="0"/>
        <w:rPr>
          <w:rFonts w:ascii="宋体" w:hAnsi="宋体"/>
          <w:b/>
          <w:color w:val="auto"/>
          <w:kern w:val="0"/>
          <w:sz w:val="28"/>
          <w:szCs w:val="28"/>
        </w:rPr>
      </w:pPr>
    </w:p>
    <w:p w14:paraId="22B0A9F6">
      <w:pPr>
        <w:spacing w:line="320" w:lineRule="exact"/>
        <w:ind w:firstLine="0" w:firstLineChars="0"/>
        <w:rPr>
          <w:rFonts w:ascii="宋体" w:hAnsi="宋体"/>
          <w:b/>
          <w:color w:val="auto"/>
          <w:kern w:val="0"/>
          <w:sz w:val="28"/>
          <w:szCs w:val="28"/>
        </w:rPr>
      </w:pPr>
    </w:p>
    <w:p w14:paraId="6E75037A">
      <w:pPr>
        <w:spacing w:line="320" w:lineRule="exact"/>
        <w:ind w:firstLine="0" w:firstLineChars="0"/>
        <w:rPr>
          <w:rFonts w:ascii="宋体" w:hAnsi="宋体"/>
          <w:b/>
          <w:color w:val="auto"/>
          <w:kern w:val="0"/>
          <w:sz w:val="28"/>
          <w:szCs w:val="28"/>
        </w:rPr>
      </w:pPr>
    </w:p>
    <w:p w14:paraId="1A13599B">
      <w:pPr>
        <w:spacing w:line="320" w:lineRule="exact"/>
        <w:ind w:firstLine="0" w:firstLineChars="0"/>
        <w:rPr>
          <w:rFonts w:ascii="宋体" w:hAnsi="宋体"/>
          <w:b/>
          <w:color w:val="auto"/>
          <w:kern w:val="0"/>
          <w:sz w:val="28"/>
          <w:szCs w:val="28"/>
        </w:rPr>
      </w:pPr>
    </w:p>
    <w:p w14:paraId="73615391">
      <w:pPr>
        <w:spacing w:line="320" w:lineRule="exact"/>
        <w:ind w:firstLine="0" w:firstLineChars="0"/>
        <w:rPr>
          <w:rFonts w:ascii="宋体" w:hAnsi="宋体"/>
          <w:b/>
          <w:color w:val="auto"/>
          <w:kern w:val="0"/>
          <w:sz w:val="28"/>
          <w:szCs w:val="28"/>
        </w:rPr>
      </w:pPr>
    </w:p>
    <w:p w14:paraId="77CFCDB8">
      <w:pPr>
        <w:spacing w:line="320" w:lineRule="exact"/>
        <w:ind w:firstLine="0" w:firstLineChars="0"/>
        <w:rPr>
          <w:rFonts w:ascii="宋体" w:hAnsi="宋体"/>
          <w:b/>
          <w:color w:val="auto"/>
          <w:kern w:val="0"/>
          <w:sz w:val="28"/>
          <w:szCs w:val="28"/>
        </w:rPr>
      </w:pPr>
    </w:p>
    <w:p w14:paraId="7A140958">
      <w:pPr>
        <w:spacing w:line="320" w:lineRule="exact"/>
        <w:ind w:firstLine="0" w:firstLineChars="0"/>
        <w:rPr>
          <w:rFonts w:ascii="宋体" w:hAnsi="宋体"/>
          <w:b/>
          <w:color w:val="auto"/>
          <w:kern w:val="0"/>
          <w:sz w:val="28"/>
          <w:szCs w:val="28"/>
        </w:rPr>
      </w:pPr>
    </w:p>
    <w:p w14:paraId="6DB77EC2">
      <w:pPr>
        <w:spacing w:line="320" w:lineRule="exact"/>
        <w:ind w:firstLine="0" w:firstLineChars="0"/>
        <w:rPr>
          <w:rFonts w:ascii="宋体" w:hAnsi="宋体"/>
          <w:b/>
          <w:color w:val="auto"/>
          <w:kern w:val="0"/>
          <w:sz w:val="28"/>
          <w:szCs w:val="28"/>
        </w:rPr>
      </w:pPr>
    </w:p>
    <w:p w14:paraId="3386DA2E">
      <w:pPr>
        <w:spacing w:line="320" w:lineRule="exact"/>
        <w:ind w:firstLine="0" w:firstLineChars="0"/>
        <w:rPr>
          <w:rFonts w:ascii="宋体" w:hAnsi="宋体"/>
          <w:b/>
          <w:color w:val="auto"/>
          <w:kern w:val="0"/>
          <w:sz w:val="28"/>
          <w:szCs w:val="28"/>
        </w:rPr>
      </w:pPr>
    </w:p>
    <w:p w14:paraId="576CDA5F">
      <w:pPr>
        <w:spacing w:line="320" w:lineRule="exact"/>
        <w:ind w:firstLine="0" w:firstLineChars="0"/>
        <w:rPr>
          <w:rFonts w:ascii="宋体" w:hAnsi="宋体"/>
          <w:b/>
          <w:color w:val="auto"/>
          <w:kern w:val="0"/>
          <w:sz w:val="28"/>
          <w:szCs w:val="28"/>
        </w:rPr>
      </w:pPr>
    </w:p>
    <w:p w14:paraId="0602492E">
      <w:pPr>
        <w:spacing w:line="320" w:lineRule="exact"/>
        <w:ind w:firstLine="0" w:firstLineChars="0"/>
        <w:rPr>
          <w:rFonts w:ascii="宋体" w:hAnsi="宋体"/>
          <w:b/>
          <w:color w:val="auto"/>
          <w:kern w:val="0"/>
          <w:sz w:val="28"/>
          <w:szCs w:val="28"/>
        </w:rPr>
      </w:pPr>
    </w:p>
    <w:p w14:paraId="20BE14F2">
      <w:pPr>
        <w:spacing w:line="320" w:lineRule="exact"/>
        <w:ind w:firstLine="0" w:firstLineChars="0"/>
        <w:rPr>
          <w:rFonts w:ascii="宋体" w:hAnsi="宋体"/>
          <w:b/>
          <w:color w:val="auto"/>
          <w:kern w:val="0"/>
          <w:sz w:val="28"/>
          <w:szCs w:val="28"/>
        </w:rPr>
      </w:pPr>
    </w:p>
    <w:p w14:paraId="37365A56">
      <w:pPr>
        <w:spacing w:line="320" w:lineRule="exact"/>
        <w:ind w:firstLine="0" w:firstLineChars="0"/>
        <w:rPr>
          <w:rFonts w:ascii="宋体" w:hAnsi="宋体"/>
          <w:b/>
          <w:color w:val="auto"/>
          <w:kern w:val="0"/>
          <w:sz w:val="28"/>
          <w:szCs w:val="28"/>
        </w:rPr>
      </w:pPr>
    </w:p>
    <w:p w14:paraId="3B346797">
      <w:pPr>
        <w:spacing w:line="320" w:lineRule="exact"/>
        <w:ind w:firstLine="0" w:firstLineChars="0"/>
        <w:rPr>
          <w:rFonts w:ascii="宋体" w:hAnsi="宋体"/>
          <w:b/>
          <w:color w:val="auto"/>
          <w:kern w:val="0"/>
          <w:sz w:val="28"/>
          <w:szCs w:val="28"/>
        </w:rPr>
      </w:pPr>
    </w:p>
    <w:p w14:paraId="6476D73B">
      <w:pPr>
        <w:spacing w:line="320" w:lineRule="exact"/>
        <w:ind w:firstLine="0" w:firstLineChars="0"/>
        <w:rPr>
          <w:rFonts w:ascii="宋体" w:hAnsi="宋体"/>
          <w:b/>
          <w:color w:val="auto"/>
          <w:kern w:val="0"/>
          <w:sz w:val="28"/>
          <w:szCs w:val="28"/>
        </w:rPr>
      </w:pPr>
    </w:p>
    <w:p w14:paraId="3E2BE84C">
      <w:pPr>
        <w:pStyle w:val="18"/>
        <w:rPr>
          <w:b/>
          <w:color w:val="auto"/>
          <w:sz w:val="28"/>
          <w:szCs w:val="28"/>
        </w:rPr>
      </w:pPr>
    </w:p>
    <w:p w14:paraId="357B7ABC">
      <w:pPr>
        <w:pStyle w:val="18"/>
        <w:rPr>
          <w:b/>
          <w:color w:val="auto"/>
          <w:sz w:val="28"/>
          <w:szCs w:val="28"/>
        </w:rPr>
      </w:pPr>
    </w:p>
    <w:p w14:paraId="5D2050F1">
      <w:pPr>
        <w:pStyle w:val="44"/>
        <w:ind w:left="480"/>
        <w:rPr>
          <w:color w:val="auto"/>
        </w:rPr>
      </w:pPr>
    </w:p>
    <w:p w14:paraId="3BCE14CD">
      <w:pPr>
        <w:spacing w:line="320" w:lineRule="exact"/>
        <w:ind w:firstLine="0" w:firstLineChars="0"/>
        <w:rPr>
          <w:rFonts w:ascii="宋体" w:hAnsi="宋体"/>
          <w:b/>
          <w:color w:val="auto"/>
          <w:kern w:val="0"/>
          <w:sz w:val="28"/>
          <w:szCs w:val="28"/>
        </w:rPr>
      </w:pPr>
    </w:p>
    <w:p w14:paraId="6C00E1D9">
      <w:pPr>
        <w:spacing w:line="320" w:lineRule="exact"/>
        <w:ind w:firstLine="0" w:firstLineChars="0"/>
        <w:rPr>
          <w:rFonts w:ascii="宋体" w:hAnsi="宋体" w:cs="宋体"/>
          <w:b/>
          <w:color w:val="auto"/>
          <w:kern w:val="0"/>
          <w:sz w:val="28"/>
          <w:szCs w:val="28"/>
        </w:rPr>
      </w:pPr>
    </w:p>
    <w:p w14:paraId="78E538D1">
      <w:pPr>
        <w:spacing w:line="400" w:lineRule="exact"/>
        <w:ind w:firstLine="0" w:firstLineChars="0"/>
        <w:rPr>
          <w:rFonts w:ascii="宋体" w:hAnsi="宋体" w:cs="宋体"/>
          <w:b/>
          <w:bCs/>
          <w:color w:val="auto"/>
          <w:sz w:val="32"/>
          <w:szCs w:val="32"/>
        </w:rPr>
      </w:pPr>
      <w:r>
        <w:rPr>
          <w:rFonts w:hint="eastAsia" w:ascii="宋体" w:hAnsi="宋体" w:cs="宋体"/>
          <w:b/>
          <w:bCs/>
          <w:color w:val="auto"/>
          <w:sz w:val="32"/>
          <w:szCs w:val="32"/>
        </w:rPr>
        <w:t>1.磋商报价表（必须提供）</w:t>
      </w:r>
    </w:p>
    <w:p w14:paraId="0CC194DA">
      <w:pPr>
        <w:spacing w:line="300" w:lineRule="exact"/>
        <w:ind w:left="420" w:firstLine="0" w:firstLineChars="0"/>
        <w:jc w:val="left"/>
        <w:rPr>
          <w:rFonts w:ascii="宋体" w:hAnsi="宋体" w:cs="宋体"/>
          <w:b/>
          <w:color w:val="auto"/>
          <w:kern w:val="0"/>
          <w:sz w:val="30"/>
          <w:szCs w:val="30"/>
        </w:rPr>
      </w:pPr>
    </w:p>
    <w:p w14:paraId="79782A76">
      <w:pPr>
        <w:spacing w:line="300" w:lineRule="exact"/>
        <w:ind w:firstLine="0" w:firstLineChars="0"/>
        <w:jc w:val="left"/>
        <w:rPr>
          <w:rFonts w:ascii="宋体" w:hAnsi="宋体" w:cs="宋体"/>
          <w:b/>
          <w:color w:val="auto"/>
          <w:kern w:val="0"/>
          <w:sz w:val="30"/>
          <w:szCs w:val="30"/>
        </w:rPr>
      </w:pPr>
      <w:r>
        <w:rPr>
          <w:rFonts w:hint="eastAsia" w:ascii="宋体" w:hAnsi="宋体" w:cs="宋体"/>
          <w:b/>
          <w:color w:val="auto"/>
          <w:kern w:val="0"/>
          <w:sz w:val="30"/>
          <w:szCs w:val="30"/>
        </w:rPr>
        <w:t xml:space="preserve">附件：                                      </w:t>
      </w:r>
    </w:p>
    <w:p w14:paraId="1201E4B6">
      <w:pPr>
        <w:spacing w:line="300" w:lineRule="exact"/>
        <w:ind w:firstLine="0" w:firstLineChars="0"/>
        <w:jc w:val="center"/>
        <w:rPr>
          <w:rFonts w:ascii="宋体" w:hAnsi="宋体" w:cs="宋体"/>
          <w:b/>
          <w:color w:val="auto"/>
          <w:kern w:val="0"/>
          <w:sz w:val="32"/>
          <w:szCs w:val="20"/>
        </w:rPr>
      </w:pPr>
      <w:r>
        <w:rPr>
          <w:rFonts w:hint="eastAsia" w:ascii="宋体" w:hAnsi="宋体" w:cs="宋体"/>
          <w:b/>
          <w:color w:val="auto"/>
          <w:kern w:val="0"/>
          <w:sz w:val="32"/>
          <w:szCs w:val="20"/>
        </w:rPr>
        <w:t>磋商报价表（格式）</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8"/>
        <w:gridCol w:w="850"/>
        <w:gridCol w:w="993"/>
        <w:gridCol w:w="2551"/>
      </w:tblGrid>
      <w:tr w14:paraId="2252B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bottom w:val="single" w:color="auto" w:sz="4" w:space="0"/>
              <w:right w:val="single" w:color="auto" w:sz="4" w:space="0"/>
            </w:tcBorders>
            <w:vAlign w:val="center"/>
          </w:tcPr>
          <w:p w14:paraId="6DAFC6B2">
            <w:pPr>
              <w:spacing w:line="300" w:lineRule="exact"/>
              <w:ind w:firstLine="420"/>
              <w:jc w:val="center"/>
              <w:rPr>
                <w:rFonts w:ascii="宋体" w:hAnsi="宋体" w:cs="宋体"/>
                <w:color w:val="auto"/>
                <w:sz w:val="21"/>
                <w:szCs w:val="21"/>
              </w:rPr>
            </w:pPr>
            <w:r>
              <w:rPr>
                <w:rFonts w:hint="eastAsia" w:ascii="宋体" w:hAnsi="宋体" w:cs="宋体"/>
                <w:color w:val="auto"/>
                <w:sz w:val="21"/>
                <w:szCs w:val="21"/>
              </w:rPr>
              <w:t>采购标的名称</w:t>
            </w:r>
          </w:p>
        </w:tc>
        <w:tc>
          <w:tcPr>
            <w:tcW w:w="850" w:type="dxa"/>
            <w:tcBorders>
              <w:top w:val="single" w:color="auto" w:sz="4" w:space="0"/>
              <w:left w:val="single" w:color="auto" w:sz="4" w:space="0"/>
              <w:bottom w:val="single" w:color="auto" w:sz="4" w:space="0"/>
              <w:right w:val="single" w:color="auto" w:sz="4" w:space="0"/>
            </w:tcBorders>
            <w:vAlign w:val="center"/>
          </w:tcPr>
          <w:p w14:paraId="0B669DCB">
            <w:pPr>
              <w:spacing w:line="30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7AC0236C">
            <w:pPr>
              <w:spacing w:line="30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单位</w:t>
            </w:r>
          </w:p>
        </w:tc>
        <w:tc>
          <w:tcPr>
            <w:tcW w:w="2551" w:type="dxa"/>
            <w:tcBorders>
              <w:top w:val="single" w:color="auto" w:sz="4" w:space="0"/>
              <w:left w:val="nil"/>
              <w:bottom w:val="single" w:color="auto" w:sz="4" w:space="0"/>
              <w:right w:val="single" w:color="auto" w:sz="4" w:space="0"/>
            </w:tcBorders>
            <w:vAlign w:val="center"/>
          </w:tcPr>
          <w:p w14:paraId="381BECA8">
            <w:pPr>
              <w:spacing w:line="340" w:lineRule="exact"/>
              <w:ind w:firstLine="0" w:firstLineChars="0"/>
              <w:jc w:val="center"/>
              <w:rPr>
                <w:rFonts w:ascii="宋体" w:hAnsi="宋体" w:cs="宋体"/>
                <w:b/>
                <w:color w:val="auto"/>
                <w:sz w:val="21"/>
                <w:szCs w:val="21"/>
              </w:rPr>
            </w:pPr>
            <w:r>
              <w:rPr>
                <w:rFonts w:hint="eastAsia" w:ascii="宋体" w:hAnsi="宋体" w:cs="宋体"/>
                <w:b/>
                <w:color w:val="auto"/>
                <w:sz w:val="21"/>
                <w:szCs w:val="21"/>
              </w:rPr>
              <w:t>备注</w:t>
            </w:r>
          </w:p>
        </w:tc>
      </w:tr>
      <w:tr w14:paraId="427E5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right w:val="single" w:color="auto" w:sz="4" w:space="0"/>
            </w:tcBorders>
            <w:vAlign w:val="center"/>
          </w:tcPr>
          <w:p w14:paraId="5B473F7A">
            <w:pPr>
              <w:spacing w:line="320" w:lineRule="exact"/>
              <w:ind w:firstLine="0" w:firstLineChars="0"/>
              <w:jc w:val="center"/>
              <w:rPr>
                <w:rFonts w:ascii="宋体" w:hAnsi="宋体" w:cs="宋体"/>
                <w:color w:val="auto"/>
                <w:kern w:val="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5B1066">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14:paraId="5B90F42B">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项</w:t>
            </w:r>
          </w:p>
        </w:tc>
        <w:tc>
          <w:tcPr>
            <w:tcW w:w="2551" w:type="dxa"/>
            <w:tcBorders>
              <w:top w:val="nil"/>
              <w:left w:val="nil"/>
              <w:bottom w:val="single" w:color="auto" w:sz="4" w:space="0"/>
              <w:right w:val="single" w:color="auto" w:sz="4" w:space="0"/>
            </w:tcBorders>
            <w:vAlign w:val="center"/>
          </w:tcPr>
          <w:p w14:paraId="62F3EAAA">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 xml:space="preserve"> </w:t>
            </w:r>
          </w:p>
        </w:tc>
      </w:tr>
      <w:tr w14:paraId="6B330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4"/>
            <w:tcBorders>
              <w:top w:val="single" w:color="auto" w:sz="4" w:space="0"/>
              <w:left w:val="single" w:color="auto" w:sz="4" w:space="0"/>
              <w:right w:val="single" w:color="auto" w:sz="4" w:space="0"/>
            </w:tcBorders>
            <w:vAlign w:val="center"/>
          </w:tcPr>
          <w:p w14:paraId="04953586">
            <w:pPr>
              <w:spacing w:line="320" w:lineRule="exact"/>
              <w:ind w:firstLine="0" w:firstLineChars="0"/>
              <w:rPr>
                <w:rFonts w:ascii="宋体" w:hAnsi="宋体" w:cs="宋体"/>
                <w:color w:val="auto"/>
                <w:sz w:val="21"/>
                <w:szCs w:val="21"/>
              </w:rPr>
            </w:pPr>
            <w:r>
              <w:rPr>
                <w:rFonts w:hint="eastAsia" w:ascii="宋体" w:hAnsi="宋体"/>
                <w:b/>
                <w:color w:val="auto"/>
                <w:kern w:val="0"/>
                <w:sz w:val="21"/>
                <w:szCs w:val="21"/>
              </w:rPr>
              <w:t>磋商报价：（大写）</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元人民币（</w:t>
            </w:r>
            <w:r>
              <w:rPr>
                <w:rFonts w:ascii="宋体" w:hAnsi="宋体"/>
                <w:b/>
                <w:color w:val="auto"/>
                <w:kern w:val="0"/>
                <w:sz w:val="21"/>
                <w:szCs w:val="21"/>
              </w:rPr>
              <w:t>¥</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w:t>
            </w:r>
          </w:p>
        </w:tc>
      </w:tr>
      <w:tr w14:paraId="33562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3"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205D706C">
            <w:pPr>
              <w:snapToGrid w:val="0"/>
              <w:spacing w:line="340" w:lineRule="exact"/>
              <w:ind w:firstLine="0" w:firstLineChars="0"/>
              <w:rPr>
                <w:rFonts w:asciiTheme="majorEastAsia" w:hAnsiTheme="majorEastAsia" w:eastAsiaTheme="majorEastAsia" w:cstheme="majorEastAsia"/>
                <w:color w:val="auto"/>
                <w:sz w:val="21"/>
                <w:szCs w:val="24"/>
              </w:rPr>
            </w:pPr>
            <w:r>
              <w:rPr>
                <w:rFonts w:hint="eastAsia" w:asciiTheme="majorEastAsia" w:hAnsiTheme="majorEastAsia" w:eastAsiaTheme="majorEastAsia" w:cstheme="majorEastAsia"/>
                <w:color w:val="auto"/>
                <w:sz w:val="21"/>
                <w:szCs w:val="24"/>
              </w:rPr>
              <w:t>1.服务期限：自合同签订之日起2年。</w:t>
            </w:r>
          </w:p>
          <w:p w14:paraId="3BAE934F">
            <w:pPr>
              <w:adjustRightInd w:val="0"/>
              <w:snapToGrid w:val="0"/>
              <w:spacing w:line="380" w:lineRule="exact"/>
              <w:ind w:firstLine="0" w:firstLineChars="0"/>
              <w:rPr>
                <w:rFonts w:ascii="宋体" w:hAnsi="宋体" w:cs="宋体"/>
                <w:bCs/>
                <w:color w:val="auto"/>
                <w:sz w:val="21"/>
                <w:szCs w:val="21"/>
                <w:lang w:val="en-GB"/>
              </w:rPr>
            </w:pPr>
            <w:r>
              <w:rPr>
                <w:rFonts w:hint="eastAsia" w:asciiTheme="majorEastAsia" w:hAnsiTheme="majorEastAsia" w:eastAsiaTheme="majorEastAsia" w:cstheme="majorEastAsia"/>
                <w:color w:val="auto"/>
                <w:sz w:val="21"/>
                <w:szCs w:val="24"/>
              </w:rPr>
              <w:t>2.服务地</w:t>
            </w:r>
            <w:r>
              <w:rPr>
                <w:rFonts w:hint="eastAsia" w:hAnsi="宋体"/>
                <w:color w:val="auto"/>
                <w:sz w:val="21"/>
                <w:szCs w:val="24"/>
              </w:rPr>
              <w:t>点：</w:t>
            </w:r>
            <w:r>
              <w:rPr>
                <w:rFonts w:hint="eastAsia" w:ascii="宋体" w:hAnsi="宋体" w:cs="宋体"/>
                <w:color w:val="auto"/>
                <w:sz w:val="21"/>
                <w:szCs w:val="24"/>
              </w:rPr>
              <w:t>兴安县人民医院（兴安县兴安镇康宁街78号）采购人指定地点</w:t>
            </w:r>
            <w:r>
              <w:rPr>
                <w:rFonts w:hint="eastAsia" w:hAnsi="宋体"/>
                <w:color w:val="auto"/>
                <w:sz w:val="21"/>
                <w:szCs w:val="24"/>
              </w:rPr>
              <w:t>。</w:t>
            </w:r>
          </w:p>
        </w:tc>
      </w:tr>
      <w:tr w14:paraId="704A1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0A336AE7">
            <w:pPr>
              <w:spacing w:line="300" w:lineRule="exact"/>
              <w:ind w:firstLine="0" w:firstLineChars="0"/>
              <w:rPr>
                <w:rFonts w:ascii="宋体" w:hAnsi="宋体" w:cs="宋体"/>
                <w:color w:val="auto"/>
                <w:sz w:val="21"/>
                <w:szCs w:val="21"/>
              </w:rPr>
            </w:pPr>
            <w:r>
              <w:rPr>
                <w:rFonts w:hint="eastAsia" w:ascii="宋体" w:hAnsi="宋体" w:cs="宋体"/>
                <w:color w:val="auto"/>
                <w:sz w:val="21"/>
                <w:szCs w:val="21"/>
              </w:rPr>
              <w:t>说明：</w:t>
            </w:r>
          </w:p>
          <w:p w14:paraId="7198CAC6">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1.供应商必须就“采购需求”中的所有内容作完整唯一报价，响应文件只允许有一个报价方案，有选择的或有条件的报价将不予接受。</w:t>
            </w:r>
          </w:p>
          <w:p w14:paraId="0DA80A3D">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2.采购预算金额（人民币）：壹佰贰拾贰万元整（¥1220000.00），供应商所竞报价超过采购预算金额的，响应文件作无效处理。</w:t>
            </w:r>
          </w:p>
          <w:p w14:paraId="029D86D4">
            <w:pPr>
              <w:tabs>
                <w:tab w:val="left" w:pos="1305"/>
              </w:tabs>
              <w:spacing w:line="380" w:lineRule="exact"/>
              <w:ind w:firstLine="0" w:firstLineChars="0"/>
              <w:rPr>
                <w:rFonts w:ascii="宋体" w:hAnsi="宋体"/>
                <w:color w:val="auto"/>
                <w:sz w:val="21"/>
                <w:szCs w:val="21"/>
              </w:rPr>
            </w:pPr>
            <w:r>
              <w:rPr>
                <w:rFonts w:hint="eastAsia" w:ascii="宋体" w:hAnsi="宋体" w:cs="宋体"/>
                <w:color w:val="auto"/>
                <w:sz w:val="21"/>
                <w:szCs w:val="21"/>
              </w:rPr>
              <w:t>3.磋商报价应包含完成本项目服务所需的人工、设备配置、利润和税金等所有费用，供应商应综合考虑在磋商报价中。</w:t>
            </w:r>
          </w:p>
        </w:tc>
      </w:tr>
    </w:tbl>
    <w:p w14:paraId="664C319D">
      <w:pPr>
        <w:spacing w:line="340" w:lineRule="exact"/>
        <w:ind w:firstLine="0" w:firstLineChars="0"/>
        <w:rPr>
          <w:rFonts w:ascii="宋体" w:hAnsi="宋体" w:cs="宋体"/>
          <w:color w:val="auto"/>
          <w:kern w:val="0"/>
          <w:sz w:val="21"/>
          <w:szCs w:val="21"/>
        </w:rPr>
      </w:pPr>
    </w:p>
    <w:p w14:paraId="14182E7A">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7EBBBB02">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030240E1">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87FA2AD">
      <w:pPr>
        <w:spacing w:line="400" w:lineRule="exact"/>
        <w:ind w:left="480" w:leftChars="200" w:firstLine="3780" w:firstLineChars="1800"/>
        <w:rPr>
          <w:rFonts w:ascii="宋体" w:hAnsi="宋体" w:cs="宋体"/>
          <w:color w:val="auto"/>
          <w:sz w:val="21"/>
          <w:szCs w:val="21"/>
        </w:rPr>
      </w:pPr>
    </w:p>
    <w:p w14:paraId="23907D66">
      <w:pPr>
        <w:tabs>
          <w:tab w:val="left" w:pos="1305"/>
        </w:tabs>
        <w:spacing w:line="340" w:lineRule="exact"/>
        <w:ind w:firstLine="0" w:firstLineChars="0"/>
        <w:rPr>
          <w:rFonts w:ascii="宋体" w:hAnsi="宋体" w:cs="宋体"/>
          <w:bCs/>
          <w:color w:val="auto"/>
          <w:kern w:val="0"/>
          <w:sz w:val="21"/>
          <w:szCs w:val="21"/>
        </w:rPr>
      </w:pPr>
    </w:p>
    <w:p w14:paraId="79278583">
      <w:pPr>
        <w:tabs>
          <w:tab w:val="left" w:pos="1305"/>
        </w:tabs>
        <w:spacing w:line="390" w:lineRule="exact"/>
        <w:ind w:firstLine="0" w:firstLineChars="0"/>
        <w:rPr>
          <w:rFonts w:ascii="宋体" w:hAnsi="宋体" w:cs="宋体"/>
          <w:b/>
          <w:color w:val="auto"/>
          <w:kern w:val="0"/>
          <w:sz w:val="21"/>
          <w:szCs w:val="21"/>
        </w:rPr>
      </w:pPr>
      <w:r>
        <w:rPr>
          <w:rFonts w:hint="eastAsia" w:ascii="宋体" w:hAnsi="宋体" w:cs="宋体"/>
          <w:b/>
          <w:color w:val="auto"/>
          <w:kern w:val="0"/>
          <w:sz w:val="21"/>
          <w:szCs w:val="21"/>
        </w:rPr>
        <w:t>注：</w:t>
      </w:r>
    </w:p>
    <w:p w14:paraId="7C39F0E1">
      <w:pPr>
        <w:spacing w:line="280" w:lineRule="exact"/>
        <w:ind w:firstLine="422"/>
        <w:rPr>
          <w:rFonts w:ascii="宋体" w:hAnsi="宋体" w:cs="宋体"/>
          <w:b/>
          <w:color w:val="auto"/>
          <w:sz w:val="21"/>
          <w:szCs w:val="21"/>
        </w:rPr>
      </w:pPr>
      <w:r>
        <w:rPr>
          <w:rFonts w:hint="eastAsia" w:ascii="宋体" w:hAnsi="宋体" w:cs="宋体"/>
          <w:b/>
          <w:color w:val="auto"/>
          <w:sz w:val="21"/>
          <w:szCs w:val="21"/>
        </w:rPr>
        <w:t>1.供应商必须就“采购需求”中的全部内容作完整唯一报价，响应文件只允许有一个报价方案，有选择的或有条件的报价将不予接受。</w:t>
      </w:r>
    </w:p>
    <w:p w14:paraId="55DADAC1">
      <w:pPr>
        <w:spacing w:line="280" w:lineRule="exact"/>
        <w:ind w:firstLine="422"/>
        <w:rPr>
          <w:rFonts w:ascii="宋体" w:hAnsi="宋体" w:cs="宋体"/>
          <w:b/>
          <w:color w:val="auto"/>
          <w:sz w:val="21"/>
          <w:szCs w:val="21"/>
        </w:rPr>
      </w:pPr>
      <w:r>
        <w:rPr>
          <w:rFonts w:hint="eastAsia" w:ascii="宋体" w:hAnsi="宋体" w:cs="宋体"/>
          <w:b/>
          <w:color w:val="auto"/>
          <w:sz w:val="21"/>
          <w:szCs w:val="21"/>
        </w:rPr>
        <w:t>2.供应商应如实填写磋商报价表的各项内容，否则，响应无效。</w:t>
      </w:r>
    </w:p>
    <w:p w14:paraId="4EB5E0B6">
      <w:pPr>
        <w:spacing w:line="280" w:lineRule="exact"/>
        <w:ind w:firstLine="422"/>
        <w:rPr>
          <w:rFonts w:ascii="宋体" w:hAnsi="宋体" w:cs="宋体"/>
          <w:b/>
          <w:color w:val="auto"/>
          <w:sz w:val="21"/>
          <w:szCs w:val="21"/>
        </w:rPr>
        <w:sectPr>
          <w:footerReference r:id="rId15" w:type="default"/>
          <w:pgSz w:w="11906" w:h="16838"/>
          <w:pgMar w:top="1440" w:right="1304" w:bottom="1440" w:left="1304" w:header="851" w:footer="992" w:gutter="0"/>
          <w:cols w:space="720" w:num="1"/>
          <w:docGrid w:linePitch="312" w:charSpace="0"/>
        </w:sectPr>
      </w:pPr>
      <w:r>
        <w:rPr>
          <w:rFonts w:hint="eastAsia" w:ascii="宋体" w:hAnsi="宋体" w:cs="宋体"/>
          <w:b/>
          <w:color w:val="auto"/>
          <w:sz w:val="21"/>
          <w:szCs w:val="21"/>
        </w:rPr>
        <w:t>3.磋商报价表由多页构成时，须由法定代表人或相应的委托代理人签字（或电子签名），并加盖供应商电子签章。</w:t>
      </w:r>
    </w:p>
    <w:p w14:paraId="327A82F4">
      <w:pPr>
        <w:spacing w:line="400" w:lineRule="exact"/>
        <w:ind w:firstLine="0" w:firstLineChars="0"/>
        <w:rPr>
          <w:rFonts w:ascii="宋体" w:hAnsi="宋体" w:cs="宋体"/>
          <w:b/>
          <w:color w:val="auto"/>
          <w:sz w:val="32"/>
          <w:szCs w:val="32"/>
        </w:rPr>
      </w:pPr>
      <w:r>
        <w:rPr>
          <w:rFonts w:hint="eastAsia" w:ascii="宋体" w:hAnsi="宋体" w:cs="宋体"/>
          <w:b/>
          <w:bCs/>
          <w:color w:val="auto"/>
          <w:sz w:val="32"/>
          <w:szCs w:val="32"/>
        </w:rPr>
        <w:t>2.服务内容要求及商务要求响应表（必须提供）</w:t>
      </w:r>
    </w:p>
    <w:p w14:paraId="20FEA681">
      <w:pPr>
        <w:spacing w:line="400" w:lineRule="exact"/>
        <w:ind w:firstLine="0" w:firstLineChars="0"/>
        <w:rPr>
          <w:rFonts w:ascii="宋体" w:hAnsi="宋体" w:cs="宋体"/>
          <w:b/>
          <w:color w:val="auto"/>
          <w:szCs w:val="24"/>
        </w:rPr>
      </w:pPr>
      <w:r>
        <w:rPr>
          <w:rFonts w:hint="eastAsia" w:ascii="宋体" w:hAnsi="宋体" w:cs="宋体"/>
          <w:b/>
          <w:color w:val="auto"/>
          <w:sz w:val="30"/>
          <w:szCs w:val="30"/>
        </w:rPr>
        <w:t>附件：</w:t>
      </w:r>
    </w:p>
    <w:p w14:paraId="644670DD">
      <w:pPr>
        <w:spacing w:line="240" w:lineRule="auto"/>
        <w:ind w:firstLine="0" w:firstLineChars="0"/>
        <w:jc w:val="center"/>
        <w:rPr>
          <w:rFonts w:ascii="宋体" w:hAnsi="宋体" w:cs="宋体"/>
          <w:b/>
          <w:bCs/>
          <w:color w:val="auto"/>
          <w:sz w:val="32"/>
          <w:szCs w:val="20"/>
        </w:rPr>
      </w:pPr>
      <w:r>
        <w:rPr>
          <w:rFonts w:hint="eastAsia" w:ascii="宋体" w:hAnsi="宋体" w:cs="宋体"/>
          <w:b/>
          <w:bCs/>
          <w:color w:val="auto"/>
          <w:sz w:val="32"/>
          <w:szCs w:val="32"/>
        </w:rPr>
        <w:t>服务内容要求及商务要求响应表</w:t>
      </w:r>
      <w:r>
        <w:rPr>
          <w:rFonts w:hint="eastAsia" w:ascii="宋体" w:hAnsi="宋体" w:cs="宋体"/>
          <w:b/>
          <w:bCs/>
          <w:color w:val="auto"/>
          <w:sz w:val="32"/>
          <w:szCs w:val="20"/>
        </w:rPr>
        <w:t>（格式）</w:t>
      </w:r>
    </w:p>
    <w:tbl>
      <w:tblPr>
        <w:tblStyle w:val="4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983"/>
        <w:gridCol w:w="3232"/>
      </w:tblGrid>
      <w:tr w14:paraId="134A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43" w:type="dxa"/>
            <w:vAlign w:val="center"/>
          </w:tcPr>
          <w:p w14:paraId="7D64AB7E">
            <w:pPr>
              <w:pStyle w:val="25"/>
              <w:spacing w:line="400" w:lineRule="exact"/>
              <w:jc w:val="center"/>
              <w:rPr>
                <w:rFonts w:hAnsi="宋体" w:cs="宋体"/>
                <w:color w:val="auto"/>
              </w:rPr>
            </w:pPr>
            <w:r>
              <w:rPr>
                <w:rFonts w:hint="eastAsia" w:hAnsi="宋体" w:cs="宋体"/>
                <w:color w:val="auto"/>
              </w:rPr>
              <w:t>服务项目</w:t>
            </w:r>
          </w:p>
        </w:tc>
        <w:tc>
          <w:tcPr>
            <w:tcW w:w="2983" w:type="dxa"/>
            <w:vAlign w:val="center"/>
          </w:tcPr>
          <w:p w14:paraId="1A13FF7B">
            <w:pPr>
              <w:pStyle w:val="25"/>
              <w:spacing w:line="400" w:lineRule="exact"/>
              <w:jc w:val="center"/>
              <w:rPr>
                <w:rFonts w:hAnsi="宋体" w:cs="宋体"/>
                <w:color w:val="auto"/>
              </w:rPr>
            </w:pPr>
            <w:r>
              <w:rPr>
                <w:rFonts w:hint="eastAsia" w:hAnsi="宋体" w:cs="宋体"/>
                <w:color w:val="auto"/>
              </w:rPr>
              <w:t>竞争性磋商文件要求</w:t>
            </w:r>
          </w:p>
        </w:tc>
        <w:tc>
          <w:tcPr>
            <w:tcW w:w="3232" w:type="dxa"/>
            <w:vAlign w:val="center"/>
          </w:tcPr>
          <w:p w14:paraId="0C3CCB28">
            <w:pPr>
              <w:pStyle w:val="25"/>
              <w:spacing w:line="340" w:lineRule="exact"/>
              <w:jc w:val="center"/>
              <w:rPr>
                <w:rFonts w:hAnsi="宋体" w:cs="宋体"/>
                <w:color w:val="auto"/>
              </w:rPr>
            </w:pPr>
            <w:r>
              <w:rPr>
                <w:rFonts w:hint="eastAsia" w:hAnsi="宋体" w:cs="宋体"/>
                <w:color w:val="auto"/>
              </w:rPr>
              <w:t>响应文件的详细响应情况（对服务内容及要求的承诺）</w:t>
            </w:r>
          </w:p>
        </w:tc>
      </w:tr>
      <w:tr w14:paraId="5D3B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143" w:type="dxa"/>
            <w:vAlign w:val="center"/>
          </w:tcPr>
          <w:p w14:paraId="2BB2B652">
            <w:pPr>
              <w:spacing w:line="380" w:lineRule="exact"/>
              <w:ind w:firstLine="0" w:firstLineChars="0"/>
              <w:jc w:val="center"/>
              <w:rPr>
                <w:rFonts w:ascii="宋体" w:hAnsi="宋体" w:cs="宋体"/>
                <w:color w:val="auto"/>
                <w:kern w:val="0"/>
                <w:szCs w:val="24"/>
                <w:lang w:bidi="ar"/>
              </w:rPr>
            </w:pPr>
            <w:r>
              <w:rPr>
                <w:rFonts w:hint="eastAsia" w:hAnsi="宋体" w:cs="宋体"/>
                <w:b/>
                <w:color w:val="auto"/>
                <w:kern w:val="0"/>
                <w:szCs w:val="24"/>
              </w:rPr>
              <w:t>一、服务内容及相关要求</w:t>
            </w:r>
          </w:p>
        </w:tc>
        <w:tc>
          <w:tcPr>
            <w:tcW w:w="2983" w:type="dxa"/>
            <w:vAlign w:val="center"/>
          </w:tcPr>
          <w:p w14:paraId="02092DA0">
            <w:pPr>
              <w:pStyle w:val="25"/>
              <w:spacing w:line="400" w:lineRule="exact"/>
              <w:rPr>
                <w:rFonts w:hAnsi="宋体" w:cs="宋体"/>
                <w:color w:val="auto"/>
                <w:szCs w:val="24"/>
              </w:rPr>
            </w:pPr>
          </w:p>
        </w:tc>
        <w:tc>
          <w:tcPr>
            <w:tcW w:w="3232" w:type="dxa"/>
            <w:vAlign w:val="center"/>
          </w:tcPr>
          <w:p w14:paraId="352811B1">
            <w:pPr>
              <w:pStyle w:val="25"/>
              <w:spacing w:line="400" w:lineRule="exact"/>
              <w:jc w:val="center"/>
              <w:rPr>
                <w:rFonts w:hAnsi="宋体" w:cs="宋体"/>
                <w:color w:val="auto"/>
              </w:rPr>
            </w:pPr>
          </w:p>
        </w:tc>
      </w:tr>
      <w:tr w14:paraId="5E92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143" w:type="dxa"/>
            <w:vAlign w:val="center"/>
          </w:tcPr>
          <w:p w14:paraId="4EBCBC9C">
            <w:pPr>
              <w:autoSpaceDE w:val="0"/>
              <w:autoSpaceDN w:val="0"/>
              <w:adjustRightInd w:val="0"/>
              <w:snapToGrid w:val="0"/>
              <w:spacing w:line="360" w:lineRule="exact"/>
              <w:ind w:firstLine="0" w:firstLineChars="0"/>
              <w:jc w:val="center"/>
              <w:rPr>
                <w:rFonts w:ascii="宋体" w:hAnsi="宋体" w:cs="宋体"/>
                <w:color w:val="auto"/>
                <w:szCs w:val="24"/>
              </w:rPr>
            </w:pPr>
            <w:r>
              <w:rPr>
                <w:rFonts w:hint="eastAsia" w:hAnsi="宋体" w:cs="宋体"/>
                <w:b/>
                <w:color w:val="auto"/>
                <w:kern w:val="0"/>
                <w:szCs w:val="24"/>
              </w:rPr>
              <w:t>二、商务要求</w:t>
            </w:r>
          </w:p>
        </w:tc>
        <w:tc>
          <w:tcPr>
            <w:tcW w:w="2983" w:type="dxa"/>
          </w:tcPr>
          <w:p w14:paraId="399C82EA">
            <w:pPr>
              <w:pStyle w:val="25"/>
              <w:spacing w:line="400" w:lineRule="exact"/>
              <w:jc w:val="center"/>
              <w:rPr>
                <w:rFonts w:hAnsi="宋体" w:cs="宋体"/>
                <w:bCs/>
                <w:color w:val="auto"/>
                <w:szCs w:val="24"/>
              </w:rPr>
            </w:pPr>
          </w:p>
        </w:tc>
        <w:tc>
          <w:tcPr>
            <w:tcW w:w="3232" w:type="dxa"/>
            <w:vAlign w:val="center"/>
          </w:tcPr>
          <w:p w14:paraId="44572778">
            <w:pPr>
              <w:pStyle w:val="25"/>
              <w:spacing w:line="400" w:lineRule="exact"/>
              <w:jc w:val="center"/>
              <w:rPr>
                <w:rFonts w:hAnsi="宋体" w:cs="宋体"/>
                <w:bCs/>
                <w:color w:val="auto"/>
              </w:rPr>
            </w:pPr>
          </w:p>
        </w:tc>
      </w:tr>
    </w:tbl>
    <w:p w14:paraId="22FC2A6E">
      <w:pPr>
        <w:snapToGrid w:val="0"/>
        <w:spacing w:line="400" w:lineRule="exact"/>
        <w:ind w:firstLine="0" w:firstLineChars="0"/>
        <w:rPr>
          <w:rFonts w:ascii="宋体" w:hAnsi="宋体" w:cs="宋体"/>
          <w:color w:val="auto"/>
          <w:sz w:val="21"/>
          <w:szCs w:val="21"/>
        </w:rPr>
      </w:pPr>
    </w:p>
    <w:p w14:paraId="3EF472F0">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42EA24C6">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2B9193A0">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AD936D9">
      <w:pPr>
        <w:spacing w:line="240" w:lineRule="auto"/>
        <w:ind w:firstLine="4200" w:firstLineChars="2000"/>
        <w:rPr>
          <w:rFonts w:ascii="宋体" w:hAnsi="宋体"/>
          <w:color w:val="auto"/>
          <w:sz w:val="21"/>
          <w:szCs w:val="20"/>
          <w:u w:val="single"/>
        </w:rPr>
      </w:pPr>
    </w:p>
    <w:p w14:paraId="4A19CE84">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注：服务内容要求及商务要求响应表须由法定代表人或相应的委托代理人签字（或电子签名），并加盖供应商电子签章。</w:t>
      </w:r>
    </w:p>
    <w:p w14:paraId="5B1473D2">
      <w:pPr>
        <w:spacing w:line="240" w:lineRule="auto"/>
        <w:ind w:firstLine="4200" w:firstLineChars="2000"/>
        <w:rPr>
          <w:rFonts w:ascii="宋体" w:hAnsi="宋体"/>
          <w:color w:val="auto"/>
          <w:sz w:val="21"/>
          <w:szCs w:val="20"/>
          <w:u w:val="single"/>
        </w:rPr>
      </w:pPr>
    </w:p>
    <w:p w14:paraId="3AAC1F46">
      <w:pPr>
        <w:spacing w:line="240" w:lineRule="auto"/>
        <w:ind w:firstLine="4200" w:firstLineChars="2000"/>
        <w:rPr>
          <w:rFonts w:ascii="宋体" w:hAnsi="宋体"/>
          <w:color w:val="auto"/>
          <w:sz w:val="21"/>
          <w:szCs w:val="20"/>
          <w:u w:val="single"/>
        </w:rPr>
      </w:pPr>
    </w:p>
    <w:p w14:paraId="78388E0D">
      <w:pPr>
        <w:spacing w:line="240" w:lineRule="auto"/>
        <w:ind w:firstLine="4200" w:firstLineChars="2000"/>
        <w:rPr>
          <w:rFonts w:ascii="宋体" w:hAnsi="宋体"/>
          <w:color w:val="auto"/>
          <w:sz w:val="21"/>
          <w:szCs w:val="20"/>
          <w:u w:val="single"/>
        </w:rPr>
      </w:pPr>
    </w:p>
    <w:p w14:paraId="2CAE8FD2">
      <w:pPr>
        <w:spacing w:line="240" w:lineRule="auto"/>
        <w:ind w:firstLine="4200" w:firstLineChars="2000"/>
        <w:rPr>
          <w:rFonts w:ascii="宋体" w:hAnsi="宋体"/>
          <w:color w:val="auto"/>
          <w:sz w:val="21"/>
          <w:szCs w:val="20"/>
          <w:u w:val="single"/>
        </w:rPr>
      </w:pPr>
    </w:p>
    <w:p w14:paraId="3FD031F2">
      <w:pPr>
        <w:spacing w:line="240" w:lineRule="auto"/>
        <w:ind w:firstLine="4200" w:firstLineChars="2000"/>
        <w:rPr>
          <w:rFonts w:ascii="宋体" w:hAnsi="宋体"/>
          <w:color w:val="auto"/>
          <w:sz w:val="21"/>
          <w:szCs w:val="20"/>
          <w:u w:val="single"/>
        </w:rPr>
      </w:pPr>
    </w:p>
    <w:p w14:paraId="3118F5C5">
      <w:pPr>
        <w:spacing w:line="240" w:lineRule="auto"/>
        <w:ind w:firstLine="4200" w:firstLineChars="2000"/>
        <w:rPr>
          <w:rFonts w:ascii="宋体" w:hAnsi="宋体"/>
          <w:color w:val="auto"/>
          <w:sz w:val="21"/>
          <w:szCs w:val="20"/>
          <w:u w:val="single"/>
        </w:rPr>
      </w:pPr>
    </w:p>
    <w:p w14:paraId="25994CC7">
      <w:pPr>
        <w:spacing w:line="240" w:lineRule="auto"/>
        <w:ind w:firstLine="4200" w:firstLineChars="2000"/>
        <w:rPr>
          <w:rFonts w:ascii="宋体" w:hAnsi="宋体"/>
          <w:color w:val="auto"/>
          <w:sz w:val="21"/>
          <w:szCs w:val="20"/>
          <w:u w:val="single"/>
        </w:rPr>
      </w:pPr>
    </w:p>
    <w:p w14:paraId="05232957">
      <w:pPr>
        <w:spacing w:line="240" w:lineRule="auto"/>
        <w:ind w:firstLine="4200" w:firstLineChars="2000"/>
        <w:rPr>
          <w:rFonts w:ascii="宋体" w:hAnsi="宋体"/>
          <w:color w:val="auto"/>
          <w:sz w:val="21"/>
          <w:szCs w:val="20"/>
          <w:u w:val="single"/>
        </w:rPr>
      </w:pPr>
    </w:p>
    <w:p w14:paraId="30F5A72D">
      <w:pPr>
        <w:spacing w:line="400" w:lineRule="exact"/>
        <w:ind w:firstLine="0" w:firstLineChars="0"/>
        <w:rPr>
          <w:rFonts w:ascii="宋体" w:hAnsi="宋体" w:cs="宋体"/>
          <w:b/>
          <w:bCs/>
          <w:color w:val="auto"/>
          <w:sz w:val="32"/>
          <w:szCs w:val="32"/>
        </w:rPr>
      </w:pPr>
      <w:r>
        <w:rPr>
          <w:rFonts w:hint="eastAsia" w:ascii="宋体" w:hAnsi="宋体" w:cs="宋体"/>
          <w:b/>
          <w:bCs/>
          <w:color w:val="auto"/>
          <w:sz w:val="32"/>
          <w:szCs w:val="32"/>
        </w:rPr>
        <w:t>3.“采购需求”须提供的有效证明文件（必须提供）</w:t>
      </w:r>
    </w:p>
    <w:p w14:paraId="5B1B4881">
      <w:pPr>
        <w:spacing w:line="400" w:lineRule="exact"/>
        <w:ind w:firstLine="0" w:firstLineChars="0"/>
        <w:rPr>
          <w:rFonts w:ascii="宋体" w:hAnsi="宋体" w:cs="宋体"/>
          <w:b/>
          <w:bCs/>
          <w:color w:val="auto"/>
          <w:sz w:val="32"/>
          <w:szCs w:val="32"/>
        </w:rPr>
      </w:pPr>
    </w:p>
    <w:p w14:paraId="40B970ED">
      <w:pPr>
        <w:spacing w:line="240" w:lineRule="auto"/>
        <w:ind w:firstLine="4200" w:firstLineChars="2000"/>
        <w:rPr>
          <w:rFonts w:ascii="宋体" w:hAnsi="宋体"/>
          <w:color w:val="auto"/>
          <w:sz w:val="21"/>
          <w:szCs w:val="20"/>
          <w:u w:val="single"/>
        </w:rPr>
      </w:pPr>
    </w:p>
    <w:p w14:paraId="252E1BCD">
      <w:pPr>
        <w:spacing w:line="240" w:lineRule="auto"/>
        <w:ind w:firstLine="4200" w:firstLineChars="2000"/>
        <w:rPr>
          <w:rFonts w:ascii="宋体" w:hAnsi="宋体"/>
          <w:color w:val="auto"/>
          <w:sz w:val="21"/>
          <w:szCs w:val="20"/>
          <w:u w:val="single"/>
        </w:rPr>
      </w:pPr>
    </w:p>
    <w:p w14:paraId="74ED49EE">
      <w:pPr>
        <w:spacing w:line="240" w:lineRule="auto"/>
        <w:ind w:firstLine="4200" w:firstLineChars="2000"/>
        <w:rPr>
          <w:rFonts w:ascii="宋体" w:hAnsi="宋体"/>
          <w:color w:val="auto"/>
          <w:sz w:val="21"/>
          <w:szCs w:val="20"/>
          <w:u w:val="single"/>
        </w:rPr>
      </w:pPr>
    </w:p>
    <w:p w14:paraId="4E3A3415">
      <w:pPr>
        <w:spacing w:line="240" w:lineRule="auto"/>
        <w:ind w:firstLine="4200" w:firstLineChars="2000"/>
        <w:rPr>
          <w:rFonts w:ascii="宋体" w:hAnsi="宋体"/>
          <w:color w:val="auto"/>
          <w:sz w:val="21"/>
          <w:szCs w:val="20"/>
          <w:u w:val="single"/>
        </w:rPr>
      </w:pPr>
    </w:p>
    <w:p w14:paraId="29ECF6F3">
      <w:pPr>
        <w:spacing w:line="240" w:lineRule="auto"/>
        <w:ind w:firstLine="4200" w:firstLineChars="2000"/>
        <w:rPr>
          <w:rFonts w:ascii="宋体" w:hAnsi="宋体"/>
          <w:color w:val="auto"/>
          <w:sz w:val="21"/>
          <w:szCs w:val="20"/>
          <w:u w:val="single"/>
        </w:rPr>
      </w:pPr>
    </w:p>
    <w:p w14:paraId="02CAA2A5">
      <w:pPr>
        <w:spacing w:line="240" w:lineRule="auto"/>
        <w:ind w:firstLine="4200" w:firstLineChars="2000"/>
        <w:rPr>
          <w:rFonts w:ascii="宋体" w:hAnsi="宋体"/>
          <w:color w:val="auto"/>
          <w:sz w:val="21"/>
          <w:szCs w:val="20"/>
          <w:u w:val="single"/>
        </w:rPr>
      </w:pPr>
    </w:p>
    <w:p w14:paraId="32CE49AB">
      <w:pPr>
        <w:spacing w:line="240" w:lineRule="auto"/>
        <w:ind w:firstLine="4200" w:firstLineChars="2000"/>
        <w:rPr>
          <w:rFonts w:ascii="宋体" w:hAnsi="宋体"/>
          <w:color w:val="auto"/>
          <w:sz w:val="21"/>
          <w:szCs w:val="20"/>
          <w:u w:val="single"/>
        </w:rPr>
      </w:pPr>
    </w:p>
    <w:p w14:paraId="2EECE1AB">
      <w:pPr>
        <w:spacing w:line="240" w:lineRule="auto"/>
        <w:ind w:firstLine="4200" w:firstLineChars="2000"/>
        <w:rPr>
          <w:rFonts w:ascii="宋体" w:hAnsi="宋体"/>
          <w:color w:val="auto"/>
          <w:sz w:val="21"/>
          <w:szCs w:val="20"/>
          <w:u w:val="single"/>
        </w:rPr>
      </w:pPr>
    </w:p>
    <w:p w14:paraId="509A1E9C">
      <w:pPr>
        <w:spacing w:line="240" w:lineRule="auto"/>
        <w:ind w:firstLine="4200" w:firstLineChars="2000"/>
        <w:rPr>
          <w:rFonts w:ascii="宋体" w:hAnsi="宋体"/>
          <w:color w:val="auto"/>
          <w:sz w:val="21"/>
          <w:szCs w:val="20"/>
          <w:u w:val="single"/>
        </w:rPr>
      </w:pPr>
    </w:p>
    <w:p w14:paraId="43951712">
      <w:pPr>
        <w:spacing w:line="240" w:lineRule="auto"/>
        <w:ind w:firstLine="4200" w:firstLineChars="2000"/>
        <w:rPr>
          <w:rFonts w:ascii="宋体" w:hAnsi="宋体"/>
          <w:color w:val="auto"/>
          <w:sz w:val="21"/>
          <w:szCs w:val="20"/>
          <w:u w:val="single"/>
        </w:rPr>
      </w:pPr>
    </w:p>
    <w:p w14:paraId="49A2E38E">
      <w:pPr>
        <w:spacing w:line="240" w:lineRule="auto"/>
        <w:ind w:firstLine="4200" w:firstLineChars="2000"/>
        <w:rPr>
          <w:rFonts w:ascii="宋体" w:hAnsi="宋体"/>
          <w:color w:val="auto"/>
          <w:sz w:val="21"/>
          <w:szCs w:val="20"/>
          <w:u w:val="single"/>
        </w:rPr>
      </w:pPr>
    </w:p>
    <w:p w14:paraId="0900AC82">
      <w:pPr>
        <w:spacing w:line="240" w:lineRule="auto"/>
        <w:ind w:firstLine="4200" w:firstLineChars="2000"/>
        <w:rPr>
          <w:rFonts w:ascii="宋体" w:hAnsi="宋体"/>
          <w:color w:val="auto"/>
          <w:sz w:val="21"/>
          <w:szCs w:val="20"/>
          <w:u w:val="single"/>
        </w:rPr>
      </w:pPr>
    </w:p>
    <w:p w14:paraId="79E6BC9B">
      <w:pPr>
        <w:spacing w:line="240" w:lineRule="auto"/>
        <w:ind w:firstLine="4200" w:firstLineChars="2000"/>
        <w:rPr>
          <w:rFonts w:ascii="宋体" w:hAnsi="宋体"/>
          <w:color w:val="auto"/>
          <w:sz w:val="21"/>
          <w:szCs w:val="20"/>
          <w:u w:val="single"/>
        </w:rPr>
      </w:pPr>
    </w:p>
    <w:p w14:paraId="23DE8E28">
      <w:pPr>
        <w:spacing w:line="240" w:lineRule="auto"/>
        <w:ind w:firstLine="4200" w:firstLineChars="2000"/>
        <w:rPr>
          <w:rFonts w:ascii="宋体" w:hAnsi="宋体"/>
          <w:color w:val="auto"/>
          <w:sz w:val="21"/>
          <w:szCs w:val="20"/>
          <w:u w:val="single"/>
        </w:rPr>
      </w:pPr>
    </w:p>
    <w:p w14:paraId="2C005426">
      <w:pPr>
        <w:spacing w:line="240" w:lineRule="auto"/>
        <w:ind w:firstLine="0" w:firstLineChars="0"/>
        <w:rPr>
          <w:rFonts w:ascii="宋体" w:hAnsi="宋体"/>
          <w:color w:val="auto"/>
          <w:sz w:val="21"/>
          <w:szCs w:val="20"/>
          <w:u w:val="single"/>
        </w:rPr>
      </w:pPr>
    </w:p>
    <w:p w14:paraId="23A8F173">
      <w:pPr>
        <w:spacing w:line="240" w:lineRule="auto"/>
        <w:ind w:firstLine="4200" w:firstLineChars="2000"/>
        <w:rPr>
          <w:rFonts w:ascii="宋体" w:hAnsi="宋体"/>
          <w:color w:val="auto"/>
          <w:sz w:val="21"/>
          <w:szCs w:val="20"/>
          <w:u w:val="single"/>
        </w:rPr>
      </w:pPr>
    </w:p>
    <w:p w14:paraId="234392BC">
      <w:pPr>
        <w:spacing w:line="240" w:lineRule="auto"/>
        <w:ind w:firstLine="4200" w:firstLineChars="2000"/>
        <w:rPr>
          <w:rFonts w:ascii="宋体" w:hAnsi="宋体"/>
          <w:color w:val="auto"/>
          <w:sz w:val="21"/>
          <w:szCs w:val="20"/>
          <w:u w:val="single"/>
        </w:rPr>
      </w:pPr>
    </w:p>
    <w:p w14:paraId="7260F47C">
      <w:pPr>
        <w:spacing w:line="240" w:lineRule="auto"/>
        <w:ind w:firstLine="0" w:firstLineChars="0"/>
        <w:rPr>
          <w:color w:val="auto"/>
          <w:sz w:val="21"/>
          <w:szCs w:val="24"/>
        </w:rPr>
      </w:pPr>
    </w:p>
    <w:p w14:paraId="0C90301D">
      <w:pPr>
        <w:numPr>
          <w:ilvl w:val="0"/>
          <w:numId w:val="5"/>
        </w:numPr>
        <w:spacing w:line="400" w:lineRule="exact"/>
        <w:ind w:firstLine="0" w:firstLineChars="0"/>
        <w:jc w:val="center"/>
        <w:rPr>
          <w:rFonts w:ascii="宋体" w:hAnsi="宋体"/>
          <w:b/>
          <w:color w:val="auto"/>
          <w:kern w:val="0"/>
          <w:sz w:val="32"/>
          <w:szCs w:val="32"/>
        </w:rPr>
      </w:pPr>
      <w:r>
        <w:rPr>
          <w:rFonts w:hint="eastAsia" w:ascii="宋体" w:hAnsi="宋体"/>
          <w:b/>
          <w:color w:val="auto"/>
          <w:kern w:val="0"/>
          <w:sz w:val="32"/>
          <w:szCs w:val="32"/>
        </w:rPr>
        <w:t>其他有效证明材料目录</w:t>
      </w:r>
    </w:p>
    <w:p w14:paraId="12926DC7">
      <w:pPr>
        <w:pStyle w:val="18"/>
        <w:rPr>
          <w:color w:val="auto"/>
        </w:rPr>
      </w:pPr>
    </w:p>
    <w:p w14:paraId="168A2956">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1供应商的项目实施方案（如有，请提供）</w:t>
      </w:r>
    </w:p>
    <w:p w14:paraId="4D608B01">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2.供应商的服务承诺方案（如有，请提供）</w:t>
      </w:r>
    </w:p>
    <w:p w14:paraId="0BC17923">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3.供应商属于中小企业的相关证明材料（如有，请提供）</w:t>
      </w:r>
    </w:p>
    <w:p w14:paraId="1850EA0A">
      <w:pPr>
        <w:tabs>
          <w:tab w:val="left" w:pos="1305"/>
        </w:tabs>
        <w:spacing w:line="520" w:lineRule="exact"/>
        <w:ind w:firstLine="720" w:firstLineChars="300"/>
        <w:rPr>
          <w:rFonts w:ascii="宋体" w:hAnsi="宋体"/>
          <w:b/>
          <w:color w:val="auto"/>
          <w:kern w:val="0"/>
          <w:sz w:val="32"/>
          <w:szCs w:val="20"/>
        </w:rPr>
      </w:pPr>
      <w:r>
        <w:rPr>
          <w:rFonts w:hint="eastAsia" w:ascii="宋体" w:hAnsi="宋体" w:cs="宋体"/>
          <w:color w:val="auto"/>
          <w:kern w:val="0"/>
        </w:rPr>
        <w:t>4.供应商可结合本项目的评审办法视自身情况自行提交相关证明材料（如有，请提供）</w:t>
      </w:r>
      <w:r>
        <w:rPr>
          <w:rFonts w:hint="eastAsia" w:ascii="宋体" w:hAnsi="宋体"/>
          <w:b/>
          <w:color w:val="auto"/>
          <w:kern w:val="0"/>
          <w:sz w:val="32"/>
          <w:szCs w:val="20"/>
        </w:rPr>
        <w:br w:type="page"/>
      </w:r>
    </w:p>
    <w:p w14:paraId="732F4F8E">
      <w:pPr>
        <w:spacing w:line="240" w:lineRule="auto"/>
        <w:ind w:firstLine="0" w:firstLineChars="0"/>
        <w:rPr>
          <w:rFonts w:ascii="宋体" w:hAnsi="宋体" w:cs="宋体"/>
          <w:b/>
          <w:color w:val="auto"/>
          <w:kern w:val="0"/>
          <w:sz w:val="32"/>
          <w:szCs w:val="20"/>
        </w:rPr>
      </w:pPr>
      <w:r>
        <w:rPr>
          <w:rFonts w:hint="eastAsia" w:ascii="宋体" w:hAnsi="宋体" w:cs="宋体"/>
          <w:b/>
          <w:color w:val="auto"/>
          <w:kern w:val="0"/>
          <w:sz w:val="32"/>
          <w:szCs w:val="20"/>
        </w:rPr>
        <w:t>1.供应商的项目实施方案（如有，请提供）</w:t>
      </w:r>
    </w:p>
    <w:p w14:paraId="790BF730">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5B16EF56">
      <w:pPr>
        <w:spacing w:line="240" w:lineRule="auto"/>
        <w:ind w:firstLine="472" w:firstLineChars="147"/>
        <w:jc w:val="center"/>
        <w:rPr>
          <w:rFonts w:ascii="宋体" w:hAnsi="宋体" w:cs="宋体"/>
          <w:b/>
          <w:bCs/>
          <w:color w:val="auto"/>
          <w:kern w:val="0"/>
          <w:sz w:val="32"/>
          <w:szCs w:val="20"/>
        </w:rPr>
      </w:pPr>
      <w:r>
        <w:rPr>
          <w:rFonts w:hint="eastAsia" w:ascii="宋体" w:hAnsi="宋体" w:cs="宋体"/>
          <w:b/>
          <w:bCs/>
          <w:color w:val="auto"/>
          <w:kern w:val="0"/>
          <w:sz w:val="32"/>
          <w:szCs w:val="20"/>
        </w:rPr>
        <w:t>项目实施方案（格式）</w:t>
      </w:r>
    </w:p>
    <w:p w14:paraId="19E89CAC">
      <w:pPr>
        <w:spacing w:line="400" w:lineRule="exact"/>
        <w:ind w:left="720" w:firstLine="0" w:firstLineChars="0"/>
        <w:rPr>
          <w:rFonts w:ascii="宋体" w:hAnsi="Courier New"/>
          <w:b/>
          <w:color w:val="auto"/>
          <w:kern w:val="0"/>
          <w:szCs w:val="24"/>
        </w:rPr>
      </w:pPr>
    </w:p>
    <w:p w14:paraId="0BCF3194">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1.供应商根据采购需求和自身情况，可于响应文件提供项目实施方案，包含但不限于：1.对项目的基本认识及重、难点分析方案（包含但不限于：①对项目的基本认识；②重、难点分析方案等）；</w:t>
      </w:r>
    </w:p>
    <w:p w14:paraId="26ADABF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2.拟投入人员配置方案（包含但不限于：①拟投入人员架构；②人员培训方案；③岗位职责与规范；④人员考核机制等）； 拟投入项目负责人；</w:t>
      </w:r>
    </w:p>
    <w:p w14:paraId="6FAC1613">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工具、车辆及医废无害化处理的相关设备配备（包含但不限于：①拟投入工具、车辆及医废无害化处理的相关设备配备；②工具、车辆及医废无害化处理的相关设备的描述及图文展示；③具体投入项目实施的安排方案等）；</w:t>
      </w:r>
    </w:p>
    <w:p w14:paraId="37D7B8D6">
      <w:pPr>
        <w:pStyle w:val="43"/>
        <w:ind w:left="0" w:firstLine="0" w:firstLineChars="0"/>
        <w:rPr>
          <w:color w:val="auto"/>
          <w:lang w:val="en-US"/>
        </w:rPr>
      </w:pPr>
      <w:r>
        <w:rPr>
          <w:rFonts w:hint="eastAsia" w:ascii="宋体" w:hAnsi="宋体" w:cs="宋体"/>
          <w:color w:val="auto"/>
          <w:szCs w:val="21"/>
          <w:lang w:val="en-US"/>
        </w:rPr>
        <w:t>4.服务质量保障措施（包含但不限于：①服务质量；②安全防范；③应急服务响应管理等）</w:t>
      </w:r>
    </w:p>
    <w:p w14:paraId="69DAACCD">
      <w:pPr>
        <w:pStyle w:val="43"/>
        <w:ind w:firstLine="210"/>
        <w:rPr>
          <w:color w:val="auto"/>
        </w:rPr>
      </w:pPr>
      <w:r>
        <w:rPr>
          <w:rFonts w:hint="eastAsia"/>
          <w:color w:val="auto"/>
          <w:lang w:val="en-US"/>
        </w:rPr>
        <w:t>……</w:t>
      </w:r>
    </w:p>
    <w:p w14:paraId="0524241F">
      <w:pPr>
        <w:adjustRightInd w:val="0"/>
        <w:spacing w:line="380" w:lineRule="exact"/>
        <w:ind w:firstLine="420"/>
        <w:rPr>
          <w:rFonts w:ascii="宋体" w:hAnsi="宋体" w:cs="宋体"/>
          <w:color w:val="auto"/>
          <w:sz w:val="21"/>
          <w:szCs w:val="21"/>
        </w:rPr>
      </w:pPr>
    </w:p>
    <w:p w14:paraId="568A5F19">
      <w:pPr>
        <w:adjustRightInd w:val="0"/>
        <w:spacing w:line="380" w:lineRule="exact"/>
        <w:ind w:firstLine="480"/>
        <w:rPr>
          <w:rFonts w:ascii="宋体" w:hAnsi="宋体" w:cs="宋体"/>
          <w:color w:val="auto"/>
          <w:kern w:val="0"/>
          <w:szCs w:val="21"/>
        </w:rPr>
      </w:pPr>
    </w:p>
    <w:p w14:paraId="156F37DF">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66BF2E2A">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4F5AFE63">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70DE02D7">
      <w:pPr>
        <w:spacing w:line="240" w:lineRule="auto"/>
        <w:ind w:firstLine="3570" w:firstLineChars="1700"/>
        <w:rPr>
          <w:rFonts w:ascii="宋体" w:hAnsi="宋体" w:cs="宋体"/>
          <w:color w:val="auto"/>
          <w:sz w:val="21"/>
          <w:szCs w:val="20"/>
          <w:u w:val="single"/>
        </w:rPr>
      </w:pPr>
    </w:p>
    <w:p w14:paraId="101FDB02">
      <w:pPr>
        <w:spacing w:line="400" w:lineRule="exact"/>
        <w:ind w:firstLine="0" w:firstLineChars="0"/>
        <w:rPr>
          <w:rFonts w:ascii="宋体" w:hAnsi="宋体" w:cs="宋体"/>
          <w:b/>
          <w:bCs/>
          <w:color w:val="auto"/>
          <w:kern w:val="0"/>
          <w:sz w:val="32"/>
          <w:szCs w:val="32"/>
        </w:rPr>
      </w:pPr>
    </w:p>
    <w:p w14:paraId="31219A98">
      <w:pPr>
        <w:spacing w:line="240" w:lineRule="auto"/>
        <w:ind w:firstLine="0" w:firstLineChars="0"/>
        <w:rPr>
          <w:rFonts w:ascii="宋体" w:hAnsi="宋体" w:cs="宋体"/>
          <w:b/>
          <w:color w:val="auto"/>
          <w:kern w:val="0"/>
          <w:sz w:val="32"/>
          <w:szCs w:val="20"/>
        </w:rPr>
      </w:pPr>
      <w:r>
        <w:rPr>
          <w:rFonts w:hint="eastAsia" w:ascii="宋体" w:hAnsi="宋体" w:cs="宋体"/>
          <w:b/>
          <w:color w:val="auto"/>
          <w:kern w:val="0"/>
          <w:sz w:val="32"/>
          <w:szCs w:val="20"/>
        </w:rPr>
        <w:t>2.供应商的服务承诺方案（如有，请提供）</w:t>
      </w:r>
    </w:p>
    <w:p w14:paraId="71347BE7">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05824016">
      <w:pPr>
        <w:spacing w:line="240" w:lineRule="auto"/>
        <w:ind w:firstLine="472" w:firstLineChars="147"/>
        <w:jc w:val="center"/>
        <w:rPr>
          <w:rFonts w:ascii="宋体" w:hAnsi="宋体" w:cs="宋体"/>
          <w:b/>
          <w:bCs/>
          <w:color w:val="auto"/>
          <w:kern w:val="0"/>
          <w:sz w:val="32"/>
          <w:szCs w:val="20"/>
        </w:rPr>
      </w:pPr>
      <w:r>
        <w:rPr>
          <w:rFonts w:hint="eastAsia" w:ascii="宋体" w:hAnsi="宋体" w:cs="宋体"/>
          <w:b/>
          <w:bCs/>
          <w:color w:val="auto"/>
          <w:kern w:val="0"/>
          <w:sz w:val="32"/>
          <w:szCs w:val="20"/>
        </w:rPr>
        <w:t>服务承诺方案（格式）</w:t>
      </w:r>
    </w:p>
    <w:p w14:paraId="70E14682">
      <w:pPr>
        <w:spacing w:line="340" w:lineRule="exact"/>
        <w:ind w:firstLine="0" w:firstLineChars="0"/>
        <w:jc w:val="left"/>
        <w:rPr>
          <w:rFonts w:ascii="宋体" w:hAnsi="宋体" w:cs="宋体"/>
          <w:color w:val="auto"/>
          <w:sz w:val="21"/>
          <w:szCs w:val="21"/>
        </w:rPr>
      </w:pPr>
    </w:p>
    <w:p w14:paraId="0D5AE41D">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1.基本服务承诺；</w:t>
      </w:r>
    </w:p>
    <w:p w14:paraId="72EDDBD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2.服务承诺方案：供应商于响应文件中提供服务承诺方案，内容包含但不限于：</w:t>
      </w:r>
    </w:p>
    <w:p w14:paraId="2A16AC01">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w:t>
      </w:r>
    </w:p>
    <w:p w14:paraId="42D17C81">
      <w:pPr>
        <w:pStyle w:val="43"/>
        <w:ind w:left="0" w:firstLine="0" w:firstLineChars="0"/>
        <w:rPr>
          <w:color w:val="auto"/>
        </w:rPr>
      </w:pPr>
      <w:r>
        <w:rPr>
          <w:rFonts w:hint="eastAsia"/>
          <w:color w:val="auto"/>
          <w:lang w:val="en-US"/>
        </w:rPr>
        <w:t>……</w:t>
      </w:r>
    </w:p>
    <w:p w14:paraId="79A2280B">
      <w:pPr>
        <w:adjustRightInd w:val="0"/>
        <w:spacing w:line="380" w:lineRule="exact"/>
        <w:ind w:firstLine="480"/>
        <w:rPr>
          <w:rFonts w:ascii="宋体" w:hAnsi="宋体" w:cs="宋体"/>
          <w:color w:val="auto"/>
          <w:kern w:val="0"/>
          <w:szCs w:val="21"/>
        </w:rPr>
      </w:pPr>
    </w:p>
    <w:p w14:paraId="5CE71D43">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295A898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1159DE80">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3FB996A9">
      <w:pPr>
        <w:spacing w:line="400" w:lineRule="exact"/>
        <w:ind w:firstLine="0" w:firstLineChars="0"/>
        <w:rPr>
          <w:rFonts w:ascii="宋体" w:hAnsi="宋体" w:cs="宋体"/>
          <w:b/>
          <w:bCs/>
          <w:color w:val="auto"/>
          <w:kern w:val="0"/>
          <w:sz w:val="32"/>
          <w:szCs w:val="32"/>
        </w:rPr>
      </w:pPr>
    </w:p>
    <w:p w14:paraId="4DD5BA25">
      <w:pPr>
        <w:spacing w:line="240" w:lineRule="auto"/>
        <w:ind w:firstLine="0" w:firstLineChars="0"/>
        <w:rPr>
          <w:rFonts w:ascii="宋体" w:hAnsi="宋体" w:cs="宋体"/>
          <w:b/>
          <w:color w:val="auto"/>
          <w:sz w:val="28"/>
          <w:szCs w:val="28"/>
        </w:rPr>
      </w:pPr>
    </w:p>
    <w:p w14:paraId="1B52F4BC">
      <w:pPr>
        <w:spacing w:line="240" w:lineRule="auto"/>
        <w:ind w:firstLine="0" w:firstLineChars="0"/>
        <w:rPr>
          <w:rFonts w:ascii="宋体" w:hAnsi="宋体" w:cs="宋体"/>
          <w:b/>
          <w:color w:val="auto"/>
          <w:sz w:val="28"/>
          <w:szCs w:val="28"/>
        </w:rPr>
      </w:pPr>
    </w:p>
    <w:p w14:paraId="58839B39">
      <w:pPr>
        <w:spacing w:line="240" w:lineRule="auto"/>
        <w:ind w:firstLine="0" w:firstLineChars="0"/>
        <w:rPr>
          <w:rFonts w:ascii="宋体" w:hAnsi="宋体" w:cs="宋体"/>
          <w:b/>
          <w:color w:val="auto"/>
          <w:sz w:val="28"/>
          <w:szCs w:val="28"/>
        </w:rPr>
      </w:pPr>
    </w:p>
    <w:p w14:paraId="4BE6CC1F">
      <w:pPr>
        <w:spacing w:line="380" w:lineRule="exact"/>
        <w:ind w:firstLine="0" w:firstLineChars="0"/>
        <w:rPr>
          <w:rFonts w:ascii="宋体" w:hAnsi="宋体" w:cs="宋体"/>
          <w:b/>
          <w:color w:val="auto"/>
          <w:sz w:val="28"/>
          <w:szCs w:val="28"/>
        </w:rPr>
      </w:pPr>
      <w:r>
        <w:rPr>
          <w:rFonts w:hint="eastAsia" w:ascii="宋体" w:hAnsi="宋体" w:cs="宋体"/>
          <w:b/>
          <w:color w:val="auto"/>
          <w:sz w:val="28"/>
          <w:szCs w:val="28"/>
        </w:rPr>
        <w:t>3.供应商属于中小企业的相关证明材料（如有，请提供）</w:t>
      </w:r>
    </w:p>
    <w:p w14:paraId="7031A91C">
      <w:pPr>
        <w:pStyle w:val="25"/>
        <w:rPr>
          <w:rFonts w:ascii="宋体" w:hAnsi="宋体"/>
          <w:b/>
          <w:color w:val="auto"/>
          <w:sz w:val="28"/>
          <w:szCs w:val="28"/>
        </w:rPr>
      </w:pPr>
      <w:r>
        <w:rPr>
          <w:rFonts w:hint="eastAsia" w:ascii="宋体" w:hAnsi="宋体"/>
          <w:b/>
          <w:color w:val="auto"/>
          <w:sz w:val="28"/>
          <w:szCs w:val="28"/>
        </w:rPr>
        <w:t>（1）供应商如为符合政策要求的中小企业且承接本项目全部服务的，提供《中小企业声明函》（并对声明的真实性负责）</w:t>
      </w:r>
    </w:p>
    <w:p w14:paraId="3C318DEF">
      <w:pPr>
        <w:pStyle w:val="25"/>
        <w:rPr>
          <w:rFonts w:ascii="宋体" w:hAnsi="宋体"/>
          <w:b/>
          <w:color w:val="auto"/>
          <w:sz w:val="28"/>
          <w:szCs w:val="28"/>
        </w:rPr>
      </w:pPr>
    </w:p>
    <w:p w14:paraId="541EDFEA">
      <w:pPr>
        <w:pStyle w:val="25"/>
        <w:rPr>
          <w:rFonts w:ascii="宋体" w:hAnsi="宋体"/>
          <w:color w:val="auto"/>
          <w:sz w:val="28"/>
          <w:szCs w:val="28"/>
        </w:rPr>
      </w:pPr>
      <w:r>
        <w:rPr>
          <w:rFonts w:hint="eastAsia" w:ascii="宋体" w:hAnsi="宋体"/>
          <w:b/>
          <w:color w:val="auto"/>
          <w:sz w:val="28"/>
          <w:szCs w:val="28"/>
        </w:rPr>
        <w:t>附件：</w:t>
      </w:r>
    </w:p>
    <w:p w14:paraId="3F8108E5">
      <w:pPr>
        <w:snapToGrid w:val="0"/>
        <w:spacing w:before="120" w:beforeLines="50" w:after="50" w:line="320" w:lineRule="exact"/>
        <w:ind w:firstLine="643"/>
        <w:jc w:val="center"/>
        <w:rPr>
          <w:rFonts w:ascii="宋体" w:hAnsi="宋体" w:cs="宋体"/>
          <w:b/>
          <w:color w:val="auto"/>
          <w:kern w:val="0"/>
          <w:sz w:val="30"/>
          <w:szCs w:val="30"/>
        </w:rPr>
      </w:pPr>
      <w:r>
        <w:rPr>
          <w:rFonts w:hint="eastAsia" w:ascii="宋体" w:hAnsi="宋体" w:cs="宋体"/>
          <w:b/>
          <w:color w:val="auto"/>
          <w:kern w:val="0"/>
          <w:sz w:val="32"/>
          <w:szCs w:val="32"/>
        </w:rPr>
        <w:t>中小企业声明函（格式）</w:t>
      </w:r>
    </w:p>
    <w:p w14:paraId="543F20D1">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本公司郑重声明，根据《政府采购促进中小企业发展管理办法》（财库﹝2020﹞46 号）的规定，本公司参加</w:t>
      </w:r>
      <w:r>
        <w:rPr>
          <w:rFonts w:hint="eastAsia" w:ascii="宋体" w:hAnsi="宋体" w:cs="宋体"/>
          <w:color w:val="auto"/>
          <w:kern w:val="0"/>
          <w:sz w:val="28"/>
          <w:szCs w:val="28"/>
          <w:u w:val="single"/>
        </w:rPr>
        <w:t>（</w:t>
      </w:r>
      <w:r>
        <w:rPr>
          <w:rFonts w:ascii="宋体" w:hAnsi="宋体"/>
          <w:color w:val="auto"/>
          <w:sz w:val="28"/>
          <w:szCs w:val="28"/>
          <w:u w:val="single"/>
        </w:rPr>
        <w:t>单位名称）</w:t>
      </w:r>
      <w:r>
        <w:rPr>
          <w:rFonts w:ascii="宋体" w:hAnsi="宋体"/>
          <w:color w:val="auto"/>
          <w:sz w:val="28"/>
          <w:szCs w:val="28"/>
        </w:rPr>
        <w:t>的</w:t>
      </w:r>
      <w:r>
        <w:rPr>
          <w:rFonts w:ascii="宋体" w:hAnsi="宋体"/>
          <w:color w:val="auto"/>
          <w:sz w:val="28"/>
          <w:szCs w:val="28"/>
          <w:u w:val="single"/>
        </w:rPr>
        <w:t>（项目名称）</w:t>
      </w:r>
      <w:r>
        <w:rPr>
          <w:rFonts w:hint="eastAsia" w:ascii="宋体" w:hAnsi="宋体" w:cs="宋体"/>
          <w:color w:val="auto"/>
          <w:kern w:val="0"/>
          <w:sz w:val="28"/>
          <w:szCs w:val="28"/>
        </w:rPr>
        <w:t>采购活动，服务全部由符合政策要求的中小企业承接。相关企业的具体情况如下：</w:t>
      </w:r>
    </w:p>
    <w:p w14:paraId="14DAD3C9">
      <w:pPr>
        <w:spacing w:line="480" w:lineRule="exact"/>
        <w:ind w:firstLine="560"/>
        <w:rPr>
          <w:rFonts w:ascii="宋体" w:hAnsi="宋体" w:cs="宋体"/>
          <w:color w:val="auto"/>
          <w:kern w:val="0"/>
          <w:sz w:val="28"/>
          <w:szCs w:val="28"/>
        </w:rPr>
      </w:pPr>
      <w:r>
        <w:rPr>
          <w:rFonts w:ascii="宋体" w:hAnsi="宋体"/>
          <w:color w:val="auto"/>
          <w:sz w:val="28"/>
          <w:szCs w:val="28"/>
          <w:u w:val="single"/>
        </w:rPr>
        <w:t>（标的名称）</w:t>
      </w:r>
      <w:r>
        <w:rPr>
          <w:rFonts w:hint="eastAsia" w:ascii="宋体" w:hAnsi="宋体" w:cs="宋体"/>
          <w:color w:val="auto"/>
          <w:kern w:val="0"/>
          <w:sz w:val="28"/>
          <w:szCs w:val="28"/>
        </w:rPr>
        <w:t>，属于</w:t>
      </w:r>
      <w:r>
        <w:rPr>
          <w:rFonts w:ascii="宋体" w:hAnsi="宋体"/>
          <w:color w:val="auto"/>
          <w:sz w:val="28"/>
          <w:szCs w:val="28"/>
          <w:u w:val="single"/>
        </w:rPr>
        <w:t>（采购文件中明确的所属行业）</w:t>
      </w:r>
      <w:r>
        <w:rPr>
          <w:rFonts w:hint="eastAsia" w:ascii="宋体" w:hAnsi="宋体" w:cs="宋体"/>
          <w:color w:val="auto"/>
          <w:kern w:val="0"/>
          <w:sz w:val="28"/>
          <w:szCs w:val="28"/>
        </w:rPr>
        <w:t>行业；承接企业为</w:t>
      </w:r>
      <w:r>
        <w:rPr>
          <w:rFonts w:hint="eastAsia" w:ascii="宋体" w:hAnsi="宋体" w:cs="宋体"/>
          <w:color w:val="auto"/>
          <w:kern w:val="0"/>
          <w:sz w:val="28"/>
          <w:szCs w:val="28"/>
          <w:u w:val="single"/>
        </w:rPr>
        <w:t>（企业名称）</w:t>
      </w:r>
      <w:r>
        <w:rPr>
          <w:rFonts w:hint="eastAsia" w:ascii="宋体" w:hAnsi="宋体" w:cs="宋体"/>
          <w:color w:val="auto"/>
          <w:kern w:val="0"/>
          <w:sz w:val="28"/>
          <w:szCs w:val="28"/>
        </w:rPr>
        <w:t>，从业人员</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人，营业收入为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万元，资产总额为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万元，属于</w:t>
      </w:r>
      <w:r>
        <w:rPr>
          <w:rFonts w:hint="eastAsia" w:ascii="宋体" w:hAnsi="宋体" w:cs="宋体"/>
          <w:color w:val="auto"/>
          <w:kern w:val="0"/>
          <w:sz w:val="28"/>
          <w:szCs w:val="28"/>
          <w:u w:val="single"/>
        </w:rPr>
        <w:t>（中型企业、小型企业、微型企业）</w:t>
      </w:r>
      <w:r>
        <w:rPr>
          <w:rFonts w:hint="eastAsia" w:ascii="宋体" w:hAnsi="宋体" w:cs="宋体"/>
          <w:color w:val="auto"/>
          <w:kern w:val="0"/>
          <w:sz w:val="28"/>
          <w:szCs w:val="28"/>
        </w:rPr>
        <w:t>；</w:t>
      </w:r>
    </w:p>
    <w:p w14:paraId="29FB820A">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以上企业，不属于大企业的分支机构，不存在控股股东为大企业的情形，也不存在与大企业的负责人为同一人的情形。</w:t>
      </w:r>
    </w:p>
    <w:p w14:paraId="30B88011">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本企业对上述声明内容的真实性负责。如有虚假，将依法承担相应责任。</w:t>
      </w:r>
    </w:p>
    <w:p w14:paraId="3115DC20">
      <w:pPr>
        <w:tabs>
          <w:tab w:val="left" w:pos="4860"/>
        </w:tabs>
        <w:spacing w:line="588" w:lineRule="exact"/>
        <w:ind w:right="1560" w:firstLine="560"/>
        <w:jc w:val="center"/>
        <w:rPr>
          <w:rFonts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olor w:val="auto"/>
          <w:sz w:val="28"/>
          <w:szCs w:val="28"/>
        </w:rPr>
        <w:t>供应商</w:t>
      </w:r>
      <w:r>
        <w:rPr>
          <w:rFonts w:hint="eastAsia" w:ascii="宋体" w:hAnsi="宋体" w:cs="宋体"/>
          <w:color w:val="auto"/>
          <w:sz w:val="28"/>
          <w:szCs w:val="28"/>
        </w:rPr>
        <w:t>电子签章</w:t>
      </w:r>
      <w:r>
        <w:rPr>
          <w:rFonts w:hint="eastAsia" w:ascii="宋体" w:hAnsi="宋体" w:cs="宋体"/>
          <w:color w:val="auto"/>
          <w:kern w:val="0"/>
          <w:sz w:val="28"/>
          <w:szCs w:val="28"/>
        </w:rPr>
        <w:t xml:space="preserve">： </w:t>
      </w:r>
    </w:p>
    <w:p w14:paraId="2EAA8A33">
      <w:pPr>
        <w:snapToGrid w:val="0"/>
        <w:spacing w:before="120" w:beforeLines="50" w:after="50"/>
        <w:ind w:firstLine="560"/>
        <w:jc w:val="left"/>
        <w:rPr>
          <w:rFonts w:ascii="宋体" w:hAnsi="宋体" w:cs="宋体"/>
          <w:color w:val="auto"/>
          <w:kern w:val="0"/>
          <w:sz w:val="28"/>
          <w:szCs w:val="28"/>
        </w:rPr>
      </w:pPr>
      <w:r>
        <w:rPr>
          <w:rFonts w:hint="eastAsia" w:ascii="宋体" w:hAnsi="宋体" w:cs="宋体"/>
          <w:color w:val="auto"/>
          <w:kern w:val="0"/>
          <w:sz w:val="28"/>
          <w:szCs w:val="28"/>
        </w:rPr>
        <w:t xml:space="preserve">                                   日  期：</w:t>
      </w:r>
    </w:p>
    <w:p w14:paraId="5F848072">
      <w:pPr>
        <w:snapToGrid w:val="0"/>
        <w:spacing w:before="120" w:beforeLines="50" w:after="50"/>
        <w:ind w:firstLine="360"/>
        <w:jc w:val="left"/>
        <w:rPr>
          <w:rFonts w:ascii="宋体" w:hAnsi="宋体" w:cs="宋体"/>
          <w:color w:val="auto"/>
          <w:kern w:val="0"/>
          <w:sz w:val="18"/>
          <w:szCs w:val="18"/>
        </w:rPr>
      </w:pPr>
    </w:p>
    <w:p w14:paraId="79407EE9">
      <w:pPr>
        <w:snapToGrid w:val="0"/>
        <w:spacing w:before="120" w:beforeLines="50" w:after="50"/>
        <w:ind w:firstLine="360"/>
        <w:jc w:val="left"/>
        <w:rPr>
          <w:rFonts w:ascii="宋体" w:hAnsi="宋体" w:cs="宋体"/>
          <w:color w:val="auto"/>
          <w:kern w:val="0"/>
          <w:sz w:val="18"/>
          <w:szCs w:val="18"/>
        </w:rPr>
      </w:pPr>
      <w:r>
        <w:rPr>
          <w:rFonts w:hint="eastAsia" w:ascii="宋体" w:hAnsi="宋体" w:cs="宋体"/>
          <w:color w:val="auto"/>
          <w:kern w:val="0"/>
          <w:sz w:val="18"/>
          <w:szCs w:val="18"/>
        </w:rPr>
        <w:t>注：《中小企业声明函》中从业人员、营业收入、资产总额填报上一年度数据，无上一年度数据的新成立企业可不填报。</w:t>
      </w:r>
    </w:p>
    <w:p w14:paraId="3A51A742">
      <w:pPr>
        <w:pStyle w:val="25"/>
        <w:spacing w:line="400" w:lineRule="exact"/>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（2）供应商如属于监狱企业且承接本项目全部服务的，提供由省级以上监狱管理局、戒毒管理局（含新疆生产建设兵团）出具的属于监狱企业的证明文件</w:t>
      </w:r>
    </w:p>
    <w:p w14:paraId="698A5721">
      <w:pPr>
        <w:pStyle w:val="11"/>
        <w:rPr>
          <w:color w:val="auto"/>
          <w:lang w:val="en-GB"/>
        </w:rPr>
      </w:pPr>
    </w:p>
    <w:p w14:paraId="7B3D8A1E">
      <w:pPr>
        <w:pStyle w:val="170"/>
        <w:rPr>
          <w:rFonts w:hAnsi="宋体"/>
          <w:color w:val="auto"/>
          <w:sz w:val="28"/>
          <w:szCs w:val="28"/>
        </w:rPr>
      </w:pPr>
    </w:p>
    <w:p w14:paraId="02E887C7">
      <w:pPr>
        <w:pStyle w:val="25"/>
        <w:spacing w:line="400" w:lineRule="exact"/>
        <w:rPr>
          <w:rFonts w:ascii="宋体" w:hAnsi="宋体"/>
          <w:b/>
          <w:color w:val="auto"/>
          <w:sz w:val="28"/>
          <w:szCs w:val="28"/>
        </w:rPr>
      </w:pPr>
      <w:r>
        <w:rPr>
          <w:rFonts w:hint="eastAsia" w:ascii="宋体" w:hAnsi="宋体"/>
          <w:b/>
          <w:color w:val="auto"/>
          <w:sz w:val="28"/>
          <w:szCs w:val="28"/>
        </w:rPr>
        <w:t>（3）供应商如属于符合条件的残疾人福利性单位且承接本项目全部服务的，提供《残疾人福利性单位声明函》（并对声明的真实性负责）</w:t>
      </w:r>
    </w:p>
    <w:p w14:paraId="2DAD9FE8">
      <w:pPr>
        <w:pStyle w:val="25"/>
        <w:ind w:firstLine="413" w:firstLineChars="147"/>
        <w:rPr>
          <w:rFonts w:ascii="宋体" w:hAnsi="宋体"/>
          <w:b/>
          <w:color w:val="auto"/>
          <w:sz w:val="28"/>
          <w:szCs w:val="28"/>
        </w:rPr>
      </w:pPr>
      <w:r>
        <w:rPr>
          <w:rFonts w:hint="eastAsia" w:ascii="宋体" w:hAnsi="宋体"/>
          <w:b/>
          <w:color w:val="auto"/>
          <w:sz w:val="28"/>
          <w:szCs w:val="28"/>
        </w:rPr>
        <w:t>附件：</w:t>
      </w:r>
    </w:p>
    <w:p w14:paraId="78DC4D1D">
      <w:pPr>
        <w:pStyle w:val="25"/>
        <w:jc w:val="center"/>
        <w:rPr>
          <w:rFonts w:hAnsi="宋体"/>
          <w:b/>
          <w:bCs/>
          <w:color w:val="auto"/>
          <w:sz w:val="32"/>
          <w:szCs w:val="32"/>
        </w:rPr>
      </w:pPr>
      <w:r>
        <w:rPr>
          <w:rFonts w:hint="eastAsia" w:hAnsi="宋体"/>
          <w:b/>
          <w:bCs/>
          <w:color w:val="auto"/>
          <w:sz w:val="32"/>
          <w:szCs w:val="32"/>
        </w:rPr>
        <w:t>残疾人福利性单位声明函（格式）</w:t>
      </w:r>
    </w:p>
    <w:p w14:paraId="36874D78">
      <w:pPr>
        <w:spacing w:line="588" w:lineRule="exact"/>
        <w:ind w:firstLine="626"/>
        <w:rPr>
          <w:rFonts w:ascii="仿宋_GB2312" w:eastAsia="仿宋_GB2312"/>
          <w:b/>
          <w:color w:val="auto"/>
          <w:spacing w:val="6"/>
          <w:sz w:val="30"/>
          <w:szCs w:val="30"/>
        </w:rPr>
      </w:pPr>
    </w:p>
    <w:p w14:paraId="7FB3B8DA">
      <w:pPr>
        <w:spacing w:line="588" w:lineRule="exact"/>
        <w:ind w:firstLine="584"/>
        <w:rPr>
          <w:rFonts w:ascii="宋体" w:hAnsi="宋体"/>
          <w:color w:val="auto"/>
          <w:spacing w:val="6"/>
          <w:sz w:val="28"/>
          <w:szCs w:val="28"/>
        </w:rPr>
      </w:pPr>
      <w:r>
        <w:rPr>
          <w:rFonts w:hint="eastAsia" w:ascii="宋体" w:hAnsi="宋体"/>
          <w:color w:val="auto"/>
          <w:spacing w:val="6"/>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C76F3E">
      <w:pPr>
        <w:spacing w:line="588" w:lineRule="exact"/>
        <w:ind w:firstLine="584"/>
        <w:rPr>
          <w:rFonts w:ascii="宋体" w:hAnsi="宋体"/>
          <w:color w:val="auto"/>
          <w:spacing w:val="6"/>
          <w:sz w:val="28"/>
          <w:szCs w:val="28"/>
        </w:rPr>
      </w:pPr>
      <w:r>
        <w:rPr>
          <w:rFonts w:hint="eastAsia" w:ascii="宋体" w:hAnsi="宋体"/>
          <w:color w:val="auto"/>
          <w:spacing w:val="6"/>
          <w:sz w:val="28"/>
          <w:szCs w:val="28"/>
        </w:rPr>
        <w:t>本单位对上述声明的真实性负责。如有虚假，将依法承担相应责任。</w:t>
      </w:r>
    </w:p>
    <w:p w14:paraId="7A0374A9">
      <w:pPr>
        <w:spacing w:line="588" w:lineRule="exact"/>
        <w:ind w:firstLine="624"/>
        <w:rPr>
          <w:rFonts w:ascii="宋体" w:hAnsi="宋体"/>
          <w:color w:val="auto"/>
          <w:spacing w:val="6"/>
          <w:sz w:val="30"/>
          <w:szCs w:val="30"/>
        </w:rPr>
      </w:pPr>
    </w:p>
    <w:p w14:paraId="719F811C">
      <w:pPr>
        <w:tabs>
          <w:tab w:val="left" w:pos="4860"/>
        </w:tabs>
        <w:spacing w:line="588" w:lineRule="exact"/>
        <w:ind w:right="1560" w:firstLine="624"/>
        <w:jc w:val="center"/>
        <w:rPr>
          <w:rFonts w:ascii="宋体" w:hAnsi="宋体"/>
          <w:color w:val="auto"/>
          <w:spacing w:val="6"/>
          <w:sz w:val="30"/>
          <w:szCs w:val="30"/>
        </w:rPr>
      </w:pPr>
      <w:r>
        <w:rPr>
          <w:rFonts w:hint="eastAsia" w:ascii="仿宋_GB2312" w:eastAsia="仿宋_GB2312"/>
          <w:color w:val="auto"/>
          <w:spacing w:val="6"/>
          <w:sz w:val="30"/>
          <w:szCs w:val="30"/>
        </w:rPr>
        <w:t xml:space="preserve">   </w:t>
      </w:r>
      <w:r>
        <w:rPr>
          <w:rFonts w:hint="eastAsia" w:ascii="宋体" w:hAnsi="宋体"/>
          <w:color w:val="auto"/>
          <w:spacing w:val="6"/>
          <w:sz w:val="30"/>
          <w:szCs w:val="30"/>
        </w:rPr>
        <w:t xml:space="preserve">  供应商电子签章：</w:t>
      </w:r>
    </w:p>
    <w:p w14:paraId="0F2909FC">
      <w:pPr>
        <w:tabs>
          <w:tab w:val="left" w:pos="4860"/>
        </w:tabs>
        <w:spacing w:line="588" w:lineRule="exact"/>
        <w:ind w:right="1560" w:firstLine="624"/>
        <w:jc w:val="center"/>
        <w:rPr>
          <w:rFonts w:ascii="宋体" w:hAnsi="宋体" w:cs="宋体"/>
          <w:b/>
          <w:color w:val="auto"/>
          <w:kern w:val="0"/>
          <w:sz w:val="21"/>
          <w:szCs w:val="21"/>
        </w:rPr>
      </w:pPr>
      <w:r>
        <w:rPr>
          <w:rFonts w:hint="eastAsia" w:ascii="宋体" w:hAnsi="宋体"/>
          <w:color w:val="auto"/>
          <w:spacing w:val="6"/>
          <w:sz w:val="30"/>
          <w:szCs w:val="30"/>
        </w:rPr>
        <w:t xml:space="preserve">   日  期：</w:t>
      </w:r>
    </w:p>
    <w:p w14:paraId="3470B0EF">
      <w:pPr>
        <w:spacing w:line="500" w:lineRule="exact"/>
        <w:ind w:firstLine="422"/>
        <w:rPr>
          <w:rFonts w:ascii="宋体" w:hAnsi="宋体" w:cs="宋体"/>
          <w:b/>
          <w:color w:val="auto"/>
          <w:kern w:val="0"/>
          <w:sz w:val="21"/>
          <w:szCs w:val="21"/>
        </w:rPr>
      </w:pPr>
    </w:p>
    <w:p w14:paraId="624096FD">
      <w:pPr>
        <w:spacing w:line="500" w:lineRule="exact"/>
        <w:ind w:firstLine="422"/>
        <w:rPr>
          <w:rFonts w:ascii="宋体" w:hAnsi="宋体" w:cs="宋体"/>
          <w:b/>
          <w:color w:val="auto"/>
          <w:kern w:val="0"/>
          <w:sz w:val="21"/>
          <w:szCs w:val="21"/>
        </w:rPr>
      </w:pPr>
      <w:r>
        <w:rPr>
          <w:rFonts w:hint="eastAsia" w:ascii="宋体" w:hAnsi="宋体" w:cs="宋体"/>
          <w:b/>
          <w:color w:val="auto"/>
          <w:kern w:val="0"/>
          <w:sz w:val="21"/>
          <w:szCs w:val="21"/>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62ED63C4">
      <w:pPr>
        <w:spacing w:line="400" w:lineRule="exact"/>
        <w:ind w:firstLine="0" w:firstLineChars="0"/>
        <w:rPr>
          <w:rFonts w:ascii="宋体" w:hAnsi="宋体" w:cs="宋体"/>
          <w:b/>
          <w:bCs/>
          <w:color w:val="auto"/>
          <w:kern w:val="0"/>
          <w:sz w:val="32"/>
          <w:szCs w:val="32"/>
        </w:rPr>
      </w:pPr>
    </w:p>
    <w:p w14:paraId="481939B5">
      <w:pPr>
        <w:spacing w:line="400" w:lineRule="exact"/>
        <w:ind w:firstLine="0" w:firstLineChars="0"/>
        <w:rPr>
          <w:rFonts w:ascii="宋体" w:hAnsi="宋体"/>
          <w:b/>
          <w:color w:val="auto"/>
          <w:sz w:val="21"/>
          <w:szCs w:val="21"/>
        </w:rPr>
      </w:pPr>
      <w:r>
        <w:rPr>
          <w:rFonts w:hint="eastAsia" w:ascii="宋体" w:hAnsi="宋体" w:cs="宋体"/>
          <w:b/>
          <w:bCs/>
          <w:color w:val="auto"/>
          <w:kern w:val="0"/>
          <w:sz w:val="32"/>
          <w:szCs w:val="32"/>
        </w:rPr>
        <w:t>4.供应商可结合本项目的评审办法视自身情况自行提交相关证明材料（如有，请提供）</w:t>
      </w: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304" w:bottom="1440" w:left="130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鼎中隶简">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7208">
    <w:pPr>
      <w:pStyle w:val="2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E862D">
                          <w:pPr>
                            <w:pStyle w:val="29"/>
                            <w:ind w:firstLine="360"/>
                            <w:jc w:val="center"/>
                          </w:pPr>
                          <w:r>
                            <w:fldChar w:fldCharType="begin"/>
                          </w:r>
                          <w:r>
                            <w:instrText xml:space="preserve"> PAGE   \* MERGEFORMAT </w:instrText>
                          </w:r>
                          <w:r>
                            <w:fldChar w:fldCharType="separate"/>
                          </w:r>
                          <w:r>
                            <w:rPr>
                              <w:lang w:val="zh-CN"/>
                            </w:rPr>
                            <w:t>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PDUs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6T&#10;Z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7Dw1LCAQAAjgMAAA4AAAAAAAAAAQAgAAAAHgEAAGRycy9lMm9Eb2MueG1sUEsF&#10;BgAAAAAGAAYAWQEAAFIFAAAAAA==&#10;">
              <v:fill on="f" focussize="0,0"/>
              <v:stroke on="f"/>
              <v:imagedata o:title=""/>
              <o:lock v:ext="edit" aspectratio="f"/>
              <v:textbox inset="0mm,0mm,0mm,0mm" style="mso-fit-shape-to-text:t;">
                <w:txbxContent>
                  <w:p w14:paraId="23EE862D">
                    <w:pPr>
                      <w:pStyle w:val="29"/>
                      <w:ind w:firstLine="360"/>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109E4105">
    <w:pPr>
      <w:pStyle w:val="2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7B48">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DF6C">
    <w:pPr>
      <w:pStyle w:val="2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E0386">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L4bcI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Wi+G3CAQAAjgMAAA4AAAAAAAAAAQAgAAAAHgEAAGRycy9lMm9Eb2MueG1sUEsF&#10;BgAAAAAGAAYAWQEAAFIFAAAAAA==&#10;">
              <v:fill on="f" focussize="0,0"/>
              <v:stroke on="f"/>
              <v:imagedata o:title=""/>
              <o:lock v:ext="edit" aspectratio="f"/>
              <v:textbox inset="0mm,0mm,0mm,0mm" style="mso-fit-shape-to-text:t;">
                <w:txbxContent>
                  <w:p w14:paraId="1B5E0386">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F7A9">
    <w:pPr>
      <w:pStyle w:val="2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B139EF">
                          <w:pPr>
                            <w:pStyle w:val="29"/>
                            <w:ind w:firstLine="360"/>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aKU8EBAACO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E6&#10;6zMEaDDtPmBiGt/6EXMXP6Az0x5VtPmLhAjGUd3zVV05JiLyo3W9XlcYEhhbLojPHp6HCOmd9JZk&#10;o6URx1dU5acPkKbUJSVXc/5OG1NGaNxfDsTMHpZ7n3rMVhr340xo77sz8hlw8i11uOiUmPcOhc1L&#10;shhxMfazkWtAeHNMWLj0k1EnqLkYjqkwmlcq78Hje8l6+I2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wDaKU8EBAACOAwAADgAAAAAAAAABACAAAAAeAQAAZHJzL2Uyb0RvYy54bWxQSwUG&#10;AAAAAAYABgBZAQAAUQUAAAAA&#10;">
              <v:fill on="f" focussize="0,0"/>
              <v:stroke on="f"/>
              <v:imagedata o:title=""/>
              <o:lock v:ext="edit" aspectratio="f"/>
              <v:textbox inset="0mm,0mm,0mm,0mm" style="mso-fit-shape-to-text:t;">
                <w:txbxContent>
                  <w:p w14:paraId="45B139EF">
                    <w:pPr>
                      <w:pStyle w:val="29"/>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5445">
    <w:pPr>
      <w:pStyle w:val="29"/>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124F3">
                          <w:pPr>
                            <w:pStyle w:val="29"/>
                            <w:ind w:firstLine="360"/>
                            <w:rPr>
                              <w:rStyle w:val="49"/>
                            </w:rPr>
                          </w:pPr>
                          <w:r>
                            <w:fldChar w:fldCharType="begin"/>
                          </w:r>
                          <w:r>
                            <w:rPr>
                              <w:rStyle w:val="49"/>
                            </w:rPr>
                            <w:instrText xml:space="preserve">PAGE  </w:instrText>
                          </w:r>
                          <w:r>
                            <w:fldChar w:fldCharType="separate"/>
                          </w:r>
                          <w:r>
                            <w:rPr>
                              <w:rStyle w:val="49"/>
                            </w:rPr>
                            <w:t>31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7gwcIBAACO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wO4MHCAQAAjgMAAA4AAAAAAAAAAQAgAAAAHgEAAGRycy9lMm9Eb2MueG1sUEsF&#10;BgAAAAAGAAYAWQEAAFIFAAAAAA==&#10;">
              <v:fill on="f" focussize="0,0"/>
              <v:stroke on="f"/>
              <v:imagedata o:title=""/>
              <o:lock v:ext="edit" aspectratio="f"/>
              <v:textbox inset="0mm,0mm,0mm,0mm" style="mso-fit-shape-to-text:t;">
                <w:txbxContent>
                  <w:p w14:paraId="755124F3">
                    <w:pPr>
                      <w:pStyle w:val="29"/>
                      <w:ind w:firstLine="360"/>
                      <w:rPr>
                        <w:rStyle w:val="49"/>
                      </w:rPr>
                    </w:pPr>
                    <w:r>
                      <w:fldChar w:fldCharType="begin"/>
                    </w:r>
                    <w:r>
                      <w:rPr>
                        <w:rStyle w:val="49"/>
                      </w:rPr>
                      <w:instrText xml:space="preserve">PAGE  </w:instrText>
                    </w:r>
                    <w:r>
                      <w:fldChar w:fldCharType="separate"/>
                    </w:r>
                    <w:r>
                      <w:rPr>
                        <w:rStyle w:val="49"/>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0121">
    <w:pPr>
      <w:pStyle w:val="2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3E8BD">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j8+8I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JyDQi3h4SFSz8ZdYSaiuGYCqNppfIePL6XrIf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4/PvCAQAAjgMAAA4AAAAAAAAAAQAgAAAAHgEAAGRycy9lMm9Eb2MueG1sUEsF&#10;BgAAAAAGAAYAWQEAAFIFAAAAAA==&#10;">
              <v:fill on="f" focussize="0,0"/>
              <v:stroke on="f"/>
              <v:imagedata o:title=""/>
              <o:lock v:ext="edit" aspectratio="f"/>
              <v:textbox inset="0mm,0mm,0mm,0mm" style="mso-fit-shape-to-text:t;">
                <w:txbxContent>
                  <w:p w14:paraId="18E3E8BD">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FE91">
    <w:pPr>
      <w:pStyle w:val="29"/>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96C0B">
                          <w:pPr>
                            <w:pStyle w:val="29"/>
                            <w:ind w:firstLine="360"/>
                            <w:jc w:val="center"/>
                          </w:pPr>
                          <w:r>
                            <w:fldChar w:fldCharType="begin"/>
                          </w:r>
                          <w:r>
                            <w:instrText xml:space="preserve"> PAGE   \* MERGEFORMAT </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rX+sMI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66xPH6DGtPuAiWl45wfMnf2Azkx7UNHmLxIiGEd1Txd15ZCIyI9Wy9WqwpDA2HxBfPbwPERI76W3&#10;JBsNjTi+oio/foQ0ps4puZrzd9qYMkLj/nEgZvaw3PvYY7bSsBsmQjvfnpBPj5NvqMNFp8R8cChs&#10;XpLZiLOxm4xcA8LtIWHh0k9GHaGmYjimwmhaqbwHj+8l6+E3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K1/rDCAQAAjgMAAA4AAAAAAAAAAQAgAAAAHgEAAGRycy9lMm9Eb2MueG1sUEsF&#10;BgAAAAAGAAYAWQEAAFIFAAAAAA==&#10;">
              <v:fill on="f" focussize="0,0"/>
              <v:stroke on="f"/>
              <v:imagedata o:title=""/>
              <o:lock v:ext="edit" aspectratio="f"/>
              <v:textbox inset="0mm,0mm,0mm,0mm" style="mso-fit-shape-to-text:t;">
                <w:txbxContent>
                  <w:p w14:paraId="43296C0B">
                    <w:pPr>
                      <w:pStyle w:val="29"/>
                      <w:ind w:firstLine="360"/>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2722AC67">
    <w:pPr>
      <w:pStyle w:val="2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A936">
    <w:pPr>
      <w:pStyle w:val="29"/>
      <w:ind w:firstLine="360"/>
      <w:jc w:val="center"/>
    </w:pPr>
    <w:r>
      <w:fldChar w:fldCharType="begin"/>
    </w:r>
    <w:r>
      <w:instrText xml:space="preserve"> PAGE   \* MERGEFORMAT </w:instrText>
    </w:r>
    <w:r>
      <w:fldChar w:fldCharType="separate"/>
    </w:r>
    <w:r>
      <w:rPr>
        <w:lang w:val="zh-CN"/>
      </w:rPr>
      <w:t>36</w:t>
    </w:r>
    <w:r>
      <w:fldChar w:fldCharType="end"/>
    </w:r>
  </w:p>
  <w:p w14:paraId="2A1A5183">
    <w:pPr>
      <w:pStyle w:val="18"/>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0F56">
    <w:pPr>
      <w:pStyle w:val="29"/>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77025">
                          <w:pPr>
                            <w:pStyle w:val="29"/>
                            <w:ind w:firstLine="360"/>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uKhcEBAACO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LO3XGLEz///HH+9Xh++E7e&#10;Zn36ADWm3QVMTMN7P2Du7Ad0ZtqDijZ/kRDBOKp7uqgrh0REfrRarlYVhgTG5gvis6fnIUL6IL0l&#10;2WhoxPEVVfnxE6QxdU7J1Zy/1caUERr3lwMxs4fl3sces5WG3TAR2vn2hHx6nHxDHS46JeajQ2Hz&#10;ksxGnI3dZOQaEN4dEhYu/WTUEWoqhmMqjKaVynvw571kPf1G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uKhcEBAACOAwAADgAAAAAAAAABACAAAAAeAQAAZHJzL2Uyb0RvYy54bWxQSwUG&#10;AAAAAAYABgBZAQAAUQUAAAAA&#10;">
              <v:fill on="f" focussize="0,0"/>
              <v:stroke on="f"/>
              <v:imagedata o:title=""/>
              <o:lock v:ext="edit" aspectratio="f"/>
              <v:textbox inset="0mm,0mm,0mm,0mm" style="mso-fit-shape-to-text:t;">
                <w:txbxContent>
                  <w:p w14:paraId="4F477025">
                    <w:pPr>
                      <w:pStyle w:val="29"/>
                      <w:ind w:firstLine="36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D8FAF">
    <w:pPr>
      <w:pStyle w:val="29"/>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AF8B8">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PWP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ZyDUgvD4mLFz6yagT1FwMx1QYzSuV9+DPe8l6+I2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ZPWPMEBAACOAwAADgAAAAAAAAABACAAAAAeAQAAZHJzL2Uyb0RvYy54bWxQSwUG&#10;AAAAAAYABgBZAQAAUQUAAAAA&#10;">
              <v:fill on="f" focussize="0,0"/>
              <v:stroke on="f"/>
              <v:imagedata o:title=""/>
              <o:lock v:ext="edit" aspectratio="f"/>
              <v:textbox inset="0mm,0mm,0mm,0mm" style="mso-fit-shape-to-text:t;">
                <w:txbxContent>
                  <w:p w14:paraId="55AAF8B8">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C942">
    <w:pPr>
      <w:pStyle w:val="30"/>
      <w:pBdr>
        <w:bottom w:val="none" w:color="auto" w:sz="0" w:space="0"/>
      </w:pBdr>
      <w:ind w:firstLine="360"/>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8E1B">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032D">
    <w:pPr>
      <w:ind w:left="480" w:firstLine="0" w:firstLineChars="0"/>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60900"/>
          <wp:effectExtent l="0" t="0" r="2540" b="6350"/>
          <wp:wrapNone/>
          <wp:docPr id="7"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D06C">
    <w:pPr>
      <w:pStyle w:val="30"/>
      <w:pBdr>
        <w:bottom w:val="none" w:color="auto" w:sz="0" w:space="0"/>
      </w:pBdr>
      <w:ind w:firstLine="360"/>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60900"/>
          <wp:effectExtent l="0" t="0" r="2540" b="6350"/>
          <wp:wrapNone/>
          <wp:docPr id="6"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7D3E">
    <w:pPr>
      <w:ind w:firstLine="480"/>
    </w:pPr>
    <w: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60900"/>
          <wp:effectExtent l="0" t="0" r="2540" b="6350"/>
          <wp:wrapNone/>
          <wp:docPr id="8"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C6B7">
    <w:pPr>
      <w:pStyle w:val="3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C068">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66C52A4"/>
    <w:multiLevelType w:val="singleLevel"/>
    <w:tmpl w:val="766C52A4"/>
    <w:lvl w:ilvl="0" w:tentative="0">
      <w:start w:val="3"/>
      <w:numFmt w:val="chineseCounting"/>
      <w:suff w:val="nothing"/>
      <w:lvlText w:val="（%1）"/>
      <w:lvlJc w:val="left"/>
      <w:rPr>
        <w:rFonts w:hint="eastAsia"/>
      </w:r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172A27"/>
    <w:rsid w:val="000000BE"/>
    <w:rsid w:val="00001362"/>
    <w:rsid w:val="000017A7"/>
    <w:rsid w:val="000019AD"/>
    <w:rsid w:val="00001B40"/>
    <w:rsid w:val="00001F7D"/>
    <w:rsid w:val="00002098"/>
    <w:rsid w:val="00003297"/>
    <w:rsid w:val="000036D1"/>
    <w:rsid w:val="0000457E"/>
    <w:rsid w:val="000054B0"/>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47E6B"/>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2A27"/>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697"/>
    <w:rsid w:val="00301E10"/>
    <w:rsid w:val="00301FEC"/>
    <w:rsid w:val="0030214E"/>
    <w:rsid w:val="00303442"/>
    <w:rsid w:val="00304AEE"/>
    <w:rsid w:val="0030527A"/>
    <w:rsid w:val="00305D83"/>
    <w:rsid w:val="00306801"/>
    <w:rsid w:val="00310701"/>
    <w:rsid w:val="00310E66"/>
    <w:rsid w:val="00311CEA"/>
    <w:rsid w:val="00312642"/>
    <w:rsid w:val="00312D07"/>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54"/>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677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4A19"/>
    <w:rsid w:val="004A5C54"/>
    <w:rsid w:val="004A60B3"/>
    <w:rsid w:val="004A632D"/>
    <w:rsid w:val="004A680B"/>
    <w:rsid w:val="004A78E0"/>
    <w:rsid w:val="004A79B5"/>
    <w:rsid w:val="004B29D2"/>
    <w:rsid w:val="004B2E2F"/>
    <w:rsid w:val="004B2F93"/>
    <w:rsid w:val="004B381B"/>
    <w:rsid w:val="004B39E8"/>
    <w:rsid w:val="004B4591"/>
    <w:rsid w:val="004B4EAB"/>
    <w:rsid w:val="004B5022"/>
    <w:rsid w:val="004B5294"/>
    <w:rsid w:val="004B55FE"/>
    <w:rsid w:val="004B6DF3"/>
    <w:rsid w:val="004B6F6E"/>
    <w:rsid w:val="004B70B2"/>
    <w:rsid w:val="004B7678"/>
    <w:rsid w:val="004B779A"/>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D1E"/>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E35B8"/>
    <w:rsid w:val="007E37FC"/>
    <w:rsid w:val="007E43F9"/>
    <w:rsid w:val="007E4663"/>
    <w:rsid w:val="007E4DF4"/>
    <w:rsid w:val="007E57A9"/>
    <w:rsid w:val="007E5AA9"/>
    <w:rsid w:val="007E5C61"/>
    <w:rsid w:val="007E5DFA"/>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80"/>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0514"/>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137"/>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0AD"/>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277"/>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46AAE"/>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47F5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3C11E7"/>
    <w:rsid w:val="01633E9B"/>
    <w:rsid w:val="018A787B"/>
    <w:rsid w:val="01A9554C"/>
    <w:rsid w:val="01B74E3B"/>
    <w:rsid w:val="01C12BFE"/>
    <w:rsid w:val="01DF79C5"/>
    <w:rsid w:val="01E46AB5"/>
    <w:rsid w:val="01FC6879"/>
    <w:rsid w:val="02435B91"/>
    <w:rsid w:val="024C7E5E"/>
    <w:rsid w:val="0256098D"/>
    <w:rsid w:val="02EF216B"/>
    <w:rsid w:val="031419C8"/>
    <w:rsid w:val="031F5BB6"/>
    <w:rsid w:val="033122D9"/>
    <w:rsid w:val="03571464"/>
    <w:rsid w:val="0368705F"/>
    <w:rsid w:val="039402CF"/>
    <w:rsid w:val="03A008E5"/>
    <w:rsid w:val="04194CE4"/>
    <w:rsid w:val="0449381C"/>
    <w:rsid w:val="047E5F88"/>
    <w:rsid w:val="04A15406"/>
    <w:rsid w:val="04A93F39"/>
    <w:rsid w:val="04B32AA4"/>
    <w:rsid w:val="04BB76ED"/>
    <w:rsid w:val="051A7389"/>
    <w:rsid w:val="051C765B"/>
    <w:rsid w:val="05523F48"/>
    <w:rsid w:val="0574147B"/>
    <w:rsid w:val="05995D47"/>
    <w:rsid w:val="05B47256"/>
    <w:rsid w:val="05C11AE4"/>
    <w:rsid w:val="06AC5BCA"/>
    <w:rsid w:val="06D55E6E"/>
    <w:rsid w:val="06DF3C5B"/>
    <w:rsid w:val="06F479CF"/>
    <w:rsid w:val="071A00AD"/>
    <w:rsid w:val="0750431A"/>
    <w:rsid w:val="07B02A34"/>
    <w:rsid w:val="07D76375"/>
    <w:rsid w:val="07F753DE"/>
    <w:rsid w:val="080F52CF"/>
    <w:rsid w:val="082C1FCC"/>
    <w:rsid w:val="08336052"/>
    <w:rsid w:val="083D0B68"/>
    <w:rsid w:val="084E678A"/>
    <w:rsid w:val="08682CA6"/>
    <w:rsid w:val="08734D3B"/>
    <w:rsid w:val="08F55A0C"/>
    <w:rsid w:val="09136E47"/>
    <w:rsid w:val="091958A6"/>
    <w:rsid w:val="09293C1C"/>
    <w:rsid w:val="09733467"/>
    <w:rsid w:val="09C556F2"/>
    <w:rsid w:val="09CB082F"/>
    <w:rsid w:val="09CC303E"/>
    <w:rsid w:val="09CC55EE"/>
    <w:rsid w:val="0A0749D6"/>
    <w:rsid w:val="0A0B3CBF"/>
    <w:rsid w:val="0A424F95"/>
    <w:rsid w:val="0A482F82"/>
    <w:rsid w:val="0A6B12BF"/>
    <w:rsid w:val="0A9D666F"/>
    <w:rsid w:val="0AA6480C"/>
    <w:rsid w:val="0AB80DB3"/>
    <w:rsid w:val="0AF578C4"/>
    <w:rsid w:val="0B2C766D"/>
    <w:rsid w:val="0B4E56E2"/>
    <w:rsid w:val="0B6147F1"/>
    <w:rsid w:val="0B9C7FF6"/>
    <w:rsid w:val="0BA22086"/>
    <w:rsid w:val="0BA36A04"/>
    <w:rsid w:val="0BE51A12"/>
    <w:rsid w:val="0C112E71"/>
    <w:rsid w:val="0C1971C9"/>
    <w:rsid w:val="0C197F77"/>
    <w:rsid w:val="0C242E65"/>
    <w:rsid w:val="0C7A45CA"/>
    <w:rsid w:val="0C9C75E1"/>
    <w:rsid w:val="0CA912FB"/>
    <w:rsid w:val="0CDD5F03"/>
    <w:rsid w:val="0CE60497"/>
    <w:rsid w:val="0CF231B9"/>
    <w:rsid w:val="0D0B5B12"/>
    <w:rsid w:val="0D5451CA"/>
    <w:rsid w:val="0DEA60BE"/>
    <w:rsid w:val="0E294810"/>
    <w:rsid w:val="0E8E3C77"/>
    <w:rsid w:val="0EB20CD1"/>
    <w:rsid w:val="0EE87D2B"/>
    <w:rsid w:val="0EEF3211"/>
    <w:rsid w:val="0F275B9A"/>
    <w:rsid w:val="0F7F0F9B"/>
    <w:rsid w:val="0FE35422"/>
    <w:rsid w:val="0FF860F6"/>
    <w:rsid w:val="100E0CFB"/>
    <w:rsid w:val="102B751A"/>
    <w:rsid w:val="106858D1"/>
    <w:rsid w:val="109217D4"/>
    <w:rsid w:val="10A51DDA"/>
    <w:rsid w:val="10F62745"/>
    <w:rsid w:val="1110186D"/>
    <w:rsid w:val="115740F9"/>
    <w:rsid w:val="116E48C1"/>
    <w:rsid w:val="117278C5"/>
    <w:rsid w:val="117F087D"/>
    <w:rsid w:val="119A29E6"/>
    <w:rsid w:val="11AC399B"/>
    <w:rsid w:val="11B22984"/>
    <w:rsid w:val="11B81154"/>
    <w:rsid w:val="11EE2C91"/>
    <w:rsid w:val="12354D76"/>
    <w:rsid w:val="125D07AF"/>
    <w:rsid w:val="12AC42C4"/>
    <w:rsid w:val="12C14C41"/>
    <w:rsid w:val="12C32F26"/>
    <w:rsid w:val="12E110C3"/>
    <w:rsid w:val="13053004"/>
    <w:rsid w:val="130F0A42"/>
    <w:rsid w:val="13321FC3"/>
    <w:rsid w:val="135C5F14"/>
    <w:rsid w:val="13E1581F"/>
    <w:rsid w:val="142D1DF4"/>
    <w:rsid w:val="146E3519"/>
    <w:rsid w:val="14AD3BD1"/>
    <w:rsid w:val="14DA49C1"/>
    <w:rsid w:val="14DE6A21"/>
    <w:rsid w:val="15211C4B"/>
    <w:rsid w:val="155C721A"/>
    <w:rsid w:val="157645D8"/>
    <w:rsid w:val="1594241D"/>
    <w:rsid w:val="15F854B1"/>
    <w:rsid w:val="169058CB"/>
    <w:rsid w:val="169B21AB"/>
    <w:rsid w:val="16AB5ABA"/>
    <w:rsid w:val="16DE0BDF"/>
    <w:rsid w:val="17176D5A"/>
    <w:rsid w:val="17545B66"/>
    <w:rsid w:val="175F0B83"/>
    <w:rsid w:val="17624FAA"/>
    <w:rsid w:val="17B615F2"/>
    <w:rsid w:val="185010A8"/>
    <w:rsid w:val="186533D3"/>
    <w:rsid w:val="189664AC"/>
    <w:rsid w:val="189E1DAE"/>
    <w:rsid w:val="18A27235"/>
    <w:rsid w:val="18B02695"/>
    <w:rsid w:val="18BE2B86"/>
    <w:rsid w:val="194C1E40"/>
    <w:rsid w:val="19EB665F"/>
    <w:rsid w:val="1A442469"/>
    <w:rsid w:val="1A744BDA"/>
    <w:rsid w:val="1A764C8D"/>
    <w:rsid w:val="1A766755"/>
    <w:rsid w:val="1A784AD1"/>
    <w:rsid w:val="1A7E7D2D"/>
    <w:rsid w:val="1A8E38DF"/>
    <w:rsid w:val="1A9B5FFB"/>
    <w:rsid w:val="1AD6697D"/>
    <w:rsid w:val="1B0E67CD"/>
    <w:rsid w:val="1B227BE4"/>
    <w:rsid w:val="1B23480E"/>
    <w:rsid w:val="1B3423FC"/>
    <w:rsid w:val="1B401424"/>
    <w:rsid w:val="1B765023"/>
    <w:rsid w:val="1B891FB6"/>
    <w:rsid w:val="1BE51C24"/>
    <w:rsid w:val="1BF863F1"/>
    <w:rsid w:val="1BFB4181"/>
    <w:rsid w:val="1C1473C6"/>
    <w:rsid w:val="1C195F35"/>
    <w:rsid w:val="1C5B4790"/>
    <w:rsid w:val="1C874A89"/>
    <w:rsid w:val="1CA93E55"/>
    <w:rsid w:val="1CB437CE"/>
    <w:rsid w:val="1CD83537"/>
    <w:rsid w:val="1D5A5455"/>
    <w:rsid w:val="1DE5718E"/>
    <w:rsid w:val="1E255D44"/>
    <w:rsid w:val="1E412110"/>
    <w:rsid w:val="1E62397F"/>
    <w:rsid w:val="1E6F1873"/>
    <w:rsid w:val="1E7B39AE"/>
    <w:rsid w:val="1ECA62B8"/>
    <w:rsid w:val="1ED76B19"/>
    <w:rsid w:val="1EFA70A6"/>
    <w:rsid w:val="1F501F46"/>
    <w:rsid w:val="1F517C6F"/>
    <w:rsid w:val="1F7076AA"/>
    <w:rsid w:val="1FF66C1C"/>
    <w:rsid w:val="20934216"/>
    <w:rsid w:val="209921A7"/>
    <w:rsid w:val="20E95D13"/>
    <w:rsid w:val="21260D15"/>
    <w:rsid w:val="21521489"/>
    <w:rsid w:val="2156609B"/>
    <w:rsid w:val="21653E52"/>
    <w:rsid w:val="216655B5"/>
    <w:rsid w:val="219C484D"/>
    <w:rsid w:val="21F253F8"/>
    <w:rsid w:val="21F726B1"/>
    <w:rsid w:val="21FA2669"/>
    <w:rsid w:val="22007FFE"/>
    <w:rsid w:val="22654504"/>
    <w:rsid w:val="229909F6"/>
    <w:rsid w:val="22F559BC"/>
    <w:rsid w:val="230C50F3"/>
    <w:rsid w:val="235C04A8"/>
    <w:rsid w:val="23954BEB"/>
    <w:rsid w:val="2398708B"/>
    <w:rsid w:val="239C7197"/>
    <w:rsid w:val="23C44D8E"/>
    <w:rsid w:val="23E603BF"/>
    <w:rsid w:val="23ED370D"/>
    <w:rsid w:val="24257A2B"/>
    <w:rsid w:val="245711E5"/>
    <w:rsid w:val="245B0CD5"/>
    <w:rsid w:val="245D0E39"/>
    <w:rsid w:val="24893C26"/>
    <w:rsid w:val="24B85758"/>
    <w:rsid w:val="250749B9"/>
    <w:rsid w:val="254362A6"/>
    <w:rsid w:val="255433A6"/>
    <w:rsid w:val="2572426C"/>
    <w:rsid w:val="258129BE"/>
    <w:rsid w:val="258E6E89"/>
    <w:rsid w:val="259928A4"/>
    <w:rsid w:val="25B91FD5"/>
    <w:rsid w:val="25C675CC"/>
    <w:rsid w:val="25CA0F37"/>
    <w:rsid w:val="25D70F30"/>
    <w:rsid w:val="25E26295"/>
    <w:rsid w:val="25EB26EF"/>
    <w:rsid w:val="25FE1577"/>
    <w:rsid w:val="26157CA0"/>
    <w:rsid w:val="26282A0E"/>
    <w:rsid w:val="26434B7C"/>
    <w:rsid w:val="26567DEE"/>
    <w:rsid w:val="26675339"/>
    <w:rsid w:val="26987705"/>
    <w:rsid w:val="26DB60FD"/>
    <w:rsid w:val="26ED7BDF"/>
    <w:rsid w:val="26EF15EF"/>
    <w:rsid w:val="27051AB1"/>
    <w:rsid w:val="27122D34"/>
    <w:rsid w:val="27565784"/>
    <w:rsid w:val="276D7E7E"/>
    <w:rsid w:val="27805123"/>
    <w:rsid w:val="27806CA5"/>
    <w:rsid w:val="279063A2"/>
    <w:rsid w:val="27C41042"/>
    <w:rsid w:val="27EF7B00"/>
    <w:rsid w:val="27FF34BF"/>
    <w:rsid w:val="28100F69"/>
    <w:rsid w:val="28150722"/>
    <w:rsid w:val="283B716F"/>
    <w:rsid w:val="28B377C5"/>
    <w:rsid w:val="28CD2F54"/>
    <w:rsid w:val="290B187D"/>
    <w:rsid w:val="2926783B"/>
    <w:rsid w:val="298C1931"/>
    <w:rsid w:val="29AC6103"/>
    <w:rsid w:val="29F96814"/>
    <w:rsid w:val="2A0B02BB"/>
    <w:rsid w:val="2A883C1F"/>
    <w:rsid w:val="2A994305"/>
    <w:rsid w:val="2AA21D18"/>
    <w:rsid w:val="2AC779DB"/>
    <w:rsid w:val="2AFA03A2"/>
    <w:rsid w:val="2B2F3609"/>
    <w:rsid w:val="2B51698E"/>
    <w:rsid w:val="2B711C62"/>
    <w:rsid w:val="2BBC1F12"/>
    <w:rsid w:val="2BDC005F"/>
    <w:rsid w:val="2C17428C"/>
    <w:rsid w:val="2C236E3F"/>
    <w:rsid w:val="2C7C2E07"/>
    <w:rsid w:val="2C830D0B"/>
    <w:rsid w:val="2C8F43C6"/>
    <w:rsid w:val="2CA70AD9"/>
    <w:rsid w:val="2CBB0C41"/>
    <w:rsid w:val="2CE657FC"/>
    <w:rsid w:val="2CE868A2"/>
    <w:rsid w:val="2D283624"/>
    <w:rsid w:val="2D595FCE"/>
    <w:rsid w:val="2D786D08"/>
    <w:rsid w:val="2D8E0107"/>
    <w:rsid w:val="2DB674E1"/>
    <w:rsid w:val="2DE300CF"/>
    <w:rsid w:val="2DEB68B1"/>
    <w:rsid w:val="2E0F48DF"/>
    <w:rsid w:val="2E13412C"/>
    <w:rsid w:val="2E720F38"/>
    <w:rsid w:val="2EA835B1"/>
    <w:rsid w:val="2EAE6B15"/>
    <w:rsid w:val="2EE44AA2"/>
    <w:rsid w:val="2EEA7EE6"/>
    <w:rsid w:val="2F25085E"/>
    <w:rsid w:val="2F34093B"/>
    <w:rsid w:val="2F544FB7"/>
    <w:rsid w:val="2F990904"/>
    <w:rsid w:val="2F9A726B"/>
    <w:rsid w:val="2FA15742"/>
    <w:rsid w:val="2FA23C5C"/>
    <w:rsid w:val="2FB53F13"/>
    <w:rsid w:val="2FB60CF9"/>
    <w:rsid w:val="2FBA51F4"/>
    <w:rsid w:val="2FE140FD"/>
    <w:rsid w:val="2FFB6E45"/>
    <w:rsid w:val="30073ABF"/>
    <w:rsid w:val="30420F9B"/>
    <w:rsid w:val="304A59F9"/>
    <w:rsid w:val="307467D9"/>
    <w:rsid w:val="3075353C"/>
    <w:rsid w:val="309A3E0B"/>
    <w:rsid w:val="30AB2368"/>
    <w:rsid w:val="30E91417"/>
    <w:rsid w:val="30FC2E75"/>
    <w:rsid w:val="31280191"/>
    <w:rsid w:val="31475E5B"/>
    <w:rsid w:val="31995B99"/>
    <w:rsid w:val="31CE517A"/>
    <w:rsid w:val="31DF3D83"/>
    <w:rsid w:val="32075108"/>
    <w:rsid w:val="321C6B1B"/>
    <w:rsid w:val="3239017C"/>
    <w:rsid w:val="323E39E4"/>
    <w:rsid w:val="324F174E"/>
    <w:rsid w:val="326F6CC3"/>
    <w:rsid w:val="328524F6"/>
    <w:rsid w:val="329D59F7"/>
    <w:rsid w:val="32DC564E"/>
    <w:rsid w:val="32F167C7"/>
    <w:rsid w:val="32FB0E51"/>
    <w:rsid w:val="3321382F"/>
    <w:rsid w:val="332A0A50"/>
    <w:rsid w:val="332C55E2"/>
    <w:rsid w:val="33512ED6"/>
    <w:rsid w:val="33641229"/>
    <w:rsid w:val="33B75537"/>
    <w:rsid w:val="3409157F"/>
    <w:rsid w:val="341179BB"/>
    <w:rsid w:val="342015F4"/>
    <w:rsid w:val="34330A51"/>
    <w:rsid w:val="345A5DB1"/>
    <w:rsid w:val="34930017"/>
    <w:rsid w:val="34E65414"/>
    <w:rsid w:val="350327A1"/>
    <w:rsid w:val="353177AF"/>
    <w:rsid w:val="35573081"/>
    <w:rsid w:val="35F26FC0"/>
    <w:rsid w:val="36166AA3"/>
    <w:rsid w:val="362A0508"/>
    <w:rsid w:val="36735C80"/>
    <w:rsid w:val="368711ED"/>
    <w:rsid w:val="36E578D5"/>
    <w:rsid w:val="36FC3260"/>
    <w:rsid w:val="370074BA"/>
    <w:rsid w:val="37243306"/>
    <w:rsid w:val="376E32CE"/>
    <w:rsid w:val="37BA31CC"/>
    <w:rsid w:val="37FE0F6C"/>
    <w:rsid w:val="38132FD6"/>
    <w:rsid w:val="38194CD8"/>
    <w:rsid w:val="38230117"/>
    <w:rsid w:val="386079B4"/>
    <w:rsid w:val="38B1308D"/>
    <w:rsid w:val="38D91DC5"/>
    <w:rsid w:val="39243851"/>
    <w:rsid w:val="394A4DFF"/>
    <w:rsid w:val="396C7089"/>
    <w:rsid w:val="39D44EBF"/>
    <w:rsid w:val="39DA3EB3"/>
    <w:rsid w:val="39F92272"/>
    <w:rsid w:val="3A1B7C74"/>
    <w:rsid w:val="3A31512C"/>
    <w:rsid w:val="3A704FD8"/>
    <w:rsid w:val="3A7D77A0"/>
    <w:rsid w:val="3A9471DC"/>
    <w:rsid w:val="3B470384"/>
    <w:rsid w:val="3B775188"/>
    <w:rsid w:val="3B890AC6"/>
    <w:rsid w:val="3B89694A"/>
    <w:rsid w:val="3BAE4FAD"/>
    <w:rsid w:val="3BB014AF"/>
    <w:rsid w:val="3BB371F1"/>
    <w:rsid w:val="3BBD0E9A"/>
    <w:rsid w:val="3C0B0DDB"/>
    <w:rsid w:val="3C4916DE"/>
    <w:rsid w:val="3C4C0CDA"/>
    <w:rsid w:val="3C5F0F20"/>
    <w:rsid w:val="3C8F53FD"/>
    <w:rsid w:val="3CF75ABE"/>
    <w:rsid w:val="3D202426"/>
    <w:rsid w:val="3D241B88"/>
    <w:rsid w:val="3D4F6AA6"/>
    <w:rsid w:val="3D6959BF"/>
    <w:rsid w:val="3D820C29"/>
    <w:rsid w:val="3D976D00"/>
    <w:rsid w:val="3E042058"/>
    <w:rsid w:val="3E316EB2"/>
    <w:rsid w:val="3E4D3A8C"/>
    <w:rsid w:val="3E612FAF"/>
    <w:rsid w:val="3E807452"/>
    <w:rsid w:val="3E855C22"/>
    <w:rsid w:val="3EA51073"/>
    <w:rsid w:val="3EFD365E"/>
    <w:rsid w:val="3F0D09C6"/>
    <w:rsid w:val="3F0D7C6C"/>
    <w:rsid w:val="3F1B7B42"/>
    <w:rsid w:val="3F442A7D"/>
    <w:rsid w:val="3F9F4338"/>
    <w:rsid w:val="3FB04B0B"/>
    <w:rsid w:val="3FB62EB8"/>
    <w:rsid w:val="3FC06D0E"/>
    <w:rsid w:val="3FE06EF1"/>
    <w:rsid w:val="3FF74016"/>
    <w:rsid w:val="40115BB3"/>
    <w:rsid w:val="404550EB"/>
    <w:rsid w:val="405149AF"/>
    <w:rsid w:val="405D5196"/>
    <w:rsid w:val="40D211F8"/>
    <w:rsid w:val="40E650B7"/>
    <w:rsid w:val="41083B3B"/>
    <w:rsid w:val="412755BD"/>
    <w:rsid w:val="413B5CBF"/>
    <w:rsid w:val="41582240"/>
    <w:rsid w:val="417F6051"/>
    <w:rsid w:val="41971D93"/>
    <w:rsid w:val="41EE53C5"/>
    <w:rsid w:val="42133F79"/>
    <w:rsid w:val="422A74DF"/>
    <w:rsid w:val="428B0580"/>
    <w:rsid w:val="42A75D3D"/>
    <w:rsid w:val="43016A94"/>
    <w:rsid w:val="4319011B"/>
    <w:rsid w:val="43436EC4"/>
    <w:rsid w:val="43453E05"/>
    <w:rsid w:val="436074DD"/>
    <w:rsid w:val="43716850"/>
    <w:rsid w:val="43863E28"/>
    <w:rsid w:val="43E90031"/>
    <w:rsid w:val="43E97C54"/>
    <w:rsid w:val="44317436"/>
    <w:rsid w:val="445D5837"/>
    <w:rsid w:val="44841371"/>
    <w:rsid w:val="44C91833"/>
    <w:rsid w:val="44E93C84"/>
    <w:rsid w:val="456520C2"/>
    <w:rsid w:val="45A25069"/>
    <w:rsid w:val="45AF21FA"/>
    <w:rsid w:val="45DE0843"/>
    <w:rsid w:val="45F60406"/>
    <w:rsid w:val="4617331B"/>
    <w:rsid w:val="461E08AB"/>
    <w:rsid w:val="46893028"/>
    <w:rsid w:val="46B10C1A"/>
    <w:rsid w:val="46C118EF"/>
    <w:rsid w:val="47013160"/>
    <w:rsid w:val="471A69C9"/>
    <w:rsid w:val="473F5933"/>
    <w:rsid w:val="475E532E"/>
    <w:rsid w:val="476D6025"/>
    <w:rsid w:val="47947ED7"/>
    <w:rsid w:val="482672CA"/>
    <w:rsid w:val="4857642C"/>
    <w:rsid w:val="486E2F6A"/>
    <w:rsid w:val="487330B4"/>
    <w:rsid w:val="48971F64"/>
    <w:rsid w:val="48B1532F"/>
    <w:rsid w:val="48B33F01"/>
    <w:rsid w:val="48E41AB5"/>
    <w:rsid w:val="494859B2"/>
    <w:rsid w:val="4985057D"/>
    <w:rsid w:val="49A07A13"/>
    <w:rsid w:val="49B54F13"/>
    <w:rsid w:val="49B750BB"/>
    <w:rsid w:val="49E83C32"/>
    <w:rsid w:val="4A27563E"/>
    <w:rsid w:val="4A320C1A"/>
    <w:rsid w:val="4A556A39"/>
    <w:rsid w:val="4A5C3611"/>
    <w:rsid w:val="4A6A51F1"/>
    <w:rsid w:val="4A9471CC"/>
    <w:rsid w:val="4AA52C8C"/>
    <w:rsid w:val="4ABB6589"/>
    <w:rsid w:val="4ACA61F8"/>
    <w:rsid w:val="4AD4683C"/>
    <w:rsid w:val="4B1E2290"/>
    <w:rsid w:val="4B28062A"/>
    <w:rsid w:val="4B6F6C84"/>
    <w:rsid w:val="4B7317D2"/>
    <w:rsid w:val="4B7544E9"/>
    <w:rsid w:val="4B933874"/>
    <w:rsid w:val="4B991F60"/>
    <w:rsid w:val="4BA94C0A"/>
    <w:rsid w:val="4BB73A97"/>
    <w:rsid w:val="4BBA379D"/>
    <w:rsid w:val="4C2613CF"/>
    <w:rsid w:val="4CC254E6"/>
    <w:rsid w:val="4D27359B"/>
    <w:rsid w:val="4D4C2785"/>
    <w:rsid w:val="4D6E2082"/>
    <w:rsid w:val="4DA20743"/>
    <w:rsid w:val="4DF505D8"/>
    <w:rsid w:val="4DFA189A"/>
    <w:rsid w:val="4DFA480C"/>
    <w:rsid w:val="4E160B5A"/>
    <w:rsid w:val="4E1C0E70"/>
    <w:rsid w:val="4E3A29BB"/>
    <w:rsid w:val="4E436F93"/>
    <w:rsid w:val="4E534A5B"/>
    <w:rsid w:val="4E5A52AA"/>
    <w:rsid w:val="4E930FA3"/>
    <w:rsid w:val="4E9C3B15"/>
    <w:rsid w:val="4EBF7343"/>
    <w:rsid w:val="4EC15E66"/>
    <w:rsid w:val="4ED64EB1"/>
    <w:rsid w:val="4EDB3AAB"/>
    <w:rsid w:val="4EF76AD4"/>
    <w:rsid w:val="4F53428E"/>
    <w:rsid w:val="4F7950EB"/>
    <w:rsid w:val="4FBC158B"/>
    <w:rsid w:val="4FCF7A22"/>
    <w:rsid w:val="4FDF4A36"/>
    <w:rsid w:val="50067498"/>
    <w:rsid w:val="506643DA"/>
    <w:rsid w:val="50677384"/>
    <w:rsid w:val="50894C1B"/>
    <w:rsid w:val="50E7376D"/>
    <w:rsid w:val="512377AB"/>
    <w:rsid w:val="51330FBE"/>
    <w:rsid w:val="514C35D0"/>
    <w:rsid w:val="51660358"/>
    <w:rsid w:val="51823628"/>
    <w:rsid w:val="51B65558"/>
    <w:rsid w:val="51D70113"/>
    <w:rsid w:val="51EC65FE"/>
    <w:rsid w:val="521F1D12"/>
    <w:rsid w:val="5266500A"/>
    <w:rsid w:val="527D08FB"/>
    <w:rsid w:val="527D496D"/>
    <w:rsid w:val="52A410B3"/>
    <w:rsid w:val="53053EE3"/>
    <w:rsid w:val="5318595A"/>
    <w:rsid w:val="532A5B93"/>
    <w:rsid w:val="534478A8"/>
    <w:rsid w:val="536B70CD"/>
    <w:rsid w:val="538A50B1"/>
    <w:rsid w:val="53C443B7"/>
    <w:rsid w:val="53CA49DE"/>
    <w:rsid w:val="543640C4"/>
    <w:rsid w:val="546359FE"/>
    <w:rsid w:val="54B85328"/>
    <w:rsid w:val="54DC63C6"/>
    <w:rsid w:val="55406710"/>
    <w:rsid w:val="5543596A"/>
    <w:rsid w:val="55584C9B"/>
    <w:rsid w:val="556A671B"/>
    <w:rsid w:val="55FB02E9"/>
    <w:rsid w:val="56085E8D"/>
    <w:rsid w:val="56114DE8"/>
    <w:rsid w:val="5695328E"/>
    <w:rsid w:val="569E52AF"/>
    <w:rsid w:val="56B2564D"/>
    <w:rsid w:val="56B33514"/>
    <w:rsid w:val="56B948C3"/>
    <w:rsid w:val="56E46EA2"/>
    <w:rsid w:val="56E654A1"/>
    <w:rsid w:val="571758A2"/>
    <w:rsid w:val="574103A7"/>
    <w:rsid w:val="58232D44"/>
    <w:rsid w:val="58362082"/>
    <w:rsid w:val="58425A16"/>
    <w:rsid w:val="5886178A"/>
    <w:rsid w:val="58A23082"/>
    <w:rsid w:val="58AA2D6A"/>
    <w:rsid w:val="58D8057F"/>
    <w:rsid w:val="58F57533"/>
    <w:rsid w:val="58FA2347"/>
    <w:rsid w:val="59684C3C"/>
    <w:rsid w:val="59715A31"/>
    <w:rsid w:val="598A6D5E"/>
    <w:rsid w:val="59AA3524"/>
    <w:rsid w:val="59B90A41"/>
    <w:rsid w:val="59FB1CDC"/>
    <w:rsid w:val="5A1629CD"/>
    <w:rsid w:val="5A696F79"/>
    <w:rsid w:val="5A6A06C9"/>
    <w:rsid w:val="5A8F0385"/>
    <w:rsid w:val="5A943D31"/>
    <w:rsid w:val="5AB218B5"/>
    <w:rsid w:val="5ABD1BBE"/>
    <w:rsid w:val="5B02007D"/>
    <w:rsid w:val="5B7D3C8A"/>
    <w:rsid w:val="5BD952D6"/>
    <w:rsid w:val="5C67165B"/>
    <w:rsid w:val="5C8A1451"/>
    <w:rsid w:val="5CC33CB8"/>
    <w:rsid w:val="5CD13457"/>
    <w:rsid w:val="5D2A673A"/>
    <w:rsid w:val="5D2B0ED0"/>
    <w:rsid w:val="5D55323E"/>
    <w:rsid w:val="5D605DDA"/>
    <w:rsid w:val="5DA327BF"/>
    <w:rsid w:val="5DE16789"/>
    <w:rsid w:val="5E244D3F"/>
    <w:rsid w:val="5E3A3F98"/>
    <w:rsid w:val="5E475F20"/>
    <w:rsid w:val="5E487060"/>
    <w:rsid w:val="5E7D16C0"/>
    <w:rsid w:val="5E925214"/>
    <w:rsid w:val="5E9F11E3"/>
    <w:rsid w:val="5EE172F5"/>
    <w:rsid w:val="5EE87B60"/>
    <w:rsid w:val="5EF977BF"/>
    <w:rsid w:val="5F1B40AA"/>
    <w:rsid w:val="5F6D42D3"/>
    <w:rsid w:val="5F7206A6"/>
    <w:rsid w:val="5FA6034F"/>
    <w:rsid w:val="5FC1264B"/>
    <w:rsid w:val="5FCA453C"/>
    <w:rsid w:val="5FE227BF"/>
    <w:rsid w:val="5FFA4CD7"/>
    <w:rsid w:val="604C083B"/>
    <w:rsid w:val="60681AA9"/>
    <w:rsid w:val="60727D96"/>
    <w:rsid w:val="60765321"/>
    <w:rsid w:val="60850EA0"/>
    <w:rsid w:val="60914033"/>
    <w:rsid w:val="60B8658C"/>
    <w:rsid w:val="60D743CE"/>
    <w:rsid w:val="60E15B0B"/>
    <w:rsid w:val="60E330DB"/>
    <w:rsid w:val="60F332A4"/>
    <w:rsid w:val="6114709C"/>
    <w:rsid w:val="611A43B1"/>
    <w:rsid w:val="61236C5C"/>
    <w:rsid w:val="61320BEB"/>
    <w:rsid w:val="613E0854"/>
    <w:rsid w:val="61505CCB"/>
    <w:rsid w:val="61EA40EF"/>
    <w:rsid w:val="62163D51"/>
    <w:rsid w:val="62572CF8"/>
    <w:rsid w:val="62615AFC"/>
    <w:rsid w:val="626219CC"/>
    <w:rsid w:val="626C47A6"/>
    <w:rsid w:val="62782477"/>
    <w:rsid w:val="62F46372"/>
    <w:rsid w:val="632E7C88"/>
    <w:rsid w:val="633775DA"/>
    <w:rsid w:val="634B15C2"/>
    <w:rsid w:val="635E721F"/>
    <w:rsid w:val="636E387A"/>
    <w:rsid w:val="638E6CCB"/>
    <w:rsid w:val="63A0122E"/>
    <w:rsid w:val="63B03563"/>
    <w:rsid w:val="63BC555B"/>
    <w:rsid w:val="63BD3EBA"/>
    <w:rsid w:val="640B5BF0"/>
    <w:rsid w:val="643B7C00"/>
    <w:rsid w:val="644E0464"/>
    <w:rsid w:val="64686AD7"/>
    <w:rsid w:val="64901652"/>
    <w:rsid w:val="64F943AD"/>
    <w:rsid w:val="65041398"/>
    <w:rsid w:val="654D1C7D"/>
    <w:rsid w:val="655B02A3"/>
    <w:rsid w:val="656F44FB"/>
    <w:rsid w:val="660214A8"/>
    <w:rsid w:val="663A5F3D"/>
    <w:rsid w:val="663E5F01"/>
    <w:rsid w:val="66430AE1"/>
    <w:rsid w:val="666A732A"/>
    <w:rsid w:val="66976C44"/>
    <w:rsid w:val="66BB10BA"/>
    <w:rsid w:val="66BE68C6"/>
    <w:rsid w:val="6705489B"/>
    <w:rsid w:val="679D40C2"/>
    <w:rsid w:val="67CF5646"/>
    <w:rsid w:val="67D64663"/>
    <w:rsid w:val="67F0048D"/>
    <w:rsid w:val="67F4293F"/>
    <w:rsid w:val="680B72D0"/>
    <w:rsid w:val="681D7FAB"/>
    <w:rsid w:val="682A798A"/>
    <w:rsid w:val="68430937"/>
    <w:rsid w:val="68A467C8"/>
    <w:rsid w:val="68AE077C"/>
    <w:rsid w:val="68B4186F"/>
    <w:rsid w:val="68BC67E4"/>
    <w:rsid w:val="68D73C6F"/>
    <w:rsid w:val="68DE1BE7"/>
    <w:rsid w:val="691F3186"/>
    <w:rsid w:val="693358F6"/>
    <w:rsid w:val="6939121D"/>
    <w:rsid w:val="695B38A9"/>
    <w:rsid w:val="6967621D"/>
    <w:rsid w:val="698D79E2"/>
    <w:rsid w:val="699E5F52"/>
    <w:rsid w:val="69A1521B"/>
    <w:rsid w:val="69E46380"/>
    <w:rsid w:val="6A3D3953"/>
    <w:rsid w:val="6A5B17AD"/>
    <w:rsid w:val="6A824822"/>
    <w:rsid w:val="6AF523D3"/>
    <w:rsid w:val="6AFF6ACE"/>
    <w:rsid w:val="6B026DB1"/>
    <w:rsid w:val="6B7A3A92"/>
    <w:rsid w:val="6B8F61C1"/>
    <w:rsid w:val="6B970455"/>
    <w:rsid w:val="6BC009EB"/>
    <w:rsid w:val="6BDC1EAF"/>
    <w:rsid w:val="6C2319AA"/>
    <w:rsid w:val="6C974F09"/>
    <w:rsid w:val="6CEC0BF2"/>
    <w:rsid w:val="6CF2468B"/>
    <w:rsid w:val="6D2259A2"/>
    <w:rsid w:val="6D4C5D1C"/>
    <w:rsid w:val="6D547772"/>
    <w:rsid w:val="6D5C607D"/>
    <w:rsid w:val="6D6D5175"/>
    <w:rsid w:val="6D8D463F"/>
    <w:rsid w:val="6D9A606B"/>
    <w:rsid w:val="6DCC0119"/>
    <w:rsid w:val="6DD066B6"/>
    <w:rsid w:val="6DED13D3"/>
    <w:rsid w:val="6E153270"/>
    <w:rsid w:val="6E3653D3"/>
    <w:rsid w:val="6E7A4B42"/>
    <w:rsid w:val="6E8827BD"/>
    <w:rsid w:val="6E8C1058"/>
    <w:rsid w:val="6EAB7671"/>
    <w:rsid w:val="6EF0607C"/>
    <w:rsid w:val="6F156EF1"/>
    <w:rsid w:val="6F614293"/>
    <w:rsid w:val="6F6E2E43"/>
    <w:rsid w:val="6FAA7DC7"/>
    <w:rsid w:val="6FB66B25"/>
    <w:rsid w:val="6FE446AE"/>
    <w:rsid w:val="6FE77305"/>
    <w:rsid w:val="6FF817DC"/>
    <w:rsid w:val="70087337"/>
    <w:rsid w:val="701324D7"/>
    <w:rsid w:val="70761FC0"/>
    <w:rsid w:val="70A712AA"/>
    <w:rsid w:val="70D036E5"/>
    <w:rsid w:val="70DB1960"/>
    <w:rsid w:val="710D0D09"/>
    <w:rsid w:val="711452F5"/>
    <w:rsid w:val="712E7555"/>
    <w:rsid w:val="7136363E"/>
    <w:rsid w:val="71654B20"/>
    <w:rsid w:val="717E737E"/>
    <w:rsid w:val="71900E5F"/>
    <w:rsid w:val="71931803"/>
    <w:rsid w:val="71D90A58"/>
    <w:rsid w:val="71DD4297"/>
    <w:rsid w:val="71E51A64"/>
    <w:rsid w:val="722F100B"/>
    <w:rsid w:val="72804CD0"/>
    <w:rsid w:val="72A05761"/>
    <w:rsid w:val="72C0328A"/>
    <w:rsid w:val="72D11FC9"/>
    <w:rsid w:val="72E42010"/>
    <w:rsid w:val="732455A8"/>
    <w:rsid w:val="73A11C37"/>
    <w:rsid w:val="73EB6BB4"/>
    <w:rsid w:val="7434641A"/>
    <w:rsid w:val="745A5E80"/>
    <w:rsid w:val="74B80DF9"/>
    <w:rsid w:val="74DA4AE9"/>
    <w:rsid w:val="74EA64FC"/>
    <w:rsid w:val="75091655"/>
    <w:rsid w:val="751267BF"/>
    <w:rsid w:val="75343457"/>
    <w:rsid w:val="75614FED"/>
    <w:rsid w:val="75A736C0"/>
    <w:rsid w:val="75C67851"/>
    <w:rsid w:val="75E579CC"/>
    <w:rsid w:val="76317141"/>
    <w:rsid w:val="76350845"/>
    <w:rsid w:val="767759EB"/>
    <w:rsid w:val="7695128E"/>
    <w:rsid w:val="76D667C5"/>
    <w:rsid w:val="76DF172A"/>
    <w:rsid w:val="76F44F09"/>
    <w:rsid w:val="770737D2"/>
    <w:rsid w:val="771D3195"/>
    <w:rsid w:val="773668FF"/>
    <w:rsid w:val="778953BF"/>
    <w:rsid w:val="77B5517C"/>
    <w:rsid w:val="7814147B"/>
    <w:rsid w:val="78192FA8"/>
    <w:rsid w:val="78307C29"/>
    <w:rsid w:val="78632729"/>
    <w:rsid w:val="78634E3D"/>
    <w:rsid w:val="787E3588"/>
    <w:rsid w:val="78B260EE"/>
    <w:rsid w:val="78C11379"/>
    <w:rsid w:val="79020895"/>
    <w:rsid w:val="79154EF3"/>
    <w:rsid w:val="795F7A95"/>
    <w:rsid w:val="79A038E7"/>
    <w:rsid w:val="79A05718"/>
    <w:rsid w:val="79B772FD"/>
    <w:rsid w:val="7A013069"/>
    <w:rsid w:val="7A6F36CC"/>
    <w:rsid w:val="7A9C63A5"/>
    <w:rsid w:val="7AA238FF"/>
    <w:rsid w:val="7ABF362D"/>
    <w:rsid w:val="7AC34054"/>
    <w:rsid w:val="7B0E2830"/>
    <w:rsid w:val="7B1C2FF6"/>
    <w:rsid w:val="7B3A3722"/>
    <w:rsid w:val="7B476491"/>
    <w:rsid w:val="7B764DBB"/>
    <w:rsid w:val="7B922396"/>
    <w:rsid w:val="7BBD0633"/>
    <w:rsid w:val="7BDE09E7"/>
    <w:rsid w:val="7BF83889"/>
    <w:rsid w:val="7C125890"/>
    <w:rsid w:val="7C2B3C5E"/>
    <w:rsid w:val="7CBE50AF"/>
    <w:rsid w:val="7CC0546B"/>
    <w:rsid w:val="7CC61BD9"/>
    <w:rsid w:val="7D2E4B27"/>
    <w:rsid w:val="7D742DD1"/>
    <w:rsid w:val="7D8F646F"/>
    <w:rsid w:val="7D943A85"/>
    <w:rsid w:val="7DE42994"/>
    <w:rsid w:val="7E09286B"/>
    <w:rsid w:val="7E235C52"/>
    <w:rsid w:val="7E766656"/>
    <w:rsid w:val="7ED10C1A"/>
    <w:rsid w:val="7EDD5687"/>
    <w:rsid w:val="7F0C06CC"/>
    <w:rsid w:val="7F192B90"/>
    <w:rsid w:val="7F2E1544"/>
    <w:rsid w:val="7F604567"/>
    <w:rsid w:val="7F9D05FA"/>
    <w:rsid w:val="7FAB7745"/>
    <w:rsid w:val="7FD60385"/>
    <w:rsid w:val="7FE56DB0"/>
    <w:rsid w:val="9F75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6"/>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7"/>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8"/>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1"/>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3"/>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4"/>
    <w:unhideWhenUsed/>
    <w:qFormat/>
    <w:uiPriority w:val="0"/>
    <w:pPr>
      <w:spacing w:line="240" w:lineRule="auto"/>
      <w:ind w:firstLine="0" w:firstLineChars="0"/>
    </w:pPr>
    <w:rPr>
      <w:rFonts w:ascii="宋体"/>
      <w:sz w:val="18"/>
      <w:szCs w:val="18"/>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240" w:lineRule="exact"/>
      <w:ind w:firstLine="0" w:firstLineChars="0"/>
    </w:pPr>
    <w:rPr>
      <w:rFonts w:ascii="宋体" w:hAnsi="宋体"/>
      <w:color w:val="000000"/>
      <w:sz w:val="21"/>
      <w:szCs w:val="21"/>
    </w:rPr>
  </w:style>
  <w:style w:type="paragraph" w:styleId="18">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next w:val="20"/>
    <w:link w:val="69"/>
    <w:unhideWhenUsed/>
    <w:qFormat/>
    <w:uiPriority w:val="0"/>
    <w:pPr>
      <w:spacing w:after="120" w:line="240" w:lineRule="auto"/>
      <w:ind w:left="420" w:leftChars="200" w:firstLine="0" w:firstLineChars="0"/>
    </w:pPr>
    <w:rPr>
      <w:sz w:val="21"/>
      <w:szCs w:val="24"/>
    </w:r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0"/>
    <w:pPr>
      <w:spacing w:line="240" w:lineRule="auto"/>
      <w:ind w:left="100" w:leftChars="200" w:hanging="200" w:hangingChars="200"/>
    </w:pPr>
    <w:rPr>
      <w:sz w:val="28"/>
      <w:szCs w:val="24"/>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4">
    <w:name w:val="toc 3"/>
    <w:basedOn w:val="1"/>
    <w:next w:val="1"/>
    <w:unhideWhenUsed/>
    <w:qFormat/>
    <w:uiPriority w:val="39"/>
    <w:pPr>
      <w:ind w:left="840" w:leftChars="400" w:firstLine="0" w:firstLineChars="0"/>
    </w:pPr>
    <w:rPr>
      <w:rFonts w:ascii="Calibri" w:hAnsi="Calibri"/>
    </w:rPr>
  </w:style>
  <w:style w:type="paragraph" w:styleId="25">
    <w:name w:val="Plain Text"/>
    <w:basedOn w:val="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b/>
    </w:rPr>
  </w:style>
  <w:style w:type="paragraph" w:styleId="32">
    <w:name w:val="toc 4"/>
    <w:basedOn w:val="1"/>
    <w:next w:val="1"/>
    <w:qFormat/>
    <w:uiPriority w:val="39"/>
    <w:pPr>
      <w:spacing w:line="240" w:lineRule="auto"/>
      <w:ind w:left="630" w:firstLine="0" w:firstLineChars="0"/>
      <w:jc w:val="left"/>
    </w:pPr>
    <w:rPr>
      <w:sz w:val="18"/>
      <w:szCs w:val="18"/>
    </w:rPr>
  </w:style>
  <w:style w:type="paragraph" w:styleId="33">
    <w:name w:val="List"/>
    <w:basedOn w:val="1"/>
    <w:qFormat/>
    <w:uiPriority w:val="0"/>
    <w:pPr>
      <w:spacing w:line="240" w:lineRule="auto"/>
      <w:ind w:left="200" w:hanging="200" w:hangingChars="200"/>
    </w:pPr>
    <w:rPr>
      <w:sz w:val="28"/>
      <w:szCs w:val="24"/>
    </w:rPr>
  </w:style>
  <w:style w:type="paragraph" w:styleId="34">
    <w:name w:val="List 5"/>
    <w:basedOn w:val="1"/>
    <w:qFormat/>
    <w:uiPriority w:val="0"/>
    <w:pPr>
      <w:spacing w:line="240" w:lineRule="auto"/>
      <w:ind w:left="2100" w:hanging="420" w:firstLineChars="0"/>
    </w:pPr>
    <w:rPr>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sz w:val="16"/>
      <w:szCs w:val="16"/>
    </w:rPr>
  </w:style>
  <w:style w:type="paragraph" w:styleId="36">
    <w:name w:val="toc 2"/>
    <w:basedOn w:val="1"/>
    <w:next w:val="1"/>
    <w:unhideWhenUsed/>
    <w:qFormat/>
    <w:uiPriority w:val="39"/>
    <w:pPr>
      <w:ind w:left="420" w:leftChars="200" w:firstLine="0" w:firstLineChars="0"/>
    </w:pPr>
    <w:rPr>
      <w:rFonts w:ascii="Calibri" w:hAnsi="Calibri"/>
    </w:rPr>
  </w:style>
  <w:style w:type="paragraph" w:styleId="37">
    <w:name w:val="Body Text 2"/>
    <w:basedOn w:val="1"/>
    <w:link w:val="77"/>
    <w:qFormat/>
    <w:uiPriority w:val="0"/>
    <w:pPr>
      <w:spacing w:after="120" w:line="480" w:lineRule="auto"/>
      <w:ind w:firstLine="0" w:firstLineChars="0"/>
    </w:pPr>
    <w:rPr>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6"/>
    <w:next w:val="16"/>
    <w:link w:val="79"/>
    <w:unhideWhenUsed/>
    <w:qFormat/>
    <w:uiPriority w:val="0"/>
    <w:rPr>
      <w:b/>
      <w:bCs/>
    </w:rPr>
  </w:style>
  <w:style w:type="paragraph" w:styleId="43">
    <w:name w:val="Body Text First Indent"/>
    <w:basedOn w:val="18"/>
    <w:unhideWhenUsed/>
    <w:qFormat/>
    <w:uiPriority w:val="99"/>
    <w:pPr>
      <w:ind w:firstLine="420" w:firstLineChars="100"/>
    </w:pPr>
    <w:rPr>
      <w:rFonts w:ascii="Calibri" w:hAnsi="Calibri" w:cs="Times New Roman"/>
      <w:szCs w:val="24"/>
    </w:rPr>
  </w:style>
  <w:style w:type="paragraph" w:styleId="44">
    <w:name w:val="Body Text First Indent 2"/>
    <w:basedOn w:val="19"/>
    <w:link w:val="80"/>
    <w:unhideWhenUsed/>
    <w:qFormat/>
    <w:uiPriority w:val="0"/>
    <w:pPr>
      <w:ind w:firstLine="420" w:firstLineChars="200"/>
    </w:pPr>
  </w:style>
  <w:style w:type="table" w:styleId="46">
    <w:name w:val="Table Grid"/>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link w:val="2"/>
    <w:qFormat/>
    <w:uiPriority w:val="0"/>
    <w:rPr>
      <w:rFonts w:ascii="黑体" w:hAnsi="黑体" w:eastAsia="黑体"/>
      <w:b/>
      <w:bCs/>
      <w:kern w:val="44"/>
      <w:sz w:val="28"/>
      <w:szCs w:val="28"/>
      <w:lang w:val="zh-CN"/>
    </w:rPr>
  </w:style>
  <w:style w:type="character" w:customStyle="1" w:styleId="55">
    <w:name w:val="标题 2 Char"/>
    <w:link w:val="3"/>
    <w:qFormat/>
    <w:uiPriority w:val="0"/>
    <w:rPr>
      <w:rFonts w:ascii="黑体" w:hAnsi="黑体" w:eastAsia="黑体"/>
      <w:b/>
      <w:bCs/>
      <w:kern w:val="2"/>
      <w:sz w:val="24"/>
      <w:szCs w:val="24"/>
      <w:lang w:val="zh-CN"/>
    </w:rPr>
  </w:style>
  <w:style w:type="character" w:customStyle="1" w:styleId="56">
    <w:name w:val="标题 3 Char"/>
    <w:link w:val="4"/>
    <w:qFormat/>
    <w:uiPriority w:val="0"/>
    <w:rPr>
      <w:rFonts w:ascii="黑体" w:hAnsi="黑体" w:eastAsia="黑体"/>
      <w:b/>
      <w:bCs/>
      <w:kern w:val="2"/>
      <w:sz w:val="24"/>
      <w:szCs w:val="24"/>
      <w:lang w:val="zh-CN"/>
    </w:rPr>
  </w:style>
  <w:style w:type="character" w:customStyle="1" w:styleId="57">
    <w:name w:val="标题 4 Char"/>
    <w:link w:val="5"/>
    <w:qFormat/>
    <w:uiPriority w:val="99"/>
    <w:rPr>
      <w:rFonts w:ascii="黑体" w:hAnsi="黑体" w:eastAsia="黑体"/>
      <w:kern w:val="2"/>
      <w:sz w:val="24"/>
      <w:szCs w:val="24"/>
      <w:lang w:val="zh-CN"/>
    </w:rPr>
  </w:style>
  <w:style w:type="character" w:customStyle="1" w:styleId="58">
    <w:name w:val="标题 5 Char"/>
    <w:link w:val="6"/>
    <w:qFormat/>
    <w:uiPriority w:val="0"/>
    <w:rPr>
      <w:rFonts w:ascii="黑体" w:hAnsi="黑体" w:eastAsia="黑体"/>
      <w:kern w:val="2"/>
      <w:sz w:val="24"/>
      <w:szCs w:val="24"/>
      <w:lang w:val="zh-CN"/>
    </w:rPr>
  </w:style>
  <w:style w:type="character" w:customStyle="1" w:styleId="59">
    <w:name w:val="标题 6 Char"/>
    <w:link w:val="7"/>
    <w:qFormat/>
    <w:uiPriority w:val="0"/>
    <w:rPr>
      <w:rFonts w:ascii="黑体" w:hAnsi="黑体" w:eastAsia="黑体"/>
      <w:kern w:val="2"/>
      <w:sz w:val="24"/>
      <w:szCs w:val="24"/>
      <w:lang w:val="zh-CN"/>
    </w:rPr>
  </w:style>
  <w:style w:type="character" w:customStyle="1" w:styleId="60">
    <w:name w:val="标题 7 Char"/>
    <w:link w:val="8"/>
    <w:qFormat/>
    <w:uiPriority w:val="0"/>
    <w:rPr>
      <w:rFonts w:eastAsia="宋体"/>
      <w:b/>
      <w:bCs/>
      <w:sz w:val="24"/>
      <w:szCs w:val="24"/>
    </w:rPr>
  </w:style>
  <w:style w:type="character" w:customStyle="1" w:styleId="61">
    <w:name w:val="标题 8 Char"/>
    <w:link w:val="9"/>
    <w:qFormat/>
    <w:uiPriority w:val="9"/>
    <w:rPr>
      <w:rFonts w:ascii="Cambria" w:hAnsi="Cambria"/>
      <w:kern w:val="2"/>
      <w:sz w:val="24"/>
      <w:szCs w:val="24"/>
    </w:rPr>
  </w:style>
  <w:style w:type="character" w:customStyle="1" w:styleId="62">
    <w:name w:val="标题 9 Char"/>
    <w:link w:val="10"/>
    <w:qFormat/>
    <w:uiPriority w:val="0"/>
    <w:rPr>
      <w:rFonts w:ascii="Cambria" w:hAnsi="Cambria"/>
      <w:kern w:val="2"/>
      <w:sz w:val="21"/>
      <w:szCs w:val="21"/>
    </w:rPr>
  </w:style>
  <w:style w:type="character" w:customStyle="1" w:styleId="63">
    <w:name w:val="正文缩进 Char"/>
    <w:link w:val="13"/>
    <w:qFormat/>
    <w:locked/>
    <w:uiPriority w:val="0"/>
    <w:rPr>
      <w:rFonts w:ascii="Times New Roman" w:hAnsi="Times New Roman"/>
      <w:kern w:val="2"/>
      <w:sz w:val="21"/>
    </w:rPr>
  </w:style>
  <w:style w:type="character" w:customStyle="1" w:styleId="64">
    <w:name w:val="文档结构图 Char1"/>
    <w:link w:val="15"/>
    <w:qFormat/>
    <w:uiPriority w:val="0"/>
    <w:rPr>
      <w:rFonts w:ascii="宋体" w:hAnsi="Times New Roman"/>
      <w:kern w:val="2"/>
      <w:sz w:val="18"/>
      <w:szCs w:val="18"/>
    </w:rPr>
  </w:style>
  <w:style w:type="character" w:customStyle="1" w:styleId="65">
    <w:name w:val="批注文字 Char"/>
    <w:link w:val="16"/>
    <w:qFormat/>
    <w:uiPriority w:val="0"/>
    <w:rPr>
      <w:rFonts w:eastAsia="宋体"/>
      <w:sz w:val="24"/>
    </w:rPr>
  </w:style>
  <w:style w:type="character" w:customStyle="1" w:styleId="66">
    <w:name w:val="正文文本 3 Char"/>
    <w:link w:val="17"/>
    <w:qFormat/>
    <w:uiPriority w:val="0"/>
    <w:rPr>
      <w:rFonts w:ascii="宋体" w:hAnsi="宋体"/>
      <w:color w:val="000000"/>
      <w:kern w:val="2"/>
      <w:sz w:val="21"/>
      <w:szCs w:val="21"/>
    </w:rPr>
  </w:style>
  <w:style w:type="character" w:customStyle="1" w:styleId="67">
    <w:name w:val="正文文本 Char"/>
    <w:link w:val="18"/>
    <w:qFormat/>
    <w:uiPriority w:val="0"/>
    <w:rPr>
      <w:rFonts w:ascii="宋体" w:hAnsi="宋体" w:eastAsia="宋体" w:cs="宋体"/>
      <w:kern w:val="0"/>
      <w:szCs w:val="21"/>
      <w:lang w:val="zh-CN" w:bidi="zh-CN"/>
    </w:rPr>
  </w:style>
  <w:style w:type="character" w:customStyle="1" w:styleId="68">
    <w:name w:val="标题 Char"/>
    <w:link w:val="41"/>
    <w:qFormat/>
    <w:uiPriority w:val="0"/>
    <w:rPr>
      <w:rFonts w:ascii="Cambria" w:hAnsi="Cambria"/>
      <w:b/>
      <w:bCs/>
      <w:kern w:val="2"/>
      <w:sz w:val="32"/>
      <w:szCs w:val="32"/>
    </w:rPr>
  </w:style>
  <w:style w:type="character" w:customStyle="1" w:styleId="69">
    <w:name w:val="正文文本缩进 Char1"/>
    <w:link w:val="19"/>
    <w:qFormat/>
    <w:uiPriority w:val="0"/>
    <w:rPr>
      <w:rFonts w:ascii="Times New Roman" w:hAnsi="Times New Roman"/>
      <w:kern w:val="2"/>
      <w:sz w:val="21"/>
      <w:szCs w:val="24"/>
    </w:rPr>
  </w:style>
  <w:style w:type="character" w:customStyle="1" w:styleId="70">
    <w:name w:val="纯文本 Char"/>
    <w:link w:val="25"/>
    <w:qFormat/>
    <w:uiPriority w:val="0"/>
    <w:rPr>
      <w:rFonts w:eastAsia="宋体"/>
      <w:sz w:val="24"/>
      <w:lang w:val="en-GB"/>
    </w:rPr>
  </w:style>
  <w:style w:type="character" w:customStyle="1" w:styleId="71">
    <w:name w:val="日期 Char"/>
    <w:link w:val="26"/>
    <w:qFormat/>
    <w:uiPriority w:val="0"/>
    <w:rPr>
      <w:rFonts w:eastAsia="宋体"/>
      <w:sz w:val="24"/>
    </w:rPr>
  </w:style>
  <w:style w:type="character" w:customStyle="1" w:styleId="72">
    <w:name w:val="正文文本缩进 2 Char"/>
    <w:link w:val="27"/>
    <w:qFormat/>
    <w:uiPriority w:val="0"/>
    <w:rPr>
      <w:rFonts w:ascii="Times New Roman" w:hAnsi="Times New Roman"/>
      <w:kern w:val="2"/>
      <w:sz w:val="21"/>
    </w:rPr>
  </w:style>
  <w:style w:type="character" w:customStyle="1" w:styleId="73">
    <w:name w:val="批注框文本 Char"/>
    <w:link w:val="28"/>
    <w:qFormat/>
    <w:uiPriority w:val="0"/>
    <w:rPr>
      <w:rFonts w:eastAsia="宋体"/>
      <w:sz w:val="18"/>
      <w:szCs w:val="18"/>
    </w:rPr>
  </w:style>
  <w:style w:type="character" w:customStyle="1" w:styleId="74">
    <w:name w:val="页脚 Char"/>
    <w:link w:val="29"/>
    <w:qFormat/>
    <w:uiPriority w:val="99"/>
    <w:rPr>
      <w:sz w:val="18"/>
      <w:szCs w:val="18"/>
    </w:rPr>
  </w:style>
  <w:style w:type="character" w:customStyle="1" w:styleId="75">
    <w:name w:val="页眉 Char"/>
    <w:link w:val="30"/>
    <w:qFormat/>
    <w:uiPriority w:val="99"/>
    <w:rPr>
      <w:sz w:val="18"/>
      <w:szCs w:val="18"/>
    </w:rPr>
  </w:style>
  <w:style w:type="character" w:customStyle="1" w:styleId="76">
    <w:name w:val="正文文本缩进 3 Char"/>
    <w:link w:val="35"/>
    <w:qFormat/>
    <w:uiPriority w:val="0"/>
    <w:rPr>
      <w:rFonts w:ascii="Times New Roman" w:hAnsi="Times New Roman"/>
      <w:kern w:val="2"/>
      <w:sz w:val="16"/>
      <w:szCs w:val="16"/>
    </w:rPr>
  </w:style>
  <w:style w:type="character" w:customStyle="1" w:styleId="77">
    <w:name w:val="正文文本 2 Char"/>
    <w:link w:val="37"/>
    <w:qFormat/>
    <w:uiPriority w:val="0"/>
    <w:rPr>
      <w:rFonts w:ascii="Times New Roman" w:hAnsi="Times New Roman"/>
      <w:kern w:val="2"/>
      <w:sz w:val="21"/>
      <w:szCs w:val="24"/>
    </w:rPr>
  </w:style>
  <w:style w:type="character" w:customStyle="1" w:styleId="78">
    <w:name w:val="HTML 预设格式 Char"/>
    <w:link w:val="38"/>
    <w:qFormat/>
    <w:uiPriority w:val="0"/>
    <w:rPr>
      <w:rFonts w:ascii="宋体" w:hAnsi="宋体"/>
      <w:sz w:val="24"/>
      <w:szCs w:val="24"/>
    </w:rPr>
  </w:style>
  <w:style w:type="character" w:customStyle="1" w:styleId="79">
    <w:name w:val="批注主题 Char"/>
    <w:link w:val="42"/>
    <w:qFormat/>
    <w:uiPriority w:val="0"/>
    <w:rPr>
      <w:b/>
      <w:bCs/>
    </w:rPr>
  </w:style>
  <w:style w:type="character" w:customStyle="1" w:styleId="80">
    <w:name w:val="正文首行缩进 2 Char"/>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2"/>
    <w:link w:val="93"/>
    <w:qFormat/>
    <w:uiPriority w:val="0"/>
    <w:pPr>
      <w:keepLines w:val="0"/>
      <w:numPr>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19"/>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5"/>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5"/>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sz w:val="21"/>
      <w:szCs w:val="24"/>
    </w:rPr>
  </w:style>
  <w:style w:type="paragraph" w:customStyle="1" w:styleId="168">
    <w:name w:val="表格"/>
    <w:basedOn w:val="1"/>
    <w:qFormat/>
    <w:uiPriority w:val="0"/>
    <w:pPr>
      <w:spacing w:line="400" w:lineRule="exact"/>
      <w:ind w:firstLine="0" w:firstLineChars="0"/>
    </w:pPr>
    <w:rPr>
      <w:szCs w:val="24"/>
    </w:rPr>
  </w:style>
  <w:style w:type="paragraph" w:customStyle="1" w:styleId="169">
    <w:name w:val="列出段落1"/>
    <w:basedOn w:val="1"/>
    <w:qFormat/>
    <w:uiPriority w:val="34"/>
    <w:pPr>
      <w:spacing w:line="240" w:lineRule="auto"/>
      <w:ind w:firstLine="420"/>
    </w:pPr>
    <w:rPr>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标题 21"/>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sz w:val="21"/>
      <w:szCs w:val="24"/>
    </w:rPr>
  </w:style>
  <w:style w:type="paragraph" w:customStyle="1" w:styleId="196">
    <w:name w:val="标题 31"/>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cs="宋体"/>
      <w:szCs w:val="24"/>
    </w:rPr>
  </w:style>
  <w:style w:type="paragraph" w:customStyle="1" w:styleId="218">
    <w:name w:val="Char1"/>
    <w:basedOn w:val="1"/>
    <w:qFormat/>
    <w:uiPriority w:val="0"/>
    <w:pPr>
      <w:spacing w:line="240" w:lineRule="auto"/>
      <w:ind w:firstLine="0" w:firstLineChars="0"/>
    </w:pPr>
    <w:rPr>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
    <w:basedOn w:val="1"/>
    <w:qFormat/>
    <w:uiPriority w:val="34"/>
    <w:pPr>
      <w:ind w:left="200" w:leftChars="200" w:right="200" w:rightChars="200" w:firstLine="420"/>
      <w:jc w:val="left"/>
    </w:pPr>
    <w:rPr>
      <w:szCs w:val="20"/>
    </w:rPr>
  </w:style>
  <w:style w:type="table" w:customStyle="1" w:styleId="226">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7618</Words>
  <Characters>8473</Characters>
  <Lines>330</Lines>
  <Paragraphs>92</Paragraphs>
  <TotalTime>12</TotalTime>
  <ScaleCrop>false</ScaleCrop>
  <LinksUpToDate>false</LinksUpToDate>
  <CharactersWithSpaces>8517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2022-12-12T15:38:00Z</dcterms:created>
  <dc:creator>Administrator</dc:creator>
  <cp:lastModifiedBy>Administrator</cp:lastModifiedBy>
  <cp:lastPrinted>2026-02-26T14:34:00Z</cp:lastPrinted>
  <dcterms:modified xsi:type="dcterms:W3CDTF">2026-06-18T06:02:23Z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713D5CB7EC0C4C158B9C133BC8663725_13</vt:lpwstr>
  </property>
  <property fmtid="{D5CDD505-2E9C-101B-9397-08002B2CF9AE}" pid="4" name="KSOTemplateDocerSaveRecord">
    <vt:lpwstr>eyJoZGlkIjoiN2IxNzI5NWU5MjM0NzM0NzAxN2Q5MmFmYjY0ZGNjNTUiLCJ1c2VySWQiOiI4MDU1NDc2MDIifQ==</vt:lpwstr>
  </property>
</Properties>
</file>