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58365">
      <w:pPr>
        <w:spacing w:line="360" w:lineRule="auto"/>
        <w:jc w:val="center"/>
        <w:rPr>
          <w:rFonts w:ascii="方正小标宋简体" w:hAnsi="宋体" w:eastAsia="方正小标宋简体"/>
          <w:color w:val="000000" w:themeColor="text1"/>
          <w:sz w:val="52"/>
          <w:szCs w:val="52"/>
          <w:highlight w:val="none"/>
          <w14:textFill>
            <w14:solidFill>
              <w14:schemeClr w14:val="tx1"/>
            </w14:solidFill>
          </w14:textFill>
        </w:rPr>
      </w:pPr>
    </w:p>
    <w:p w14:paraId="60CBC18C">
      <w:pPr>
        <w:spacing w:line="360" w:lineRule="auto"/>
        <w:jc w:val="center"/>
        <w:rPr>
          <w:rFonts w:ascii="方正小标宋简体" w:hAnsi="宋体" w:eastAsia="方正小标宋简体"/>
          <w:color w:val="000000" w:themeColor="text1"/>
          <w:sz w:val="52"/>
          <w:szCs w:val="52"/>
          <w:highlight w:val="none"/>
          <w14:textFill>
            <w14:solidFill>
              <w14:schemeClr w14:val="tx1"/>
            </w14:solidFill>
          </w14:textFill>
        </w:rPr>
      </w:pPr>
      <w:r>
        <w:rPr>
          <w:rFonts w:hint="eastAsia" w:ascii="方正小标宋简体" w:hAnsi="宋体" w:eastAsia="方正小标宋简体"/>
          <w:color w:val="000000" w:themeColor="text1"/>
          <w:sz w:val="52"/>
          <w:szCs w:val="52"/>
          <w:highlight w:val="none"/>
          <w14:textFill>
            <w14:solidFill>
              <w14:schemeClr w14:val="tx1"/>
            </w14:solidFill>
          </w14:textFill>
        </w:rPr>
        <w:t>云之龙咨询集团有限公司</w:t>
      </w:r>
    </w:p>
    <w:p w14:paraId="46231E7E">
      <w:pPr>
        <w:spacing w:line="360" w:lineRule="auto"/>
        <w:rPr>
          <w:rFonts w:ascii="仿宋_GB2312" w:hAnsi="宋体" w:eastAsia="仿宋_GB2312"/>
          <w:b/>
          <w:color w:val="000000" w:themeColor="text1"/>
          <w:sz w:val="48"/>
          <w:szCs w:val="48"/>
          <w:highlight w:val="none"/>
          <w14:textFill>
            <w14:solidFill>
              <w14:schemeClr w14:val="tx1"/>
            </w14:solidFill>
          </w14:textFill>
        </w:rPr>
      </w:pPr>
    </w:p>
    <w:p w14:paraId="4D04955F">
      <w:pPr>
        <w:spacing w:line="360" w:lineRule="auto"/>
        <w:jc w:val="center"/>
        <w:rPr>
          <w:rFonts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招 标 文 件</w:t>
      </w:r>
    </w:p>
    <w:p w14:paraId="0E3B1EBB">
      <w:pPr>
        <w:spacing w:line="360" w:lineRule="auto"/>
        <w:jc w:val="center"/>
        <w:rPr>
          <w:rFonts w:ascii="仿宋_GB2312" w:hAnsi="宋体" w:eastAsia="仿宋_GB2312"/>
          <w:b/>
          <w:color w:val="000000" w:themeColor="text1"/>
          <w:sz w:val="48"/>
          <w:szCs w:val="48"/>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26200CB4">
      <w:pPr>
        <w:spacing w:line="360" w:lineRule="auto"/>
        <w:rPr>
          <w:rFonts w:ascii="仿宋_GB2312" w:hAnsi="宋体" w:eastAsia="仿宋_GB2312"/>
          <w:color w:val="000000" w:themeColor="text1"/>
          <w:sz w:val="30"/>
          <w:szCs w:val="72"/>
          <w:highlight w:val="none"/>
          <w14:textFill>
            <w14:solidFill>
              <w14:schemeClr w14:val="tx1"/>
            </w14:solidFill>
          </w14:textFill>
        </w:rPr>
      </w:pPr>
    </w:p>
    <w:p w14:paraId="6BAC2449">
      <w:pPr>
        <w:spacing w:line="360" w:lineRule="auto"/>
        <w:ind w:firstLine="1205"/>
        <w:rPr>
          <w:rFonts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cs="Courier New"/>
          <w:b/>
          <w:bCs/>
          <w:color w:val="000000" w:themeColor="text1"/>
          <w:sz w:val="30"/>
          <w:szCs w:val="30"/>
          <w:highlight w:val="none"/>
          <w14:textFill>
            <w14:solidFill>
              <w14:schemeClr w14:val="tx1"/>
            </w14:solidFill>
          </w14:textFill>
        </w:rPr>
        <w:t>钦州市检验检测中心专用设备采购</w:t>
      </w:r>
    </w:p>
    <w:p w14:paraId="4CF7D7AB">
      <w:pPr>
        <w:spacing w:line="360" w:lineRule="auto"/>
        <w:ind w:firstLine="1145"/>
        <w:rPr>
          <w:rFonts w:ascii="仿宋_GB2312" w:hAnsi="宋体" w:eastAsia="仿宋_GB2312"/>
          <w:color w:val="000000" w:themeColor="text1"/>
          <w:sz w:val="30"/>
          <w:szCs w:val="72"/>
          <w:highlight w:val="none"/>
          <w14:textFill>
            <w14:solidFill>
              <w14:schemeClr w14:val="tx1"/>
            </w14:solidFill>
          </w14:textFill>
        </w:rPr>
      </w:pPr>
      <w:r>
        <w:rPr>
          <w:rFonts w:hint="eastAsia" w:ascii="仿宋_GB2312" w:hAnsi="宋体" w:eastAsia="仿宋_GB2312" w:cs="Courier New"/>
          <w:b/>
          <w:bCs/>
          <w:color w:val="000000" w:themeColor="text1"/>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sz w:val="30"/>
          <w:szCs w:val="30"/>
          <w:highlight w:val="none"/>
          <w14:textFill>
            <w14:solidFill>
              <w14:schemeClr w14:val="tx1"/>
            </w14:solidFill>
          </w14:textFill>
        </w:rPr>
        <w:t>：QZZC2026-G1-990204-YZLZ</w:t>
      </w:r>
    </w:p>
    <w:p w14:paraId="563B991A">
      <w:pPr>
        <w:pStyle w:val="25"/>
        <w:spacing w:line="360" w:lineRule="auto"/>
        <w:ind w:firstLine="1125"/>
        <w:rPr>
          <w:rFonts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 购 人： 钦州市检验检测中心</w:t>
      </w:r>
    </w:p>
    <w:p w14:paraId="0F7D5B9E">
      <w:pPr>
        <w:pStyle w:val="25"/>
        <w:spacing w:line="360" w:lineRule="auto"/>
        <w:ind w:firstLine="1125"/>
        <w:rPr>
          <w:rFonts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采购代理机构：云之龙咨询集团有限公司</w:t>
      </w:r>
    </w:p>
    <w:p w14:paraId="5DB61EEB">
      <w:pPr>
        <w:pStyle w:val="25"/>
        <w:spacing w:line="360" w:lineRule="auto"/>
        <w:ind w:firstLine="1125"/>
        <w:rPr>
          <w:rFonts w:ascii="仿宋_GB2312" w:hAnsi="宋体" w:eastAsia="仿宋_GB2312"/>
          <w:b/>
          <w:bCs/>
          <w:color w:val="000000" w:themeColor="text1"/>
          <w:sz w:val="30"/>
          <w:szCs w:val="30"/>
          <w:highlight w:val="none"/>
          <w14:textFill>
            <w14:solidFill>
              <w14:schemeClr w14:val="tx1"/>
            </w14:solidFill>
          </w14:textFill>
        </w:rPr>
      </w:pPr>
    </w:p>
    <w:p w14:paraId="5B13FA30">
      <w:pPr>
        <w:pStyle w:val="25"/>
        <w:spacing w:line="360" w:lineRule="auto"/>
        <w:ind w:firstLine="841"/>
        <w:rPr>
          <w:rFonts w:ascii="仿宋_GB2312" w:hAnsi="宋体" w:eastAsia="仿宋_GB2312"/>
          <w:b/>
          <w:bCs/>
          <w:color w:val="000000" w:themeColor="text1"/>
          <w:sz w:val="30"/>
          <w:szCs w:val="30"/>
          <w:highlight w:val="none"/>
          <w14:textFill>
            <w14:solidFill>
              <w14:schemeClr w14:val="tx1"/>
            </w14:solidFill>
          </w14:textFill>
        </w:rPr>
      </w:pPr>
    </w:p>
    <w:p w14:paraId="6D318837">
      <w:pPr>
        <w:pStyle w:val="25"/>
        <w:spacing w:line="360" w:lineRule="auto"/>
        <w:ind w:firstLine="841"/>
        <w:rPr>
          <w:rFonts w:ascii="仿宋_GB2312" w:eastAsia="仿宋_GB2312"/>
          <w:color w:val="000000" w:themeColor="text1"/>
          <w:szCs w:val="2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 xml:space="preserve">              2026年</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7</w:t>
      </w:r>
      <w:r>
        <w:rPr>
          <w:rFonts w:hint="eastAsia" w:ascii="仿宋_GB2312" w:hAnsi="宋体" w:eastAsia="仿宋_GB2312"/>
          <w:b/>
          <w:bCs/>
          <w:color w:val="000000" w:themeColor="text1"/>
          <w:sz w:val="30"/>
          <w:szCs w:val="30"/>
          <w:highlight w:val="none"/>
          <w14:textFill>
            <w14:solidFill>
              <w14:schemeClr w14:val="tx1"/>
            </w14:solidFill>
          </w14:textFill>
        </w:rPr>
        <w:t>月</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20</w:t>
      </w:r>
      <w:r>
        <w:rPr>
          <w:rFonts w:hint="eastAsia" w:ascii="仿宋_GB2312" w:hAnsi="宋体" w:eastAsia="仿宋_GB2312"/>
          <w:b/>
          <w:bCs/>
          <w:color w:val="000000" w:themeColor="text1"/>
          <w:sz w:val="30"/>
          <w:szCs w:val="30"/>
          <w:highlight w:val="none"/>
          <w14:textFill>
            <w14:solidFill>
              <w14:schemeClr w14:val="tx1"/>
            </w14:solidFill>
          </w14:textFill>
        </w:rPr>
        <w:t>日</w:t>
      </w:r>
    </w:p>
    <w:p w14:paraId="251164AC">
      <w:pPr>
        <w:pStyle w:val="18"/>
        <w:ind w:firstLine="803"/>
        <w:jc w:val="center"/>
        <w:rPr>
          <w:rFonts w:ascii="Arial" w:hAnsi="Arial" w:eastAsia="黑体"/>
          <w:bCs/>
          <w:color w:val="000000" w:themeColor="text1"/>
          <w:sz w:val="32"/>
          <w:szCs w:val="32"/>
          <w:highlight w:val="none"/>
          <w14:textFill>
            <w14:solidFill>
              <w14:schemeClr w14:val="tx1"/>
            </w14:solidFill>
          </w14:textFill>
        </w:rPr>
      </w:pPr>
      <w:r>
        <w:rPr>
          <w:rFonts w:ascii="Arial" w:hAnsi="Arial" w:eastAsia="黑体"/>
          <w:bCs/>
          <w:color w:val="000000" w:themeColor="text1"/>
          <w:sz w:val="32"/>
          <w:szCs w:val="32"/>
          <w:highlight w:val="none"/>
          <w14:textFill>
            <w14:solidFill>
              <w14:schemeClr w14:val="tx1"/>
            </w14:solidFill>
          </w14:textFill>
        </w:rPr>
        <w:br w:type="page" w:clear="all"/>
      </w:r>
    </w:p>
    <w:p w14:paraId="28BAB8D5">
      <w:pPr>
        <w:pStyle w:val="18"/>
        <w:ind w:firstLine="803"/>
        <w:jc w:val="center"/>
        <w:rPr>
          <w:b/>
          <w:color w:val="000000" w:themeColor="text1"/>
          <w:sz w:val="40"/>
          <w:highlight w:val="none"/>
          <w14:textFill>
            <w14:solidFill>
              <w14:schemeClr w14:val="tx1"/>
            </w14:solidFill>
          </w14:textFill>
        </w:rPr>
      </w:pPr>
    </w:p>
    <w:p w14:paraId="6A0ABFE4">
      <w:pPr>
        <w:pStyle w:val="25"/>
        <w:spacing w:before="120" w:after="120" w:line="360" w:lineRule="auto"/>
        <w:jc w:val="center"/>
        <w:rPr>
          <w:rFonts w:ascii="仿宋_GB2312" w:hAnsi="宋体" w:eastAsia="仿宋_GB2312"/>
          <w:color w:val="000000" w:themeColor="text1"/>
          <w:highlight w:val="none"/>
          <w14:textFill>
            <w14:solidFill>
              <w14:schemeClr w14:val="tx1"/>
            </w14:solidFill>
          </w14:textFill>
        </w:rPr>
      </w:pPr>
    </w:p>
    <w:p w14:paraId="20FC628A">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7AA95ECB">
      <w:pPr>
        <w:pStyle w:val="33"/>
        <w:tabs>
          <w:tab w:val="right" w:leader="dot" w:pos="8504"/>
          <w:tab w:val="clear" w:pos="8398"/>
        </w:tabs>
        <w:rPr>
          <w:color w:val="000000" w:themeColor="text1"/>
          <w:highlight w:val="none"/>
          <w14:textFill>
            <w14:solidFill>
              <w14:schemeClr w14:val="tx1"/>
            </w14:solidFill>
          </w14:textFill>
        </w:rPr>
      </w:pPr>
      <w:r>
        <w:rPr>
          <w:rFonts w:ascii="仿宋_GB2312" w:eastAsia="仿宋_GB2312"/>
          <w:b w:val="0"/>
          <w:color w:val="000000" w:themeColor="text1"/>
          <w:highlight w:val="none"/>
          <w14:textFill>
            <w14:solidFill>
              <w14:schemeClr w14:val="tx1"/>
            </w14:solidFill>
          </w14:textFill>
        </w:rPr>
        <w:fldChar w:fldCharType="begin"/>
      </w:r>
      <w:r>
        <w:rPr>
          <w:rFonts w:ascii="仿宋_GB2312" w:eastAsia="仿宋_GB2312"/>
          <w:b w:val="0"/>
          <w:color w:val="000000" w:themeColor="text1"/>
          <w:highlight w:val="none"/>
          <w14:textFill>
            <w14:solidFill>
              <w14:schemeClr w14:val="tx1"/>
            </w14:solidFill>
          </w14:textFill>
        </w:rPr>
        <w:instrText xml:space="preserve"> </w:instrText>
      </w:r>
      <w:r>
        <w:rPr>
          <w:rFonts w:hint="eastAsia" w:ascii="仿宋_GB2312" w:eastAsia="仿宋_GB2312"/>
          <w:b w:val="0"/>
          <w:color w:val="000000" w:themeColor="text1"/>
          <w:highlight w:val="none"/>
          <w14:textFill>
            <w14:solidFill>
              <w14:schemeClr w14:val="tx1"/>
            </w14:solidFill>
          </w14:textFill>
        </w:rPr>
        <w:instrText xml:space="preserve">TOC \o "1-2" \h \z \u</w:instrText>
      </w:r>
      <w:r>
        <w:rPr>
          <w:rFonts w:ascii="仿宋_GB2312" w:eastAsia="仿宋_GB2312"/>
          <w:b w:val="0"/>
          <w:color w:val="000000" w:themeColor="text1"/>
          <w:highlight w:val="none"/>
          <w14:textFill>
            <w14:solidFill>
              <w14:schemeClr w14:val="tx1"/>
            </w14:solidFill>
          </w14:textFill>
        </w:rPr>
        <w:instrText xml:space="preserve"> </w:instrText>
      </w:r>
      <w:r>
        <w:rPr>
          <w:rFonts w:ascii="仿宋_GB2312" w:eastAsia="仿宋_GB2312"/>
          <w:b w:val="0"/>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"_Toc25461"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 xml:space="preserve">第一章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D526CA1">
      <w:pPr>
        <w:pStyle w:val="33"/>
        <w:tabs>
          <w:tab w:val="right" w:leader="dot" w:pos="8504"/>
          <w:tab w:val="clear" w:pos="839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"_Toc20586"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8818735">
      <w:pPr>
        <w:pStyle w:val="33"/>
        <w:tabs>
          <w:tab w:val="right" w:leader="dot" w:pos="8504"/>
          <w:tab w:val="clear" w:pos="839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"_Toc24568"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4571A3">
      <w:pPr>
        <w:pStyle w:val="33"/>
        <w:tabs>
          <w:tab w:val="right" w:leader="dot" w:pos="8504"/>
          <w:tab w:val="clear" w:pos="839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"_Toc13922"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  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_Toc13922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2458B90">
      <w:pPr>
        <w:pStyle w:val="33"/>
        <w:tabs>
          <w:tab w:val="right" w:leader="dot" w:pos="8504"/>
          <w:tab w:val="clear" w:pos="839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"_Toc5670"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_Toc5670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620ED00">
      <w:pPr>
        <w:pStyle w:val="33"/>
        <w:tabs>
          <w:tab w:val="right" w:leader="dot" w:pos="8504"/>
          <w:tab w:val="clear" w:pos="8398"/>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"_Toc17283"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_Toc17283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9E2BC24">
      <w:pPr>
        <w:spacing w:line="360" w:lineRule="auto"/>
        <w:rPr>
          <w:rFonts w:ascii="仿宋_GB2312" w:hAnsi="宋体" w:eastAsia="仿宋_GB2312"/>
          <w:color w:val="000000" w:themeColor="text1"/>
          <w:sz w:val="24"/>
          <w:highlight w:val="none"/>
          <w14:textFill>
            <w14:solidFill>
              <w14:schemeClr w14:val="tx1"/>
            </w14:solidFill>
          </w14:textFill>
        </w:rPr>
      </w:pPr>
      <w:r>
        <w:rPr>
          <w:rFonts w:ascii="仿宋_GB2312" w:hAnsi="宋体" w:eastAsia="仿宋_GB2312"/>
          <w:b/>
          <w:color w:val="000000" w:themeColor="text1"/>
          <w:sz w:val="24"/>
          <w:highlight w:val="none"/>
          <w14:textFill>
            <w14:solidFill>
              <w14:schemeClr w14:val="tx1"/>
            </w14:solidFill>
          </w14:textFill>
        </w:rPr>
        <w:fldChar w:fldCharType="end"/>
      </w:r>
    </w:p>
    <w:p w14:paraId="7AB53C48">
      <w:pPr>
        <w:spacing w:line="480" w:lineRule="exact"/>
        <w:rPr>
          <w:rFonts w:ascii="仿宋_GB2312" w:hAnsi="宋体" w:eastAsia="仿宋_GB2312"/>
          <w:color w:val="000000" w:themeColor="text1"/>
          <w:sz w:val="30"/>
          <w:highlight w:val="none"/>
          <w14:textFill>
            <w14:solidFill>
              <w14:schemeClr w14:val="tx1"/>
            </w14:solidFill>
          </w14:textFill>
        </w:rPr>
      </w:pPr>
    </w:p>
    <w:p w14:paraId="78AB380C">
      <w:pPr>
        <w:rPr>
          <w:color w:val="000000" w:themeColor="text1"/>
          <w:highlight w:val="none"/>
          <w14:textFill>
            <w14:solidFill>
              <w14:schemeClr w14:val="tx1"/>
            </w14:solidFill>
          </w14:textFill>
        </w:rPr>
      </w:pPr>
    </w:p>
    <w:p w14:paraId="0A4C1238">
      <w:pPr>
        <w:spacing w:line="480" w:lineRule="exact"/>
        <w:rPr>
          <w:rFonts w:ascii="仿宋_GB2312" w:hAnsi="宋体" w:eastAsia="仿宋_GB2312"/>
          <w:color w:val="000000" w:themeColor="text1"/>
          <w:sz w:val="30"/>
          <w:highlight w:val="none"/>
          <w14:textFill>
            <w14:solidFill>
              <w14:schemeClr w14:val="tx1"/>
            </w14:solidFill>
          </w14:textFill>
        </w:rPr>
      </w:pPr>
    </w:p>
    <w:p w14:paraId="119EBECE">
      <w:pPr>
        <w:spacing w:line="480" w:lineRule="exact"/>
        <w:rPr>
          <w:rFonts w:ascii="仿宋_GB2312" w:hAnsi="宋体" w:eastAsia="仿宋_GB2312"/>
          <w:color w:val="000000" w:themeColor="text1"/>
          <w:sz w:val="30"/>
          <w:highlight w:val="none"/>
          <w14:textFill>
            <w14:solidFill>
              <w14:schemeClr w14:val="tx1"/>
            </w14:solidFill>
          </w14:textFill>
        </w:rPr>
      </w:pPr>
    </w:p>
    <w:p w14:paraId="150BEE05">
      <w:pPr>
        <w:pStyle w:val="18"/>
        <w:rPr>
          <w:rFonts w:ascii="宋体" w:hAnsi="宋体" w:cs="宋体"/>
          <w:b/>
          <w:bCs/>
          <w:color w:val="000000" w:themeColor="text1"/>
          <w:highlight w:val="none"/>
          <w14:textFill>
            <w14:solidFill>
              <w14:schemeClr w14:val="tx1"/>
            </w14:solidFill>
          </w14:textFill>
        </w:rPr>
      </w:pPr>
    </w:p>
    <w:p w14:paraId="341E98E6">
      <w:pPr>
        <w:pStyle w:val="3"/>
        <w:keepNext w:val="0"/>
        <w:keepLines w:val="0"/>
        <w:spacing w:before="0" w:after="0" w:line="240" w:lineRule="auto"/>
        <w:jc w:val="center"/>
        <w:rPr>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br w:type="page" w:clear="all"/>
      </w:r>
      <w:bookmarkStart w:id="0" w:name="_Toc25461"/>
      <w:r>
        <w:rPr>
          <w:rFonts w:hint="eastAsia"/>
          <w:color w:val="000000" w:themeColor="text1"/>
          <w:highlight w:val="none"/>
          <w14:textFill>
            <w14:solidFill>
              <w14:schemeClr w14:val="tx1"/>
            </w14:solidFill>
          </w14:textFill>
        </w:rPr>
        <w:t>第一章 招标公告</w:t>
      </w:r>
      <w:bookmarkEnd w:id="0"/>
    </w:p>
    <w:p w14:paraId="39EDDFE7">
      <w:pPr>
        <w:spacing w:line="360" w:lineRule="auto"/>
        <w:rPr>
          <w:rFonts w:ascii="宋体" w:hAnsi="宋体"/>
          <w:color w:val="000000" w:themeColor="text1"/>
          <w:szCs w:val="21"/>
          <w:highlight w:val="none"/>
          <w14:textFill>
            <w14:solidFill>
              <w14:schemeClr w14:val="tx1"/>
            </w14:solidFill>
          </w14:textFill>
        </w:rPr>
      </w:pPr>
    </w:p>
    <w:p w14:paraId="5778D9C2">
      <w:pPr>
        <w:pBdr>
          <w:top w:val="single" w:color="000000" w:sz="4" w:space="1"/>
          <w:left w:val="single" w:color="000000" w:sz="4" w:space="4"/>
          <w:bottom w:val="single" w:color="000000" w:sz="4" w:space="1"/>
          <w:right w:val="single" w:color="000000" w:sz="4" w:space="4"/>
        </w:pBd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项目概况</w:t>
      </w:r>
    </w:p>
    <w:p w14:paraId="00B68990">
      <w:pPr>
        <w:pBdr>
          <w:top w:val="single" w:color="000000" w:sz="4" w:space="1"/>
          <w:left w:val="single" w:color="000000" w:sz="4" w:space="4"/>
          <w:bottom w:val="single" w:color="000000" w:sz="4" w:space="1"/>
          <w:right w:val="single" w:color="000000" w:sz="4" w:space="4"/>
        </w:pBdr>
        <w:spacing w:line="48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钦州市检验检测中心专用设备采购</w:t>
      </w:r>
      <w:r>
        <w:rPr>
          <w:rFonts w:hint="eastAsia" w:ascii="宋体" w:hAnsi="宋体"/>
          <w:color w:val="000000" w:themeColor="text1"/>
          <w:szCs w:val="21"/>
          <w:highlight w:val="none"/>
          <w14:textFill>
            <w14:solidFill>
              <w14:schemeClr w14:val="tx1"/>
            </w14:solidFill>
          </w14:textFill>
        </w:rPr>
        <w:t xml:space="preserve"> 招标项目的潜在投标人应在广西政府采购云平台（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）获取（下载）招标文件，并于</w:t>
      </w:r>
      <w:r>
        <w:rPr>
          <w:rFonts w:hint="eastAsia" w:ascii="宋体" w:hAnsi="宋体"/>
          <w:color w:val="000000" w:themeColor="text1"/>
          <w:szCs w:val="21"/>
          <w:highlight w:val="none"/>
          <w:u w:val="single"/>
          <w:lang w:eastAsia="zh-CN"/>
          <w14:textFill>
            <w14:solidFill>
              <w14:schemeClr w14:val="tx1"/>
            </w14:solidFill>
          </w14:textFill>
        </w:rPr>
        <w:t>2026年8月11日</w:t>
      </w:r>
      <w:r>
        <w:rPr>
          <w:rFonts w:hint="eastAsia" w:ascii="宋体" w:hAnsi="宋体"/>
          <w:bCs/>
          <w:color w:val="000000" w:themeColor="text1"/>
          <w:szCs w:val="21"/>
          <w:highlight w:val="none"/>
          <w:u w:val="single"/>
          <w14:textFill>
            <w14:solidFill>
              <w14:schemeClr w14:val="tx1"/>
            </w14:solidFill>
          </w14:textFill>
        </w:rPr>
        <w:t>9时30分（</w:t>
      </w:r>
      <w:r>
        <w:rPr>
          <w:rFonts w:hint="eastAsia" w:ascii="宋体" w:hAnsi="宋体"/>
          <w:bCs/>
          <w:color w:val="000000" w:themeColor="text1"/>
          <w:szCs w:val="21"/>
          <w:highlight w:val="none"/>
          <w14:textFill>
            <w14:solidFill>
              <w14:schemeClr w14:val="tx1"/>
            </w14:solidFill>
          </w14:textFill>
        </w:rPr>
        <w:t>北京时间）前按要求递交（上传）投标</w:t>
      </w:r>
      <w:r>
        <w:rPr>
          <w:rFonts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414579D3">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一、项目基本情况</w:t>
      </w:r>
    </w:p>
    <w:p w14:paraId="4E19BC2B">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项目编号：QZZC2026-G1-990204-YZLZ</w:t>
      </w:r>
    </w:p>
    <w:p w14:paraId="5A6CB4BB">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 钦州市检验检测中心专用设备采购</w:t>
      </w:r>
    </w:p>
    <w:p w14:paraId="133EB624">
      <w:pPr>
        <w:spacing w:line="360" w:lineRule="auto"/>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预算总金额（元）</w:t>
      </w:r>
      <w:r>
        <w:rPr>
          <w:rFonts w:hint="eastAsia" w:ascii="宋体" w:hAnsi="宋体"/>
          <w:color w:val="000000" w:themeColor="text1"/>
          <w:szCs w:val="21"/>
          <w:highlight w:val="none"/>
          <w14:textFill>
            <w14:solidFill>
              <w14:schemeClr w14:val="tx1"/>
            </w14:solidFill>
          </w14:textFill>
        </w:rPr>
        <w:t>：人民币贰佰肆拾万元整（¥2400000.00）</w:t>
      </w:r>
    </w:p>
    <w:p w14:paraId="50143239">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最高限价（如有）：人民币贰佰肆拾万元整（¥2400000.00）</w:t>
      </w:r>
    </w:p>
    <w:p w14:paraId="357BA3A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采购需求：超高效液相色谱/三重四极杆质谱联用系统</w:t>
      </w:r>
      <w:r>
        <w:rPr>
          <w:rFonts w:hint="eastAsia" w:ascii="宋体" w:hAnsi="宋体" w:cs="宋体"/>
          <w:color w:val="000000" w:themeColor="text1"/>
          <w:sz w:val="22"/>
          <w:szCs w:val="22"/>
          <w:highlight w:val="none"/>
          <w14:textFill>
            <w14:solidFill>
              <w14:schemeClr w14:val="tx1"/>
            </w14:solidFill>
          </w14:textFill>
        </w:rPr>
        <w:t>1台，详细内容见附件：采购需求。</w:t>
      </w:r>
    </w:p>
    <w:p w14:paraId="17D9DAAE">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合同履行期限：签订合同之日起</w:t>
      </w:r>
      <w:r>
        <w:rPr>
          <w:rFonts w:hint="eastAsia" w:ascii="宋体" w:hAnsi="宋体"/>
          <w:color w:val="000000" w:themeColor="text1"/>
          <w:szCs w:val="21"/>
          <w:highlight w:val="none"/>
          <w:lang w:val="en-US" w:eastAsia="zh-CN"/>
          <w14:textFill>
            <w14:solidFill>
              <w14:schemeClr w14:val="tx1"/>
            </w14:solidFill>
          </w14:textFill>
        </w:rPr>
        <w:t>60</w:t>
      </w:r>
      <w:r>
        <w:rPr>
          <w:rFonts w:hint="eastAsia" w:ascii="宋体" w:hAnsi="宋体"/>
          <w:color w:val="000000" w:themeColor="text1"/>
          <w:szCs w:val="21"/>
          <w:highlight w:val="none"/>
          <w14:textFill>
            <w14:solidFill>
              <w14:schemeClr w14:val="tx1"/>
            </w14:solidFill>
          </w14:textFill>
        </w:rPr>
        <w:t>天内调试完毕验收合格并交付使用。</w:t>
      </w:r>
    </w:p>
    <w:p w14:paraId="781A6488">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本项目（否）接受联合体投标。</w:t>
      </w:r>
    </w:p>
    <w:p w14:paraId="1F9778C5">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二、申请人的资格要求：</w:t>
      </w:r>
    </w:p>
    <w:p w14:paraId="408F340A">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31438621">
      <w:pPr>
        <w:spacing w:line="48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olor w:val="000000" w:themeColor="text1"/>
          <w:szCs w:val="21"/>
          <w:highlight w:val="none"/>
          <w:lang w:val="en-US" w:eastAsia="zh-CN"/>
          <w14:textFill>
            <w14:solidFill>
              <w14:schemeClr w14:val="tx1"/>
            </w14:solidFill>
          </w14:textFill>
        </w:rPr>
        <w:t>本项目</w:t>
      </w:r>
      <w:r>
        <w:rPr>
          <w:rFonts w:hint="eastAsia" w:ascii="宋体" w:hAnsi="宋体"/>
          <w:color w:val="000000" w:themeColor="text1"/>
          <w:szCs w:val="21"/>
          <w:highlight w:val="none"/>
          <w14:textFill>
            <w14:solidFill>
              <w14:schemeClr w14:val="tx1"/>
            </w14:solidFill>
          </w14:textFill>
        </w:rPr>
        <w:t>专门面向中小</w:t>
      </w:r>
      <w:r>
        <w:rPr>
          <w:rFonts w:hint="eastAsia" w:ascii="宋体" w:hAnsi="宋体"/>
          <w:color w:val="000000" w:themeColor="text1"/>
          <w:szCs w:val="21"/>
          <w:highlight w:val="none"/>
          <w:lang w:val="en-US" w:eastAsia="zh-CN"/>
          <w14:textFill>
            <w14:solidFill>
              <w14:schemeClr w14:val="tx1"/>
            </w14:solidFill>
          </w14:textFill>
        </w:rPr>
        <w:t>微</w:t>
      </w:r>
      <w:r>
        <w:rPr>
          <w:rFonts w:hint="eastAsia" w:ascii="宋体" w:hAnsi="宋体"/>
          <w:color w:val="000000" w:themeColor="text1"/>
          <w:szCs w:val="21"/>
          <w:highlight w:val="none"/>
          <w14:textFill>
            <w14:solidFill>
              <w14:schemeClr w14:val="tx1"/>
            </w14:solidFill>
          </w14:textFill>
        </w:rPr>
        <w:t>企业采购，即在本</w:t>
      </w:r>
      <w:r>
        <w:rPr>
          <w:rFonts w:hint="eastAsia" w:ascii="宋体" w:hAnsi="宋体"/>
          <w:color w:val="000000" w:themeColor="text1"/>
          <w:szCs w:val="21"/>
          <w:highlight w:val="none"/>
          <w:lang w:val="en-US" w:eastAsia="zh-CN"/>
          <w14:textFill>
            <w14:solidFill>
              <w14:schemeClr w14:val="tx1"/>
            </w14:solidFill>
          </w14:textFill>
        </w:rPr>
        <w:t>项目</w:t>
      </w:r>
      <w:r>
        <w:rPr>
          <w:rFonts w:hint="eastAsia" w:ascii="宋体" w:hAnsi="宋体"/>
          <w:color w:val="000000" w:themeColor="text1"/>
          <w:szCs w:val="21"/>
          <w:highlight w:val="none"/>
          <w14:textFill>
            <w14:solidFill>
              <w14:schemeClr w14:val="tx1"/>
            </w14:solidFill>
          </w14:textFill>
        </w:rPr>
        <w:t>采购中（货物类），提供的货物全部由符合政策要求的中小微企业制造。</w:t>
      </w:r>
    </w:p>
    <w:p w14:paraId="4D7582D1">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3.本项目的特定资格要求：无</w:t>
      </w:r>
      <w:r>
        <w:rPr>
          <w:rFonts w:hint="eastAsia" w:ascii="宋体" w:hAnsi="宋体"/>
          <w:iCs/>
          <w:color w:val="000000" w:themeColor="text1"/>
          <w:szCs w:val="21"/>
          <w:highlight w:val="none"/>
          <w14:textFill>
            <w14:solidFill>
              <w14:schemeClr w14:val="tx1"/>
            </w14:solidFill>
          </w14:textFill>
        </w:rPr>
        <w:t>。</w:t>
      </w:r>
    </w:p>
    <w:p w14:paraId="6A22F5C9">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三、获取招标文件</w:t>
      </w:r>
    </w:p>
    <w:p w14:paraId="10898F66">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时间：</w:t>
      </w:r>
      <w:r>
        <w:rPr>
          <w:rFonts w:ascii="宋体" w:hAnsi="宋体" w:cs="宋体"/>
          <w:bCs/>
          <w:color w:val="000000" w:themeColor="text1"/>
          <w:szCs w:val="21"/>
          <w:highlight w:val="none"/>
          <w14:textFill>
            <w14:solidFill>
              <w14:schemeClr w14:val="tx1"/>
            </w14:solidFill>
          </w14:textFill>
        </w:rPr>
        <w:t xml:space="preserve"> </w:t>
      </w:r>
      <w:r>
        <w:rPr>
          <w:rFonts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u w:val="single"/>
          <w14:textFill>
            <w14:solidFill>
              <w14:schemeClr w14:val="tx1"/>
            </w14:solidFill>
          </w14:textFill>
        </w:rPr>
        <w:t>2026年</w:t>
      </w:r>
      <w:r>
        <w:rPr>
          <w:rFonts w:hint="eastAsia" w:ascii="宋体" w:hAnsi="宋体" w:cs="宋体"/>
          <w:bCs/>
          <w:color w:val="000000" w:themeColor="text1"/>
          <w:szCs w:val="21"/>
          <w:highlight w:val="none"/>
          <w:u w:val="single"/>
          <w:lang w:val="en-US" w:eastAsia="zh-CN"/>
          <w14:textFill>
            <w14:solidFill>
              <w14:schemeClr w14:val="tx1"/>
            </w14:solidFill>
          </w14:textFill>
        </w:rPr>
        <w:t>7</w:t>
      </w:r>
      <w:r>
        <w:rPr>
          <w:rFonts w:hint="eastAsia" w:ascii="宋体" w:hAnsi="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20</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14:textFill>
            <w14:solidFill>
              <w14:schemeClr w14:val="tx1"/>
            </w14:solidFill>
          </w14:textFill>
        </w:rPr>
        <w:t>2026年7月</w:t>
      </w:r>
      <w:r>
        <w:rPr>
          <w:rFonts w:hint="eastAsia" w:ascii="宋体" w:hAnsi="宋体" w:cs="宋体"/>
          <w:bCs/>
          <w:color w:val="000000" w:themeColor="text1"/>
          <w:szCs w:val="21"/>
          <w:highlight w:val="none"/>
          <w:u w:val="single"/>
          <w:lang w:val="en-US" w:eastAsia="zh-CN"/>
          <w14:textFill>
            <w14:solidFill>
              <w14:schemeClr w14:val="tx1"/>
            </w14:solidFill>
          </w14:textFill>
        </w:rPr>
        <w:t>27</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，每天上午</w:t>
      </w:r>
      <w:r>
        <w:rPr>
          <w:rFonts w:hint="eastAsia" w:ascii="宋体" w:hAnsi="宋体" w:cs="宋体"/>
          <w:bCs/>
          <w:color w:val="000000" w:themeColor="text1"/>
          <w:szCs w:val="21"/>
          <w:highlight w:val="none"/>
          <w:u w:val="single"/>
          <w14:textFill>
            <w14:solidFill>
              <w14:schemeClr w14:val="tx1"/>
            </w14:solidFill>
          </w14:textFill>
        </w:rPr>
        <w:t>8：00至12：00　</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u w:val="single"/>
          <w14:textFill>
            <w14:solidFill>
              <w14:schemeClr w14:val="tx1"/>
            </w14:solidFill>
          </w14:textFill>
        </w:rPr>
        <w:t>下午3：00至6：00</w:t>
      </w:r>
      <w:r>
        <w:rPr>
          <w:rFonts w:hint="eastAsia" w:ascii="宋体" w:hAnsi="宋体" w:cs="宋体"/>
          <w:bCs/>
          <w:color w:val="000000" w:themeColor="text1"/>
          <w:szCs w:val="21"/>
          <w:highlight w:val="none"/>
          <w14:textFill>
            <w14:solidFill>
              <w14:schemeClr w14:val="tx1"/>
            </w14:solidFill>
          </w14:textFill>
        </w:rPr>
        <w:t>（北京时间，</w:t>
      </w:r>
      <w:r>
        <w:rPr>
          <w:rFonts w:ascii="宋体" w:hAnsi="宋体" w:cs="宋体"/>
          <w:bCs/>
          <w:color w:val="000000" w:themeColor="text1"/>
          <w:szCs w:val="21"/>
          <w:highlight w:val="none"/>
          <w14:textFill>
            <w14:solidFill>
              <w14:schemeClr w14:val="tx1"/>
            </w14:solidFill>
          </w14:textFill>
        </w:rPr>
        <w:t>法定节假日</w:t>
      </w:r>
      <w:r>
        <w:rPr>
          <w:rFonts w:hint="eastAsia" w:ascii="宋体" w:hAnsi="宋体" w:cs="宋体"/>
          <w:bCs/>
          <w:color w:val="000000" w:themeColor="text1"/>
          <w:szCs w:val="21"/>
          <w:highlight w:val="none"/>
          <w14:textFill>
            <w14:solidFill>
              <w14:schemeClr w14:val="tx1"/>
            </w14:solidFill>
          </w14:textFill>
        </w:rPr>
        <w:t>除外）</w:t>
      </w:r>
    </w:p>
    <w:p w14:paraId="67DD7888">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4D92CAD3">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方式：网上下载。本项目不提供纸质文件，潜在供应商需在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-进入“项目采购”应用，在获取招标文件菜单中选择项目，获取招标文件。</w:t>
      </w:r>
      <w:r>
        <w:rPr>
          <w:rFonts w:hint="eastAsia" w:ascii="宋体" w:hAnsi="宋体"/>
          <w:color w:val="000000" w:themeColor="text1"/>
          <w:szCs w:val="21"/>
          <w:highlight w:val="none"/>
          <w14:textFill>
            <w14:solidFill>
              <w14:schemeClr w14:val="tx1"/>
            </w14:solidFill>
          </w14:textFill>
        </w:rPr>
        <w:t>电子投标文件制作需要基于广西政府采购云平台获取的招标文件编制，</w:t>
      </w:r>
      <w:r>
        <w:rPr>
          <w:rFonts w:hint="eastAsia" w:ascii="宋体" w:hAnsi="宋体" w:cs="宋体"/>
          <w:bCs/>
          <w:color w:val="000000" w:themeColor="text1"/>
          <w:szCs w:val="21"/>
          <w:highlight w:val="none"/>
          <w14:textFill>
            <w14:solidFill>
              <w14:schemeClr w14:val="tx1"/>
            </w14:solidFill>
          </w14:textFill>
        </w:rPr>
        <w:t>通过其他方式获取招标文件的，将有可能导致供应商无法在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编制及上传投标文件。</w:t>
      </w:r>
    </w:p>
    <w:p w14:paraId="5A034212">
      <w:pPr>
        <w:spacing w:line="480" w:lineRule="exact"/>
        <w:ind w:firstLine="54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售价：</w:t>
      </w:r>
      <w:r>
        <w:rPr>
          <w:rFonts w:hint="eastAsia" w:ascii="宋体" w:hAnsi="宋体" w:cs="宋体"/>
          <w:i/>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元</w:t>
      </w:r>
    </w:p>
    <w:p w14:paraId="276D58B2">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四、提交投标文件截止时间、开标时间和地点</w:t>
      </w:r>
    </w:p>
    <w:p w14:paraId="64A9ED1D">
      <w:pPr>
        <w:spacing w:line="480" w:lineRule="exact"/>
        <w:ind w:firstLine="420"/>
        <w:rPr>
          <w:rFonts w:ascii="宋体" w:hAnsi="宋体" w:cs="宋体"/>
          <w:i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lang w:eastAsia="zh-CN"/>
          <w14:textFill>
            <w14:solidFill>
              <w14:schemeClr w14:val="tx1"/>
            </w14:solidFill>
          </w14:textFill>
        </w:rPr>
        <w:t>2026年8月11日</w:t>
      </w:r>
      <w:r>
        <w:rPr>
          <w:rFonts w:hint="eastAsia" w:ascii="宋体" w:hAnsi="宋体"/>
          <w:bCs/>
          <w:color w:val="000000" w:themeColor="text1"/>
          <w:szCs w:val="21"/>
          <w:highlight w:val="none"/>
          <w:u w:val="single"/>
          <w14:textFill>
            <w14:solidFill>
              <w14:schemeClr w14:val="tx1"/>
            </w14:solidFill>
          </w14:textFill>
        </w:rPr>
        <w:t>9时30分</w:t>
      </w:r>
      <w:r>
        <w:rPr>
          <w:rFonts w:hint="eastAsia" w:ascii="宋体" w:hAnsi="宋体"/>
          <w:bCs/>
          <w:color w:val="000000" w:themeColor="text1"/>
          <w:szCs w:val="21"/>
          <w:highlight w:val="none"/>
          <w14:textFill>
            <w14:solidFill>
              <w14:schemeClr w14:val="tx1"/>
            </w14:solidFill>
          </w14:textFill>
        </w:rPr>
        <w:t>（北京时间）</w:t>
      </w:r>
    </w:p>
    <w:p w14:paraId="21BD53F3">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地点：钦州市公共资源交易中心电子显示屏所安排的开标室（钦州市金海湾东大街8号，市政务服务中心三楼）</w:t>
      </w:r>
    </w:p>
    <w:p w14:paraId="2696FCC6">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752A054F">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开标地点：广西政府采购云平台电子开标大厅</w:t>
      </w:r>
    </w:p>
    <w:p w14:paraId="5CD32E94">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五、公告期限</w:t>
      </w:r>
    </w:p>
    <w:p w14:paraId="1A38F1F7">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529A7DD9">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六、其他补充事宜</w:t>
      </w:r>
    </w:p>
    <w:p w14:paraId="64ADB229">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1.网上查询地址</w:t>
      </w:r>
    </w:p>
    <w:p w14:paraId="414A3FE4">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http://www.ccgp.gov.cn（中国政府采购网）、http://zfcg.gxzf.gov.cn（广西壮族自治区政府采购网）、全国公共资源交易平台(广西.钦州)（http://ggzy.jgswj.gxzf.gov.cn/qzggzy/）</w:t>
      </w:r>
    </w:p>
    <w:p w14:paraId="27848426">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本项目需要落实的政府采购政策</w:t>
      </w:r>
    </w:p>
    <w:p w14:paraId="29841631">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（1）政府采购促进中小企业发展。</w:t>
      </w:r>
    </w:p>
    <w:p w14:paraId="682B1A5C">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（2）政府采购支持采用本国产品的政策。</w:t>
      </w:r>
    </w:p>
    <w:p w14:paraId="05593C84">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（3）强制采购节能产品；优先采购节能产品、环境标志产品。</w:t>
      </w:r>
    </w:p>
    <w:p w14:paraId="52FD3B86">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（4）政府采购促进残疾人就业政策。</w:t>
      </w:r>
    </w:p>
    <w:p w14:paraId="1329CAD7">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（5）政府采购支持监狱企业发展。</w:t>
      </w:r>
    </w:p>
    <w:p w14:paraId="7C1C1D1C">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w:t>
      </w:r>
      <w:r>
        <w:rPr>
          <w:rFonts w:hint="eastAsia" w:ascii="宋体" w:hAnsi="宋体"/>
          <w:color w:val="000000" w:themeColor="text1"/>
          <w:szCs w:val="21"/>
          <w:highlight w:val="none"/>
          <w14:textFill>
            <w14:solidFill>
              <w14:schemeClr w14:val="tx1"/>
            </w14:solidFill>
          </w14:textFill>
        </w:rPr>
        <w:t>投标注意事项</w:t>
      </w:r>
    </w:p>
    <w:p w14:paraId="0AE58A89">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）实行在线电子投标，投标人应按照本项目招标文件和广西政府采购云平台的要求编制、加密后在投标截止时间前通过网络上传至广西政府采购云平台（加密的电子投标文件是指</w:t>
      </w:r>
      <w:r>
        <w:rPr>
          <w:rFonts w:hint="eastAsia"/>
          <w:color w:val="000000" w:themeColor="text1"/>
          <w:highlight w:val="none"/>
          <w14:textFill>
            <w14:solidFill>
              <w14:schemeClr w14:val="tx1"/>
            </w14:solidFill>
          </w14:textFill>
        </w:rPr>
        <w:t>后缀名为“</w:t>
      </w:r>
      <w:r>
        <w:rPr>
          <w:color w:val="000000" w:themeColor="text1"/>
          <w:highlight w:val="none"/>
          <w14:textFill>
            <w14:solidFill>
              <w14:schemeClr w14:val="tx1"/>
            </w14:solidFill>
          </w14:textFill>
        </w:rPr>
        <w:t>jmbs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投标人在广西政府采购云平台提交电子投标文件时，请填写参加远程开标活动经办人联系方式。</w:t>
      </w:r>
      <w:r>
        <w:rPr>
          <w:rFonts w:hint="eastAsia" w:ascii="宋体" w:hAnsi="宋体"/>
          <w:color w:val="000000" w:themeColor="text1"/>
          <w:szCs w:val="21"/>
          <w:highlight w:val="none"/>
          <w14:textFill>
            <w14:solidFill>
              <w14:schemeClr w14:val="tx1"/>
            </w14:solidFill>
          </w14:textFill>
        </w:rPr>
        <w:t>投标人登录广西政府采购云平台，依次进入“服务中心-项目采购-操作流程-电子招投标-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”查看电子投标具体操作流程。</w:t>
      </w:r>
    </w:p>
    <w:p w14:paraId="6CFCDC64">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olor w:val="000000" w:themeColor="text1"/>
          <w:szCs w:val="21"/>
          <w:highlight w:val="none"/>
          <w14:textFill>
            <w14:solidFill>
              <w14:schemeClr w14:val="tx1"/>
            </w14:solidFill>
          </w14:textFill>
        </w:rPr>
        <w:t>）。</w:t>
      </w:r>
    </w:p>
    <w:p w14:paraId="20CA90FD">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电子开标大厅现场按规定时间对加密的投标文件进行解密，否则后果自负。</w:t>
      </w:r>
    </w:p>
    <w:p w14:paraId="00502EBC">
      <w:pPr>
        <w:spacing w:line="480" w:lineRule="exact"/>
        <w:ind w:firstLine="424"/>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将予以拒收。</w:t>
      </w:r>
    </w:p>
    <w:p w14:paraId="55B7CBAA">
      <w:pPr>
        <w:spacing w:line="48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4.交易服务单位：钦州市公共资源交易中心；联系电话：0777-2558900。</w:t>
      </w:r>
    </w:p>
    <w:p w14:paraId="7C36344E">
      <w:pPr>
        <w:spacing w:line="48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5.监督部门：钦州市财政局政府采购监督管理科；联系电话：0777-2895258。</w:t>
      </w:r>
    </w:p>
    <w:p w14:paraId="7EA95ED2">
      <w:pPr>
        <w:spacing w:line="480" w:lineRule="exact"/>
        <w:ind w:firstLine="482"/>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七、对本次招标提出询问，请按</w:t>
      </w:r>
      <w:r>
        <w:rPr>
          <w:rFonts w:ascii="黑体" w:hAnsi="黑体" w:eastAsia="黑体"/>
          <w:b/>
          <w:bCs/>
          <w:color w:val="000000" w:themeColor="text1"/>
          <w:sz w:val="24"/>
          <w:highlight w:val="none"/>
          <w14:textFill>
            <w14:solidFill>
              <w14:schemeClr w14:val="tx1"/>
            </w14:solidFill>
          </w14:textFill>
        </w:rPr>
        <w:t>以下方式</w:t>
      </w:r>
      <w:r>
        <w:rPr>
          <w:rFonts w:hint="eastAsia" w:ascii="黑体" w:hAnsi="黑体" w:eastAsia="黑体"/>
          <w:b/>
          <w:bCs/>
          <w:color w:val="000000" w:themeColor="text1"/>
          <w:sz w:val="24"/>
          <w:highlight w:val="none"/>
          <w14:textFill>
            <w14:solidFill>
              <w14:schemeClr w14:val="tx1"/>
            </w14:solidFill>
          </w14:textFill>
        </w:rPr>
        <w:t>联系。</w:t>
      </w:r>
    </w:p>
    <w:p w14:paraId="104DB3F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75BB6683">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称：钦州市检验检测中心　</w:t>
      </w:r>
    </w:p>
    <w:p w14:paraId="369C548B">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址：钦州市小江二街69号 　</w:t>
      </w:r>
    </w:p>
    <w:p w14:paraId="512FE1B9">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联系方式：李正香　 0777-3898397</w:t>
      </w:r>
    </w:p>
    <w:p w14:paraId="6CBA3FA8">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349A2B7E">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43E5A989">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地址：广西钦州市子材东大街19号奥林名城8号楼8层</w:t>
      </w:r>
    </w:p>
    <w:p w14:paraId="474E7495">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项目联系人姓名：秦绍袁、黄洁年</w:t>
      </w:r>
    </w:p>
    <w:p w14:paraId="41A73CE2">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联系电话：0777-5619366</w:t>
      </w:r>
    </w:p>
    <w:p w14:paraId="6348F4BB">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3.项目联系方式</w:t>
      </w:r>
    </w:p>
    <w:p w14:paraId="55BFBEE9">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项目联系人：秦绍袁、黄洁年</w:t>
      </w:r>
    </w:p>
    <w:p w14:paraId="16A4D170">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话：0777-5619366　　</w:t>
      </w:r>
    </w:p>
    <w:p w14:paraId="472E69E6">
      <w:pPr>
        <w:spacing w:line="480" w:lineRule="exact"/>
        <w:rPr>
          <w:rFonts w:ascii="仿宋_GB2312" w:hAnsi="宋体" w:eastAsia="仿宋_GB2312"/>
          <w:color w:val="000000" w:themeColor="text1"/>
          <w:sz w:val="24"/>
          <w:szCs w:val="20"/>
          <w:highlight w:val="none"/>
          <w14:textFill>
            <w14:solidFill>
              <w14:schemeClr w14:val="tx1"/>
            </w14:solidFill>
          </w14:textFill>
        </w:rPr>
      </w:pPr>
    </w:p>
    <w:p w14:paraId="62CC2533">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附件：采购需求</w:t>
      </w:r>
    </w:p>
    <w:p w14:paraId="7E6E8F78">
      <w:pPr>
        <w:spacing w:line="480" w:lineRule="exact"/>
        <w:rPr>
          <w:rFonts w:ascii="仿宋_GB2312" w:hAnsi="宋体" w:eastAsia="仿宋_GB2312"/>
          <w:color w:val="000000" w:themeColor="text1"/>
          <w:sz w:val="24"/>
          <w:szCs w:val="20"/>
          <w:highlight w:val="none"/>
          <w14:textFill>
            <w14:solidFill>
              <w14:schemeClr w14:val="tx1"/>
            </w14:solidFill>
          </w14:textFill>
        </w:rPr>
      </w:pPr>
    </w:p>
    <w:p w14:paraId="5FF1C01D">
      <w:pPr>
        <w:pStyle w:val="3"/>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1" w:name="_Toc20586"/>
      <w:r>
        <w:rPr>
          <w:rFonts w:hint="eastAsia"/>
          <w:color w:val="000000" w:themeColor="text1"/>
          <w:highlight w:val="none"/>
          <w14:textFill>
            <w14:solidFill>
              <w14:schemeClr w14:val="tx1"/>
            </w14:solidFill>
          </w14:textFill>
        </w:rPr>
        <w:t>第二章  采购需求</w:t>
      </w:r>
      <w:bookmarkEnd w:id="1"/>
    </w:p>
    <w:p w14:paraId="0DB59C25">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32EE2844">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 为落实政府采购政策需满足的要求</w:t>
      </w:r>
    </w:p>
    <w:p w14:paraId="0BE31B0F">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543A38B6">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。如本项目包含的货物属于品目清单内非标注“★”的产品时，应优先采购，具体详见“第四章 评标方法及评标标准”。</w:t>
      </w:r>
    </w:p>
    <w:p w14:paraId="363C0463">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BC34AF9">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color w:val="000000" w:themeColor="text1"/>
          <w:highlight w:val="none"/>
          <w14:textFill>
            <w14:solidFill>
              <w14:schemeClr w14:val="tx1"/>
            </w14:solidFill>
          </w14:textFill>
        </w:rPr>
        <w:t>根据《关于调整网络安全专用产品安全管理有关事项的公告》（2023年</w:t>
      </w:r>
      <w:r>
        <w:rPr>
          <w:rFonts w:hint="eastAsia"/>
          <w:color w:val="000000" w:themeColor="text1"/>
          <w:highlight w:val="none"/>
          <w14:textFill>
            <w14:solidFill>
              <w14:schemeClr w14:val="tx1"/>
            </w14:solidFill>
          </w14:textFill>
        </w:rPr>
        <w:t>第</w:t>
      </w:r>
      <w:r>
        <w:rPr>
          <w:color w:val="000000" w:themeColor="text1"/>
          <w:highlight w:val="none"/>
          <w14:textFill>
            <w14:solidFill>
              <w14:schemeClr w14:val="tx1"/>
            </w14:solidFill>
          </w14:textFill>
        </w:rPr>
        <w:t>1号）规定，本项目采购需求中的产品如果包括《网络关键设备和网络安全专用产品目录》</w:t>
      </w:r>
      <w:r>
        <w:rPr>
          <w:rFonts w:hint="eastAsia"/>
          <w:color w:val="000000" w:themeColor="text1"/>
          <w:highlight w:val="none"/>
          <w14:textFill>
            <w14:solidFill>
              <w14:schemeClr w14:val="tx1"/>
            </w14:solidFill>
          </w14:textFill>
        </w:rPr>
        <w:t>中</w:t>
      </w:r>
      <w:r>
        <w:rPr>
          <w:color w:val="000000" w:themeColor="text1"/>
          <w:highlight w:val="none"/>
          <w14:textFill>
            <w14:solidFill>
              <w14:schemeClr w14:val="tx1"/>
            </w14:solidFill>
          </w14:textFill>
        </w:rPr>
        <w:t>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000000" w:themeColor="text1"/>
          <w:highlight w:val="none"/>
          <w14:textFill>
            <w14:solidFill>
              <w14:schemeClr w14:val="tx1"/>
            </w14:solidFill>
          </w14:textFill>
        </w:rPr>
        <w:t>不在《网络关键设备和网络安全专用产品安全认证和安全检测结果》中的，</w:t>
      </w:r>
      <w:r>
        <w:rPr>
          <w:rFonts w:hint="eastAsia"/>
          <w:b/>
          <w:color w:val="000000" w:themeColor="text1"/>
          <w:highlight w:val="none"/>
          <w14:textFill>
            <w14:solidFill>
              <w14:schemeClr w14:val="tx1"/>
            </w14:solidFill>
          </w14:textFill>
        </w:rPr>
        <w:t>按无效投标处理</w:t>
      </w:r>
      <w:r>
        <w:rPr>
          <w:color w:val="000000" w:themeColor="text1"/>
          <w:highlight w:val="none"/>
          <w14:textFill>
            <w14:solidFill>
              <w14:schemeClr w14:val="tx1"/>
            </w14:solidFill>
          </w14:textFill>
        </w:rPr>
        <w:t>。如属于《网络关键设备和网络安全专用产品目录》中“二、网络安全专用产品”内“产品类别”中所描述的产品，但不属于所列“产品描述”情形的，应提供相应的说明及证明材料。</w:t>
      </w:r>
    </w:p>
    <w:p w14:paraId="3D110322">
      <w:pPr>
        <w:spacing w:line="360" w:lineRule="auto"/>
        <w:ind w:firstLine="424"/>
        <w:jc w:val="left"/>
        <w:rPr>
          <w:rFonts w:hint="eastAsia" w:eastAsia="宋体"/>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sz w:val="21"/>
          <w:szCs w:val="24"/>
          <w:highlight w:val="none"/>
          <w:lang w:val="en-US" w:eastAsia="zh-CN" w:bidi="ar-SA"/>
          <w14:textFill>
            <w14:solidFill>
              <w14:schemeClr w14:val="tx1"/>
            </w14:solidFill>
          </w14:textFill>
        </w:rPr>
        <w:t>（5）▲根据《关于在政府采购活动中对有关美国企业采取相关措施的通知》（财库〔2026〕10号）的规定，供应商提供的产品不得为财库〔2026〕10号文件附件规定的46家美国企业（不包括在华美资企业）生产的产品。</w:t>
      </w:r>
    </w:p>
    <w:p w14:paraId="28408174">
      <w:pPr>
        <w:spacing w:line="360" w:lineRule="auto"/>
        <w:ind w:firstLine="424"/>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4E40D996">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投标人应根据自身实际情况如实响应招标文件</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对招标文件提出的要求和条件作出明确响应</w:t>
      </w:r>
      <w:r>
        <w:rPr>
          <w:rFonts w:hint="eastAsia" w:ascii="宋体" w:hAnsi="宋体"/>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否则将作无效响应处理</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对于重要技术条款或技术参数应当在投标文件中提供技术支持资料，技术支持资料以招标文件中规定的形式为准，</w:t>
      </w:r>
      <w:r>
        <w:rPr>
          <w:rFonts w:hint="eastAsia"/>
          <w:b/>
          <w:bCs/>
          <w:color w:val="000000" w:themeColor="text1"/>
          <w:highlight w:val="none"/>
          <w14:textFill>
            <w14:solidFill>
              <w14:schemeClr w14:val="tx1"/>
            </w14:solidFill>
          </w14:textFill>
        </w:rPr>
        <w:t>否则将视为无效技术支持资料</w:t>
      </w:r>
      <w:r>
        <w:rPr>
          <w:rFonts w:hint="eastAsia"/>
          <w:color w:val="000000" w:themeColor="text1"/>
          <w:highlight w:val="none"/>
          <w14:textFill>
            <w14:solidFill>
              <w14:schemeClr w14:val="tx1"/>
            </w14:solidFill>
          </w14:textFill>
        </w:rPr>
        <w:t>。</w:t>
      </w:r>
    </w:p>
    <w:p w14:paraId="00D0130A">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color w:val="000000" w:themeColor="text1"/>
          <w:highlight w:val="none"/>
          <w14:textFill>
            <w14:solidFill>
              <w14:schemeClr w14:val="tx1"/>
            </w14:solidFill>
          </w14:textFill>
        </w:rPr>
        <w:t>投标人必须自行为其投标产品侵犯他人的知识产权或者专利成果的行为承担相应法律责任。</w:t>
      </w:r>
    </w:p>
    <w:p w14:paraId="72BA9C95">
      <w:pPr>
        <w:spacing w:line="360" w:lineRule="auto"/>
        <w:ind w:firstLine="426"/>
        <w:jc w:val="left"/>
        <w:rPr>
          <w:rFonts w:ascii="宋体" w:hAnsi="宋体"/>
          <w:b/>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w:t>
      </w:r>
      <w:r>
        <w:rPr>
          <w:rFonts w:hint="eastAsia" w:ascii="宋体" w:hAnsi="宋体"/>
          <w:b/>
          <w:color w:val="000000" w:themeColor="text1"/>
          <w:szCs w:val="21"/>
          <w:highlight w:val="none"/>
          <w:u w:val="single"/>
          <w14:textFill>
            <w14:solidFill>
              <w14:schemeClr w14:val="tx1"/>
            </w14:solidFill>
          </w14:textFill>
        </w:rPr>
        <w:t>本项目各采购标的的所属行业：工业</w:t>
      </w:r>
    </w:p>
    <w:tbl>
      <w:tblPr>
        <w:tblStyle w:val="50"/>
        <w:tblpPr w:leftFromText="180" w:rightFromText="180" w:vertAnchor="text" w:horzAnchor="page" w:tblpX="1540" w:tblpY="714"/>
        <w:tblOverlap w:val="never"/>
        <w:tblW w:w="89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7"/>
        <w:gridCol w:w="1091"/>
        <w:gridCol w:w="884"/>
        <w:gridCol w:w="6561"/>
      </w:tblGrid>
      <w:tr w14:paraId="153C2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8983" w:type="dxa"/>
            <w:gridSpan w:val="4"/>
            <w:vAlign w:val="center"/>
          </w:tcPr>
          <w:p w14:paraId="0BF1C7BC">
            <w:pPr>
              <w:tabs>
                <w:tab w:val="left" w:pos="180"/>
                <w:tab w:val="left" w:pos="1620"/>
              </w:tabs>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一、技术要求</w:t>
            </w:r>
          </w:p>
        </w:tc>
      </w:tr>
      <w:tr w14:paraId="44DAD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447" w:type="dxa"/>
            <w:vAlign w:val="center"/>
          </w:tcPr>
          <w:p w14:paraId="675FDB8F">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091" w:type="dxa"/>
            <w:vAlign w:val="center"/>
          </w:tcPr>
          <w:p w14:paraId="3511E472">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84" w:type="dxa"/>
          </w:tcPr>
          <w:p w14:paraId="282C8409">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w:t>
            </w:r>
          </w:p>
          <w:p w14:paraId="07C0F920">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6561" w:type="dxa"/>
            <w:vAlign w:val="center"/>
          </w:tcPr>
          <w:p w14:paraId="044E49B4">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w:t>
            </w:r>
          </w:p>
        </w:tc>
      </w:tr>
      <w:tr w14:paraId="234F4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trPr>
        <w:tc>
          <w:tcPr>
            <w:tcW w:w="447" w:type="dxa"/>
            <w:vAlign w:val="center"/>
          </w:tcPr>
          <w:p w14:paraId="6FE97D47">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091" w:type="dxa"/>
            <w:vAlign w:val="center"/>
          </w:tcPr>
          <w:p w14:paraId="6E8DED5B">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超高效液相色谱/三重四极杆质谱联用系统</w:t>
            </w:r>
          </w:p>
        </w:tc>
        <w:tc>
          <w:tcPr>
            <w:tcW w:w="884" w:type="dxa"/>
            <w:vAlign w:val="center"/>
          </w:tcPr>
          <w:p w14:paraId="0E1DA84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1台</w:t>
            </w:r>
          </w:p>
        </w:tc>
        <w:tc>
          <w:tcPr>
            <w:tcW w:w="6561" w:type="dxa"/>
            <w:vAlign w:val="center"/>
          </w:tcPr>
          <w:p w14:paraId="054C493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一、用途：</w:t>
            </w:r>
          </w:p>
          <w:p w14:paraId="01E5A8F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能对目标化合物进行高灵敏度、高选择性的筛查和对痕量化合物的准确定量。能够满足食品中痕量和超痕量农药残留、非法添加等样品的筛查和定量分析，环境样品中污染物的分析，水质、大气、土壤中有机物分析等，并符合国际、国内相关标准和法规的要求。</w:t>
            </w:r>
          </w:p>
          <w:p w14:paraId="481F63C6">
            <w:pPr>
              <w:rPr>
                <w:rFonts w:hint="eastAsia" w:ascii="宋体" w:hAnsi="宋体" w:cs="宋体"/>
                <w:color w:val="000000" w:themeColor="text1"/>
                <w:szCs w:val="21"/>
                <w:highlight w:val="none"/>
                <w14:textFill>
                  <w14:solidFill>
                    <w14:schemeClr w14:val="tx1"/>
                  </w14:solidFill>
                </w14:textFill>
              </w:rPr>
            </w:pPr>
          </w:p>
          <w:p w14:paraId="69148DA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二、工作条件：</w:t>
            </w:r>
          </w:p>
          <w:p w14:paraId="18831D4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1.电源：220V，50Hz。</w:t>
            </w:r>
          </w:p>
          <w:p w14:paraId="6764AD9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2.温度：操作环境20˚C -35˚C。</w:t>
            </w:r>
          </w:p>
          <w:p w14:paraId="26FBF8D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3.湿度： 操作状态25-50%，非操作状态20-80%。</w:t>
            </w:r>
          </w:p>
          <w:p w14:paraId="281B2F97">
            <w:pPr>
              <w:rPr>
                <w:rFonts w:hint="eastAsia" w:ascii="宋体" w:hAnsi="宋体" w:cs="宋体"/>
                <w:color w:val="000000" w:themeColor="text1"/>
                <w:szCs w:val="21"/>
                <w:highlight w:val="none"/>
                <w14:textFill>
                  <w14:solidFill>
                    <w14:schemeClr w14:val="tx1"/>
                  </w14:solidFill>
                </w14:textFill>
              </w:rPr>
            </w:pPr>
          </w:p>
          <w:p w14:paraId="03F75A73">
            <w:pPr>
              <w:numPr>
                <w:ilvl w:val="0"/>
                <w:numId w:val="3"/>
              </w:numP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超高效液相色谱/三重四极杆质谱联用</w:t>
            </w:r>
            <w:r>
              <w:rPr>
                <w:rFonts w:hint="eastAsia" w:ascii="宋体" w:hAnsi="宋体" w:cs="宋体"/>
                <w:color w:val="000000" w:themeColor="text1"/>
                <w:szCs w:val="21"/>
                <w:highlight w:val="none"/>
                <w:lang w:val="en-US" w:eastAsia="zh-CN"/>
                <w14:textFill>
                  <w14:solidFill>
                    <w14:schemeClr w14:val="tx1"/>
                  </w14:solidFill>
                </w14:textFill>
              </w:rPr>
              <w:t>系统技术要求</w:t>
            </w:r>
          </w:p>
          <w:p w14:paraId="1D1097BB">
            <w:pPr>
              <w:numPr>
                <w:ilvl w:val="0"/>
                <w:numId w:val="0"/>
              </w:num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（一）超高压二元梯度泵：</w:t>
            </w:r>
          </w:p>
          <w:p w14:paraId="7978DF8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1.物理双泵头，四溶剂流路，内置双通道真空脱气机，自动冲洗阀和主动密封垫清洗装置；</w:t>
            </w:r>
          </w:p>
          <w:p w14:paraId="73849325">
            <w:pPr>
              <w:rPr>
                <w:rFonts w:hint="eastAsia" w:ascii="宋体" w:hAnsi="宋体" w:cs="宋体"/>
                <w:color w:val="000000" w:themeColor="text1"/>
                <w:szCs w:val="21"/>
                <w:highlight w:val="none"/>
                <w14:textFill>
                  <w14:solidFill>
                    <w14:schemeClr w14:val="tx1"/>
                  </w14:solidFill>
                </w14:textFill>
              </w:rPr>
            </w:pPr>
            <w:bookmarkStart w:id="2" w:name="_Hlk155177143"/>
            <w:r>
              <w:rPr>
                <w:rFonts w:hint="eastAsia" w:ascii="宋体" w:hAnsi="宋体" w:cs="宋体"/>
                <w:color w:val="000000" w:themeColor="text1"/>
                <w:szCs w:val="21"/>
                <w:highlight w:val="none"/>
                <w14:textFill>
                  <w14:solidFill>
                    <w14:schemeClr w14:val="tx1"/>
                  </w14:solidFill>
                </w14:textFill>
              </w:rPr>
              <w:t>▲2. 串联式双柱塞往复泵，齿轮传动，具备30-90 μL自动连续可变冲程设计，至少可以在软件上设定10个冲程（投标时投标文件中提供软件截图证明）；</w:t>
            </w:r>
            <w:bookmarkEnd w:id="2"/>
          </w:p>
          <w:p w14:paraId="0B6B59A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3.流量范围达到：0.001 mL/min – 5.0 mL/min，增量为0.001 mL/min；</w:t>
            </w:r>
          </w:p>
          <w:p w14:paraId="4D43ED9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4.流量精度：≤0.07 %RSD；</w:t>
            </w:r>
          </w:p>
          <w:p w14:paraId="0F78B89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5.流量准确度：≤±1%；</w:t>
            </w:r>
          </w:p>
          <w:p w14:paraId="23663B8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6.最高操作压力：≥1300Bar；</w:t>
            </w:r>
          </w:p>
          <w:p w14:paraId="443854A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7.压力脉动：＜ 1 %（在整个压力范围内）；</w:t>
            </w:r>
          </w:p>
          <w:p w14:paraId="395F4B9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8.延迟体积：≤10µL；</w:t>
            </w:r>
          </w:p>
          <w:p w14:paraId="629E77A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9.混合精度：＜ 0.15 %RSD；</w:t>
            </w:r>
          </w:p>
          <w:p w14:paraId="7077E10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（二）自动进样器：</w:t>
            </w:r>
          </w:p>
          <w:p w14:paraId="3633679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1.样品容量：≥300位（2ml样品瓶），可自动更替进样盘；</w:t>
            </w:r>
          </w:p>
          <w:p w14:paraId="264C70E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2.进样范围达到：0.1~20mL；</w:t>
            </w:r>
          </w:p>
          <w:p w14:paraId="0E6BB2A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3.进样精度：＜ 0.25% RSD；</w:t>
            </w:r>
          </w:p>
          <w:p w14:paraId="189F576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4.最高耐压：≥1300bar；</w:t>
            </w:r>
          </w:p>
          <w:p w14:paraId="31C18B6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5.交叉污染度：＜0.003%（以氯己定为测试对象，而非咖啡因）；</w:t>
            </w:r>
          </w:p>
          <w:p w14:paraId="0C3CF1E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6.样品盘温度控制范围达到：4-40℃；</w:t>
            </w:r>
          </w:p>
          <w:p w14:paraId="0A0DCB2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7.进样循环时间：＜ 12s；</w:t>
            </w:r>
          </w:p>
          <w:p w14:paraId="7FE635E4">
            <w:pPr>
              <w:rPr>
                <w:rFonts w:hint="eastAsia" w:ascii="宋体" w:hAnsi="宋体" w:cs="宋体"/>
                <w:color w:val="000000" w:themeColor="text1"/>
                <w:szCs w:val="21"/>
                <w:highlight w:val="none"/>
                <w14:textFill>
                  <w14:solidFill>
                    <w14:schemeClr w14:val="tx1"/>
                  </w14:solidFill>
                </w14:textFill>
              </w:rPr>
            </w:pPr>
            <w:bookmarkStart w:id="3" w:name="_Hlk154731509"/>
            <w:r>
              <w:rPr>
                <w:rFonts w:hint="eastAsia" w:ascii="宋体" w:hAnsi="宋体" w:cs="宋体"/>
                <w:color w:val="000000" w:themeColor="text1"/>
                <w:szCs w:val="21"/>
                <w:highlight w:val="none"/>
                <w14:textFill>
                  <w14:solidFill>
                    <w14:schemeClr w14:val="tx1"/>
                  </w14:solidFill>
                </w14:textFill>
              </w:rPr>
              <w:t>8.可实现自动洗针程序、柱前自动衍生程序、取样及进样速率等功能设置</w:t>
            </w:r>
            <w:bookmarkEnd w:id="3"/>
            <w:r>
              <w:rPr>
                <w:rFonts w:hint="eastAsia" w:ascii="宋体" w:hAnsi="宋体" w:cs="宋体"/>
                <w:color w:val="000000" w:themeColor="text1"/>
                <w:szCs w:val="21"/>
                <w:highlight w:val="none"/>
                <w14:textFill>
                  <w14:solidFill>
                    <w14:schemeClr w14:val="tx1"/>
                  </w14:solidFill>
                </w14:textFill>
              </w:rPr>
              <w:t>。</w:t>
            </w:r>
          </w:p>
          <w:p w14:paraId="512D7D40">
            <w:pPr>
              <w:rPr>
                <w:rFonts w:hint="eastAsia" w:ascii="宋体" w:hAnsi="宋体" w:cs="宋体"/>
                <w:color w:val="000000" w:themeColor="text1"/>
                <w:szCs w:val="21"/>
                <w:highlight w:val="none"/>
                <w14:textFill>
                  <w14:solidFill>
                    <w14:schemeClr w14:val="tx1"/>
                  </w14:solidFill>
                </w14:textFill>
              </w:rPr>
            </w:pPr>
            <w:bookmarkStart w:id="4" w:name="_Hlk155176317"/>
            <w:r>
              <w:rPr>
                <w:rFonts w:hint="eastAsia" w:ascii="宋体" w:hAnsi="宋体" w:cs="宋体"/>
                <w:color w:val="000000" w:themeColor="text1"/>
                <w:szCs w:val="21"/>
                <w:highlight w:val="none"/>
                <w14:textFill>
                  <w14:solidFill>
                    <w14:schemeClr w14:val="tx1"/>
                  </w14:solidFill>
                </w14:textFill>
              </w:rPr>
              <w:t>（三）高容量柱温箱：</w:t>
            </w:r>
          </w:p>
          <w:p w14:paraId="58097C6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▲1.控温范围达到：5℃-105℃（投标时投标文件中提供软件截图证明）；</w:t>
            </w:r>
          </w:p>
          <w:p w14:paraId="26FF5DC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▲2.控温模式：半导体控温，单个柱温箱内具有≥2个独立控温区，每个温区可独立设置不同温度（投标时投标文件中提供软件截图证明）；</w:t>
            </w:r>
          </w:p>
          <w:p w14:paraId="23CF400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3.箱容量：可同时放置≥8根10cm或≥4根30 cm长的色谱柱（投标时投标文件中提供软件截图证明）；</w:t>
            </w:r>
          </w:p>
          <w:p w14:paraId="5BF0314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4.柱温箱内部预留原厂阀位，可选装：2位/6通、2位/10通、6位/14 通、8位/18 通等多种不同类型的阀头，阀头配备RFID 标签，软件可自动识别。</w:t>
            </w:r>
            <w:bookmarkEnd w:id="4"/>
          </w:p>
          <w:p w14:paraId="320B81C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（四）仪器智能面板：</w:t>
            </w:r>
          </w:p>
          <w:p w14:paraId="1D18CA8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▲1.主机集成≥10英寸的智能控制面板，可拉伸折叠，可提供至少 4种不同操作权限的用户角色登录；</w:t>
            </w:r>
          </w:p>
          <w:p w14:paraId="7B8638A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2.可设定≥50个任务程序，每个任务程序中可包含至少3项不同的系统准备或系统停止前的工作，包含Purge，预冲洗，平衡，后冲洗等。不少于3种任务开启模式：实时开启，定时开启，循环定时开启；</w:t>
            </w:r>
          </w:p>
          <w:p w14:paraId="10D289A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3.智能面板具备一键完成管路排气泡，冲洗系统，平衡色谱柱等液相分析前的准备工作；</w:t>
            </w:r>
          </w:p>
          <w:p w14:paraId="363563C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4.判定Purge和平衡终点的方式：自动和自定义可选；</w:t>
            </w:r>
          </w:p>
          <w:p w14:paraId="6957FF5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（五）三重四极杆质谱仪部分技术指标要求：</w:t>
            </w:r>
          </w:p>
          <w:p w14:paraId="1ADD6CC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1.离子源：</w:t>
            </w:r>
          </w:p>
          <w:p w14:paraId="0E6EDD1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1.1配备独立的ESI源：离子源喷雾针垂直于质谱入口，并具有反吹氮气功能；</w:t>
            </w:r>
          </w:p>
          <w:p w14:paraId="6CF3784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1.2清洗及更换离子传输单元（一二级锥孔或毛细管）无需卸载真空；</w:t>
            </w:r>
          </w:p>
          <w:p w14:paraId="0D68C0B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 ESI 源耐受流速达到：1µL-2mL/min；</w:t>
            </w:r>
          </w:p>
          <w:p w14:paraId="7451C0A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2.四极杆质量分析器：金属双曲面或圆杆设计，可独立控温≥90℃，并可在软件上显示四极杆温度（投标时投标文件中提供软件截图证明）；</w:t>
            </w:r>
          </w:p>
          <w:p w14:paraId="01F0A76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▲3.碰撞反应池：采用≥80°弯曲设计，并具有高压线性加速功能，能够消除中性碎片粒子干扰（投标时投标文件中提供碰撞反应池结构图证明）；</w:t>
            </w:r>
          </w:p>
          <w:p w14:paraId="019DBD3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▲4.气体要求：采用高纯氮气作为雾化气、鞘流气、反吹气和碰撞气的唯一气体，不得采用氩气等高成本气体；</w:t>
            </w:r>
          </w:p>
          <w:p w14:paraId="42D3BB5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5.检测器：采用偏轴设计的电子倍增器设计；</w:t>
            </w:r>
          </w:p>
          <w:p w14:paraId="3288038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6.真空系统：由2个独立的分子涡轮泵和大抽速的前级机械泵组成；</w:t>
            </w:r>
          </w:p>
          <w:p w14:paraId="50578FA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7.一键触发式的全自动调谐系统：仪器内置调谐液存储装置、传输泵和切换阀，可实现调谐液自动输送，自动参数优化校正，无需通过外置蠕动泵等方式完成；</w:t>
            </w:r>
          </w:p>
          <w:p w14:paraId="3E23707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8.扫描方式：全扫描、子离子扫描、母离子扫描、中性丢失扫描、多反应监测扫描（MRM）、选择性离子监测，手动时间编程等；</w:t>
            </w:r>
          </w:p>
          <w:p w14:paraId="5A81DC9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9.检测性能：</w:t>
            </w:r>
          </w:p>
          <w:p w14:paraId="4D9EB36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▲9.1质量范围：可设置上限m/z≥2500（投标时投标文件中提供软件截图证明）；</w:t>
            </w:r>
          </w:p>
          <w:p w14:paraId="723AD62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9.2最大扫描速率：≥18,000amu/s；</w:t>
            </w:r>
          </w:p>
          <w:p w14:paraId="680A0B5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 ESI+灵敏度达到：柱上进样1pg 利血平，检测离子对 m/z 609-＞195，信噪比≥850,000:1；柱上进样10 fg 利血平，检测离子对 m/z 609-＞195，仪器检出限（IDL）＜ 4.0fg；</w:t>
            </w:r>
          </w:p>
          <w:p w14:paraId="156DA7D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9.4 ESI-灵敏度达到：柱上进样1pg氯霉素，检测离子对 m/z 321-＞152，信噪比≥850,000:1；柱上进样10 fg氯霉素，仪器检出限（IDL）＜4.0fg；</w:t>
            </w:r>
          </w:p>
          <w:p w14:paraId="65CF095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9.5正负模式切换时间：≤25 ms；</w:t>
            </w:r>
          </w:p>
          <w:p w14:paraId="6FCB450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9.6动态范围：＞ 6×106；</w:t>
            </w:r>
          </w:p>
          <w:p w14:paraId="097A052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9.7 MRM最小驻留时间：＜0.5ms；</w:t>
            </w:r>
          </w:p>
          <w:p w14:paraId="4BBE2CC1">
            <w:pPr>
              <w:rPr>
                <w:rFonts w:hint="eastAsia" w:ascii="宋体" w:hAnsi="宋体" w:cs="宋体"/>
                <w:color w:val="000000" w:themeColor="text1"/>
                <w:szCs w:val="21"/>
                <w:highlight w:val="none"/>
                <w14:textFill>
                  <w14:solidFill>
                    <w14:schemeClr w14:val="tx1"/>
                  </w14:solidFill>
                </w14:textFill>
              </w:rPr>
            </w:pPr>
            <w:bookmarkStart w:id="5" w:name="_Hlk155174988"/>
            <w:r>
              <w:rPr>
                <w:rFonts w:hint="eastAsia" w:ascii="宋体" w:hAnsi="宋体" w:cs="宋体"/>
                <w:color w:val="000000" w:themeColor="text1"/>
                <w:szCs w:val="21"/>
                <w:highlight w:val="none"/>
                <w14:textFill>
                  <w14:solidFill>
                    <w14:schemeClr w14:val="tx1"/>
                  </w14:solidFill>
                </w14:textFill>
              </w:rPr>
              <w:t>9.8 MRM最大采集速率：≥500 MRMs/s；</w:t>
            </w:r>
          </w:p>
          <w:p w14:paraId="5C7FF8D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9.9一次分析最多可执行≥33000个MRMs分析；</w:t>
            </w:r>
            <w:bookmarkEnd w:id="5"/>
          </w:p>
          <w:p w14:paraId="7003107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9.10质量轴稳定性：±0.1amu/24hr；</w:t>
            </w:r>
          </w:p>
          <w:p w14:paraId="134EDDD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9.11四极杆分辨率：内置至少4种分辨模式可选，且可实现0.4Da高分辨模式，以提升在复杂基质分析时的选择性。</w:t>
            </w:r>
          </w:p>
          <w:p w14:paraId="04C14B6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（六）工作站软件：</w:t>
            </w:r>
          </w:p>
          <w:p w14:paraId="478A922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仪器控制软件：所有液相单元和质谱由同一软件控制，可以实现数据采集，数据分析，液相和质谱同步控制，在线监测，反馈显示和序列采集；可出具全中文报告，自由添加、修改、提取化合物的信息，分析和处理方法；</w:t>
            </w:r>
          </w:p>
          <w:p w14:paraId="67E1DDD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2.自动方法优化软件：采用自动进样器流动注射功能，可自动优化离子源温度、气流压力和速度、每个目标化合物的质谱参数，不需要注射泵，直接液相联机柱上进样即可MRM自动优化；</w:t>
            </w:r>
          </w:p>
          <w:p w14:paraId="1E96C66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3.自动时间编程功能: 多化合物同时监测时，能根据保留时间和峰宽自动分配每个离子驻留时间，无需手动设定时间窗口，采用该方法一次可同时监测不少于4000个MRM，并且可以根据样品运行结果，自动更新、添加保留时间，无须手动输入；</w:t>
            </w:r>
          </w:p>
          <w:p w14:paraId="53D6DB7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4.同时定量和定性确认：MRM自动触发二级离子定性检测的同时，MRM定量检测灵敏度不低于单独检测时灵敏度的90%，获得的二级离子谱图同时可以进行谱图库检索；</w:t>
            </w:r>
          </w:p>
          <w:p w14:paraId="4407ED1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智能反馈功能：结合预设的判定标准（如交叉污染、线性范围等），仪器可以根据当前样品的检测结果进行自动判定。当检测结果超出所设定的判定标准时（如交叉污染过高，或检测值超出线性范围等），仪器会自动在同一序列中重新进样，直至分析结果符合所预设的判定标准。</w:t>
            </w:r>
          </w:p>
          <w:p w14:paraId="26DC64E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▲（七）农残数据分析智能判读软件：</w:t>
            </w:r>
          </w:p>
          <w:p w14:paraId="1453B27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1.软件可在GCMSMS和LCMSMS之间通用，可自动将农残定量结果与农残国标GB2763-2026比对，自动标识超标检品；</w:t>
            </w:r>
          </w:p>
          <w:p w14:paraId="1059680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2.内置不少于以下三个国标的电子化数据库（可自动对软件的定量结果进行判读，将超限结果标识为醒目红色背景），包括：</w:t>
            </w:r>
          </w:p>
          <w:p w14:paraId="56E9224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2.1《食品安全国家标准 食品中农药最大残留限量》（GB2763-2026）</w:t>
            </w:r>
          </w:p>
          <w:p w14:paraId="6AA80C0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2.2《食品安全国家标准 植物源性食品中242种农药及其代谢物残留量的测定 气相色谱-质谱联用法》（GB23200.113-2026）</w:t>
            </w:r>
          </w:p>
          <w:p w14:paraId="6BFF1D8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2.3《食品安全国家标准 植物源性食品中352种农药及其代谢物残留量的测定 液相色谱-质谱联用法》（GB23200.121-2026）</w:t>
            </w:r>
          </w:p>
          <w:p w14:paraId="117ECBD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3.智能导入：限量标准导入时只导入当前数据中农药和基质相关的限量，且按照GB2763-2026附录进行基质的分类；</w:t>
            </w:r>
          </w:p>
          <w:p w14:paraId="58EDB2E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4.具备基质名称检查功能，输错名称可以提醒，如样品接收表里的基质名称与国标使用的名称不一致，或化合物名称与国标不一致，可通过基质名称对应表/化合物名称对应表进行一一对应；</w:t>
            </w:r>
          </w:p>
          <w:p w14:paraId="696930B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5.可设警告限百分比，超过警告限的结果报红提醒，国标限量标准和判定结果可同时显示在批处理界面，可自动检查方法里导入的限量和数据库里的限量是否一致；</w:t>
            </w:r>
          </w:p>
          <w:p w14:paraId="6C42B45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（八）兽残数据分析智能判读软件：</w:t>
            </w:r>
          </w:p>
          <w:p w14:paraId="1744B3A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软件可自动将兽残定量结果与GB31650比对，自动标识超标检品；</w:t>
            </w:r>
          </w:p>
          <w:p w14:paraId="7A7B602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2.内置两个国标的电子化数据库（可自动对软件的定量结果进行判读，将超限结果标识为醒目红色背景，便于查看），包括：</w:t>
            </w:r>
          </w:p>
          <w:p w14:paraId="68801EF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2.1《食品安全国家标准 食品中兽药最大残留限量》（GB31650-2019）</w:t>
            </w:r>
          </w:p>
          <w:p w14:paraId="05684F0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2.2《食品安全国家标准 食品中41种兽药最大残留限量》（GB31650.1-2022）</w:t>
            </w:r>
          </w:p>
          <w:p w14:paraId="166FE83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3.智能导入：限量标准导入时只导入当前数据中兽药和基质相关的限量，且按照GB31650附录进行基质的分类；</w:t>
            </w:r>
          </w:p>
          <w:p w14:paraId="3C05AEA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4.具备基质名称检查功能，输错名称可以提醒，如样品接收表里的基质名称与国标使用的名称不一致，或化合物名称与国标不一致，可通过基质名称对应表/化合物名称对应表进行一一对应；</w:t>
            </w:r>
          </w:p>
          <w:p w14:paraId="796E3F7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5.可设警告限百分比，超过警告限的结果报红提醒，国标限量标准和判定结果可同时显示在批处理界面，可自动检查方法里导入的限量和数据库里的限量是否一致；</w:t>
            </w:r>
          </w:p>
          <w:p w14:paraId="029338E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▲（九）农残和兽残数据分析的全流程自动化解决方案交钥匙服务：</w:t>
            </w:r>
          </w:p>
          <w:p w14:paraId="0A759CE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为提升农兽残检测工作效率，设备安装完成后，由设备厂家指派专业工程师上门按照采购人的工作需要，针对食品农兽残数据分析，定制化交付全流程数据自动化解决方案：</w:t>
            </w:r>
          </w:p>
          <w:p w14:paraId="081A8BD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1.包含自动化数据分析软件包，实现数据自动计算，智能判读结果是否超标，超标结果一键汇总，未超标化合物一键清零等定制化功能。</w:t>
            </w:r>
          </w:p>
          <w:p w14:paraId="66BC9EF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2.提供定制化报告模板，实现电子签名，电子原始记录和电子原始报告功能，直接生成完整电子报告，简化报告环节，提升数据处理效率。</w:t>
            </w:r>
          </w:p>
          <w:p w14:paraId="3DF166C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（十）配置要求至少包含：</w:t>
            </w:r>
          </w:p>
          <w:p w14:paraId="0D0AD243">
            <w:pPr>
              <w:rPr>
                <w:rFonts w:hint="eastAsia" w:ascii="宋体" w:hAnsi="宋体" w:cs="宋体"/>
                <w:color w:val="000000" w:themeColor="text1"/>
                <w:szCs w:val="21"/>
                <w:highlight w:val="none"/>
                <w14:textFill>
                  <w14:solidFill>
                    <w14:schemeClr w14:val="tx1"/>
                  </w14:solidFill>
                </w14:textFill>
              </w:rPr>
            </w:pPr>
            <w:bookmarkStart w:id="6" w:name="_Hlk155135690"/>
            <w:r>
              <w:rPr>
                <w:rFonts w:hint="eastAsia" w:ascii="宋体" w:hAnsi="宋体" w:cs="宋体"/>
                <w:color w:val="000000" w:themeColor="text1"/>
                <w:szCs w:val="21"/>
                <w:highlight w:val="none"/>
                <w14:textFill>
                  <w14:solidFill>
                    <w14:schemeClr w14:val="tx1"/>
                  </w14:solidFill>
                </w14:textFill>
              </w:rPr>
              <w:t>1.超高效二元梯度泵系统，1套；</w:t>
            </w:r>
          </w:p>
          <w:p w14:paraId="78269EB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2.高容量柱温箱，1套；</w:t>
            </w:r>
          </w:p>
          <w:p w14:paraId="1405E8C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3.自动进样器，1套；</w:t>
            </w:r>
          </w:p>
          <w:p w14:paraId="1A2BC3E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4.液相色谱同品牌三重四极杆质谱系统，1套；</w:t>
            </w:r>
          </w:p>
          <w:p w14:paraId="6364AD4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5.质谱工作站软件，1套；</w:t>
            </w:r>
          </w:p>
          <w:p w14:paraId="3309B83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6.工作站硬件，1套；</w:t>
            </w:r>
          </w:p>
          <w:p w14:paraId="638A365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7.超洁净管线工具包，1套；</w:t>
            </w:r>
          </w:p>
          <w:p w14:paraId="6EA14D6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8.雾化器调节工具包，1套；</w:t>
            </w:r>
          </w:p>
          <w:p w14:paraId="7A328B4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9.雾化器针头更换工具包，1套；</w:t>
            </w:r>
          </w:p>
          <w:p w14:paraId="4768719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10.备用机械泵油（1L），1瓶；</w:t>
            </w:r>
          </w:p>
          <w:p w14:paraId="5B3D9AB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11.样品瓶套装（2ml、含盖垫、500个/盒），1盒；</w:t>
            </w:r>
          </w:p>
          <w:p w14:paraId="6BF9DBB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12.色谱柱，2根</w:t>
            </w:r>
          </w:p>
          <w:p w14:paraId="65BD572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13.农残数据分析智能判读软件，1套；</w:t>
            </w:r>
          </w:p>
          <w:p w14:paraId="63AFFE3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14.兽残数据分析智能判读软件，1套；</w:t>
            </w:r>
          </w:p>
          <w:p w14:paraId="2E0EB2D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15.农残和兽残数据分析的全流程自动化解决方案交钥匙服务，1套；</w:t>
            </w:r>
          </w:p>
          <w:p w14:paraId="221489C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16.氮气发生器，1台；</w:t>
            </w:r>
          </w:p>
          <w:p w14:paraId="7B050C3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17.持续供电电源，1套</w:t>
            </w:r>
            <w:bookmarkEnd w:id="6"/>
            <w:r>
              <w:rPr>
                <w:rFonts w:hint="eastAsia" w:ascii="宋体" w:hAnsi="宋体" w:cs="宋体"/>
                <w:color w:val="000000" w:themeColor="text1"/>
                <w:szCs w:val="21"/>
                <w:highlight w:val="none"/>
                <w14:textFill>
                  <w14:solidFill>
                    <w14:schemeClr w14:val="tx1"/>
                  </w14:solidFill>
                </w14:textFill>
              </w:rPr>
              <w:t>。</w:t>
            </w:r>
          </w:p>
        </w:tc>
      </w:tr>
    </w:tbl>
    <w:p w14:paraId="3D7D21EE">
      <w:pPr>
        <w:widowControl/>
        <w:jc w:val="left"/>
        <w:rPr>
          <w:rFonts w:asciiTheme="minorEastAsia" w:hAnsiTheme="minorEastAsia" w:eastAsiaTheme="minorEastAsia" w:cstheme="minorEastAsia"/>
          <w:color w:val="000000" w:themeColor="text1"/>
          <w:szCs w:val="21"/>
          <w:highlight w:val="none"/>
          <w14:textFill>
            <w14:solidFill>
              <w14:schemeClr w14:val="tx1"/>
            </w14:solidFill>
          </w14:textFill>
        </w:rPr>
      </w:pPr>
    </w:p>
    <w:tbl>
      <w:tblPr>
        <w:tblStyle w:val="50"/>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7655"/>
      </w:tblGrid>
      <w:tr w14:paraId="633D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019" w:type="dxa"/>
            <w:gridSpan w:val="2"/>
            <w:tcBorders>
              <w:top w:val="single" w:color="auto" w:sz="4" w:space="0"/>
              <w:left w:val="single" w:color="auto" w:sz="4" w:space="0"/>
              <w:bottom w:val="single" w:color="auto" w:sz="4" w:space="0"/>
              <w:right w:val="single" w:color="auto" w:sz="4" w:space="0"/>
            </w:tcBorders>
            <w:noWrap/>
          </w:tcPr>
          <w:p w14:paraId="4B16391F">
            <w:pPr>
              <w:widowControl/>
              <w:spacing w:after="120" w:line="440" w:lineRule="exact"/>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商务条款要求</w:t>
            </w:r>
          </w:p>
        </w:tc>
      </w:tr>
      <w:tr w14:paraId="5EB0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tcBorders>
              <w:top w:val="single" w:color="auto" w:sz="4" w:space="0"/>
              <w:left w:val="single" w:color="auto" w:sz="4" w:space="0"/>
              <w:bottom w:val="single" w:color="auto" w:sz="4" w:space="0"/>
              <w:right w:val="single" w:color="auto" w:sz="4" w:space="0"/>
            </w:tcBorders>
            <w:noWrap/>
            <w:vAlign w:val="center"/>
          </w:tcPr>
          <w:p w14:paraId="70C17830">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质保期</w:t>
            </w:r>
          </w:p>
        </w:tc>
        <w:tc>
          <w:tcPr>
            <w:tcW w:w="7655" w:type="dxa"/>
            <w:tcBorders>
              <w:top w:val="single" w:color="auto" w:sz="4" w:space="0"/>
              <w:left w:val="single" w:color="auto" w:sz="4" w:space="0"/>
              <w:bottom w:val="single" w:color="auto" w:sz="4" w:space="0"/>
              <w:right w:val="single" w:color="auto" w:sz="4" w:space="0"/>
            </w:tcBorders>
            <w:noWrap/>
            <w:vAlign w:val="center"/>
          </w:tcPr>
          <w:p w14:paraId="18CC2EB0">
            <w:pPr>
              <w:spacing w:line="440" w:lineRule="exact"/>
              <w:ind w:firstLine="42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按国家有关的产品“三包”规定实行“三包”，所有产品为全新产品，符合国家相关标准；所有设备安装调试并经用户验收合格之日起质保期不少于2年（若国家或生产厂家对本项目所涉及货物的质量保证期的规定高于本项目要求的，应按国家或生产厂家的规定执行，若投标人在投标文件中承诺高于该期限，按照投标人承诺），质保期内维修、更换配件，提供设备维修及正常维护保养所需的零部件，质保期外提供终身维修服务。需求表中特别注明的按需求表中的执行。</w:t>
            </w:r>
          </w:p>
        </w:tc>
      </w:tr>
      <w:tr w14:paraId="0BFA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noWrap/>
            <w:vAlign w:val="center"/>
          </w:tcPr>
          <w:p w14:paraId="63DB0DF1">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售后服务要求</w:t>
            </w:r>
          </w:p>
        </w:tc>
        <w:tc>
          <w:tcPr>
            <w:tcW w:w="7655" w:type="dxa"/>
            <w:noWrap/>
            <w:vAlign w:val="center"/>
          </w:tcPr>
          <w:p w14:paraId="355F3494">
            <w:pPr>
              <w:numPr>
                <w:ilvl w:val="0"/>
                <w:numId w:val="4"/>
              </w:num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中标人负责送货至钦州市检验检测中心，负责安装调试，并对操作人员进行操作培训。</w:t>
            </w:r>
          </w:p>
          <w:p w14:paraId="4C2CA8F3">
            <w:pPr>
              <w:spacing w:line="440" w:lineRule="exact"/>
              <w:ind w:firstLine="21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2.维护保养的安排：中标人一年至少两次派工程技术人员对设备进行维护保养。质保期内当设备有重大级别提升时，中标人应为设备进行软件升级。</w:t>
            </w:r>
          </w:p>
          <w:p w14:paraId="6BF845BF">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3.维修时间安排应急维修时间安排：至少提供5×8小时远程桌面及7×24小时电话技术支持，使用中出</w:t>
            </w:r>
            <w:r>
              <w:rPr>
                <w:rFonts w:hint="eastAsia" w:asciiTheme="minorEastAsia" w:hAnsiTheme="minorEastAsia" w:cstheme="minorEastAsia"/>
                <w:color w:val="000000" w:themeColor="text1"/>
                <w:szCs w:val="21"/>
                <w:highlight w:val="none"/>
                <w14:textFill>
                  <w14:solidFill>
                    <w14:schemeClr w14:val="tx1"/>
                  </w14:solidFill>
                </w14:textFill>
              </w:rPr>
              <w:t>现</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故障接到通知后应立即响应，对重大问题提供现场技术支持，24小时内派工程技术人员到达现场维修。如果需要更换配件的，更换的配件应跟被更换的品牌、类型相一致或者是同类同档次的替代品，后者需征得采购人管理人员同意。</w:t>
            </w:r>
          </w:p>
          <w:p w14:paraId="0BDA230A">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4.设备质保期内一周如出现3次及以上停机或设备故障的，采购人有权要求中标人退货或更换新机器，所产生费用由中标人承担。</w:t>
            </w:r>
          </w:p>
          <w:p w14:paraId="29ACBBD6">
            <w:pPr>
              <w:widowControl/>
              <w:shd w:val="clear" w:color="auto" w:fill="FFFFFF"/>
              <w:spacing w:line="480" w:lineRule="exact"/>
              <w:ind w:firstLine="210" w:firstLineChars="1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.培训计划：对</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采购</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人的操作人员现场进行使用及维护培训，培训内容包含：仪器设备操作、应用、维修、保养等方面知识，培训时间不少于2天；</w:t>
            </w:r>
            <w:r>
              <w:rPr>
                <w:rFonts w:hint="eastAsia" w:ascii="宋体" w:hAnsi="宋体" w:cs="宋体"/>
                <w:color w:val="000000" w:themeColor="text1"/>
                <w:szCs w:val="21"/>
                <w:highlight w:val="none"/>
                <w14:textFill>
                  <w14:solidFill>
                    <w14:schemeClr w14:val="tx1"/>
                  </w14:solidFill>
                </w14:textFill>
              </w:rPr>
              <w:t>仪器自验收合格之日起一年内安排</w:t>
            </w:r>
            <w:r>
              <w:rPr>
                <w:rFonts w:hint="eastAsia" w:ascii="宋体" w:hAnsi="宋体" w:cs="宋体"/>
                <w:color w:val="000000" w:themeColor="text1"/>
                <w:szCs w:val="21"/>
                <w:highlight w:val="none"/>
                <w:lang w:val="en-US" w:eastAsia="zh-CN"/>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人单位不少于</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名技术人员在国内培训中心3天/人的培训（包括上机操作）</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培训费用包含在投标报价中</w:t>
            </w:r>
            <w:r>
              <w:rPr>
                <w:rFonts w:hint="eastAsia" w:ascii="宋体" w:hAnsi="宋体" w:cs="宋体"/>
                <w:color w:val="000000" w:themeColor="text1"/>
                <w:szCs w:val="21"/>
                <w:highlight w:val="none"/>
                <w14:textFill>
                  <w14:solidFill>
                    <w14:schemeClr w14:val="tx1"/>
                  </w14:solidFill>
                </w14:textFill>
              </w:rPr>
              <w:t>，差旅费</w:t>
            </w:r>
            <w:r>
              <w:rPr>
                <w:rFonts w:hint="eastAsia" w:ascii="宋体" w:hAnsi="宋体" w:cs="宋体"/>
                <w:color w:val="000000" w:themeColor="text1"/>
                <w:szCs w:val="21"/>
                <w:highlight w:val="none"/>
                <w:lang w:val="en-US" w:eastAsia="zh-CN"/>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人自理</w:t>
            </w:r>
            <w:r>
              <w:rPr>
                <w:rFonts w:hint="eastAsia" w:ascii="宋体" w:hAnsi="宋体" w:cs="宋体"/>
                <w:color w:val="000000" w:themeColor="text1"/>
                <w:szCs w:val="21"/>
                <w:highlight w:val="none"/>
                <w:lang w:eastAsia="zh-CN"/>
                <w14:textFill>
                  <w14:solidFill>
                    <w14:schemeClr w14:val="tx1"/>
                  </w14:solidFill>
                </w14:textFill>
              </w:rPr>
              <w:t>。</w:t>
            </w:r>
          </w:p>
        </w:tc>
      </w:tr>
      <w:tr w14:paraId="0569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noWrap/>
            <w:vAlign w:val="center"/>
          </w:tcPr>
          <w:p w14:paraId="17CA4733">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交货期</w:t>
            </w:r>
          </w:p>
        </w:tc>
        <w:tc>
          <w:tcPr>
            <w:tcW w:w="7655" w:type="dxa"/>
            <w:noWrap/>
            <w:vAlign w:val="center"/>
          </w:tcPr>
          <w:p w14:paraId="73ED9FCB">
            <w:pPr>
              <w:spacing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签订合同之日起</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60</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天内调试完毕验收合格并交付使用。</w:t>
            </w:r>
          </w:p>
        </w:tc>
      </w:tr>
      <w:tr w14:paraId="7EC3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noWrap/>
            <w:vAlign w:val="center"/>
          </w:tcPr>
          <w:p w14:paraId="267389C7">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交货地点</w:t>
            </w:r>
          </w:p>
        </w:tc>
        <w:tc>
          <w:tcPr>
            <w:tcW w:w="7655" w:type="dxa"/>
            <w:noWrap/>
            <w:vAlign w:val="center"/>
          </w:tcPr>
          <w:p w14:paraId="275C5D1E">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钦州市检验检测中心内采购人指定地点。</w:t>
            </w:r>
          </w:p>
        </w:tc>
      </w:tr>
      <w:tr w14:paraId="6175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noWrap/>
            <w:vAlign w:val="center"/>
          </w:tcPr>
          <w:p w14:paraId="61B45E04">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签订合同日期</w:t>
            </w:r>
          </w:p>
        </w:tc>
        <w:tc>
          <w:tcPr>
            <w:tcW w:w="7655" w:type="dxa"/>
            <w:noWrap/>
            <w:vAlign w:val="center"/>
          </w:tcPr>
          <w:p w14:paraId="0364C7BB">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自中标通知书发出之日起25天内。</w:t>
            </w:r>
          </w:p>
        </w:tc>
      </w:tr>
      <w:tr w14:paraId="03DB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noWrap/>
            <w:vAlign w:val="center"/>
          </w:tcPr>
          <w:p w14:paraId="7A7AFD4C">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付款条件</w:t>
            </w:r>
          </w:p>
        </w:tc>
        <w:tc>
          <w:tcPr>
            <w:tcW w:w="7655" w:type="dxa"/>
            <w:noWrap/>
            <w:vAlign w:val="center"/>
          </w:tcPr>
          <w:p w14:paraId="0AAB0436">
            <w:pPr>
              <w:widowControl/>
              <w:spacing w:line="360" w:lineRule="exact"/>
              <w:ind w:firstLine="210"/>
              <w:jc w:val="left"/>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 xml:space="preserve">合同签订后采购人在 20 个工作日内支付合同总金额的30%预付款给中标人。设备到达并安装调试后，经验收合格，采购人在10个工作日内支付验收合格仪器货款的70%给中标人，因财政性资金需按财政国库支付规定程序申请及办理，如因财政拨款原因导致付款延迟，采购人不承担违约责任。中标人不得以未收到预付款为由不予供货。 </w:t>
            </w:r>
          </w:p>
        </w:tc>
      </w:tr>
      <w:tr w14:paraId="4189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noWrap/>
            <w:vAlign w:val="center"/>
          </w:tcPr>
          <w:p w14:paraId="5FAAC678">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验收标准</w:t>
            </w:r>
          </w:p>
        </w:tc>
        <w:tc>
          <w:tcPr>
            <w:tcW w:w="7655" w:type="dxa"/>
            <w:noWrap/>
            <w:vAlign w:val="center"/>
          </w:tcPr>
          <w:p w14:paraId="026E380D">
            <w:pPr>
              <w:widowControl/>
              <w:spacing w:line="360" w:lineRule="exact"/>
              <w:ind w:firstLine="21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1.验收过程中所产生的一切费用均由中标人承担。报价时应考虑相关费用。</w:t>
            </w:r>
          </w:p>
          <w:p w14:paraId="2D8C1C0E">
            <w:pPr>
              <w:widowControl/>
              <w:spacing w:line="360" w:lineRule="exact"/>
              <w:ind w:firstLine="21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中标人在货物验收时由采购人对照采购文件的功能目标及技术指标全面核对检验，对所有要求出具的证明文件的原件进行核查，如不符合采购文件的技术需求及要求以及提供虚假承诺的，按相关规定作退货处理及违约处理，中标人承担所有责任和费用，采购人保留进一步追究责任的权利。安装标准：符合国际、国家及行业有关技术规范和技术标准。采购项目有其他要求的按其要求。</w:t>
            </w:r>
          </w:p>
          <w:p w14:paraId="5EE0D6BD">
            <w:pPr>
              <w:widowControl/>
              <w:spacing w:line="360" w:lineRule="exact"/>
              <w:ind w:firstLine="21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人负责安装的技术人员按照验收流程要求提供合格证标明的内容及技术参数表逐条进行验收。验收应符合国家相关法规及合同的技术要求，同时也应符合厂家提供的技术资料中各项技术指标和参数要求，参数要求必须符合采购参数规定，不能以“标准配置”、“选购配置”为由与采购参数不符。</w:t>
            </w:r>
          </w:p>
        </w:tc>
      </w:tr>
      <w:tr w14:paraId="2C00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noWrap/>
            <w:vAlign w:val="center"/>
          </w:tcPr>
          <w:p w14:paraId="7EB41A7B">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报价要求</w:t>
            </w:r>
          </w:p>
        </w:tc>
        <w:tc>
          <w:tcPr>
            <w:tcW w:w="7655" w:type="dxa"/>
            <w:noWrap/>
            <w:vAlign w:val="center"/>
          </w:tcPr>
          <w:p w14:paraId="6E508428">
            <w:pPr>
              <w:widowControl/>
              <w:spacing w:line="360" w:lineRule="exac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报价包括但不限于货款、标准附件、备品备件、专用工具、包装、运输、装卸、保险、税金、货到就位以及安装、调试、培训、保修、验收等一切税金和费用。投标人在固定总价中必须考虑各种风险费用。在合同履行过程中，采购人不予支付合同以外的其他费用。投标人负责工人人身、设备安全责任，验收前，设备丢失自行负责。</w:t>
            </w:r>
          </w:p>
          <w:p w14:paraId="49C37DF9">
            <w:pPr>
              <w:widowControl/>
              <w:spacing w:line="360" w:lineRule="exact"/>
              <w:ind w:firstLine="21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2.要求投标货物是全新的、未经改装的、合格的、满足本项目技术需求及要求的货物，提供的货物及制作安装采用的各种配件、材料均必须满足国家和行业规范标准。</w:t>
            </w:r>
          </w:p>
        </w:tc>
      </w:tr>
      <w:tr w14:paraId="632B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9" w:type="dxa"/>
            <w:gridSpan w:val="2"/>
            <w:noWrap/>
            <w:vAlign w:val="center"/>
          </w:tcPr>
          <w:p w14:paraId="535D8D1E">
            <w:pPr>
              <w:spacing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三、其他要求</w:t>
            </w:r>
          </w:p>
        </w:tc>
      </w:tr>
      <w:tr w14:paraId="54DC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9" w:type="dxa"/>
            <w:gridSpan w:val="2"/>
            <w:noWrap/>
            <w:vAlign w:val="center"/>
          </w:tcPr>
          <w:p w14:paraId="0A3427FD">
            <w:pPr>
              <w:spacing w:line="440" w:lineRule="exac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1.投标人在投标活动中如提供任何虚假材料，以及投标产品的技术参数不如实说明，</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其投标无效</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，并报监管部门查处。</w:t>
            </w:r>
          </w:p>
          <w:p w14:paraId="000830C3">
            <w:pPr>
              <w:spacing w:line="440" w:lineRule="exac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2.若中标人所供产品及售后服务不按招标文件要求履约的，将按照相关有关规定严肃处理。</w:t>
            </w:r>
          </w:p>
          <w:p w14:paraId="523B1B07">
            <w:pPr>
              <w:spacing w:line="440" w:lineRule="exac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3.投标人在投标文件中针对本项目提供切实可行的项目实施方案（格式自拟）【包含但不限于项目实施方案、质量保证措施等】及售后服务承诺方案（格式自拟）。</w:t>
            </w:r>
          </w:p>
          <w:p w14:paraId="1F93852E">
            <w:pPr>
              <w:spacing w:before="25" w:after="25" w:line="440" w:lineRule="exact"/>
              <w:jc w:val="left"/>
              <w:rPr>
                <w:rFonts w:ascii="宋体" w:hAnsi="宋体" w:cs="宋体"/>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进口产品说明：本项目货物不接受进口产品（即通过中国海关报关验放进入中国境内且产自关境外的产品）参与投标，</w:t>
            </w:r>
            <w:r>
              <w:rPr>
                <w:rFonts w:hint="eastAsia" w:ascii="宋体" w:hAnsi="宋体" w:cs="宋体"/>
                <w:b/>
                <w:bCs/>
                <w:color w:val="000000" w:themeColor="text1"/>
                <w:szCs w:val="21"/>
                <w:highlight w:val="none"/>
                <w14:textFill>
                  <w14:solidFill>
                    <w14:schemeClr w14:val="tx1"/>
                  </w14:solidFill>
                </w14:textFill>
              </w:rPr>
              <w:t>如有进口产品参与投标的作无效投标处理。</w:t>
            </w:r>
          </w:p>
          <w:p w14:paraId="5041E7C3">
            <w:pPr>
              <w:spacing w:before="25" w:after="25"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5.货物一览表中，标注“▲”项的内容为实质性响应条款，必须满足或优于，</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否则投标无效</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；不带“▲”的参数发生负偏离达4项（含）以上的，视为不实质性响应采购文件要求，</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评审时投标文件将被作为无效处理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47D9FD9E">
            <w:pPr>
              <w:pStyle w:val="2"/>
              <w:rPr>
                <w:color w:val="000000" w:themeColor="text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6.投标人业绩及综合实力：具体详见 评标方法及评标标准</w:t>
            </w:r>
          </w:p>
        </w:tc>
      </w:tr>
    </w:tbl>
    <w:p w14:paraId="484CFF6D">
      <w:pPr>
        <w:spacing w:line="440" w:lineRule="exac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br w:type="page" w:clear="all"/>
      </w:r>
    </w:p>
    <w:p w14:paraId="679E6EE5">
      <w:pPr>
        <w:spacing w:line="440" w:lineRule="exact"/>
        <w:rPr>
          <w:color w:val="000000" w:themeColor="text1"/>
          <w:szCs w:val="21"/>
          <w:highlight w:val="none"/>
          <w14:textFill>
            <w14:solidFill>
              <w14:schemeClr w14:val="tx1"/>
            </w14:solidFill>
          </w14:textFill>
        </w:rPr>
      </w:pPr>
    </w:p>
    <w:p w14:paraId="6BE0B1B4">
      <w:pPr>
        <w:rPr>
          <w:color w:val="000000" w:themeColor="text1"/>
          <w:szCs w:val="21"/>
          <w:highlight w:val="none"/>
          <w14:textFill>
            <w14:solidFill>
              <w14:schemeClr w14:val="tx1"/>
            </w14:solidFill>
          </w14:textFill>
        </w:rPr>
      </w:pPr>
    </w:p>
    <w:p w14:paraId="1A6AD883">
      <w:pPr>
        <w:spacing w:line="428" w:lineRule="exact"/>
        <w:ind w:left="119"/>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14:paraId="1815DDEA">
      <w:pPr>
        <w:spacing w:before="7"/>
        <w:rPr>
          <w:rFonts w:ascii="Arial Unicode MS" w:hAnsi="Arial Unicode MS" w:eastAsia="Arial Unicode MS" w:cs="Arial Unicode MS"/>
          <w:color w:val="000000" w:themeColor="text1"/>
          <w:sz w:val="17"/>
          <w:szCs w:val="17"/>
          <w:highlight w:val="none"/>
          <w14:textFill>
            <w14:solidFill>
              <w14:schemeClr w14:val="tx1"/>
            </w14:solidFill>
          </w14:textFill>
        </w:rPr>
      </w:pPr>
    </w:p>
    <w:p w14:paraId="0E87C673">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节能产品政府采购品目清单</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421"/>
        <w:gridCol w:w="1495"/>
        <w:gridCol w:w="1480"/>
        <w:gridCol w:w="3431"/>
      </w:tblGrid>
      <w:tr w14:paraId="5B5F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58BAE09">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73198490">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1F61AFE2">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依据的标准</w:t>
            </w:r>
          </w:p>
        </w:tc>
      </w:tr>
      <w:tr w14:paraId="3050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7FA4BE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6B7783E">
            <w:pPr>
              <w:jc w:val="center"/>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A02010100</w:t>
            </w:r>
            <w:r>
              <w:rPr>
                <w:rFonts w:hint="eastAsia" w:ascii="宋体" w:hAnsi="宋体" w:cs="宋体"/>
                <w:color w:val="000000" w:themeColor="text1"/>
                <w:szCs w:val="21"/>
                <w:highlight w:val="none"/>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AF99845">
            <w:pPr>
              <w:pStyle w:val="272"/>
              <w:spacing w:before="93"/>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A02010105</w:t>
            </w:r>
            <w:r>
              <w:rPr>
                <w:rFonts w:hint="eastAsia" w:ascii="宋体" w:hAnsi="宋体" w:cs="宋体"/>
                <w:color w:val="000000" w:themeColor="text1"/>
                <w:sz w:val="21"/>
                <w:szCs w:val="21"/>
                <w:highlight w:val="none"/>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B542F6C">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AB62A3A">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368F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75990D">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9E312A">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C52B7ED">
            <w:pPr>
              <w:pStyle w:val="272"/>
              <w:spacing w:before="44"/>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A02010108</w:t>
            </w:r>
            <w:r>
              <w:rPr>
                <w:rFonts w:hint="eastAsia" w:ascii="宋体" w:hAnsi="宋体" w:cs="宋体"/>
                <w:color w:val="000000" w:themeColor="text1"/>
                <w:sz w:val="21"/>
                <w:szCs w:val="21"/>
                <w:highlight w:val="none"/>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81B9B8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29F68EE">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2FF5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5A3AF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A85480">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50616E8">
            <w:pPr>
              <w:pStyle w:val="272"/>
              <w:spacing w:before="64"/>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仿宋_GB2312"/>
                <w:color w:val="000000" w:themeColor="text1"/>
                <w:sz w:val="21"/>
                <w:szCs w:val="21"/>
                <w:highlight w:val="none"/>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D7F66F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0687141">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2382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FB89B5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7DBB451">
            <w:pPr>
              <w:pStyle w:val="27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A02020000</w:t>
            </w:r>
            <w:r>
              <w:rPr>
                <w:rFonts w:hint="eastAsia" w:ascii="宋体" w:hAnsi="宋体" w:cs="宋体"/>
                <w:color w:val="000000" w:themeColor="text1"/>
                <w:sz w:val="21"/>
                <w:szCs w:val="21"/>
                <w:highlight w:val="none"/>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EA6FB2A">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A02021000</w:t>
            </w:r>
            <w:r>
              <w:rPr>
                <w:rFonts w:hint="eastAsia" w:ascii="宋体" w:hAnsi="宋体" w:cs="Arial"/>
                <w:color w:val="000000" w:themeColor="text1"/>
                <w:szCs w:val="21"/>
                <w:highlight w:val="none"/>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3F9AC4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72C81572">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797E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7E440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ECC58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16ED18">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0A51DA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5328911C">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0C30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2D6A8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63F98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5B6812">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05A34E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3EA9BC96">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2A36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554F4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2C295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24D81A">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1DCE25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0BA63C23">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1178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B1D87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781CD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54233D">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DB5F8D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409FEBC0">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A42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28BFD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AC709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6D1D93">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622C4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6A1DE85D">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6E1A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111A0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D62481">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D6642F">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E43DAC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346E66FE">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2C4E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EE8CB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ACCFC6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AB8D6C">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D5B92C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70CF62C2">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034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DF26D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67460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83B81E">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4324AC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33A29912">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0CA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B94059">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C82BD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4FF467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ADDE629">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3085633F">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《计算机显示器能效限定值及能效等级》（GB21520）</w:t>
            </w:r>
          </w:p>
        </w:tc>
      </w:tr>
      <w:tr w14:paraId="13FF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3C7A7C">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0FB1E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16963F">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C3C143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37851E5A">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参照《复印机、打印机和传真机能效限定值及能效等级》（GB21521）中打印速度为15页/分的针式打印机相关要求</w:t>
            </w:r>
          </w:p>
        </w:tc>
      </w:tr>
      <w:tr w14:paraId="2043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5C10A0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0F64BFD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372F76AE">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B864DD9">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2AB48925">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《投影机能效限定值及能效等级》（GB32028）</w:t>
            </w:r>
          </w:p>
        </w:tc>
      </w:tr>
      <w:tr w14:paraId="59AD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947150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64C1A7C">
            <w:pPr>
              <w:pStyle w:val="272"/>
              <w:spacing w:before="6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A02020400</w:t>
            </w:r>
            <w:r>
              <w:rPr>
                <w:rFonts w:hint="eastAsia" w:ascii="宋体" w:hAnsi="宋体" w:cs="宋体"/>
                <w:color w:val="000000" w:themeColor="text1"/>
                <w:sz w:val="21"/>
                <w:szCs w:val="21"/>
                <w:highlight w:val="none"/>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BFDF0A9">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01FCD79">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35D19980">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6B18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1A0070C">
            <w:pPr>
              <w:pStyle w:val="272"/>
              <w:spacing w:before="160"/>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21C8F487">
            <w:pPr>
              <w:pStyle w:val="272"/>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A02051900</w:t>
            </w:r>
            <w:r>
              <w:rPr>
                <w:rFonts w:hint="eastAsia" w:ascii="宋体" w:hAnsi="宋体" w:cs="宋体"/>
                <w:color w:val="000000" w:themeColor="text1"/>
                <w:sz w:val="21"/>
                <w:szCs w:val="21"/>
                <w:highlight w:val="none"/>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E0B7571">
            <w:pPr>
              <w:pStyle w:val="272"/>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05</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63D483E1">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A90E742">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《清水离心泵能效限定值及节能评价值》（GB19762）</w:t>
            </w:r>
          </w:p>
        </w:tc>
      </w:tr>
      <w:tr w14:paraId="0AE2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1FAFCD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AD15DC0">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A02052300</w:t>
            </w:r>
            <w:r>
              <w:rPr>
                <w:rFonts w:hint="eastAsia" w:ascii="宋体" w:hAnsi="宋体" w:cs="宋体"/>
                <w:color w:val="000000" w:themeColor="text1"/>
                <w:sz w:val="21"/>
                <w:szCs w:val="21"/>
                <w:highlight w:val="none"/>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7C87E9D">
            <w:pPr>
              <w:pStyle w:val="272"/>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52</w:t>
            </w:r>
            <w:r>
              <w:rPr>
                <w:rFonts w:hint="eastAsia" w:ascii="宋体" w:hAnsi="宋体" w:cs="宋体"/>
                <w:color w:val="000000" w:themeColor="text1"/>
                <w:spacing w:val="1"/>
                <w:sz w:val="21"/>
                <w:szCs w:val="21"/>
                <w:highlight w:val="none"/>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EE2A129">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冷水机组</w:t>
            </w:r>
          </w:p>
        </w:tc>
        <w:tc>
          <w:tcPr>
            <w:tcW w:w="3452" w:type="dxa"/>
            <w:tcBorders>
              <w:top w:val="single" w:color="000000" w:sz="4" w:space="0"/>
              <w:left w:val="single" w:color="000000" w:sz="4" w:space="0"/>
              <w:bottom w:val="single" w:color="000000" w:sz="4" w:space="0"/>
              <w:right w:val="single" w:color="000000" w:sz="4" w:space="0"/>
            </w:tcBorders>
          </w:tcPr>
          <w:p w14:paraId="062DC0C2">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《冷水机组能效限定值及能效等级》（GB19577），《低环境温度空气源热泵（冷水）机组能效限定值及能效等级》（GB37480）</w:t>
            </w:r>
          </w:p>
        </w:tc>
      </w:tr>
      <w:tr w14:paraId="5E03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695BB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B4207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2ADE89">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AD97D1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6133778F">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《溴化锂吸收式冷水机组能效限</w:t>
            </w:r>
          </w:p>
          <w:p w14:paraId="46BDFB98">
            <w:pPr>
              <w:spacing w:before="131" w:line="276" w:lineRule="auto"/>
              <w:ind w:right="4"/>
              <w:rPr>
                <w:rFonts w:ascii="宋体" w:hAnsi="宋体" w:cs="宋体"/>
                <w:color w:val="000000" w:themeColor="text1"/>
                <w:spacing w:val="10"/>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定值及能效等级》（GB29540）</w:t>
            </w:r>
          </w:p>
        </w:tc>
      </w:tr>
      <w:tr w14:paraId="2FB1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127BC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68527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F1DEE58">
            <w:pPr>
              <w:pStyle w:val="272"/>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0C954B79">
            <w:pPr>
              <w:pStyle w:val="272"/>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多联式空调（热泵）机组（制冷量＞14000W）</w:t>
            </w:r>
          </w:p>
        </w:tc>
        <w:tc>
          <w:tcPr>
            <w:tcW w:w="3452" w:type="dxa"/>
            <w:tcBorders>
              <w:top w:val="single" w:color="000000" w:sz="4" w:space="0"/>
              <w:left w:val="single" w:color="000000" w:sz="4" w:space="0"/>
              <w:bottom w:val="single" w:color="000000" w:sz="4" w:space="0"/>
              <w:right w:val="single" w:color="000000" w:sz="4" w:space="0"/>
            </w:tcBorders>
          </w:tcPr>
          <w:p w14:paraId="302E5E10">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2804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F40DF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E99283">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4355C5">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1EAD80C">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193CEE36">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《单元式空气调节机能效限定值及能效等级》（GB19576）《风管送风式空调机组能效限定值及能效等级》（GB37479）</w:t>
            </w:r>
          </w:p>
        </w:tc>
      </w:tr>
      <w:tr w14:paraId="2730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310A6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5B488A">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23094B7">
            <w:pPr>
              <w:pStyle w:val="272"/>
              <w:spacing w:before="83"/>
              <w:ind w:lef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5C55C1E">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机房空调</w:t>
            </w:r>
          </w:p>
        </w:tc>
        <w:tc>
          <w:tcPr>
            <w:tcW w:w="3452" w:type="dxa"/>
            <w:tcBorders>
              <w:top w:val="single" w:color="000000" w:sz="4" w:space="0"/>
              <w:left w:val="single" w:color="000000" w:sz="4" w:space="0"/>
              <w:bottom w:val="single" w:color="000000" w:sz="4" w:space="0"/>
              <w:right w:val="single" w:color="000000" w:sz="4" w:space="0"/>
            </w:tcBorders>
          </w:tcPr>
          <w:p w14:paraId="3C93B7A4">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w:t>
            </w:r>
          </w:p>
          <w:p w14:paraId="298FAC3C">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及能效等级》（GB19576）</w:t>
            </w:r>
          </w:p>
        </w:tc>
      </w:tr>
      <w:tr w14:paraId="0A7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F460F6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74B9DD">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F51C66B">
            <w:pPr>
              <w:pStyle w:val="272"/>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A02052399其他制冷</w:t>
            </w:r>
          </w:p>
          <w:p w14:paraId="1DD8948C">
            <w:pPr>
              <w:pStyle w:val="272"/>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DDD41CF">
            <w:pPr>
              <w:widowControl/>
              <w:jc w:val="center"/>
              <w:rPr>
                <w:rFonts w:ascii="宋体" w:hAnsi="宋体" w:cs="宋体"/>
                <w:color w:val="000000" w:themeColor="text1"/>
                <w:szCs w:val="21"/>
                <w:highlight w:val="none"/>
                <w:lang w:eastAsia="en-U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冷却塔</w:t>
            </w:r>
          </w:p>
        </w:tc>
        <w:tc>
          <w:tcPr>
            <w:tcW w:w="3452" w:type="dxa"/>
            <w:tcBorders>
              <w:top w:val="single" w:color="000000" w:sz="4" w:space="0"/>
              <w:left w:val="single" w:color="000000" w:sz="4" w:space="0"/>
              <w:bottom w:val="single" w:color="000000" w:sz="4" w:space="0"/>
              <w:right w:val="single" w:color="000000" w:sz="4" w:space="0"/>
            </w:tcBorders>
          </w:tcPr>
          <w:p w14:paraId="673BE886">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《机械通风冷却塔第1部分：中小型开式冷却塔》（GB/T7190.1）</w:t>
            </w:r>
          </w:p>
          <w:p w14:paraId="03D14936">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《机械通风冷却塔第2部分：大型开式冷却塔》（GB/T7190.2）</w:t>
            </w:r>
          </w:p>
        </w:tc>
      </w:tr>
      <w:tr w14:paraId="7AAC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9828E7D">
            <w:pPr>
              <w:pStyle w:val="272"/>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0F198F16">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A02060100</w:t>
            </w:r>
            <w:r>
              <w:rPr>
                <w:rFonts w:hint="eastAsia" w:ascii="宋体" w:hAnsi="宋体" w:cs="宋体"/>
                <w:color w:val="000000" w:themeColor="text1"/>
                <w:sz w:val="21"/>
                <w:szCs w:val="21"/>
                <w:highlight w:val="none"/>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FD715B1">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C9007D4">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9C006EF">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《中小型三相异步电动机能效限定值及能效等级》（GB18613）</w:t>
            </w:r>
          </w:p>
        </w:tc>
      </w:tr>
      <w:tr w14:paraId="2160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F7EA3FF">
            <w:pPr>
              <w:pStyle w:val="272"/>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46D9D74B">
            <w:pPr>
              <w:pStyle w:val="272"/>
              <w:spacing w:before="3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A02060200</w:t>
            </w:r>
            <w:r>
              <w:rPr>
                <w:rFonts w:hint="eastAsia" w:ascii="宋体" w:hAnsi="宋体" w:cs="宋体"/>
                <w:color w:val="000000" w:themeColor="text1"/>
                <w:sz w:val="21"/>
                <w:szCs w:val="21"/>
                <w:highlight w:val="none"/>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1CE7DCE1">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60EFEFD">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B64F51C">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《三相配电变压器能效限定值及能效等级》（GB 20052）</w:t>
            </w:r>
          </w:p>
        </w:tc>
      </w:tr>
      <w:tr w14:paraId="127B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A63300D">
            <w:pPr>
              <w:pStyle w:val="272"/>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0E26F9A1">
            <w:pPr>
              <w:pStyle w:val="272"/>
              <w:spacing w:before="12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F3CFA3E">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96DAECA">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684ABE2">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《管形荧光灯镇流器能效限定值及能效等级》（GB17896）</w:t>
            </w:r>
          </w:p>
        </w:tc>
      </w:tr>
      <w:tr w14:paraId="7542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9F82CDB">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96EDCD5">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995DA4D">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5365E13B">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7F6F14C">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《家用电冰箱耗电量限定值及能效等级》（GB12021.2）</w:t>
            </w:r>
          </w:p>
        </w:tc>
      </w:tr>
      <w:tr w14:paraId="30CA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73161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327657">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180C048">
            <w:pPr>
              <w:pStyle w:val="272"/>
              <w:spacing w:before="1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A02061804</w:t>
            </w:r>
            <w:r>
              <w:rPr>
                <w:rFonts w:hint="eastAsia" w:ascii="宋体" w:hAnsi="宋体" w:cs="宋体"/>
                <w:color w:val="000000" w:themeColor="text1"/>
                <w:sz w:val="21"/>
                <w:szCs w:val="21"/>
                <w:highlight w:val="none"/>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10543A3">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1F79CA61">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《房间空气调节器能效限定值及能效等级》（GB21455-2019）</w:t>
            </w:r>
          </w:p>
        </w:tc>
      </w:tr>
      <w:tr w14:paraId="14CC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90FA7F">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95B1E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93E1B8">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2CD90E0">
            <w:pPr>
              <w:pStyle w:val="272"/>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786A52BA">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760A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301A5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1C697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97D2A3">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E0C8AF8">
            <w:pPr>
              <w:pStyle w:val="272"/>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1A70C097">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《单元式空气调节机能效限定值及能源效率等级》（GB19576）《风管送风式空调机组能效限定值及能效等级》（GB37479）</w:t>
            </w:r>
          </w:p>
        </w:tc>
      </w:tr>
      <w:tr w14:paraId="20A6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70F70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748C63">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662DCED">
            <w:pPr>
              <w:pStyle w:val="272"/>
              <w:spacing w:before="16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A02061810</w:t>
            </w:r>
            <w:r>
              <w:rPr>
                <w:rFonts w:hint="eastAsia" w:ascii="宋体" w:hAnsi="宋体" w:cs="宋体"/>
                <w:color w:val="000000" w:themeColor="text1"/>
                <w:sz w:val="21"/>
                <w:szCs w:val="21"/>
                <w:highlight w:val="none"/>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01EE7BA">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8386034">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《电动洗衣机能效水效限定值及等级》（GB12021.4）</w:t>
            </w:r>
          </w:p>
        </w:tc>
      </w:tr>
      <w:tr w14:paraId="6D2F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5A3C1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5F59BE">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C486BD6">
            <w:pPr>
              <w:pStyle w:val="272"/>
              <w:spacing w:before="16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A02061819</w:t>
            </w:r>
            <w:r>
              <w:rPr>
                <w:rFonts w:hint="eastAsia" w:ascii="宋体" w:hAnsi="宋体" w:cs="宋体"/>
                <w:color w:val="000000" w:themeColor="text1"/>
                <w:sz w:val="21"/>
                <w:szCs w:val="21"/>
                <w:highlight w:val="none"/>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08D43B7">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6E401DDE">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《储水式电热水器能效限定值及能效等级》（GB21519）</w:t>
            </w:r>
          </w:p>
        </w:tc>
      </w:tr>
      <w:tr w14:paraId="7D5D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5DDE4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DA321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9B0C7B">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1112ECC">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燃气热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7585A6C5">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《家用燃气快速热水器和燃气采暖热水炉能效限定值及能效等级》（GB20665）</w:t>
            </w:r>
          </w:p>
        </w:tc>
      </w:tr>
      <w:tr w14:paraId="0408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023C9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580928">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96324B">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6A6FD75">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热泵热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08E83E3A">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《热泵热水机（器）能效限定值及能效等级》（GB29541）</w:t>
            </w:r>
          </w:p>
        </w:tc>
      </w:tr>
      <w:tr w14:paraId="2DC2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D5ECD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A36CC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E471E5">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44ABECC">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太阳能</w:t>
            </w:r>
            <w:r>
              <w:rPr>
                <w:rFonts w:hint="eastAsia" w:ascii="宋体" w:hAnsi="宋体" w:cs="宋体"/>
                <w:color w:val="000000" w:themeColor="text1"/>
                <w:spacing w:val="2"/>
                <w:sz w:val="21"/>
                <w:szCs w:val="21"/>
                <w:highlight w:val="none"/>
                <w14:textFill>
                  <w14:solidFill>
                    <w14:schemeClr w14:val="tx1"/>
                  </w14:solidFill>
                </w14:textFill>
              </w:rPr>
              <w:t>热</w:t>
            </w:r>
            <w:r>
              <w:rPr>
                <w:rFonts w:hint="eastAsia" w:ascii="宋体" w:hAnsi="宋体" w:cs="宋体"/>
                <w:color w:val="000000" w:themeColor="text1"/>
                <w:sz w:val="21"/>
                <w:szCs w:val="21"/>
                <w:highlight w:val="none"/>
                <w14:textFill>
                  <w14:solidFill>
                    <w14:schemeClr w14:val="tx1"/>
                  </w14:solidFill>
                </w14:textFill>
              </w:rPr>
              <w:t>水系统</w:t>
            </w:r>
          </w:p>
        </w:tc>
        <w:tc>
          <w:tcPr>
            <w:tcW w:w="3452" w:type="dxa"/>
            <w:tcBorders>
              <w:top w:val="single" w:color="000000" w:sz="4" w:space="0"/>
              <w:left w:val="single" w:color="000000" w:sz="4" w:space="0"/>
              <w:bottom w:val="single" w:color="000000" w:sz="4" w:space="0"/>
              <w:right w:val="single" w:color="000000" w:sz="4" w:space="0"/>
            </w:tcBorders>
          </w:tcPr>
          <w:p w14:paraId="464D04D2">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《家用太阳能热水系统能效限定值及能效等级》（GB26969）</w:t>
            </w:r>
          </w:p>
        </w:tc>
      </w:tr>
      <w:tr w14:paraId="3825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04EFC80">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FE7F290">
            <w:pPr>
              <w:pStyle w:val="272"/>
              <w:spacing w:before="15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06</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A2316BB">
            <w:pPr>
              <w:pStyle w:val="272"/>
              <w:spacing w:before="133"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8A424A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9FB6CB1">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《普通照明用双端荧光灯能效限定值及能效等级》（GB19043）</w:t>
            </w:r>
          </w:p>
        </w:tc>
      </w:tr>
      <w:tr w14:paraId="4F4A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A9F02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C3A92D">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07B5E67">
            <w:pPr>
              <w:pStyle w:val="272"/>
              <w:spacing w:before="92" w:line="276" w:lineRule="auto"/>
              <w:ind w:left="7" w:right="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w:t>
            </w:r>
            <w:r>
              <w:rPr>
                <w:rFonts w:hint="eastAsia" w:ascii="宋体" w:hAnsi="宋体" w:cs="宋体"/>
                <w:color w:val="000000" w:themeColor="text1"/>
                <w:spacing w:val="12"/>
                <w:sz w:val="21"/>
                <w:szCs w:val="21"/>
                <w:highlight w:val="none"/>
                <w14:textFill>
                  <w14:solidFill>
                    <w14:schemeClr w14:val="tx1"/>
                  </w14:solidFill>
                </w14:textFill>
              </w:rPr>
              <w:t>道</w:t>
            </w:r>
            <w:r>
              <w:rPr>
                <w:rFonts w:hint="eastAsia" w:ascii="宋体" w:hAnsi="宋体" w:cs="宋体"/>
                <w:color w:val="000000" w:themeColor="text1"/>
                <w:spacing w:val="9"/>
                <w:sz w:val="21"/>
                <w:szCs w:val="21"/>
                <w:highlight w:val="none"/>
                <w14:textFill>
                  <w14:solidFill>
                    <w14:schemeClr w14:val="tx1"/>
                  </w14:solidFill>
                </w14:textFill>
              </w:rPr>
              <w:t>路</w:t>
            </w:r>
            <w:r>
              <w:rPr>
                <w:rFonts w:hint="eastAsia" w:ascii="宋体" w:hAnsi="宋体" w:cs="宋体"/>
                <w:color w:val="000000" w:themeColor="text1"/>
                <w:spacing w:val="13"/>
                <w:sz w:val="21"/>
                <w:szCs w:val="21"/>
                <w:highlight w:val="none"/>
                <w14:textFill>
                  <w14:solidFill>
                    <w14:schemeClr w14:val="tx1"/>
                  </w14:solidFill>
                </w14:textFill>
              </w:rPr>
              <w:t>/</w:t>
            </w:r>
            <w:r>
              <w:rPr>
                <w:rFonts w:hint="eastAsia" w:ascii="宋体" w:hAnsi="宋体" w:cs="宋体"/>
                <w:color w:val="000000" w:themeColor="text1"/>
                <w:spacing w:val="12"/>
                <w:sz w:val="21"/>
                <w:szCs w:val="21"/>
                <w:highlight w:val="none"/>
                <w14:textFill>
                  <w14:solidFill>
                    <w14:schemeClr w14:val="tx1"/>
                  </w14:solidFill>
                </w14:textFill>
              </w:rPr>
              <w:t>隧道照</w:t>
            </w:r>
            <w:r>
              <w:rPr>
                <w:rFonts w:hint="eastAsia" w:ascii="宋体" w:hAnsi="宋体" w:cs="宋体"/>
                <w:color w:val="000000" w:themeColor="text1"/>
                <w:sz w:val="21"/>
                <w:szCs w:val="21"/>
                <w:highlight w:val="none"/>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377C251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849D8E1">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《道路和隧道照明用LED灯具能效限定值及能效等级》（GB37478</w:t>
            </w:r>
            <w:r>
              <w:rPr>
                <w:rFonts w:ascii="宋体" w:hAnsi="宋体" w:cs="宋体"/>
                <w:color w:val="000000" w:themeColor="text1"/>
                <w:spacing w:val="10"/>
                <w:sz w:val="21"/>
                <w:szCs w:val="21"/>
                <w:highlight w:val="none"/>
                <w:lang w:eastAsia="zh-CN"/>
                <w14:textFill>
                  <w14:solidFill>
                    <w14:schemeClr w14:val="tx1"/>
                  </w14:solidFill>
                </w14:textFill>
              </w:rPr>
              <w:t>）</w:t>
            </w:r>
          </w:p>
        </w:tc>
      </w:tr>
      <w:tr w14:paraId="245F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60912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D98461">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1B0EA1D">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4885843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E66948B">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5FB4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AE22B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E0C212">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F1B8B38">
            <w:pPr>
              <w:pStyle w:val="272"/>
              <w:spacing w:line="276" w:lineRule="auto"/>
              <w:ind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w:t>
            </w:r>
            <w:r>
              <w:rPr>
                <w:rFonts w:hint="eastAsia" w:ascii="宋体" w:hAnsi="宋体" w:cs="宋体"/>
                <w:color w:val="000000" w:themeColor="text1"/>
                <w:spacing w:val="24"/>
                <w:sz w:val="21"/>
                <w:szCs w:val="21"/>
                <w:highlight w:val="none"/>
                <w:lang w:eastAsia="zh-CN"/>
                <w14:textFill>
                  <w14:solidFill>
                    <w14:schemeClr w14:val="tx1"/>
                  </w14:solidFill>
                </w14:textFill>
              </w:rPr>
              <w:t>通</w:t>
            </w:r>
            <w:r>
              <w:rPr>
                <w:rFonts w:hint="eastAsia" w:ascii="宋体" w:hAnsi="宋体" w:cs="宋体"/>
                <w:color w:val="000000" w:themeColor="text1"/>
                <w:sz w:val="21"/>
                <w:szCs w:val="21"/>
                <w:highlight w:val="none"/>
                <w:lang w:eastAsia="zh-CN"/>
                <w14:textFill>
                  <w14:solidFill>
                    <w14:schemeClr w14:val="tx1"/>
                  </w14:solidFill>
                </w14:textFill>
              </w:rPr>
              <w:t>照明用非</w:t>
            </w:r>
            <w:r>
              <w:rPr>
                <w:rFonts w:hint="eastAsia" w:ascii="宋体" w:hAnsi="宋体" w:cs="宋体"/>
                <w:color w:val="000000" w:themeColor="text1"/>
                <w:spacing w:val="24"/>
                <w:sz w:val="21"/>
                <w:szCs w:val="21"/>
                <w:highlight w:val="none"/>
                <w:lang w:eastAsia="zh-CN"/>
                <w14:textFill>
                  <w14:solidFill>
                    <w14:schemeClr w14:val="tx1"/>
                  </w14:solidFill>
                </w14:textFill>
              </w:rPr>
              <w:t>定</w:t>
            </w:r>
            <w:r>
              <w:rPr>
                <w:rFonts w:hint="eastAsia" w:ascii="宋体" w:hAnsi="宋体" w:cs="宋体"/>
                <w:color w:val="000000" w:themeColor="text1"/>
                <w:sz w:val="21"/>
                <w:szCs w:val="21"/>
                <w:highlight w:val="none"/>
                <w:lang w:eastAsia="zh-CN"/>
                <w14:textFill>
                  <w14:solidFill>
                    <w14:schemeClr w14:val="tx1"/>
                  </w14:solidFill>
                </w14:textFill>
              </w:rPr>
              <w:t>向自镇流</w:t>
            </w:r>
            <w:r>
              <w:rPr>
                <w:rFonts w:hint="eastAsia" w:ascii="宋体" w:hAnsi="宋体" w:cs="宋体"/>
                <w:color w:val="000000" w:themeColor="text1"/>
                <w:spacing w:val="1"/>
                <w:sz w:val="21"/>
                <w:szCs w:val="21"/>
                <w:highlight w:val="none"/>
                <w:lang w:eastAsia="zh-CN"/>
                <w14:textFill>
                  <w14:solidFill>
                    <w14:schemeClr w14:val="tx1"/>
                  </w14:solidFill>
                </w14:textFill>
              </w:rPr>
              <w:t>LE</w:t>
            </w:r>
            <w:r>
              <w:rPr>
                <w:rFonts w:hint="eastAsia" w:ascii="宋体" w:hAnsi="宋体" w:cs="宋体"/>
                <w:color w:val="000000" w:themeColor="text1"/>
                <w:sz w:val="21"/>
                <w:szCs w:val="21"/>
                <w:highlight w:val="none"/>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2280ABB">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56E1A6D">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2C82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920D645">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41007F06">
            <w:pPr>
              <w:pStyle w:val="272"/>
              <w:spacing w:before="8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82123CC">
            <w:pPr>
              <w:pStyle w:val="272"/>
              <w:spacing w:before="81" w:line="276" w:lineRule="auto"/>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
                <w:sz w:val="21"/>
                <w:szCs w:val="21"/>
                <w:highlight w:val="none"/>
                <w:lang w:eastAsia="zh-CN"/>
                <w14:textFill>
                  <w14:solidFill>
                    <w14:schemeClr w14:val="tx1"/>
                  </w14:solidFill>
                </w14:textFill>
              </w:rPr>
              <w:t>A02</w:t>
            </w:r>
            <w:r>
              <w:rPr>
                <w:rFonts w:hint="eastAsia" w:ascii="宋体" w:hAnsi="宋体" w:cs="宋体"/>
                <w:color w:val="000000" w:themeColor="text1"/>
                <w:sz w:val="21"/>
                <w:szCs w:val="21"/>
                <w:highlight w:val="none"/>
                <w:lang w:eastAsia="zh-CN"/>
                <w14:textFill>
                  <w14:solidFill>
                    <w14:schemeClr w14:val="tx1"/>
                  </w14:solidFill>
                </w14:textFill>
              </w:rPr>
              <w:t>09</w:t>
            </w:r>
            <w:r>
              <w:rPr>
                <w:rFonts w:hint="eastAsia" w:ascii="宋体" w:hAnsi="宋体" w:cs="宋体"/>
                <w:color w:val="000000" w:themeColor="text1"/>
                <w:spacing w:val="1"/>
                <w:sz w:val="21"/>
                <w:szCs w:val="21"/>
                <w:highlight w:val="none"/>
                <w:lang w:eastAsia="zh-CN"/>
                <w14:textFill>
                  <w14:solidFill>
                    <w14:schemeClr w14:val="tx1"/>
                  </w14:solidFill>
                </w14:textFill>
              </w:rPr>
              <w:t>1</w:t>
            </w:r>
            <w:r>
              <w:rPr>
                <w:rFonts w:hint="eastAsia" w:ascii="宋体" w:hAnsi="宋体" w:cs="宋体"/>
                <w:color w:val="000000" w:themeColor="text1"/>
                <w:sz w:val="21"/>
                <w:szCs w:val="21"/>
                <w:highlight w:val="none"/>
                <w:lang w:eastAsia="zh-CN"/>
                <w14:textFill>
                  <w14:solidFill>
                    <w14:schemeClr w14:val="tx1"/>
                  </w14:solidFill>
                </w14:textFill>
              </w:rPr>
              <w:t>001普通电视设备（</w:t>
            </w:r>
            <w:r>
              <w:rPr>
                <w:rFonts w:hint="eastAsia" w:ascii="宋体" w:hAnsi="宋体" w:cs="宋体"/>
                <w:color w:val="000000" w:themeColor="text1"/>
                <w:spacing w:val="2"/>
                <w:sz w:val="21"/>
                <w:szCs w:val="21"/>
                <w:highlight w:val="none"/>
                <w:lang w:eastAsia="zh-CN"/>
                <w14:textFill>
                  <w14:solidFill>
                    <w14:schemeClr w14:val="tx1"/>
                  </w14:solidFill>
                </w14:textFill>
              </w:rPr>
              <w:t>电</w:t>
            </w:r>
            <w:r>
              <w:rPr>
                <w:rFonts w:hint="eastAsia" w:ascii="宋体" w:hAnsi="宋体" w:cs="宋体"/>
                <w:color w:val="000000" w:themeColor="text1"/>
                <w:sz w:val="21"/>
                <w:szCs w:val="21"/>
                <w:highlight w:val="none"/>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9BB3F9D">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340DC6D">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《平板电视能效限定值及能效等级》（GB24850）</w:t>
            </w:r>
          </w:p>
        </w:tc>
      </w:tr>
      <w:tr w14:paraId="1134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80E2F8B">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16E3FC37">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E87C945">
            <w:pPr>
              <w:pStyle w:val="272"/>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09</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BAC6DD9">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监视器</w:t>
            </w:r>
          </w:p>
        </w:tc>
        <w:tc>
          <w:tcPr>
            <w:tcW w:w="3452" w:type="dxa"/>
            <w:tcBorders>
              <w:top w:val="single" w:color="000000" w:sz="4" w:space="0"/>
              <w:left w:val="single" w:color="000000" w:sz="4" w:space="0"/>
              <w:bottom w:val="single" w:color="000000" w:sz="4" w:space="0"/>
              <w:right w:val="single" w:color="000000" w:sz="4" w:space="0"/>
            </w:tcBorders>
          </w:tcPr>
          <w:p w14:paraId="7A1C2A73">
            <w:pPr>
              <w:pStyle w:val="272"/>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02C9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38AB296">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DFA66B3">
            <w:pPr>
              <w:pStyle w:val="272"/>
              <w:spacing w:before="7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A02241000</w:t>
            </w:r>
            <w:r>
              <w:rPr>
                <w:rFonts w:hint="eastAsia" w:ascii="宋体" w:hAnsi="宋体" w:cs="宋体"/>
                <w:color w:val="000000" w:themeColor="text1"/>
                <w:sz w:val="21"/>
                <w:szCs w:val="21"/>
                <w:highlight w:val="none"/>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3B76A274">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商用燃</w:t>
            </w:r>
            <w:r>
              <w:rPr>
                <w:rFonts w:hint="eastAsia" w:ascii="宋体" w:hAnsi="宋体" w:cs="宋体"/>
                <w:color w:val="000000" w:themeColor="text1"/>
                <w:spacing w:val="2"/>
                <w:sz w:val="21"/>
                <w:szCs w:val="21"/>
                <w:highlight w:val="none"/>
                <w14:textFill>
                  <w14:solidFill>
                    <w14:schemeClr w14:val="tx1"/>
                  </w14:solidFill>
                </w14:textFill>
              </w:rPr>
              <w:t>气</w:t>
            </w:r>
            <w:r>
              <w:rPr>
                <w:rFonts w:hint="eastAsia" w:ascii="宋体" w:hAnsi="宋体" w:cs="宋体"/>
                <w:color w:val="000000" w:themeColor="text1"/>
                <w:sz w:val="21"/>
                <w:szCs w:val="21"/>
                <w:highlight w:val="none"/>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2769F3E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1F81AFDF">
            <w:pPr>
              <w:pStyle w:val="272"/>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《商用燃气灶具能效限定值及能效等级》（GB30531）</w:t>
            </w:r>
          </w:p>
        </w:tc>
      </w:tr>
      <w:tr w14:paraId="3100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9277E2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F88A593">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A05020105</w:t>
            </w:r>
            <w:r>
              <w:rPr>
                <w:rFonts w:hint="eastAsia" w:ascii="宋体" w:hAnsi="宋体" w:cs="宋体"/>
                <w:color w:val="000000" w:themeColor="text1"/>
                <w:sz w:val="21"/>
                <w:szCs w:val="21"/>
                <w:highlight w:val="none"/>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717A8F8">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708AB2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3761C4A">
            <w:pPr>
              <w:pStyle w:val="272"/>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《坐便器水效限定值及水效等级》</w:t>
            </w:r>
          </w:p>
          <w:p w14:paraId="0FF54B10">
            <w:pPr>
              <w:pStyle w:val="272"/>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（GB25502）</w:t>
            </w:r>
          </w:p>
        </w:tc>
      </w:tr>
      <w:tr w14:paraId="1C59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26E9D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4B541A">
            <w:pPr>
              <w:widowControl/>
              <w:jc w:val="left"/>
              <w:rPr>
                <w:rFonts w:ascii="宋体" w:hAnsi="宋体" w:cs="宋体"/>
                <w:color w:val="000000" w:themeColor="text1"/>
                <w:szCs w:val="21"/>
                <w:highlight w:val="none"/>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4297693">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AE397F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7C332F2">
            <w:pPr>
              <w:pStyle w:val="272"/>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《蹲便器用水效率限定值及用水效率等级》（GB30717）</w:t>
            </w:r>
          </w:p>
        </w:tc>
      </w:tr>
      <w:tr w14:paraId="2A75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CF8042">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746E89">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D380270">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363BBF6">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4B37490">
            <w:pPr>
              <w:pStyle w:val="272"/>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《小便器用水效率限定值及用水效率等级》（GB28377）</w:t>
            </w:r>
          </w:p>
        </w:tc>
      </w:tr>
      <w:tr w14:paraId="714E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BE6F97D">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408BD217">
            <w:pPr>
              <w:pStyle w:val="272"/>
              <w:spacing w:before="153"/>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A05020106</w:t>
            </w:r>
            <w:r>
              <w:rPr>
                <w:rFonts w:hint="eastAsia" w:ascii="宋体" w:hAnsi="宋体" w:cs="宋体"/>
                <w:color w:val="000000" w:themeColor="text1"/>
                <w:sz w:val="21"/>
                <w:szCs w:val="21"/>
                <w:highlight w:val="none"/>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7A34430">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4AD13D5">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FA8C2D8">
            <w:pPr>
              <w:pStyle w:val="272"/>
              <w:spacing w:before="153"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《水嘴用水效率限定值及用水效</w:t>
            </w:r>
            <w:r>
              <w:rPr>
                <w:rFonts w:hint="eastAsia" w:ascii="宋体" w:hAnsi="宋体" w:cs="宋体"/>
                <w:color w:val="000000" w:themeColor="text1"/>
                <w:sz w:val="21"/>
                <w:szCs w:val="21"/>
                <w:highlight w:val="none"/>
                <w:lang w:eastAsia="zh-CN"/>
                <w14:textFill>
                  <w14:solidFill>
                    <w14:schemeClr w14:val="tx1"/>
                  </w14:solidFill>
                </w14:textFill>
              </w:rPr>
              <w:t>率等级》（GB 25501）</w:t>
            </w:r>
          </w:p>
        </w:tc>
      </w:tr>
      <w:tr w14:paraId="3A27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89F3A1A">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4160281F">
            <w:pPr>
              <w:pStyle w:val="272"/>
              <w:spacing w:before="11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A05020107</w:t>
            </w:r>
            <w:r>
              <w:rPr>
                <w:rFonts w:hint="eastAsia" w:ascii="宋体" w:hAnsi="宋体" w:cs="宋体"/>
                <w:color w:val="000000" w:themeColor="text1"/>
                <w:sz w:val="21"/>
                <w:szCs w:val="21"/>
                <w:highlight w:val="none"/>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6BCAD547">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8BBB720">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48424F9">
            <w:pPr>
              <w:pStyle w:val="272"/>
              <w:spacing w:before="112"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《便器冲洗阀用水效率限定值及</w:t>
            </w:r>
            <w:r>
              <w:rPr>
                <w:rFonts w:hint="eastAsia" w:ascii="宋体" w:hAnsi="宋体" w:cs="宋体"/>
                <w:color w:val="000000" w:themeColor="text1"/>
                <w:sz w:val="21"/>
                <w:szCs w:val="21"/>
                <w:highlight w:val="none"/>
                <w:lang w:eastAsia="zh-CN"/>
                <w14:textFill>
                  <w14:solidFill>
                    <w14:schemeClr w14:val="tx1"/>
                  </w14:solidFill>
                </w14:textFill>
              </w:rPr>
              <w:t>用水效率等级》（GB28379）</w:t>
            </w:r>
          </w:p>
        </w:tc>
      </w:tr>
      <w:tr w14:paraId="1433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428DE06">
            <w:pPr>
              <w:pStyle w:val="27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331D5E8">
            <w:pPr>
              <w:pStyle w:val="272"/>
              <w:spacing w:before="13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A05020110</w:t>
            </w:r>
            <w:r>
              <w:rPr>
                <w:rFonts w:hint="eastAsia" w:ascii="宋体" w:hAnsi="宋体" w:cs="宋体"/>
                <w:color w:val="000000" w:themeColor="text1"/>
                <w:sz w:val="21"/>
                <w:szCs w:val="21"/>
                <w:highlight w:val="none"/>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E80ED7F">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2944EC4">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7116E727">
            <w:pPr>
              <w:pStyle w:val="272"/>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《淋浴器用水效率限定值及用水</w:t>
            </w:r>
            <w:r>
              <w:rPr>
                <w:rFonts w:hint="eastAsia" w:ascii="宋体" w:hAnsi="宋体" w:cs="宋体"/>
                <w:color w:val="000000" w:themeColor="text1"/>
                <w:sz w:val="21"/>
                <w:szCs w:val="21"/>
                <w:highlight w:val="none"/>
                <w:lang w:eastAsia="zh-CN"/>
                <w14:textFill>
                  <w14:solidFill>
                    <w14:schemeClr w14:val="tx1"/>
                  </w14:solidFill>
                </w14:textFill>
              </w:rPr>
              <w:t>效率等级》（GB28378）</w:t>
            </w:r>
          </w:p>
        </w:tc>
      </w:tr>
    </w:tbl>
    <w:p w14:paraId="5EDEBA03">
      <w:pPr>
        <w:pStyle w:val="2"/>
        <w:spacing w:line="36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pacing w:val="-3"/>
          <w:sz w:val="21"/>
          <w:szCs w:val="21"/>
          <w:highlight w:val="none"/>
          <w14:textFill>
            <w14:solidFill>
              <w14:schemeClr w14:val="tx1"/>
            </w14:solidFill>
          </w14:textFill>
        </w:rPr>
        <w:t>注：</w:t>
      </w:r>
      <w:r>
        <w:rPr>
          <w:rFonts w:ascii="宋体" w:hAnsi="宋体"/>
          <w:color w:val="000000" w:themeColor="text1"/>
          <w:spacing w:val="-3"/>
          <w:sz w:val="21"/>
          <w:szCs w:val="21"/>
          <w:highlight w:val="none"/>
          <w14:textFill>
            <w14:solidFill>
              <w14:schemeClr w14:val="tx1"/>
            </w14:solidFill>
          </w14:textFill>
        </w:rPr>
        <w:t>1.</w:t>
      </w:r>
      <w:r>
        <w:rPr>
          <w:rFonts w:hint="eastAsia" w:ascii="宋体" w:hAnsi="宋体"/>
          <w:color w:val="000000" w:themeColor="text1"/>
          <w:spacing w:val="-3"/>
          <w:sz w:val="21"/>
          <w:szCs w:val="21"/>
          <w:highlight w:val="none"/>
          <w14:textFill>
            <w14:solidFill>
              <w14:schemeClr w14:val="tx1"/>
            </w14:solidFill>
          </w14:textFill>
        </w:rPr>
        <w:t>节能产品认证应依据相关国家标准的最新版本，依据国家标准中二级能效（水效）</w:t>
      </w:r>
      <w:r>
        <w:rPr>
          <w:rFonts w:hint="eastAsia" w:ascii="宋体" w:hAnsi="宋体"/>
          <w:color w:val="000000" w:themeColor="text1"/>
          <w:sz w:val="21"/>
          <w:szCs w:val="21"/>
          <w:highlight w:val="none"/>
          <w14:textFill>
            <w14:solidFill>
              <w14:schemeClr w14:val="tx1"/>
            </w14:solidFill>
          </w14:textFill>
        </w:rPr>
        <w:t>指标。</w:t>
      </w:r>
    </w:p>
    <w:p w14:paraId="5CCCE18E">
      <w:pPr>
        <w:pStyle w:val="2"/>
        <w:spacing w:line="360" w:lineRule="auto"/>
        <w:ind w:firstLine="465"/>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.以</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标注的为政府强制采购产品。</w:t>
      </w:r>
    </w:p>
    <w:p w14:paraId="319FB2AB">
      <w:pPr>
        <w:pStyle w:val="2"/>
        <w:spacing w:line="360" w:lineRule="auto"/>
        <w:ind w:firstLine="465"/>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5033DF0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p>
    <w:p w14:paraId="367285ED">
      <w:pPr>
        <w:pStyle w:val="41"/>
        <w:rPr>
          <w:color w:val="000000" w:themeColor="text1"/>
          <w:highlight w:val="none"/>
          <w14:textFill>
            <w14:solidFill>
              <w14:schemeClr w14:val="tx1"/>
            </w14:solidFill>
          </w14:textFill>
        </w:rPr>
      </w:pPr>
    </w:p>
    <w:p w14:paraId="2FAEFB32">
      <w:pPr>
        <w:widowControl/>
        <w:jc w:val="left"/>
        <w:rPr>
          <w:rFonts w:ascii="宋体" w:hAnsi="宋体" w:cs="宋体"/>
          <w:color w:val="000000" w:themeColor="text1"/>
          <w:sz w:val="20"/>
          <w:szCs w:val="20"/>
          <w:highlight w:val="none"/>
          <w14:textFill>
            <w14:solidFill>
              <w14:schemeClr w14:val="tx1"/>
            </w14:solidFill>
          </w14:textFill>
        </w:rPr>
      </w:pPr>
    </w:p>
    <w:p w14:paraId="488F09BF">
      <w:pPr>
        <w:widowControl/>
        <w:jc w:val="left"/>
        <w:rPr>
          <w:rFonts w:ascii="宋体" w:hAnsi="宋体" w:cs="宋体"/>
          <w:color w:val="000000" w:themeColor="text1"/>
          <w:sz w:val="20"/>
          <w:szCs w:val="20"/>
          <w:highlight w:val="none"/>
          <w14:textFill>
            <w14:solidFill>
              <w14:schemeClr w14:val="tx1"/>
            </w14:solidFill>
          </w14:textFill>
        </w:rPr>
      </w:pPr>
    </w:p>
    <w:p w14:paraId="1F7FF232">
      <w:pPr>
        <w:widowControl/>
        <w:jc w:val="lef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附件2：</w:t>
      </w:r>
    </w:p>
    <w:p w14:paraId="0370FC29">
      <w:pPr>
        <w:pStyle w:val="2"/>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16354295">
      <w:pPr>
        <w:pStyle w:val="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工信部联企业[2011]300号</w:t>
      </w:r>
    </w:p>
    <w:p w14:paraId="6403DEE8">
      <w:pPr>
        <w:pStyle w:val="2"/>
        <w:rPr>
          <w:color w:val="000000" w:themeColor="text1"/>
          <w:sz w:val="21"/>
          <w:szCs w:val="21"/>
          <w:highlight w:val="none"/>
          <w14:textFill>
            <w14:solidFill>
              <w14:schemeClr w14:val="tx1"/>
            </w14:solidFill>
          </w14:textFill>
        </w:rPr>
      </w:pPr>
    </w:p>
    <w:p w14:paraId="1BF6BBC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一、根据《中华人民共和国中小企业促进法》和《国务院关于进一步促进中小企业发展的若干意见》(国发[2009]36号)，制定本规定。</w:t>
      </w:r>
    </w:p>
    <w:p w14:paraId="3703C65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757FA25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F687F2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四、各行业划型标准为：</w:t>
      </w:r>
    </w:p>
    <w:p w14:paraId="7944317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（一）农、林、牧、渔业。营业收入20000万元以下的为中小微型企业。其中，营业收入500万元及以上的为中型企业，营业收入50万元及以上的为小型企业，营业收入50万元以下的为微型企业。</w:t>
      </w:r>
    </w:p>
    <w:p w14:paraId="7DCF7C6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604FB6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0E93F8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863553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5CA75C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8A4D4E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38606C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1F995F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D76D082">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E20045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22F749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B17AC9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AAD0A6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BFBFB5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A859FF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（十六）其他未列明行业。从业人员300人以下的为中小微型企业。其中，从业人员100人及以上的为中型企业；从业人员10人及以上的为小型企业；从业人员10人以下的为微型企业。</w:t>
      </w:r>
    </w:p>
    <w:p w14:paraId="22FF7F6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五、企业类型的划分以统计部门的统计数据为依据。</w:t>
      </w:r>
    </w:p>
    <w:p w14:paraId="67AC885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6994821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463F0D0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2E9C95F5">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九、本规定由工业和信息化部、国家统计局会同有关部门负责解释。</w:t>
      </w:r>
    </w:p>
    <w:p w14:paraId="19381719">
      <w:pPr>
        <w:pStyle w:val="2"/>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00CCA8EB">
      <w:pPr>
        <w:pStyle w:val="2"/>
        <w:ind w:firstLine="420"/>
        <w:rPr>
          <w:color w:val="000000" w:themeColor="text1"/>
          <w:sz w:val="21"/>
          <w:szCs w:val="21"/>
          <w:highlight w:val="none"/>
          <w14:textFill>
            <w14:solidFill>
              <w14:schemeClr w14:val="tx1"/>
            </w14:solidFill>
          </w14:textFill>
        </w:rPr>
      </w:pPr>
    </w:p>
    <w:p w14:paraId="30605465">
      <w:pPr>
        <w:pStyle w:val="3"/>
        <w:spacing w:before="0" w:after="0" w:line="240" w:lineRule="auto"/>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7" w:name="_Toc24568"/>
      <w:r>
        <w:rPr>
          <w:rFonts w:hint="eastAsia"/>
          <w:color w:val="000000" w:themeColor="text1"/>
          <w:highlight w:val="none"/>
          <w14:textFill>
            <w14:solidFill>
              <w14:schemeClr w14:val="tx1"/>
            </w14:solidFill>
          </w14:textFill>
        </w:rPr>
        <w:t>第三章  投标人须知</w:t>
      </w:r>
      <w:bookmarkEnd w:id="7"/>
    </w:p>
    <w:p w14:paraId="49BA3116">
      <w:pPr>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投标人须知前附表</w:t>
      </w:r>
    </w:p>
    <w:tbl>
      <w:tblPr>
        <w:tblStyle w:val="50"/>
        <w:tblW w:w="96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11"/>
      </w:tblGrid>
      <w:tr w14:paraId="19257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EBDE4B5">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条款号</w:t>
            </w:r>
          </w:p>
        </w:tc>
        <w:tc>
          <w:tcPr>
            <w:tcW w:w="8711" w:type="dxa"/>
            <w:tcBorders>
              <w:top w:val="single" w:color="auto" w:sz="4" w:space="0"/>
              <w:left w:val="single" w:color="auto" w:sz="4" w:space="0"/>
              <w:bottom w:val="single" w:color="auto" w:sz="4" w:space="0"/>
              <w:right w:val="single" w:color="auto" w:sz="4" w:space="0"/>
            </w:tcBorders>
            <w:vAlign w:val="center"/>
          </w:tcPr>
          <w:p w14:paraId="416DB99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编列内容</w:t>
            </w:r>
          </w:p>
        </w:tc>
      </w:tr>
      <w:tr w14:paraId="6D45D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4D8D97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8711" w:type="dxa"/>
            <w:tcBorders>
              <w:top w:val="single" w:color="auto" w:sz="4" w:space="0"/>
              <w:left w:val="single" w:color="auto" w:sz="4" w:space="0"/>
              <w:bottom w:val="single" w:color="auto" w:sz="4" w:space="0"/>
              <w:right w:val="single" w:color="auto" w:sz="4" w:space="0"/>
            </w:tcBorders>
            <w:vAlign w:val="center"/>
          </w:tcPr>
          <w:p w14:paraId="7BBF7F84">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投标人的资格要求详见招标公告。</w:t>
            </w:r>
          </w:p>
          <w:p w14:paraId="3F7F597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投标人出现下列情形之一的，不得参加政府采购活动：</w:t>
            </w:r>
          </w:p>
          <w:p w14:paraId="6339E4AC">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E8101EB">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w:t>
            </w:r>
            <w:r>
              <w:rPr>
                <w:rFonts w:hint="eastAsia" w:ascii="宋体" w:hAnsi="宋体"/>
                <w:color w:val="000000" w:themeColor="text1"/>
                <w:szCs w:val="21"/>
                <w:highlight w:val="none"/>
                <w14:textFill>
                  <w14:solidFill>
                    <w14:schemeClr w14:val="tx1"/>
                  </w14:solidFill>
                </w14:textFill>
              </w:rPr>
              <w:t>对在“信用中国”网站（https://www.creditchina.gov.cn） 、中国政府采购网（https://www.ccgp.gov.cn）被列入失信被执行人、重大税收违法失信主体、政府采购严重违法失信行为记录名单及其他不符合《中华人民共和国政府采购法》第二十二条规定条件的供应商，不得参与政府采购活动。</w:t>
            </w:r>
          </w:p>
        </w:tc>
      </w:tr>
      <w:tr w14:paraId="14AB0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711BA2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8711" w:type="dxa"/>
            <w:tcBorders>
              <w:top w:val="single" w:color="auto" w:sz="4" w:space="0"/>
              <w:left w:val="single" w:color="auto" w:sz="4" w:space="0"/>
              <w:bottom w:val="single" w:color="auto" w:sz="4" w:space="0"/>
              <w:right w:val="single" w:color="auto" w:sz="4" w:space="0"/>
            </w:tcBorders>
            <w:vAlign w:val="center"/>
          </w:tcPr>
          <w:p w14:paraId="435E5AB5">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本项目是否接受联合体投标：详见招标公告。</w:t>
            </w:r>
          </w:p>
        </w:tc>
      </w:tr>
      <w:tr w14:paraId="734B0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D3F7F9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8711" w:type="dxa"/>
            <w:tcBorders>
              <w:top w:val="single" w:color="auto" w:sz="4" w:space="0"/>
              <w:left w:val="single" w:color="auto" w:sz="4" w:space="0"/>
              <w:bottom w:val="single" w:color="auto" w:sz="4" w:space="0"/>
              <w:right w:val="single" w:color="auto" w:sz="4" w:space="0"/>
            </w:tcBorders>
            <w:vAlign w:val="center"/>
          </w:tcPr>
          <w:p w14:paraId="23818AF4">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本项目不允许分包</w:t>
            </w:r>
          </w:p>
        </w:tc>
      </w:tr>
      <w:tr w14:paraId="38250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7C1F55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w:t>
            </w:r>
          </w:p>
        </w:tc>
        <w:tc>
          <w:tcPr>
            <w:tcW w:w="8711" w:type="dxa"/>
            <w:tcBorders>
              <w:top w:val="single" w:color="auto" w:sz="4" w:space="0"/>
              <w:left w:val="single" w:color="auto" w:sz="4" w:space="0"/>
              <w:bottom w:val="single" w:color="auto" w:sz="4" w:space="0"/>
              <w:right w:val="single" w:color="auto" w:sz="4" w:space="0"/>
            </w:tcBorders>
            <w:vAlign w:val="center"/>
          </w:tcPr>
          <w:p w14:paraId="78717C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采用综合评分法的采购项目，</w:t>
            </w:r>
            <w:r>
              <w:rPr>
                <w:rFonts w:hint="eastAsia" w:ascii="宋体" w:hAnsi="宋体"/>
                <w:color w:val="000000" w:themeColor="text1"/>
                <w:szCs w:val="21"/>
                <w:highlight w:val="none"/>
                <w14:textFill>
                  <w14:solidFill>
                    <w14:schemeClr w14:val="tx1"/>
                  </w14:solidFill>
                </w14:textFill>
              </w:rPr>
              <w:t>提供相同品牌产品（非单一产品采购项目的，指核心产品）的不同投标人评审得分相同时，按照下列方式确定一个投标人获得中标人推荐资格：</w:t>
            </w:r>
          </w:p>
          <w:p w14:paraId="2D6157F7">
            <w:pPr>
              <w:spacing w:line="360" w:lineRule="auto"/>
              <w:rPr>
                <w:rFonts w:ascii="宋体" w:hAnsi="宋体"/>
                <w:i/>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☑依次按投标报价低的优先、政策分得分高的优先、技术评分高的优先、商务评分高的优先、质保期长优先、交货期短优先、故障响应时间短优先的顺序推荐；</w:t>
            </w:r>
          </w:p>
          <w:p w14:paraId="6DBCEEB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6C9A2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895" w:type="dxa"/>
            <w:vMerge w:val="restart"/>
            <w:tcBorders>
              <w:top w:val="single" w:color="auto" w:sz="4" w:space="0"/>
              <w:left w:val="single" w:color="auto" w:sz="4" w:space="0"/>
              <w:right w:val="single" w:color="auto" w:sz="4" w:space="0"/>
            </w:tcBorders>
            <w:vAlign w:val="center"/>
          </w:tcPr>
          <w:p w14:paraId="231440B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1.2</w:t>
            </w:r>
          </w:p>
        </w:tc>
        <w:tc>
          <w:tcPr>
            <w:tcW w:w="8711" w:type="dxa"/>
            <w:tcBorders>
              <w:top w:val="single" w:color="auto" w:sz="4" w:space="0"/>
              <w:left w:val="single" w:color="auto" w:sz="4" w:space="0"/>
              <w:bottom w:val="single" w:color="auto" w:sz="4" w:space="0"/>
              <w:right w:val="single" w:color="auto" w:sz="4" w:space="0"/>
            </w:tcBorders>
            <w:vAlign w:val="center"/>
          </w:tcPr>
          <w:p w14:paraId="6048BF7F">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不组织现场考察</w:t>
            </w:r>
          </w:p>
          <w:p w14:paraId="678C1CE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□组织现场考察：</w:t>
            </w:r>
          </w:p>
          <w:p w14:paraId="5F9598A4">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集中时间：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，逾期后果自负。集中地点：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73725F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；联系电话：</w:t>
            </w:r>
            <w:r>
              <w:rPr>
                <w:rFonts w:ascii="宋体" w:hAnsi="宋体"/>
                <w:color w:val="000000" w:themeColor="text1"/>
                <w:szCs w:val="21"/>
                <w:highlight w:val="none"/>
                <w:u w:val="single"/>
                <w14:textFill>
                  <w14:solidFill>
                    <w14:schemeClr w14:val="tx1"/>
                  </w14:solidFill>
                </w14:textFill>
              </w:rPr>
              <w:t xml:space="preserve">                </w:t>
            </w:r>
          </w:p>
        </w:tc>
      </w:tr>
      <w:tr w14:paraId="4C4AF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895" w:type="dxa"/>
            <w:vMerge w:val="continue"/>
            <w:tcBorders>
              <w:left w:val="single" w:color="auto" w:sz="4" w:space="0"/>
              <w:bottom w:val="single" w:color="auto" w:sz="4" w:space="0"/>
              <w:right w:val="single" w:color="auto" w:sz="4" w:space="0"/>
            </w:tcBorders>
            <w:vAlign w:val="center"/>
          </w:tcPr>
          <w:p w14:paraId="6C442A23">
            <w:pPr>
              <w:spacing w:line="360" w:lineRule="auto"/>
              <w:jc w:val="center"/>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vAlign w:val="center"/>
          </w:tcPr>
          <w:p w14:paraId="3DCA33A8">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不组织召开开标前答疑会</w:t>
            </w:r>
          </w:p>
          <w:p w14:paraId="367CB2B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13DC38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r>
      <w:tr w14:paraId="485C3F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right w:val="single" w:color="auto" w:sz="4" w:space="0"/>
            </w:tcBorders>
            <w:vAlign w:val="center"/>
          </w:tcPr>
          <w:p w14:paraId="304A1A3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w:t>
            </w:r>
          </w:p>
        </w:tc>
        <w:tc>
          <w:tcPr>
            <w:tcW w:w="8711" w:type="dxa"/>
            <w:tcBorders>
              <w:top w:val="single" w:color="auto" w:sz="4" w:space="0"/>
              <w:left w:val="single" w:color="auto" w:sz="4" w:space="0"/>
              <w:bottom w:val="single" w:color="auto" w:sz="4" w:space="0"/>
              <w:right w:val="single" w:color="auto" w:sz="4" w:space="0"/>
            </w:tcBorders>
            <w:vAlign w:val="center"/>
          </w:tcPr>
          <w:p w14:paraId="0D1DA6F5">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报价文件：</w:t>
            </w:r>
          </w:p>
          <w:p w14:paraId="739C9AB2">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1.投标函（格式后附）；</w:t>
            </w:r>
            <w:r>
              <w:rPr>
                <w:rFonts w:hint="eastAsia" w:ascii="宋体" w:hAnsi="宋体"/>
                <w:b/>
                <w:color w:val="000000" w:themeColor="text1"/>
                <w:szCs w:val="21"/>
                <w:highlight w:val="none"/>
                <w14:textFill>
                  <w14:solidFill>
                    <w14:schemeClr w14:val="tx1"/>
                  </w14:solidFill>
                </w14:textFill>
              </w:rPr>
              <w:t>（必须提供，否则按无效投标处理）</w:t>
            </w:r>
          </w:p>
          <w:p w14:paraId="4E4FB7FA">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2.开标一览表（格式后附）；（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EC79418">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w:t>
            </w:r>
            <w:r>
              <w:rPr>
                <w:rFonts w:ascii="宋体" w:hAnsi="宋体"/>
                <w:color w:val="000000" w:themeColor="text1"/>
                <w:szCs w:val="21"/>
                <w:highlight w:val="none"/>
                <w14:textFill>
                  <w14:solidFill>
                    <w14:schemeClr w14:val="tx1"/>
                  </w14:solidFill>
                </w14:textFill>
              </w:rPr>
              <w:t>享受</w:t>
            </w:r>
            <w:r>
              <w:rPr>
                <w:rFonts w:hint="eastAsia" w:ascii="宋体" w:hAnsi="宋体"/>
                <w:color w:val="000000" w:themeColor="text1"/>
                <w:szCs w:val="21"/>
                <w:highlight w:val="none"/>
                <w14:textFill>
                  <w14:solidFill>
                    <w14:schemeClr w14:val="tx1"/>
                  </w14:solidFill>
                </w14:textFill>
              </w:rPr>
              <w:t>中小企业扶持政策的材料（投标人根据自身响应情况，提供以下</w:t>
            </w:r>
            <w:r>
              <w:rPr>
                <w:rFonts w:ascii="宋体" w:hAnsi="宋体"/>
                <w:color w:val="000000" w:themeColor="text1"/>
                <w:szCs w:val="21"/>
                <w:highlight w:val="none"/>
                <w14:textFill>
                  <w14:solidFill>
                    <w14:schemeClr w14:val="tx1"/>
                  </w14:solidFill>
                </w14:textFill>
              </w:rPr>
              <w:t>任意一项材料以证明自身可享受中小企业</w:t>
            </w:r>
            <w:r>
              <w:rPr>
                <w:rFonts w:hint="eastAsia" w:ascii="宋体" w:hAnsi="宋体"/>
                <w:color w:val="000000" w:themeColor="text1"/>
                <w:szCs w:val="21"/>
                <w:highlight w:val="none"/>
                <w14:textFill>
                  <w14:solidFill>
                    <w14:schemeClr w14:val="tx1"/>
                  </w14:solidFill>
                </w14:textFill>
              </w:rPr>
              <w:t>扶持政策）：</w:t>
            </w:r>
          </w:p>
          <w:p w14:paraId="3F30A5E7">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《中小企业声明函》（格式后附）；</w:t>
            </w:r>
          </w:p>
          <w:p w14:paraId="0227BEF8">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（2）《残疾人福利性单位声明函》（格式后附）</w:t>
            </w:r>
          </w:p>
          <w:p w14:paraId="31444B79">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省级以上监狱管理局、戒毒管理局</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含新疆生产建设兵团</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出具的属于监狱企业的证明文件； </w:t>
            </w:r>
          </w:p>
          <w:p w14:paraId="674766BD">
            <w:pPr>
              <w:tabs>
                <w:tab w:val="left" w:pos="459"/>
              </w:tabs>
              <w:spacing w:line="360" w:lineRule="auto"/>
              <w:ind w:left="630" w:hanging="21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 《关于符合本国产品标准的声明函》或者财政部会同有关部门规定的有关证明文件；（供应商根据自身响应情况出具）</w:t>
            </w:r>
          </w:p>
          <w:p w14:paraId="26602A7A">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投标人针对报价需要说明的其他文件和说明（格式自拟）。</w:t>
            </w:r>
          </w:p>
          <w:p w14:paraId="01983C1C">
            <w:pPr>
              <w:spacing w:line="360" w:lineRule="auto"/>
              <w:ind w:firstLine="422"/>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r>
              <w:rPr>
                <w:rFonts w:hint="eastAsia" w:ascii="宋体" w:hAnsi="宋体"/>
                <w:b/>
                <w:bCs/>
                <w:color w:val="000000" w:themeColor="text1"/>
                <w:szCs w:val="21"/>
                <w:highlight w:val="none"/>
                <w14:textFill>
                  <w14:solidFill>
                    <w14:schemeClr w14:val="tx1"/>
                  </w14:solidFill>
                </w14:textFill>
              </w:rPr>
              <w:t>以上标明“必须提供”的材料，格式</w:t>
            </w:r>
            <w:r>
              <w:rPr>
                <w:rFonts w:hint="eastAsia" w:ascii="宋体" w:hAnsi="宋体" w:cs="宋体"/>
                <w:b/>
                <w:color w:val="000000" w:themeColor="text1"/>
                <w:szCs w:val="21"/>
                <w:highlight w:val="none"/>
                <w14:textFill>
                  <w14:solidFill>
                    <w14:schemeClr w14:val="tx1"/>
                  </w14:solidFill>
                </w14:textFill>
              </w:rPr>
              <w:t>中有要求法定代表人或者委托代理人签字的，必须按要求签字并加盖投标人电子签章</w:t>
            </w:r>
            <w:r>
              <w:rPr>
                <w:rFonts w:hint="eastAsia" w:ascii="宋体" w:hAnsi="宋体"/>
                <w:b/>
                <w:bCs/>
                <w:color w:val="000000" w:themeColor="text1"/>
                <w:szCs w:val="21"/>
                <w:highlight w:val="none"/>
                <w14:textFill>
                  <w14:solidFill>
                    <w14:schemeClr w14:val="tx1"/>
                  </w14:solidFill>
                </w14:textFill>
              </w:rPr>
              <w:t>，否则按无效投标</w:t>
            </w:r>
            <w:r>
              <w:rPr>
                <w:rFonts w:hint="eastAsia" w:ascii="宋体" w:hAnsi="宋体" w:cs="Courier New"/>
                <w:b/>
                <w:color w:val="000000" w:themeColor="text1"/>
                <w:szCs w:val="21"/>
                <w:highlight w:val="none"/>
                <w14:textFill>
                  <w14:solidFill>
                    <w14:schemeClr w14:val="tx1"/>
                  </w14:solidFill>
                </w14:textFill>
              </w:rPr>
              <w:t>处理。</w:t>
            </w:r>
          </w:p>
        </w:tc>
      </w:tr>
      <w:tr w14:paraId="18E9A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vAlign w:val="center"/>
          </w:tcPr>
          <w:p w14:paraId="43974A8A">
            <w:pPr>
              <w:spacing w:line="360" w:lineRule="auto"/>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vAlign w:val="center"/>
          </w:tcPr>
          <w:p w14:paraId="76D22CB0">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资格证明文件</w:t>
            </w:r>
          </w:p>
          <w:p w14:paraId="3317A0B2">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264"/>
                <w:color w:val="000000" w:themeColor="text1"/>
                <w:sz w:val="2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或者登记证书等）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09C58B14">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 xml:space="preserve"> 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 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w:t>
            </w:r>
            <w:r>
              <w:rPr>
                <w:rFonts w:hint="eastAsia"/>
                <w:color w:val="000000" w:themeColor="text1"/>
                <w:highlight w:val="none"/>
                <w14:textFill>
                  <w14:solidFill>
                    <w14:schemeClr w14:val="tx1"/>
                  </w14:solidFill>
                </w14:textFill>
              </w:rPr>
              <w:t>任意</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个月的依法缴纳税收的</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依法免税的供应商，</w:t>
            </w:r>
            <w:r>
              <w:rPr>
                <w:rFonts w:hint="eastAsia"/>
                <w:color w:val="000000" w:themeColor="text1"/>
                <w:highlight w:val="none"/>
                <w14:textFill>
                  <w14:solidFill>
                    <w14:schemeClr w14:val="tx1"/>
                  </w14:solidFill>
                </w14:textFill>
              </w:rPr>
              <w:t>必须提供符合免税条件的证明材料</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w:t>
            </w:r>
            <w:r>
              <w:rPr>
                <w:rFonts w:hint="eastAsia" w:ascii="宋体" w:hAnsi="宋体" w:cs="宋体"/>
                <w:color w:val="000000" w:themeColor="text1"/>
                <w:szCs w:val="21"/>
                <w:highlight w:val="none"/>
                <w14:textFill>
                  <w14:solidFill>
                    <w14:schemeClr w14:val="tx1"/>
                  </w14:solidFill>
                </w14:textFill>
              </w:rPr>
              <w:t>起到投标文件提交截止时间止不足要求月数的，只需提供从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38429C21">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3.投标人依法缴纳社会保障资金的相关材料[2025年9月至 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月内任意连续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个月的依法缴纳社会保障资金的缴费</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如：</w:t>
            </w:r>
            <w:r>
              <w:rPr>
                <w:rFonts w:hint="eastAsia" w:ascii="宋体" w:hAnsi="宋体" w:cs="宋体"/>
                <w:color w:val="000000" w:themeColor="text1"/>
                <w:szCs w:val="21"/>
                <w:highlight w:val="none"/>
                <w14:textFill>
                  <w14:solidFill>
                    <w14:schemeClr w14:val="tx1"/>
                  </w14:solidFill>
                </w14:textFill>
              </w:rPr>
              <w:t>专用收据、社会保险缴纳清单或者社保部门的证明）复印件；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010A370">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w:t>
            </w:r>
            <w:r>
              <w:rPr>
                <w:rFonts w:hint="eastAsia"/>
                <w:color w:val="000000" w:themeColor="text1"/>
                <w:szCs w:val="21"/>
                <w:highlight w:val="none"/>
                <w14:textFill>
                  <w14:solidFill>
                    <w14:schemeClr w14:val="tx1"/>
                  </w14:solidFill>
                </w14:textFill>
              </w:rPr>
              <w:t>财务状况报告</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年度财务报表复印件，或者银行出具的资信证明，或者中国人民银行征信中心出具的信用报告（企业投标的提供企业信用报告，自然人投标的提供个人信用报告</w:t>
            </w:r>
            <w:r>
              <w:rPr>
                <w:rFonts w:hint="eastAsia" w:ascii="宋体" w:hAnsi="宋体"/>
                <w:color w:val="000000" w:themeColor="text1"/>
                <w:highlight w:val="none"/>
                <w14:textFill>
                  <w14:solidFill>
                    <w14:schemeClr w14:val="tx1"/>
                  </w14:solidFill>
                </w14:textFill>
              </w:rPr>
              <w:t>，投标人</w:t>
            </w:r>
            <w:r>
              <w:rPr>
                <w:rFonts w:ascii="宋体" w:hAnsi="宋体"/>
                <w:color w:val="000000" w:themeColor="text1"/>
                <w:highlight w:val="none"/>
                <w14:textFill>
                  <w14:solidFill>
                    <w14:schemeClr w14:val="tx1"/>
                  </w14:solidFill>
                </w14:textFill>
              </w:rPr>
              <w:t>属于成立时间在规定年度之后的法人或其他组织</w:t>
            </w:r>
            <w:r>
              <w:rPr>
                <w:rFonts w:hint="eastAsia" w:ascii="宋体" w:hAnsi="宋体"/>
                <w:color w:val="000000" w:themeColor="text1"/>
                <w:highlight w:val="none"/>
                <w14:textFill>
                  <w14:solidFill>
                    <w14:schemeClr w14:val="tx1"/>
                  </w14:solidFill>
                </w14:textFill>
              </w:rPr>
              <w:t>，需提供成立之日起至投标截止时间前的月报表</w:t>
            </w:r>
            <w:r>
              <w:rPr>
                <w:rFonts w:hint="eastAsia" w:ascii="宋体" w:hAnsi="宋体"/>
                <w:color w:val="000000" w:themeColor="text1"/>
                <w:szCs w:val="21"/>
                <w:highlight w:val="none"/>
                <w14:textFill>
                  <w14:solidFill>
                    <w14:schemeClr w14:val="tx1"/>
                  </w14:solidFill>
                </w14:textFill>
              </w:rPr>
              <w:t>或银行出具的资信证明或者中国人民银行征信中心出具的企业信用报告；资信证明应在有效期内，未注明有效期的，银行出具时间至投标截止时间不超过一年]</w:t>
            </w:r>
            <w:r>
              <w:rPr>
                <w:rFonts w:hint="eastAsi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486943A2">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5.投标人直接控股股东信息表（格式后附）；（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CDAFB4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投标人直接管理关系信息表（格式后附）；（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C66C49F">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7.投标声明（格式后附）；（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4431BB32">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8. </w:t>
            </w:r>
            <w:r>
              <w:rPr>
                <w:rFonts w:hint="eastAsia" w:ascii="宋体" w:hAnsi="宋体" w:cs="宋体"/>
                <w:color w:val="000000" w:themeColor="text1"/>
                <w:szCs w:val="21"/>
                <w:highlight w:val="none"/>
                <w:lang w:val="en-US"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必须在</w:t>
            </w:r>
            <w:r>
              <w:rPr>
                <w:rFonts w:hint="eastAsia" w:ascii="宋体" w:hAnsi="宋体" w:cs="宋体"/>
                <w:color w:val="000000" w:themeColor="text1"/>
                <w:szCs w:val="21"/>
                <w:highlight w:val="none"/>
                <w:lang w:val="en-US" w:eastAsia="zh-CN"/>
                <w14:textFill>
                  <w14:solidFill>
                    <w14:schemeClr w14:val="tx1"/>
                  </w14:solidFill>
                </w14:textFill>
              </w:rPr>
              <w:t>投标</w:t>
            </w:r>
            <w:r>
              <w:rPr>
                <w:rFonts w:hint="eastAsia" w:ascii="宋体" w:hAnsi="宋体" w:cs="宋体"/>
                <w:color w:val="000000" w:themeColor="text1"/>
                <w:szCs w:val="21"/>
                <w:highlight w:val="none"/>
                <w14:textFill>
                  <w14:solidFill>
                    <w14:schemeClr w14:val="tx1"/>
                  </w14:solidFill>
                </w14:textFill>
              </w:rPr>
              <w:t>文件中提供《中小企业声明函（货物）》，提供的货物全部由符合政策要求的中小</w:t>
            </w:r>
            <w:r>
              <w:rPr>
                <w:rFonts w:hint="eastAsia" w:ascii="宋体" w:hAnsi="宋体" w:cs="宋体"/>
                <w:color w:val="000000" w:themeColor="text1"/>
                <w:szCs w:val="21"/>
                <w:highlight w:val="none"/>
                <w:lang w:val="en-US" w:eastAsia="zh-CN"/>
                <w14:textFill>
                  <w14:solidFill>
                    <w14:schemeClr w14:val="tx1"/>
                  </w14:solidFill>
                </w14:textFill>
              </w:rPr>
              <w:t>微</w:t>
            </w:r>
            <w:r>
              <w:rPr>
                <w:rFonts w:hint="eastAsia" w:ascii="宋体" w:hAnsi="宋体" w:cs="宋体"/>
                <w:color w:val="000000" w:themeColor="text1"/>
                <w:szCs w:val="21"/>
                <w:highlight w:val="none"/>
                <w14:textFill>
                  <w14:solidFill>
                    <w14:schemeClr w14:val="tx1"/>
                  </w14:solidFill>
                </w14:textFill>
              </w:rPr>
              <w:t>企业制造，如果属于残疾人福利性单位或监狱企业的，</w:t>
            </w:r>
            <w:r>
              <w:rPr>
                <w:rFonts w:hint="eastAsia" w:ascii="宋体" w:hAnsi="宋体" w:cs="宋体"/>
                <w:color w:val="000000" w:themeColor="text1"/>
                <w:szCs w:val="21"/>
                <w:highlight w:val="none"/>
                <w:lang w:val="en-US"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应按要求填写残疾人福利性单位或监狱企业或残疾人福利企业声明函并提供相关证明）</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729BCC5C">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w:t>
            </w:r>
          </w:p>
          <w:p w14:paraId="1F34208A">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w:t>
            </w:r>
            <w:r>
              <w:rPr>
                <w:rFonts w:hint="eastAsia" w:ascii="宋体" w:hAnsi="宋体" w:cs="宋体"/>
                <w:b/>
                <w:color w:val="000000" w:themeColor="text1"/>
                <w:szCs w:val="21"/>
                <w:highlight w:val="none"/>
                <w14:textFill>
                  <w14:solidFill>
                    <w14:schemeClr w14:val="tx1"/>
                  </w14:solidFill>
                </w14:textFill>
              </w:rPr>
              <w:t>1.以上标明“必须提供”的材料必须加盖投标人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，必须提供的材料在第五章“投标文件格式”中有要求法定代表人或委托代理人签字的，必须由法定代表人或委托代理人签字（或者电子签名），否则投标文件按无效处理。</w:t>
            </w:r>
          </w:p>
          <w:p w14:paraId="175840E8">
            <w:pPr>
              <w:pStyle w:val="18"/>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投标文件（包含电子备份投标文件），其中电子投标文件中所须加盖公章部分均采用CA签章。若采购文件中有专门标注的某关联点，并要求投标人在电子投标系统中作出投标响应的，如投标人未对关联点进行响应或者在投标文件其它内容进行描述，造成电子评审不能查询的责任由投标人自行承担。</w:t>
            </w:r>
          </w:p>
          <w:p w14:paraId="25F7F998">
            <w:pPr>
              <w:spacing w:line="360" w:lineRule="auto"/>
              <w:jc w:val="left"/>
              <w:rPr>
                <w:rFonts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3.分公司参加投标的，应当取得总公司授权并在投标文件中提供授权书复印件，否则按无效投标处理。</w:t>
            </w:r>
          </w:p>
        </w:tc>
      </w:tr>
      <w:tr w14:paraId="53B82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vAlign w:val="center"/>
          </w:tcPr>
          <w:p w14:paraId="0AA2E215">
            <w:pPr>
              <w:spacing w:line="360" w:lineRule="auto"/>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vAlign w:val="center"/>
          </w:tcPr>
          <w:p w14:paraId="377902B4">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b/>
                <w:color w:val="000000" w:themeColor="text1"/>
                <w:highlight w:val="none"/>
                <w:u w:val="single"/>
                <w14:textFill>
                  <w14:solidFill>
                    <w14:schemeClr w14:val="tx1"/>
                  </w14:solidFill>
                </w14:textFill>
              </w:rPr>
              <w:t>商务及技术文件</w:t>
            </w:r>
            <w:r>
              <w:rPr>
                <w:rFonts w:hint="eastAsia" w:ascii="宋体" w:hAnsi="宋体" w:cs="Courier New"/>
                <w:b/>
                <w:color w:val="000000" w:themeColor="text1"/>
                <w:szCs w:val="21"/>
                <w:highlight w:val="none"/>
                <w14:textFill>
                  <w14:solidFill>
                    <w14:schemeClr w14:val="tx1"/>
                  </w14:solidFill>
                </w14:textFill>
              </w:rPr>
              <w:t>：</w:t>
            </w:r>
          </w:p>
          <w:p w14:paraId="503FDE6F">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1.无串通投标行为的承诺函（格式后附）；（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1B30E3E">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2.投标保证金提交凭证；（</w:t>
            </w:r>
            <w:r>
              <w:rPr>
                <w:rFonts w:hint="eastAsia"/>
                <w:b/>
                <w:bCs/>
                <w:color w:val="000000" w:themeColor="text1"/>
                <w:highlight w:val="none"/>
                <w14:textFill>
                  <w14:solidFill>
                    <w14:schemeClr w14:val="tx1"/>
                  </w14:solidFill>
                </w14:textFill>
              </w:rPr>
              <w:t>如要求提交投标保证金的则必须提供</w:t>
            </w:r>
            <w:r>
              <w:rPr>
                <w:rFonts w:hint="eastAsia" w:ascii="宋体" w:hAnsi="宋体"/>
                <w:b/>
                <w:color w:val="000000" w:themeColor="text1"/>
                <w:szCs w:val="21"/>
                <w:highlight w:val="none"/>
                <w14:textFill>
                  <w14:solidFill>
                    <w14:schemeClr w14:val="tx1"/>
                  </w14:solidFill>
                </w14:textFill>
              </w:rPr>
              <w:t>，否则按无效投标处理</w:t>
            </w:r>
            <w:r>
              <w:rPr>
                <w:rFonts w:hint="eastAsia" w:ascii="宋体" w:hAnsi="宋体"/>
                <w:color w:val="000000" w:themeColor="text1"/>
                <w:szCs w:val="21"/>
                <w:highlight w:val="none"/>
                <w14:textFill>
                  <w14:solidFill>
                    <w14:schemeClr w14:val="tx1"/>
                  </w14:solidFill>
                </w14:textFill>
              </w:rPr>
              <w:t>）</w:t>
            </w:r>
          </w:p>
          <w:p w14:paraId="1607473D">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3.法定代表人身份证明及法定代表人有效身份证正反面复印件（格式后附）；（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BBB78E9">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4.授权委托书及委托代理人有效身份证正反面复印件（格式后附）；（</w:t>
            </w:r>
            <w:r>
              <w:rPr>
                <w:rFonts w:hint="eastAsia" w:ascii="宋体" w:hAnsi="宋体"/>
                <w:b/>
                <w:color w:val="000000" w:themeColor="text1"/>
                <w:szCs w:val="21"/>
                <w:highlight w:val="none"/>
                <w14:textFill>
                  <w14:solidFill>
                    <w14:schemeClr w14:val="tx1"/>
                  </w14:solidFill>
                </w14:textFill>
              </w:rPr>
              <w:t>委托时必须提供，否则按无效投标处理</w:t>
            </w:r>
            <w:r>
              <w:rPr>
                <w:rFonts w:hint="eastAsia" w:ascii="宋体" w:hAnsi="宋体"/>
                <w:color w:val="000000" w:themeColor="text1"/>
                <w:szCs w:val="21"/>
                <w:highlight w:val="none"/>
                <w14:textFill>
                  <w14:solidFill>
                    <w14:schemeClr w14:val="tx1"/>
                  </w14:solidFill>
                </w14:textFill>
              </w:rPr>
              <w:t>）</w:t>
            </w:r>
          </w:p>
          <w:p w14:paraId="26D25DA0">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商务要求偏离表（格式后附）；（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08B1083">
            <w:pPr>
              <w:spacing w:line="360" w:lineRule="auto"/>
              <w:ind w:left="413"/>
              <w:jc w:val="left"/>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.售后服务方案（格式自拟）；（</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B287296">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7.代理服务费承诺书（格式后附）； </w:t>
            </w:r>
          </w:p>
          <w:p w14:paraId="32783218">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8.设备性能配置清单（格式后附）；（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71150ACF">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9.技术要求偏离表（格式后附）；（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14D583F">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10.项目实施方案（格式自拟）【包含但不限于项目实施方案、质量保证措施等】；</w:t>
            </w:r>
            <w:r>
              <w:rPr>
                <w:rFonts w:hint="eastAsia" w:ascii="宋体" w:hAnsi="宋体"/>
                <w:i/>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i/>
                <w:color w:val="000000" w:themeColor="text1"/>
                <w:szCs w:val="21"/>
                <w:highlight w:val="none"/>
                <w14:textFill>
                  <w14:solidFill>
                    <w14:schemeClr w14:val="tx1"/>
                  </w14:solidFill>
                </w14:textFill>
              </w:rPr>
              <w:t>）</w:t>
            </w:r>
          </w:p>
          <w:p w14:paraId="7BDEB823">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11.对本项目系统总体要求的理解。包括：功能说明、性能指标及设备选型说明（质量、性能、价格、外观、体积等方面进行比较和选择的理由及过程，格式自拟）；</w:t>
            </w:r>
          </w:p>
          <w:p w14:paraId="032072AA">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12.产品出厂标准、质量检测报告【其中有精度要求的仪器设备类政府采购项目，应当要求投标人提供精度数据（</w:t>
            </w:r>
            <w:r>
              <w:rPr>
                <w:color w:val="000000" w:themeColor="text1"/>
                <w:highlight w:val="none"/>
                <w14:textFill>
                  <w14:solidFill>
                    <w14:schemeClr w14:val="tx1"/>
                  </w14:solidFill>
                </w14:textFill>
              </w:rPr>
              <w:t>国家认可具有资质的有资质的第三方检测机构出具的检测报告复印件</w:t>
            </w:r>
            <w:r>
              <w:rPr>
                <w:rFonts w:hint="eastAsia" w:ascii="宋体" w:hAnsi="宋体"/>
                <w:color w:val="000000" w:themeColor="text1"/>
                <w:szCs w:val="21"/>
                <w:highlight w:val="none"/>
                <w14:textFill>
                  <w14:solidFill>
                    <w14:schemeClr w14:val="tx1"/>
                  </w14:solidFill>
                </w14:textFill>
              </w:rPr>
              <w:t>或者由采购人在投标前组织的实测获得）】</w:t>
            </w:r>
          </w:p>
          <w:p w14:paraId="0957EC52">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13.优惠条件：投标人承诺给予采购人的各种优惠条件，包括售后服务、备品备件、专用耗材等方面的优惠；投标人不得给予赠品或者与采购无关的其他商品、服务；</w:t>
            </w:r>
          </w:p>
          <w:p w14:paraId="31309D63">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14.投标人对本项目的合理化建议和改进措施（格式自拟）；</w:t>
            </w:r>
          </w:p>
          <w:p w14:paraId="3FCF1718">
            <w:pPr>
              <w:spacing w:line="360" w:lineRule="auto"/>
              <w:ind w:left="420"/>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15.除招标文件规定必须提供以外，投标人认为需要提供的其他证明材料（格式自拟）。</w:t>
            </w:r>
          </w:p>
          <w:p w14:paraId="4D7BD9C3">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（投标人根据“第二章 采购需求”及“第四章 评标方法及评标标准”提供有关证明材料）。</w:t>
            </w:r>
          </w:p>
          <w:p w14:paraId="46A8B431">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1.以上标明“必须提供”的材料必须加盖投标人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，必须提供的材料在第五章“投标文件格式”中有要求法定代表人或委托代理人签字的，必须由法定代表人或委托代理人签字（或者电子签名），否则投标文件按无效处理。</w:t>
            </w:r>
          </w:p>
          <w:p w14:paraId="6BC3F11C">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投标文件（包含电子备份投标文件），其中电子投标文件中所须加盖公章部分均采用CA签章。若采购文件中有专门标注的某关联点，并要求投标人在电子投标系统中作出投标响应的，如投标人未对关联点进行响应或者在投标文件其它内容进行描述，造成电子评审不能查询的责任由供应商自行承担。</w:t>
            </w:r>
          </w:p>
        </w:tc>
      </w:tr>
      <w:tr w14:paraId="166D2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D6B39C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8711" w:type="dxa"/>
            <w:tcBorders>
              <w:top w:val="single" w:color="auto" w:sz="4" w:space="0"/>
              <w:left w:val="single" w:color="auto" w:sz="4" w:space="0"/>
              <w:bottom w:val="single" w:color="auto" w:sz="4" w:space="0"/>
              <w:right w:val="single" w:color="auto" w:sz="4" w:space="0"/>
            </w:tcBorders>
            <w:vAlign w:val="center"/>
          </w:tcPr>
          <w:p w14:paraId="369A0169">
            <w:pPr>
              <w:spacing w:line="440" w:lineRule="exac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w:t>
            </w:r>
            <w:r>
              <w:rPr>
                <w:rFonts w:hint="eastAsia"/>
                <w:color w:val="000000" w:themeColor="text1"/>
                <w:szCs w:val="21"/>
                <w:highlight w:val="none"/>
                <w14:textFill>
                  <w14:solidFill>
                    <w14:schemeClr w14:val="tx1"/>
                  </w14:solidFill>
                </w14:textFill>
              </w:rPr>
              <w:t>包括但不限于货款、标准附件、备品备件、专用工具、包装、运输、装卸、保险、税金、货到就位以及安装、调试、培训、保修、验收等一切税金和费用。投标人在固定总价中必须考虑各种风险费用。在合同履行过程中，采购人不予支付合同以外的其他费用。投标人负责工人人身、设备安全责任，验收前，设备丢失自行负责。</w:t>
            </w:r>
          </w:p>
        </w:tc>
      </w:tr>
      <w:tr w14:paraId="3BC4E5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053DA1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r>
              <w:rPr>
                <w:rFonts w:ascii="宋体" w:hAnsi="宋体"/>
                <w:color w:val="000000" w:themeColor="text1"/>
                <w:szCs w:val="21"/>
                <w:highlight w:val="none"/>
                <w14:textFill>
                  <w14:solidFill>
                    <w14:schemeClr w14:val="tx1"/>
                  </w14:solidFill>
                </w14:textFill>
              </w:rPr>
              <w:t>2</w:t>
            </w:r>
          </w:p>
        </w:tc>
        <w:tc>
          <w:tcPr>
            <w:tcW w:w="8711" w:type="dxa"/>
            <w:tcBorders>
              <w:top w:val="single" w:color="auto" w:sz="4" w:space="0"/>
              <w:left w:val="single" w:color="auto" w:sz="4" w:space="0"/>
              <w:bottom w:val="single" w:color="auto" w:sz="4" w:space="0"/>
              <w:right w:val="single" w:color="auto" w:sz="4" w:space="0"/>
            </w:tcBorders>
            <w:vAlign w:val="center"/>
          </w:tcPr>
          <w:p w14:paraId="327AD36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投标有效期：自投标截止之日起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tc>
      </w:tr>
      <w:tr w14:paraId="482A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4D2B3F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vAlign w:val="center"/>
          </w:tcPr>
          <w:p w14:paraId="4484F64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p w14:paraId="0638CA6F">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本项目收取投标保证金，具体规定如下：</w:t>
            </w:r>
            <w:r>
              <w:rPr>
                <w:rFonts w:hint="eastAsia" w:ascii="宋体" w:hAnsi="宋体" w:cs="宋体"/>
                <w:b/>
                <w:bCs/>
                <w:color w:val="000000" w:themeColor="text1"/>
                <w:szCs w:val="21"/>
                <w:highlight w:val="none"/>
                <w:u w:val="single"/>
                <w14:textFill>
                  <w14:solidFill>
                    <w14:schemeClr w14:val="tx1"/>
                  </w14:solidFill>
                </w14:textFill>
              </w:rPr>
              <w:t>贰万元整（</w:t>
            </w:r>
            <w:r>
              <w:rPr>
                <w:rFonts w:hint="eastAsia" w:ascii="Malgun Gothic" w:hAnsi="Malgun Gothic" w:eastAsia="Malgun Gothic" w:cs="Malgun Gothic"/>
                <w:b/>
                <w:bCs/>
                <w:color w:val="000000" w:themeColor="text1"/>
                <w:szCs w:val="21"/>
                <w:highlight w:val="none"/>
                <w:u w:val="single"/>
                <w14:textFill>
                  <w14:solidFill>
                    <w14:schemeClr w14:val="tx1"/>
                  </w14:solidFill>
                </w14:textFill>
              </w:rPr>
              <w:t>￥</w:t>
            </w:r>
            <w:r>
              <w:rPr>
                <w:rFonts w:hint="eastAsia" w:ascii="宋体" w:hAnsi="宋体" w:cs="宋体"/>
                <w:b/>
                <w:bCs/>
                <w:color w:val="000000" w:themeColor="text1"/>
                <w:szCs w:val="21"/>
                <w:highlight w:val="none"/>
                <w:u w:val="single"/>
                <w14:textFill>
                  <w14:solidFill>
                    <w14:schemeClr w14:val="tx1"/>
                  </w14:solidFill>
                </w14:textFill>
              </w:rPr>
              <w:t>20000.00）</w:t>
            </w:r>
            <w:r>
              <w:rPr>
                <w:rFonts w:hint="eastAsia" w:ascii="宋体" w:hAnsi="宋体" w:cs="宋体"/>
                <w:color w:val="000000" w:themeColor="text1"/>
                <w:szCs w:val="21"/>
                <w:highlight w:val="none"/>
                <w14:textFill>
                  <w14:solidFill>
                    <w14:schemeClr w14:val="tx1"/>
                  </w14:solidFill>
                </w14:textFill>
              </w:rPr>
              <w:t>。</w:t>
            </w:r>
          </w:p>
          <w:p w14:paraId="435FB1A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投标保证金的交纳方式：银行转账、支票、汇票、本票或者银行、保险机构出具的保函（包含电子保函），禁止采用现钞方式。采用银行转账方式的，在投标截止时间前</w:t>
            </w:r>
            <w:r>
              <w:rPr>
                <w:rFonts w:hint="eastAsia"/>
                <w:color w:val="000000" w:themeColor="text1"/>
                <w:highlight w:val="none"/>
                <w14:textFill>
                  <w14:solidFill>
                    <w14:schemeClr w14:val="tx1"/>
                  </w14:solidFill>
                </w14:textFill>
              </w:rPr>
              <w:t>从投标人账户</w:t>
            </w:r>
            <w:r>
              <w:rPr>
                <w:rFonts w:hint="eastAsia" w:ascii="宋体" w:hAnsi="宋体" w:cs="宋体"/>
                <w:color w:val="000000" w:themeColor="text1"/>
                <w:szCs w:val="21"/>
                <w:highlight w:val="none"/>
                <w14:textFill>
                  <w14:solidFill>
                    <w14:schemeClr w14:val="tx1"/>
                  </w14:solidFill>
                </w14:textFill>
              </w:rPr>
              <w:t>交至指定账户并且到账（</w:t>
            </w:r>
            <w:r>
              <w:rPr>
                <w:rFonts w:hint="eastAsia" w:ascii="宋体" w:hAnsi="宋体"/>
                <w:color w:val="000000" w:themeColor="text1"/>
                <w:szCs w:val="21"/>
                <w:highlight w:val="none"/>
                <w:u w:val="single"/>
                <w14:textFill>
                  <w14:solidFill>
                    <w14:schemeClr w14:val="tx1"/>
                  </w14:solidFill>
                </w14:textFill>
              </w:rPr>
              <w:t>开户银行：钦州市区农村信用合作联社政务服务中心分社，开户名称：钦州市公共资源交易中心，银行账号：800821600000784 ;</w:t>
            </w:r>
            <w:r>
              <w:rPr>
                <w:rFonts w:hint="eastAsia" w:ascii="宋体" w:hAnsi="宋体" w:cs="宋体"/>
                <w:color w:val="000000" w:themeColor="text1"/>
                <w:szCs w:val="21"/>
                <w:highlight w:val="none"/>
                <w14:textFill>
                  <w14:solidFill>
                    <w14:schemeClr w14:val="tx1"/>
                  </w14:solidFill>
                </w14:textFill>
              </w:rPr>
              <w:t>）；采用支票、汇票、本票或者保函等方式的，在投标截止时间前，投标人必须递交单独密封的支票、汇票、本票或者保函原件（电子保函除外）。</w:t>
            </w:r>
            <w:r>
              <w:rPr>
                <w:rFonts w:hint="eastAsia" w:ascii="宋体" w:hAnsi="宋体" w:cs="宋体"/>
                <w:b/>
                <w:color w:val="000000" w:themeColor="text1"/>
                <w:szCs w:val="21"/>
                <w:highlight w:val="none"/>
                <w14:textFill>
                  <w14:solidFill>
                    <w14:schemeClr w14:val="tx1"/>
                  </w14:solidFill>
                </w14:textFill>
              </w:rPr>
              <w:t>否则视为无效投标保证金。</w:t>
            </w:r>
          </w:p>
          <w:p w14:paraId="2F9392C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相关要求：</w:t>
            </w:r>
          </w:p>
          <w:p w14:paraId="171FB5D1">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1.投标保证金采用银行转账交纳方式，在投标截止时间前交至指定账户并且到账，投标人应将银行转账底单的复印件作为投标保证金提交凭证，放置于商务及技术文件中，</w:t>
            </w:r>
            <w:r>
              <w:rPr>
                <w:rFonts w:hint="eastAsia" w:ascii="宋体" w:hAnsi="宋体"/>
                <w:b/>
                <w:color w:val="000000" w:themeColor="text1"/>
                <w:szCs w:val="21"/>
                <w:highlight w:val="none"/>
                <w14:textFill>
                  <w14:solidFill>
                    <w14:schemeClr w14:val="tx1"/>
                  </w14:solidFill>
                </w14:textFill>
              </w:rPr>
              <w:t>否则投标无效</w:t>
            </w:r>
            <w:r>
              <w:rPr>
                <w:rFonts w:hint="eastAsia" w:ascii="宋体" w:hAnsi="宋体"/>
                <w:color w:val="000000" w:themeColor="text1"/>
                <w:szCs w:val="21"/>
                <w:highlight w:val="none"/>
                <w14:textFill>
                  <w14:solidFill>
                    <w14:schemeClr w14:val="tx1"/>
                  </w14:solidFill>
                </w14:textFill>
              </w:rPr>
              <w:t>。</w:t>
            </w:r>
          </w:p>
          <w:p w14:paraId="2253A62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2.投标保证金采用支票、汇票、本票或者银行、保险机构出具的保函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交纳方式的，投标人应将支票、汇票、本票或者银行、保险机构出具的保函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的复印件作为投标保证金提交凭证，放置于商务及技术文件中，</w:t>
            </w:r>
            <w:r>
              <w:rPr>
                <w:rFonts w:hint="eastAsia" w:ascii="宋体" w:hAnsi="宋体"/>
                <w:b/>
                <w:color w:val="000000" w:themeColor="text1"/>
                <w:szCs w:val="21"/>
                <w:highlight w:val="none"/>
                <w14:textFill>
                  <w14:solidFill>
                    <w14:schemeClr w14:val="tx1"/>
                  </w14:solidFill>
                </w14:textFill>
              </w:rPr>
              <w:t>否则投标无效</w:t>
            </w:r>
            <w:r>
              <w:rPr>
                <w:rFonts w:hint="eastAsia" w:ascii="宋体" w:hAnsi="宋体"/>
                <w:color w:val="000000" w:themeColor="text1"/>
                <w:szCs w:val="21"/>
                <w:highlight w:val="none"/>
                <w14:textFill>
                  <w14:solidFill>
                    <w14:schemeClr w14:val="tx1"/>
                  </w14:solidFill>
                </w14:textFill>
              </w:rPr>
              <w:t>。投标人必须</w:t>
            </w:r>
            <w:r>
              <w:rPr>
                <w:rFonts w:hint="eastAsia"/>
                <w:color w:val="000000" w:themeColor="text1"/>
                <w:highlight w:val="none"/>
                <w14:textFill>
                  <w14:solidFill>
                    <w14:schemeClr w14:val="tx1"/>
                  </w14:solidFill>
                </w14:textFill>
              </w:rPr>
              <w:t>在投标截止时间前采用现场或邮寄方式（</w:t>
            </w:r>
            <w:r>
              <w:rPr>
                <w:rFonts w:hint="eastAsia" w:ascii="宋体" w:hAnsi="宋体"/>
                <w:color w:val="000000" w:themeColor="text1"/>
                <w:szCs w:val="21"/>
                <w:highlight w:val="none"/>
                <w14:textFill>
                  <w14:solidFill>
                    <w14:schemeClr w14:val="tx1"/>
                  </w14:solidFill>
                </w14:textFill>
              </w:rPr>
              <w:t>现场提交地址：</w:t>
            </w:r>
            <w:r>
              <w:rPr>
                <w:rFonts w:hint="eastAsia" w:ascii="宋体" w:hAnsi="宋体"/>
                <w:color w:val="000000" w:themeColor="text1"/>
                <w:szCs w:val="21"/>
                <w:highlight w:val="none"/>
                <w:u w:val="single"/>
                <w14:textFill>
                  <w14:solidFill>
                    <w14:schemeClr w14:val="tx1"/>
                  </w14:solidFill>
                </w14:textFill>
              </w:rPr>
              <w:t>钦州市公共资源交易中心电子显示屏所安排的开标室</w:t>
            </w:r>
            <w:r>
              <w:rPr>
                <w:rFonts w:hint="eastAsia" w:ascii="宋体" w:hAnsi="宋体"/>
                <w:color w:val="000000" w:themeColor="text1"/>
                <w:szCs w:val="21"/>
                <w:highlight w:val="none"/>
                <w14:textFill>
                  <w14:solidFill>
                    <w14:schemeClr w14:val="tx1"/>
                  </w14:solidFill>
                </w14:textFill>
              </w:rPr>
              <w:t>；邮寄地址：</w:t>
            </w:r>
            <w:r>
              <w:rPr>
                <w:rFonts w:hint="eastAsia" w:ascii="宋体" w:hAnsi="宋体"/>
                <w:color w:val="000000" w:themeColor="text1"/>
                <w:szCs w:val="21"/>
                <w:highlight w:val="none"/>
                <w:u w:val="single"/>
                <w14:textFill>
                  <w14:solidFill>
                    <w14:schemeClr w14:val="tx1"/>
                  </w14:solidFill>
                </w14:textFill>
              </w:rPr>
              <w:t>广西钦州市子材东大街19号奥林名城8号楼8层云之龙咨询集团有限公司，联系人：秦绍袁，电话：0777-5619399。</w:t>
            </w:r>
            <w:r>
              <w:rPr>
                <w:rFonts w:hint="eastAsia"/>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单独密封的</w:t>
            </w:r>
            <w:r>
              <w:rPr>
                <w:rFonts w:hint="eastAsia" w:ascii="宋体" w:hAnsi="宋体"/>
                <w:color w:val="000000" w:themeColor="text1"/>
                <w:szCs w:val="21"/>
                <w:highlight w:val="none"/>
                <w14:textFill>
                  <w14:solidFill>
                    <w14:schemeClr w14:val="tx1"/>
                  </w14:solidFill>
                </w14:textFill>
              </w:rPr>
              <w:t>支票、汇票、本票或者银行、保险机构出具的保函原件</w:t>
            </w:r>
            <w:r>
              <w:rPr>
                <w:rFonts w:hint="eastAsia" w:ascii="宋体" w:hAnsi="宋体" w:cs="宋体"/>
                <w:color w:val="000000" w:themeColor="text1"/>
                <w:szCs w:val="21"/>
                <w:highlight w:val="none"/>
                <w14:textFill>
                  <w14:solidFill>
                    <w14:schemeClr w14:val="tx1"/>
                  </w14:solidFill>
                </w14:textFill>
              </w:rPr>
              <w:t>（电子保函除外）</w:t>
            </w:r>
            <w:r>
              <w:rPr>
                <w:rFonts w:hint="eastAsia" w:ascii="宋体" w:hAnsi="宋体"/>
                <w:color w:val="000000" w:themeColor="text1"/>
                <w:szCs w:val="21"/>
                <w:highlight w:val="none"/>
                <w14:textFill>
                  <w14:solidFill>
                    <w14:schemeClr w14:val="tx1"/>
                  </w14:solidFill>
                </w14:textFill>
              </w:rPr>
              <w:t>提交给采购人或者采购代理机构，未按时提交的</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，由采购人或者采购代理机构向投标人出具回执（邮寄方式的除外），并妥善保管。</w:t>
            </w:r>
          </w:p>
          <w:p w14:paraId="013761D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.投标人为联合体的，可以由联合体中的一方或者多方共同交纳投标保证金，其交纳的保证金对联合体各方均具有约束力。</w:t>
            </w:r>
          </w:p>
          <w:p w14:paraId="1E53B038">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备注： </w:t>
            </w:r>
          </w:p>
          <w:p w14:paraId="1E5DC862">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 投标保证金在投标截止时间后提交的，或者不按规定交纳方式交纳的，或者未足额交纳的（包含保函额度不足的），视为无效投标保证金。</w:t>
            </w:r>
          </w:p>
          <w:p w14:paraId="0288E41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2.投标人采用现钞方式或者从个人账户（自然人投标除外）转出的投标保证金，视为无效投标保证金。</w:t>
            </w:r>
          </w:p>
          <w:p w14:paraId="03D1BA47">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3.支票、汇票或者本票出现无效或者背书情形的，视为无效投标保证金。</w:t>
            </w:r>
          </w:p>
          <w:p w14:paraId="071A8A7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4.保函有效期低于投标有效期的，视为无效投标保证金。</w:t>
            </w:r>
          </w:p>
          <w:p w14:paraId="1E13139B">
            <w:pPr>
              <w:spacing w:line="360" w:lineRule="auto"/>
              <w:rPr>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5.采用银行、保险机构出具保函的，必须为无条件保函，否则视为无效投标保证金。</w:t>
            </w:r>
          </w:p>
        </w:tc>
      </w:tr>
      <w:tr w14:paraId="209E6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908B41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8711" w:type="dxa"/>
            <w:tcBorders>
              <w:top w:val="single" w:color="auto" w:sz="4" w:space="0"/>
              <w:left w:val="single" w:color="auto" w:sz="4" w:space="0"/>
              <w:bottom w:val="single" w:color="auto" w:sz="4" w:space="0"/>
              <w:right w:val="single" w:color="auto" w:sz="4" w:space="0"/>
            </w:tcBorders>
            <w:vAlign w:val="center"/>
          </w:tcPr>
          <w:p w14:paraId="2529B5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备份投标文件；</w:t>
            </w:r>
          </w:p>
        </w:tc>
      </w:tr>
      <w:tr w14:paraId="098E5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vAlign w:val="center"/>
          </w:tcPr>
          <w:p w14:paraId="5F3B4BA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8711" w:type="dxa"/>
            <w:tcBorders>
              <w:top w:val="single" w:color="auto" w:sz="4" w:space="0"/>
              <w:left w:val="single" w:color="auto" w:sz="4" w:space="0"/>
              <w:bottom w:val="single" w:color="auto" w:sz="4" w:space="0"/>
              <w:right w:val="single" w:color="auto" w:sz="4" w:space="0"/>
            </w:tcBorders>
            <w:vAlign w:val="center"/>
          </w:tcPr>
          <w:p w14:paraId="3F45411D">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提交投标文件截止时间：详见招标公告</w:t>
            </w:r>
          </w:p>
          <w:p w14:paraId="12759D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2.投标地点：详见招标公告</w:t>
            </w:r>
          </w:p>
        </w:tc>
      </w:tr>
      <w:tr w14:paraId="5E095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9CAD62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8711" w:type="dxa"/>
            <w:tcBorders>
              <w:top w:val="single" w:color="auto" w:sz="4" w:space="0"/>
              <w:left w:val="single" w:color="auto" w:sz="4" w:space="0"/>
              <w:bottom w:val="single" w:color="auto" w:sz="4" w:space="0"/>
              <w:right w:val="single" w:color="auto" w:sz="4" w:space="0"/>
            </w:tcBorders>
            <w:vAlign w:val="center"/>
          </w:tcPr>
          <w:p w14:paraId="52780EA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1.开标时间：详见招标公告</w:t>
            </w:r>
          </w:p>
          <w:p w14:paraId="6F96179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2.开标地点：详见招标公告</w:t>
            </w:r>
          </w:p>
        </w:tc>
      </w:tr>
      <w:tr w14:paraId="42B01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7A3203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24.3（1）</w:t>
            </w:r>
          </w:p>
        </w:tc>
        <w:tc>
          <w:tcPr>
            <w:tcW w:w="8711" w:type="dxa"/>
            <w:tcBorders>
              <w:top w:val="single" w:color="auto" w:sz="4" w:space="0"/>
              <w:left w:val="single" w:color="auto" w:sz="4" w:space="0"/>
              <w:bottom w:val="single" w:color="auto" w:sz="4" w:space="0"/>
              <w:right w:val="single" w:color="auto" w:sz="4" w:space="0"/>
            </w:tcBorders>
            <w:vAlign w:val="center"/>
          </w:tcPr>
          <w:p w14:paraId="19350B95">
            <w:pPr>
              <w:spacing w:line="360" w:lineRule="auto"/>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电子投标文件解密时间：</w:t>
            </w:r>
            <w:r>
              <w:rPr>
                <w:rFonts w:hint="eastAsia" w:hAnsi="宋体"/>
                <w:color w:val="000000" w:themeColor="text1"/>
                <w:highlight w:val="none"/>
                <w:u w:val="single"/>
                <w14:textFill>
                  <w14:solidFill>
                    <w14:schemeClr w14:val="tx1"/>
                  </w14:solidFill>
                </w14:textFill>
              </w:rPr>
              <w:t xml:space="preserve">  30   </w:t>
            </w:r>
            <w:r>
              <w:rPr>
                <w:rFonts w:hint="eastAsia" w:hAnsi="宋体"/>
                <w:color w:val="000000" w:themeColor="text1"/>
                <w:highlight w:val="none"/>
                <w14:textFill>
                  <w14:solidFill>
                    <w14:schemeClr w14:val="tx1"/>
                  </w14:solidFill>
                </w14:textFill>
              </w:rPr>
              <w:t>分钟</w:t>
            </w:r>
          </w:p>
        </w:tc>
      </w:tr>
      <w:tr w14:paraId="654CE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CE4641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vAlign w:val="center"/>
          </w:tcPr>
          <w:p w14:paraId="08F6E1AC">
            <w:pPr>
              <w:spacing w:line="360" w:lineRule="auto"/>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宣布的内容</w:t>
            </w:r>
            <w:r>
              <w:rPr>
                <w:rFonts w:hint="eastAsia" w:hAnsi="宋体"/>
                <w:color w:val="000000" w:themeColor="text1"/>
                <w:highlight w:val="none"/>
                <w14:textFill>
                  <w14:solidFill>
                    <w14:schemeClr w14:val="tx1"/>
                  </w14:solidFill>
                </w14:textFill>
              </w:rPr>
              <w:t>：投标人名称、投标价格、</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合同履行期限</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w:t>
            </w:r>
          </w:p>
        </w:tc>
      </w:tr>
      <w:tr w14:paraId="2AC8B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57317C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vAlign w:val="center"/>
          </w:tcPr>
          <w:p w14:paraId="274D111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35D669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查询渠道：“信用中国”网站（https://www.creditchina.gov.cn） 、中国政府采购网（https://www.ccgp.gov.cn）。</w:t>
            </w:r>
          </w:p>
          <w:p w14:paraId="3F084F4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信用查询截止时点：资格审查结束前</w:t>
            </w:r>
          </w:p>
          <w:p w14:paraId="3CB055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查询记录和证据留存方式：在查询网站中直接打印查询记录，打印材料作为评审资料保存。</w:t>
            </w:r>
          </w:p>
          <w:p w14:paraId="320CF23F">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信用信息使用规则：对在“信用中国”网站（https://www.creditchina.gov.cn） 、中国政府采购网（https://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58C00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FBFA82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vAlign w:val="center"/>
          </w:tcPr>
          <w:p w14:paraId="10C5E52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评标委员会的人数：</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人</w:t>
            </w:r>
          </w:p>
        </w:tc>
      </w:tr>
      <w:tr w14:paraId="26F17E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05DEEB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7</w:t>
            </w:r>
          </w:p>
        </w:tc>
        <w:tc>
          <w:tcPr>
            <w:tcW w:w="8711" w:type="dxa"/>
            <w:tcBorders>
              <w:top w:val="single" w:color="auto" w:sz="4" w:space="0"/>
              <w:left w:val="single" w:color="auto" w:sz="4" w:space="0"/>
              <w:bottom w:val="single" w:color="auto" w:sz="4" w:space="0"/>
              <w:right w:val="single" w:color="auto" w:sz="4" w:space="0"/>
            </w:tcBorders>
            <w:vAlign w:val="center"/>
          </w:tcPr>
          <w:p w14:paraId="24D4202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如供应商系统平台报价与电子投标文件中报价不一致的，以投标文件开标一览表报价为准。</w:t>
            </w:r>
          </w:p>
        </w:tc>
      </w:tr>
      <w:tr w14:paraId="2A3427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1F948D7">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29.1</w:t>
            </w:r>
          </w:p>
        </w:tc>
        <w:tc>
          <w:tcPr>
            <w:tcW w:w="8711" w:type="dxa"/>
            <w:tcBorders>
              <w:top w:val="single" w:color="auto" w:sz="4" w:space="0"/>
              <w:left w:val="single" w:color="auto" w:sz="4" w:space="0"/>
              <w:bottom w:val="single" w:color="auto" w:sz="4" w:space="0"/>
              <w:right w:val="single" w:color="auto" w:sz="4" w:space="0"/>
            </w:tcBorders>
            <w:vAlign w:val="center"/>
          </w:tcPr>
          <w:p w14:paraId="50FFE54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评标方法：综合评分法</w:t>
            </w:r>
          </w:p>
        </w:tc>
      </w:tr>
      <w:tr w14:paraId="6BDC2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361EC35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9.2</w:t>
            </w:r>
          </w:p>
        </w:tc>
        <w:tc>
          <w:tcPr>
            <w:tcW w:w="8711" w:type="dxa"/>
            <w:tcBorders>
              <w:top w:val="single" w:color="auto" w:sz="4" w:space="0"/>
              <w:left w:val="single" w:color="auto" w:sz="4" w:space="0"/>
              <w:right w:val="single" w:color="auto" w:sz="4" w:space="0"/>
            </w:tcBorders>
            <w:vAlign w:val="center"/>
          </w:tcPr>
          <w:p w14:paraId="3DE35760">
            <w:pPr>
              <w:spacing w:line="360" w:lineRule="auto"/>
              <w:rPr>
                <w:rFonts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商务要求</w:t>
            </w:r>
            <w:r>
              <w:rPr>
                <w:rFonts w:hint="eastAsia" w:ascii="宋体" w:hAnsi="宋体"/>
                <w:b/>
                <w:bCs/>
                <w:color w:val="000000" w:themeColor="text1"/>
                <w:szCs w:val="21"/>
                <w:highlight w:val="none"/>
                <w14:textFill>
                  <w14:solidFill>
                    <w14:schemeClr w14:val="tx1"/>
                  </w14:solidFill>
                </w14:textFill>
              </w:rPr>
              <w:t>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0 </w:t>
            </w:r>
            <w:r>
              <w:rPr>
                <w:rFonts w:hint="eastAsia" w:ascii="宋体" w:hAnsi="宋体"/>
                <w:b/>
                <w:bCs/>
                <w:color w:val="000000" w:themeColor="text1"/>
                <w:szCs w:val="21"/>
                <w:highlight w:val="none"/>
                <w14:textFill>
                  <w14:solidFill>
                    <w14:schemeClr w14:val="tx1"/>
                  </w14:solidFill>
                </w14:textFill>
              </w:rPr>
              <w:t>项。</w:t>
            </w:r>
          </w:p>
          <w:p w14:paraId="4471E86E">
            <w:pPr>
              <w:pStyle w:val="18"/>
              <w:rPr>
                <w:rFonts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技术要求</w:t>
            </w:r>
            <w:r>
              <w:rPr>
                <w:rFonts w:hint="eastAsia" w:ascii="宋体" w:hAnsi="宋体"/>
                <w:b/>
                <w:bCs/>
                <w:color w:val="000000" w:themeColor="text1"/>
                <w:szCs w:val="21"/>
                <w:highlight w:val="none"/>
                <w14:textFill>
                  <w14:solidFill>
                    <w14:schemeClr w14:val="tx1"/>
                  </w14:solidFill>
                </w14:textFill>
              </w:rPr>
              <w:t>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3 </w:t>
            </w:r>
            <w:r>
              <w:rPr>
                <w:rFonts w:hint="eastAsia" w:ascii="宋体" w:hAnsi="宋体"/>
                <w:b/>
                <w:bCs/>
                <w:color w:val="000000" w:themeColor="text1"/>
                <w:szCs w:val="21"/>
                <w:highlight w:val="none"/>
                <w14:textFill>
                  <w14:solidFill>
                    <w14:schemeClr w14:val="tx1"/>
                  </w14:solidFill>
                </w14:textFill>
              </w:rPr>
              <w:t>项</w:t>
            </w:r>
            <w:r>
              <w:rPr>
                <w:rFonts w:hint="eastAsia"/>
                <w:b/>
                <w:bCs/>
                <w:color w:val="000000" w:themeColor="text1"/>
                <w:highlight w:val="none"/>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标记</w:t>
            </w:r>
            <w:r>
              <w:rPr>
                <w:rFonts w:hint="eastAsia" w:ascii="宋体" w:hAnsi="宋体" w:cs="宋体"/>
                <w:b/>
                <w:bCs/>
                <w:color w:val="000000" w:themeColor="text1"/>
                <w:szCs w:val="21"/>
                <w:highlight w:val="none"/>
                <w14:textFill>
                  <w14:solidFill>
                    <w14:schemeClr w14:val="tx1"/>
                  </w14:solidFill>
                </w14:textFill>
              </w:rPr>
              <w:t>▲的参数除外</w:t>
            </w:r>
            <w:r>
              <w:rPr>
                <w:rFonts w:hint="eastAsia"/>
                <w:b/>
                <w:bCs/>
                <w:color w:val="000000" w:themeColor="text1"/>
                <w:highlight w:val="none"/>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w:t>
            </w:r>
          </w:p>
        </w:tc>
      </w:tr>
      <w:tr w14:paraId="3D5DE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7B95C2B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9.3</w:t>
            </w:r>
          </w:p>
        </w:tc>
        <w:tc>
          <w:tcPr>
            <w:tcW w:w="8711" w:type="dxa"/>
            <w:tcBorders>
              <w:top w:val="single" w:color="auto" w:sz="4" w:space="0"/>
              <w:left w:val="single" w:color="auto" w:sz="4" w:space="0"/>
              <w:right w:val="single" w:color="auto" w:sz="4" w:space="0"/>
            </w:tcBorders>
            <w:vAlign w:val="center"/>
          </w:tcPr>
          <w:p w14:paraId="7325FA06">
            <w:pPr>
              <w:spacing w:line="360" w:lineRule="auto"/>
              <w:rPr>
                <w:rFonts w:ascii="宋体" w:hAnsi="宋体" w:cs="宋体"/>
                <w:color w:val="000000" w:themeColor="text1"/>
                <w:szCs w:val="21"/>
                <w:highlight w:val="none"/>
                <w:u w:val="single"/>
                <w14:textFill>
                  <w14:solidFill>
                    <w14:schemeClr w14:val="tx1"/>
                  </w14:solidFill>
                </w14:textFill>
              </w:rPr>
            </w:pPr>
            <w:r>
              <w:rPr>
                <w:rFonts w:hAnsi="宋体"/>
                <w:color w:val="000000" w:themeColor="text1"/>
                <w:highlight w:val="none"/>
                <w14:textFill>
                  <w14:solidFill>
                    <w14:schemeClr w14:val="tx1"/>
                  </w14:solidFill>
                </w14:textFill>
              </w:rPr>
              <w:t>中标候选人推荐数量</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3</w:t>
            </w:r>
            <w:r>
              <w:rPr>
                <w:rFonts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名</w:t>
            </w:r>
          </w:p>
        </w:tc>
      </w:tr>
      <w:tr w14:paraId="0ADBB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A7E26A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vAlign w:val="center"/>
          </w:tcPr>
          <w:p w14:paraId="190A649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采用综合评分法的采购项目，采购人确定中标人时，出现中标候选人并列的情形，采购人按以下的方式确定中标人：</w:t>
            </w:r>
          </w:p>
          <w:p w14:paraId="739BBED4">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依次按投标报价低的优先、政策分得分高的优先、技术评分高的优先、商务评分高的优先、质保期长优先、故障响应时间短优先的顺序确定；</w:t>
            </w:r>
          </w:p>
          <w:p w14:paraId="77774BE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241918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vAlign w:val="center"/>
          </w:tcPr>
          <w:p w14:paraId="298478E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vAlign w:val="center"/>
          </w:tcPr>
          <w:p w14:paraId="5B0EAE97">
            <w:pPr>
              <w:spacing w:line="360" w:lineRule="auto"/>
              <w:rPr>
                <w:rFonts w:ascii="宋体" w:hAnsi="宋体" w:cs="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t>R</w:t>
            </w:r>
            <w:r>
              <w:rPr>
                <w:rFonts w:hint="eastAsia" w:ascii="宋体" w:hAnsi="宋体"/>
                <w:color w:val="000000" w:themeColor="text1"/>
                <w:szCs w:val="21"/>
                <w:highlight w:val="none"/>
                <w14:textFill>
                  <w14:solidFill>
                    <w14:schemeClr w14:val="tx1"/>
                  </w14:solidFill>
                </w14:textFill>
              </w:rPr>
              <w:t>本项目不收取履约保证金。</w:t>
            </w:r>
          </w:p>
        </w:tc>
      </w:tr>
      <w:tr w14:paraId="737F6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2E50A5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8711" w:type="dxa"/>
            <w:tcBorders>
              <w:top w:val="single" w:color="auto" w:sz="4" w:space="0"/>
              <w:left w:val="single" w:color="auto" w:sz="4" w:space="0"/>
              <w:bottom w:val="single" w:color="auto" w:sz="4" w:space="0"/>
              <w:right w:val="single" w:color="auto" w:sz="4" w:space="0"/>
            </w:tcBorders>
            <w:vAlign w:val="center"/>
          </w:tcPr>
          <w:p w14:paraId="4E8D1DD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14:paraId="4F10617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73DC4F7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bookmarkStart w:id="11" w:name="_GoBack"/>
            <w:bookmarkEnd w:id="11"/>
          </w:p>
        </w:tc>
      </w:tr>
      <w:tr w14:paraId="256069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C94768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8.2</w:t>
            </w:r>
          </w:p>
        </w:tc>
        <w:tc>
          <w:tcPr>
            <w:tcW w:w="8711" w:type="dxa"/>
            <w:tcBorders>
              <w:top w:val="single" w:color="auto" w:sz="4" w:space="0"/>
              <w:left w:val="single" w:color="auto" w:sz="4" w:space="0"/>
              <w:bottom w:val="single" w:color="auto" w:sz="4" w:space="0"/>
              <w:right w:val="single" w:color="auto" w:sz="4" w:space="0"/>
            </w:tcBorders>
            <w:vAlign w:val="center"/>
          </w:tcPr>
          <w:p w14:paraId="2ECDC33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接收质疑函方式：以书面形式</w:t>
            </w:r>
          </w:p>
          <w:p w14:paraId="236CE6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质疑联系部门及联系方式：云之龙咨询集团有限公司钦州分公司咨询部</w:t>
            </w:r>
          </w:p>
          <w:p w14:paraId="1AEDDF0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联系电话：0777-5619366</w:t>
            </w:r>
          </w:p>
          <w:p w14:paraId="6D5BAD9D">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通讯地址：云之龙咨询集团有限公司钦州分公司（广西钦州市子材东大街19号奥林名城8号楼8层）</w:t>
            </w:r>
          </w:p>
          <w:p w14:paraId="7891B75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现场提交质疑办理业务时间：工作日8时00分到12时00分，15时00分到18时 00分，业务时间以外、双休日和法定节假日不办理业务。</w:t>
            </w:r>
          </w:p>
        </w:tc>
      </w:tr>
      <w:tr w14:paraId="6F1C64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35FFD8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9.1</w:t>
            </w:r>
          </w:p>
        </w:tc>
        <w:tc>
          <w:tcPr>
            <w:tcW w:w="8711" w:type="dxa"/>
            <w:tcBorders>
              <w:top w:val="single" w:color="auto" w:sz="4" w:space="0"/>
              <w:left w:val="single" w:color="auto" w:sz="4" w:space="0"/>
              <w:bottom w:val="single" w:color="auto" w:sz="4" w:space="0"/>
              <w:right w:val="single" w:color="auto" w:sz="4" w:space="0"/>
            </w:tcBorders>
            <w:vAlign w:val="center"/>
          </w:tcPr>
          <w:p w14:paraId="24E11F46">
            <w:pPr>
              <w:pStyle w:val="25"/>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6AEDB444">
            <w:pPr>
              <w:pStyle w:val="25"/>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本项目代理服务费由各</w:t>
            </w:r>
            <w:r>
              <w:rPr>
                <w:rFonts w:hint="eastAsia" w:hAnsi="宋体" w:cs="宋体"/>
                <w:color w:val="000000" w:themeColor="text1"/>
                <w:sz w:val="21"/>
                <w:highlight w:val="none"/>
                <w:u w:val="single"/>
                <w14:textFill>
                  <w14:solidFill>
                    <w14:schemeClr w14:val="tx1"/>
                  </w14:solidFill>
                </w14:textFill>
              </w:rPr>
              <w:t>中标人</w:t>
            </w:r>
            <w:r>
              <w:rPr>
                <w:rFonts w:hint="eastAsia" w:hAnsi="宋体" w:cs="宋体"/>
                <w:color w:val="000000" w:themeColor="text1"/>
                <w:sz w:val="21"/>
                <w:highlight w:val="none"/>
                <w14:textFill>
                  <w14:solidFill>
                    <w14:schemeClr w14:val="tx1"/>
                  </w14:solidFill>
                </w14:textFill>
              </w:rPr>
              <w:t>一次性向采购代理机构支付。</w:t>
            </w:r>
          </w:p>
          <w:p w14:paraId="1FCB79DF">
            <w:pPr>
              <w:pStyle w:val="25"/>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0998090B">
            <w:pPr>
              <w:pStyle w:val="25"/>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以预算金额为计费额，按本须知正文第</w:t>
            </w:r>
            <w:r>
              <w:rPr>
                <w:rFonts w:hAnsi="宋体" w:cs="宋体"/>
                <w:color w:val="000000" w:themeColor="text1"/>
                <w:sz w:val="21"/>
                <w:highlight w:val="none"/>
                <w14:textFill>
                  <w14:solidFill>
                    <w14:schemeClr w14:val="tx1"/>
                  </w14:solidFill>
                </w14:textFill>
              </w:rPr>
              <w:t>39</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2</w:t>
            </w:r>
            <w:r>
              <w:rPr>
                <w:rFonts w:hint="eastAsia" w:hAnsi="宋体" w:cs="宋体"/>
                <w:color w:val="000000" w:themeColor="text1"/>
                <w:sz w:val="21"/>
                <w:highlight w:val="none"/>
                <w14:textFill>
                  <w14:solidFill>
                    <w14:schemeClr w14:val="tx1"/>
                  </w14:solidFill>
                </w14:textFill>
              </w:rPr>
              <w:t>条规定的收费计算标准货物招标类，采用差额定率累进法计算出收费基准价格，采购代理收费以收费基准价格收取。</w:t>
            </w:r>
          </w:p>
          <w:p w14:paraId="63F92D15">
            <w:pPr>
              <w:pStyle w:val="25"/>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 xml:space="preserve"> 账户名称：云之龙咨询集团有限公司钦州分公司</w:t>
            </w:r>
          </w:p>
          <w:p w14:paraId="44A1A99A">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开户银行：中信银行南宁园湖支行；</w:t>
            </w:r>
          </w:p>
          <w:p w14:paraId="0F87242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银行账号：8113 0010 1330 0157 979；</w:t>
            </w:r>
          </w:p>
          <w:p w14:paraId="4EE961C8">
            <w:pPr>
              <w:pStyle w:val="25"/>
              <w:spacing w:line="360" w:lineRule="auto"/>
              <w:ind w:firstLine="105"/>
              <w:rPr>
                <w:rFonts w:hAnsi="宋体" w:cs="宋体"/>
                <w:color w:val="000000" w:themeColor="text1"/>
                <w:sz w:val="21"/>
                <w:highlight w:val="none"/>
                <w14:textFill>
                  <w14:solidFill>
                    <w14:schemeClr w14:val="tx1"/>
                  </w14:solidFill>
                </w14:textFill>
              </w:rPr>
            </w:pPr>
            <w:r>
              <w:rPr>
                <w:rFonts w:hint="eastAsia" w:ascii="Times New Roman" w:hAnsi="宋体" w:cs="宋体"/>
                <w:color w:val="000000" w:themeColor="text1"/>
                <w:sz w:val="21"/>
                <w:szCs w:val="24"/>
                <w:highlight w:val="none"/>
                <w14:textFill>
                  <w14:solidFill>
                    <w14:schemeClr w14:val="tx1"/>
                  </w14:solidFill>
                </w14:textFill>
              </w:rPr>
              <w:t>行号：3026 1102 9137</w:t>
            </w:r>
          </w:p>
        </w:tc>
      </w:tr>
      <w:tr w14:paraId="67C79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E26E870">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40.1</w:t>
            </w:r>
          </w:p>
        </w:tc>
        <w:tc>
          <w:tcPr>
            <w:tcW w:w="8711" w:type="dxa"/>
            <w:tcBorders>
              <w:top w:val="single" w:color="auto" w:sz="4" w:space="0"/>
              <w:left w:val="single" w:color="auto" w:sz="4" w:space="0"/>
              <w:bottom w:val="single" w:color="auto" w:sz="4" w:space="0"/>
              <w:right w:val="single" w:color="auto" w:sz="4" w:space="0"/>
            </w:tcBorders>
            <w:vAlign w:val="center"/>
          </w:tcPr>
          <w:p w14:paraId="5B6A957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r>
              <w:rPr>
                <w:rFonts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、招标公告、</w:t>
            </w:r>
            <w:r>
              <w:rPr>
                <w:rFonts w:hint="eastAsia" w:ascii="宋体" w:hAnsi="宋体"/>
                <w:color w:val="000000" w:themeColor="text1"/>
                <w:szCs w:val="21"/>
                <w:highlight w:val="none"/>
                <w14:textFill>
                  <w14:solidFill>
                    <w14:schemeClr w14:val="tx1"/>
                  </w14:solidFill>
                </w14:textFill>
              </w:rPr>
              <w:t>采购需求、</w:t>
            </w:r>
            <w:r>
              <w:rPr>
                <w:rFonts w:ascii="宋体" w:hAnsi="宋体"/>
                <w:color w:val="000000" w:themeColor="text1"/>
                <w:szCs w:val="21"/>
                <w:highlight w:val="none"/>
                <w14:textFill>
                  <w14:solidFill>
                    <w14:schemeClr w14:val="tx1"/>
                  </w14:solidFill>
                </w14:textFill>
              </w:rPr>
              <w:t>投标人须知、</w:t>
            </w:r>
            <w:r>
              <w:rPr>
                <w:rFonts w:hint="eastAsia" w:ascii="宋体" w:hAnsi="宋体"/>
                <w:color w:val="000000" w:themeColor="text1"/>
                <w:szCs w:val="21"/>
                <w:highlight w:val="none"/>
                <w14:textFill>
                  <w14:solidFill>
                    <w14:schemeClr w14:val="tx1"/>
                  </w14:solidFill>
                </w14:textFill>
              </w:rPr>
              <w:t>评标方法及评标标准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拟签订的合同文本、</w:t>
            </w:r>
            <w:r>
              <w:rPr>
                <w:rFonts w:ascii="宋体" w:hAnsi="宋体"/>
                <w:color w:val="000000" w:themeColor="text1"/>
                <w:szCs w:val="21"/>
                <w:highlight w:val="none"/>
                <w14:textFill>
                  <w14:solidFill>
                    <w14:schemeClr w14:val="tx1"/>
                  </w14:solidFill>
                </w14:textFill>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与同步更新的招标文件不一致时以</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为准。按本款前述规定仍不能形成结论的，由</w:t>
            </w:r>
            <w:r>
              <w:rPr>
                <w:rFonts w:hint="eastAsia" w:ascii="宋体" w:hAnsi="宋体"/>
                <w:color w:val="000000" w:themeColor="text1"/>
                <w:szCs w:val="21"/>
                <w:highlight w:val="none"/>
                <w14:textFill>
                  <w14:solidFill>
                    <w14:schemeClr w14:val="tx1"/>
                  </w14:solidFill>
                </w14:textFill>
              </w:rPr>
              <w:t>采购</w:t>
            </w:r>
            <w:r>
              <w:rPr>
                <w:rFonts w:ascii="宋体" w:hAnsi="宋体"/>
                <w:color w:val="000000" w:themeColor="text1"/>
                <w:szCs w:val="21"/>
                <w:highlight w:val="none"/>
                <w14:textFill>
                  <w14:solidFill>
                    <w14:schemeClr w14:val="tx1"/>
                  </w14:solidFill>
                </w14:textFill>
              </w:rPr>
              <w:t>人</w:t>
            </w:r>
            <w:r>
              <w:rPr>
                <w:rFonts w:hint="eastAsia" w:ascii="宋体" w:hAnsi="宋体"/>
                <w:color w:val="000000" w:themeColor="text1"/>
                <w:szCs w:val="21"/>
                <w:highlight w:val="none"/>
                <w14:textFill>
                  <w14:solidFill>
                    <w14:schemeClr w14:val="tx1"/>
                  </w14:solidFill>
                </w14:textFill>
              </w:rPr>
              <w:t>或者采购代理机构</w:t>
            </w:r>
            <w:r>
              <w:rPr>
                <w:rFonts w:ascii="宋体" w:hAnsi="宋体"/>
                <w:color w:val="000000" w:themeColor="text1"/>
                <w:szCs w:val="21"/>
                <w:highlight w:val="none"/>
                <w14:textFill>
                  <w14:solidFill>
                    <w14:schemeClr w14:val="tx1"/>
                  </w14:solidFill>
                </w14:textFill>
              </w:rPr>
              <w:t>负责解释。</w:t>
            </w:r>
          </w:p>
        </w:tc>
      </w:tr>
      <w:tr w14:paraId="203D4A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2A7435E">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40.2</w:t>
            </w:r>
          </w:p>
        </w:tc>
        <w:tc>
          <w:tcPr>
            <w:tcW w:w="8711" w:type="dxa"/>
            <w:tcBorders>
              <w:top w:val="single" w:color="auto" w:sz="4" w:space="0"/>
              <w:left w:val="single" w:color="auto" w:sz="4" w:space="0"/>
              <w:bottom w:val="single" w:color="auto" w:sz="4" w:space="0"/>
              <w:right w:val="single" w:color="auto" w:sz="4" w:space="0"/>
            </w:tcBorders>
            <w:vAlign w:val="center"/>
          </w:tcPr>
          <w:p w14:paraId="1CA24880">
            <w:pPr>
              <w:pStyle w:val="25"/>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本招标文件中描述投标人的“公章”是指根据我国对公章的管理规定，使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9DA215B">
            <w:pPr>
              <w:pStyle w:val="25"/>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2.本招标文件所称的“</w:t>
            </w:r>
            <w:r>
              <w:rPr>
                <w:rFonts w:hint="eastAsia" w:hAnsi="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3C770BE1">
            <w:pPr>
              <w:pStyle w:val="25"/>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62CBF736">
            <w:pPr>
              <w:pStyle w:val="25"/>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158E813E">
            <w:pPr>
              <w:pStyle w:val="25"/>
              <w:spacing w:line="360" w:lineRule="auto"/>
              <w:rPr>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5.本招标文件所称的“以上”“以下”“以内”“届满”，包括本数；所称的“不满”“超过”“以外”，不包括本数。</w:t>
            </w:r>
          </w:p>
        </w:tc>
      </w:tr>
    </w:tbl>
    <w:p w14:paraId="1EBFBC2C">
      <w:pPr>
        <w:rPr>
          <w:rFonts w:ascii="宋体" w:hAnsi="宋体"/>
          <w:color w:val="000000" w:themeColor="text1"/>
          <w:sz w:val="24"/>
          <w:szCs w:val="20"/>
          <w:highlight w:val="none"/>
          <w14:textFill>
            <w14:solidFill>
              <w14:schemeClr w14:val="tx1"/>
            </w14:solidFill>
          </w14:textFill>
        </w:rPr>
      </w:pPr>
    </w:p>
    <w:p w14:paraId="10949D59">
      <w:pPr>
        <w:rPr>
          <w:rFonts w:ascii="宋体" w:hAnsi="宋体"/>
          <w:color w:val="000000" w:themeColor="text1"/>
          <w:sz w:val="24"/>
          <w:szCs w:val="20"/>
          <w:highlight w:val="none"/>
          <w14:textFill>
            <w14:solidFill>
              <w14:schemeClr w14:val="tx1"/>
            </w14:solidFill>
          </w14:textFill>
        </w:rPr>
      </w:pPr>
    </w:p>
    <w:p w14:paraId="2E3C52E2">
      <w:pPr>
        <w:pStyle w:val="5"/>
        <w:keepNext w:val="0"/>
        <w:keepLines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r>
        <w:rPr>
          <w:rFonts w:hint="eastAsia"/>
          <w:color w:val="000000" w:themeColor="text1"/>
          <w:highlight w:val="none"/>
          <w14:textFill>
            <w14:solidFill>
              <w14:schemeClr w14:val="tx1"/>
            </w14:solidFill>
          </w14:textFill>
        </w:rPr>
        <w:t>投标人须知正文</w:t>
      </w:r>
    </w:p>
    <w:p w14:paraId="272C3AE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  则</w:t>
      </w:r>
    </w:p>
    <w:p w14:paraId="11E6557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1.适用范围</w:t>
      </w:r>
    </w:p>
    <w:p w14:paraId="221A26E2">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EABA41B">
      <w:pPr>
        <w:spacing w:line="360" w:lineRule="auto"/>
        <w:ind w:firstLine="420"/>
        <w:jc w:val="left"/>
        <w:rPr>
          <w:rFonts w:ascii="宋体" w:hAnsi="宋体" w:cs="宋体"/>
          <w:color w:val="000000" w:themeColor="text1"/>
          <w:spacing w:val="-6"/>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5D0FED1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2.定义</w:t>
      </w:r>
    </w:p>
    <w:p w14:paraId="2AEB04D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2.1“采购人”是指依法进行政府采购的国家机关、事业单位、团体组织。</w:t>
      </w:r>
    </w:p>
    <w:p w14:paraId="263B673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7415B79D">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53C9C00C">
      <w:pPr>
        <w:pStyle w:val="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2.4“投标人”是指响应招标、参加投标竞争的法人、其他组织或者自然人。</w:t>
      </w:r>
    </w:p>
    <w:p w14:paraId="1D2B7848">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2.5“货物”是指各种形态和种类的物品，包括原材料、燃料、设备、产品等。</w:t>
      </w:r>
    </w:p>
    <w:p w14:paraId="10757EB2">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是指商品出售以后所提供的各种服务，包含但不限于投标人须承担的备品备件、包装、运输、装卸、保险、货到就位以及安装、调试、培训、质保以及其他各种服务。</w:t>
      </w:r>
    </w:p>
    <w:p w14:paraId="2210928E">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2.7“书面形式”是指合同书、信件和数据电文（包括电报、电传、传真、电子数据交换和电子邮件）等可以有形地表现所载内容的形式。</w:t>
      </w:r>
    </w:p>
    <w:p w14:paraId="4C95D9B2">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6C155B21">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2.9 </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457A425C">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“负偏离”，是指投标文件对招标文件“采购需求”中有关条款作出的响应不满足条款要求，导致采购人要求不能得到满足的情形。</w:t>
      </w:r>
    </w:p>
    <w:p w14:paraId="2DFAEBC3">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w:t>
      </w:r>
      <w:r>
        <w:rPr>
          <w:rFonts w:ascii="宋体" w:hAnsi="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p>
    <w:p w14:paraId="74B149B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3.投标人的资格要求</w:t>
      </w:r>
    </w:p>
    <w:p w14:paraId="148FB49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投标人的资格要求详见“投标人须知前附表”。</w:t>
      </w:r>
    </w:p>
    <w:p w14:paraId="4773FBB1">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4.投标委托</w:t>
      </w:r>
    </w:p>
    <w:p w14:paraId="6531CDB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投标人代表参加投标活动过程中必须携带个人有效身份证件。如投标人代表不是法定代表人，须持有授权委托书（按第六章要求格式填写）。</w:t>
      </w:r>
    </w:p>
    <w:p w14:paraId="568724D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5.投标费用</w:t>
      </w:r>
    </w:p>
    <w:p w14:paraId="002370DC">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2735C68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0EC3D73C">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74E07E7B">
      <w:pPr>
        <w:spacing w:line="360" w:lineRule="auto"/>
        <w:ind w:firstLine="42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47E900B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4543F66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7.1本项目不允许转包。</w:t>
      </w:r>
    </w:p>
    <w:p w14:paraId="4CE6CA11">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7DDC940">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22AA403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8.特别说明</w:t>
      </w:r>
    </w:p>
    <w:p w14:paraId="1BE8DA33">
      <w:pPr>
        <w:pStyle w:val="7"/>
        <w:keepNext w:val="0"/>
        <w:keepLines w:val="0"/>
        <w:spacing w:before="0" w:after="0" w:line="360" w:lineRule="auto"/>
        <w:ind w:firstLine="562"/>
        <w:rPr>
          <w:rFonts w:ascii="宋体" w:hAnsi="宋体"/>
          <w:b w:val="0"/>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"_8.1" </w:instrText>
      </w:r>
      <w:r>
        <w:rPr>
          <w:color w:val="000000" w:themeColor="text1"/>
          <w:highlight w:val="none"/>
          <w14:textFill>
            <w14:solidFill>
              <w14:schemeClr w14:val="tx1"/>
            </w14:solidFill>
          </w14:textFill>
        </w:rPr>
        <w:fldChar w:fldCharType="separate"/>
      </w:r>
      <w:r>
        <w:rPr>
          <w:rFonts w:hint="eastAsia" w:ascii="宋体" w:hAnsi="宋体"/>
          <w:b w:val="0"/>
          <w:color w:val="000000" w:themeColor="text1"/>
          <w:sz w:val="21"/>
          <w:szCs w:val="21"/>
          <w:highlight w:val="none"/>
          <w14:textFill>
            <w14:solidFill>
              <w14:schemeClr w14:val="tx1"/>
            </w14:solidFill>
          </w14:textFill>
        </w:rPr>
        <w:t>8.1</w:t>
      </w:r>
      <w:r>
        <w:rPr>
          <w:rFonts w:hint="eastAsia" w:ascii="宋体" w:hAnsi="宋体"/>
          <w:b w:val="0"/>
          <w:color w:val="000000" w:themeColor="text1"/>
          <w:sz w:val="21"/>
          <w:szCs w:val="21"/>
          <w:highlight w:val="none"/>
          <w14:textFill>
            <w14:solidFill>
              <w14:schemeClr w14:val="tx1"/>
            </w14:solidFill>
          </w14:textFill>
        </w:rPr>
        <w:fldChar w:fldCharType="end"/>
      </w:r>
      <w:r>
        <w:rPr>
          <w:rFonts w:hint="eastAsia" w:ascii="宋体" w:hAnsi="宋体"/>
          <w:b w:val="0"/>
          <w:color w:val="000000" w:themeColor="text1"/>
          <w:sz w:val="21"/>
          <w:szCs w:val="21"/>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000000" w:themeColor="text1"/>
          <w:sz w:val="22"/>
          <w:szCs w:val="22"/>
          <w:highlight w:val="none"/>
          <w14:textFill>
            <w14:solidFill>
              <w14:schemeClr w14:val="tx1"/>
            </w14:solidFill>
          </w14:textFill>
        </w:rPr>
        <w:t>其他投标无效。</w:t>
      </w:r>
    </w:p>
    <w:p w14:paraId="3548CAEE">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1602AD11">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非单一产品采购项目，多家投标人提供的核心产品品牌相同的，</w:t>
      </w:r>
      <w:r>
        <w:rPr>
          <w:rFonts w:hint="eastAsia" w:hAnsi="宋体"/>
          <w:color w:val="000000" w:themeColor="text1"/>
          <w:sz w:val="22"/>
          <w:szCs w:val="22"/>
          <w:highlight w:val="none"/>
          <w14:textFill>
            <w14:solidFill>
              <w14:schemeClr w14:val="tx1"/>
            </w14:solidFill>
          </w14:textFill>
        </w:rPr>
        <w:t>按前两款规定处理</w:t>
      </w:r>
      <w:r>
        <w:rPr>
          <w:rFonts w:hint="eastAsia" w:hAnsi="宋体"/>
          <w:color w:val="000000" w:themeColor="text1"/>
          <w:sz w:val="21"/>
          <w:highlight w:val="none"/>
          <w14:textFill>
            <w14:solidFill>
              <w14:schemeClr w14:val="tx1"/>
            </w14:solidFill>
          </w14:textFill>
        </w:rPr>
        <w:t>。</w:t>
      </w:r>
    </w:p>
    <w:p w14:paraId="4B75637F">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8.2如果本招标文件要求提供投标人或制造商的资格、信誉、荣誉、业绩与企业认证等材料的，资格、信誉、荣誉、业绩与企业认证等必须为投标人或者制造商所拥有或自身获得 。</w:t>
      </w:r>
    </w:p>
    <w:p w14:paraId="616B60FE">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8.3投标人应仔细阅读招标文件的所有内容，按照招标文件的要求提交投标文件，并对所提供的全部资料的真实性承担法律责任。</w:t>
      </w:r>
    </w:p>
    <w:p w14:paraId="328A7B09">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0F13D5D3">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8.5</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C4B7AB2">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产品在中国境内生产的组件成本占比应当达到规定比例，计算公式为：</w:t>
      </w:r>
    </w:p>
    <w:p w14:paraId="6A03C5C5">
      <w:pPr>
        <w:widowControl/>
        <w:shd w:val="clear" w:color="auto" w:fill="FFFFFF"/>
        <w:spacing w:before="30" w:after="30" w:line="360" w:lineRule="auto"/>
        <w:jc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drawing>
          <wp:inline distT="0" distB="0" distL="0" distR="0">
            <wp:extent cx="4827905" cy="762635"/>
            <wp:effectExtent l="0" t="0" r="3175" b="14604"/>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2"/>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sz w:val="24"/>
          <w:highlight w:val="none"/>
          <w14:textFill>
            <w14:solidFill>
              <w14:schemeClr w14:val="tx1"/>
            </w14:solidFill>
          </w14:textFill>
        </w:rPr>
        <w:fldChar w:fldCharType="end"/>
      </w:r>
    </w:p>
    <w:p w14:paraId="27ACF180">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3E0919C">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2644FB31">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3D58BE5">
      <w:pPr>
        <w:pStyle w:val="8"/>
        <w:rPr>
          <w:color w:val="000000" w:themeColor="text1"/>
          <w:highlight w:val="none"/>
          <w14:textFill>
            <w14:solidFill>
              <w14:schemeClr w14:val="tx1"/>
            </w14:solidFill>
          </w14:textFill>
        </w:rPr>
      </w:pPr>
    </w:p>
    <w:p w14:paraId="6AF30EE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回避与串通投标</w:t>
      </w:r>
    </w:p>
    <w:p w14:paraId="4026984D">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9</w:t>
      </w:r>
      <w:r>
        <w:rPr>
          <w:rFonts w:ascii="宋体" w:hAnsi="宋体"/>
          <w:b w:val="0"/>
          <w:color w:val="000000" w:themeColor="text1"/>
          <w:sz w:val="21"/>
          <w:szCs w:val="21"/>
          <w:highlight w:val="none"/>
          <w14:textFill>
            <w14:solidFill>
              <w14:schemeClr w14:val="tx1"/>
            </w14:solidFill>
          </w14:textFill>
        </w:rPr>
        <w:t>.1在政府采购活动中，采购人员及相关人员与</w:t>
      </w:r>
      <w:r>
        <w:rPr>
          <w:rFonts w:hint="eastAsia" w:ascii="宋体" w:hAnsi="宋体"/>
          <w:b w:val="0"/>
          <w:color w:val="000000" w:themeColor="text1"/>
          <w:sz w:val="21"/>
          <w:szCs w:val="21"/>
          <w:highlight w:val="none"/>
          <w14:textFill>
            <w14:solidFill>
              <w14:schemeClr w14:val="tx1"/>
            </w14:solidFill>
          </w14:textFill>
        </w:rPr>
        <w:t>供应商</w:t>
      </w:r>
      <w:r>
        <w:rPr>
          <w:rFonts w:ascii="宋体" w:hAnsi="宋体"/>
          <w:b w:val="0"/>
          <w:color w:val="000000" w:themeColor="text1"/>
          <w:sz w:val="21"/>
          <w:szCs w:val="21"/>
          <w:highlight w:val="none"/>
          <w14:textFill>
            <w14:solidFill>
              <w14:schemeClr w14:val="tx1"/>
            </w14:solidFill>
          </w14:textFill>
        </w:rPr>
        <w:t>有下列利害关系之一的，应当回避：</w:t>
      </w:r>
    </w:p>
    <w:p w14:paraId="537B31B9">
      <w:pPr>
        <w:pStyle w:val="25"/>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）参加采购活动前3年内与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存在劳动关系；</w:t>
      </w:r>
    </w:p>
    <w:p w14:paraId="180D8935">
      <w:pPr>
        <w:pStyle w:val="25"/>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）参加采购活动前3年内担任</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的董事、监事；</w:t>
      </w:r>
    </w:p>
    <w:p w14:paraId="5BCE23AC">
      <w:pPr>
        <w:pStyle w:val="25"/>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）参加采购活动前3年内是</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的控股股东或者实际控制人；</w:t>
      </w:r>
    </w:p>
    <w:p w14:paraId="65AF0660">
      <w:pPr>
        <w:pStyle w:val="25"/>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4</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的法定代表人或者负责人有夫妻、直系血亲、三代以内旁系血亲或者近姻亲关系；</w:t>
      </w:r>
    </w:p>
    <w:p w14:paraId="0465EBFB">
      <w:pPr>
        <w:pStyle w:val="25"/>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有其他可能影响政府采购活动公平、公正进行的关系。</w:t>
      </w:r>
    </w:p>
    <w:p w14:paraId="607B20A9">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认为采购人员及相关人员与其他</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47734854">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9.2</w:t>
      </w:r>
      <w:r>
        <w:rPr>
          <w:rFonts w:hint="eastAsia" w:ascii="宋体" w:hAnsi="宋体"/>
          <w:color w:val="000000" w:themeColor="text1"/>
          <w:sz w:val="21"/>
          <w:szCs w:val="21"/>
          <w:highlight w:val="none"/>
          <w14:textFill>
            <w14:solidFill>
              <w14:schemeClr w14:val="tx1"/>
            </w14:solidFill>
          </w14:textFill>
        </w:rPr>
        <w:t>有下列情形之一的视为投标人相互串通投标，投标文件将被视为无效：</w:t>
      </w:r>
    </w:p>
    <w:p w14:paraId="64E6F278">
      <w:pPr>
        <w:pStyle w:val="25"/>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 xml:space="preserve">（1）不同投标人的投标文件由同一单位或者个人编制；或不同投标人报名的IP地址一致的； </w:t>
      </w:r>
    </w:p>
    <w:p w14:paraId="565FDA85">
      <w:pPr>
        <w:pStyle w:val="25"/>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（2）不同投标人委托同一单位或者个人办理投标事宜；</w:t>
      </w:r>
    </w:p>
    <w:p w14:paraId="6484F5E2">
      <w:pPr>
        <w:pStyle w:val="25"/>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（3）不同的投标人的投标文件载明的项目管理员为同一个人；</w:t>
      </w:r>
    </w:p>
    <w:p w14:paraId="5C2FC348">
      <w:pPr>
        <w:pStyle w:val="25"/>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（4）不同投标人的投标文件异常一致或者投标报价呈规律性差异；</w:t>
      </w:r>
    </w:p>
    <w:p w14:paraId="72C9FB58">
      <w:pPr>
        <w:pStyle w:val="25"/>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（5）不同投标人的投标文件相互混装；</w:t>
      </w:r>
    </w:p>
    <w:p w14:paraId="431E2BA9">
      <w:pPr>
        <w:pStyle w:val="25"/>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（6）不同投标人的投标保证金从同一单位或者个人账户转出。</w:t>
      </w:r>
    </w:p>
    <w:p w14:paraId="3994AB7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9.3</w:t>
      </w:r>
      <w:r>
        <w:rPr>
          <w:rFonts w:hint="eastAsia" w:ascii="宋体" w:hAnsi="宋体"/>
          <w:b w:val="0"/>
          <w:color w:val="000000" w:themeColor="text1"/>
          <w:sz w:val="21"/>
          <w:szCs w:val="21"/>
          <w:highlight w:val="none"/>
          <w14:textFill>
            <w14:solidFill>
              <w14:schemeClr w14:val="tx1"/>
            </w14:solidFill>
          </w14:textFill>
        </w:rPr>
        <w:t>供应商有下列情形之一的，属于恶意串通行为，将报同级监督管理部门：</w:t>
      </w:r>
    </w:p>
    <w:p w14:paraId="68E77E7A">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（1）供应商直接或者间接从采购人或者采购代理机构处获得其他供应商的相关信息并修改其投标文件或者投标文件；</w:t>
      </w:r>
    </w:p>
    <w:p w14:paraId="29989A85">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（2）供应商按照采购人或者采购代理机构的授意撤换、修改投标文件或者投标文件；</w:t>
      </w:r>
    </w:p>
    <w:p w14:paraId="218B4C13">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（3）供应商之间协商报价、技术方案等投标文件或者投标文件的实质性内容；</w:t>
      </w:r>
    </w:p>
    <w:p w14:paraId="7FFD201F">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（4）属于同一集团、协会、商会等组织成员的供应商按照该组织要求协同参加政府采购活动；</w:t>
      </w:r>
    </w:p>
    <w:p w14:paraId="04B79203">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399F8897">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（6）供应商之间商定部分供应商放弃参加政府采购活动或者放弃中标；</w:t>
      </w:r>
    </w:p>
    <w:p w14:paraId="7B98BAB2">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7DF7B367">
      <w:pPr>
        <w:pStyle w:val="25"/>
        <w:spacing w:line="360" w:lineRule="auto"/>
        <w:ind w:left="2" w:firstLine="422"/>
        <w:rPr>
          <w:rFonts w:hAnsi="宋体"/>
          <w:b/>
          <w:color w:val="000000" w:themeColor="text1"/>
          <w:sz w:val="21"/>
          <w:highlight w:val="none"/>
          <w14:textFill>
            <w14:solidFill>
              <w14:schemeClr w14:val="tx1"/>
            </w14:solidFill>
          </w14:textFill>
        </w:rPr>
      </w:pPr>
    </w:p>
    <w:p w14:paraId="54289B7B">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5263C40E">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5A479725">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（1）招标公告；</w:t>
      </w:r>
    </w:p>
    <w:p w14:paraId="1BEEEEB1">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（2）采购需求； </w:t>
      </w:r>
    </w:p>
    <w:p w14:paraId="47960D1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（3）投标人须知；</w:t>
      </w:r>
    </w:p>
    <w:p w14:paraId="231C10E0">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（4）评标方法及评标标准；</w:t>
      </w:r>
    </w:p>
    <w:p w14:paraId="0F38A849">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（5）拟签订的合同文本；</w:t>
      </w:r>
    </w:p>
    <w:p w14:paraId="427B40E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（6）投标文件格式。</w:t>
      </w:r>
    </w:p>
    <w:p w14:paraId="533908BC">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17E3A4D9">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68980FE">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E73D1EA">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1.2</w:t>
      </w:r>
      <w:r>
        <w:rPr>
          <w:rFonts w:hint="eastAsia" w:hAnsi="宋体"/>
          <w:color w:val="000000" w:themeColor="text1"/>
          <w:sz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p w14:paraId="54CC9761">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三、投标文件的编制</w:t>
      </w:r>
    </w:p>
    <w:p w14:paraId="432DAE8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12.投标文件的编制原则</w:t>
      </w:r>
    </w:p>
    <w:p w14:paraId="73B0E822">
      <w:pPr>
        <w:spacing w:line="360" w:lineRule="auto"/>
        <w:ind w:firstLine="420"/>
        <w:jc w:val="left"/>
        <w:rPr>
          <w:rFonts w:ascii="宋体" w:hAnsi="宋体" w:cs="Courier New"/>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38DE561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p>
    <w:p w14:paraId="2706119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投标文件由报价文件、资格证明文件、商务及技术文件三部分组成。</w:t>
      </w:r>
    </w:p>
    <w:p w14:paraId="0B9BC39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（1）报价文件：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17AFAA8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）资格证明文件：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3631D56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）商务及技术文件：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5EC9969D">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14.投标文件的语言及计量</w:t>
      </w:r>
    </w:p>
    <w:p w14:paraId="5106F01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14.1语言文字</w:t>
      </w:r>
    </w:p>
    <w:p w14:paraId="4FD884E5">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2D4C1CE">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14.2投标计量单位</w:t>
      </w:r>
    </w:p>
    <w:p w14:paraId="31DFC001">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color w:val="000000" w:themeColor="text1"/>
          <w:sz w:val="21"/>
          <w:szCs w:val="21"/>
          <w:highlight w:val="none"/>
          <w14:textFill>
            <w14:solidFill>
              <w14:schemeClr w14:val="tx1"/>
            </w14:solidFill>
          </w14:textFill>
        </w:rPr>
        <w:t>否则视同未响应。</w:t>
      </w:r>
    </w:p>
    <w:p w14:paraId="25EA5DCE">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15.投标的风险</w:t>
      </w:r>
    </w:p>
    <w:p w14:paraId="7C24AAFE">
      <w:pPr>
        <w:pStyle w:val="25"/>
        <w:spacing w:line="360" w:lineRule="auto"/>
        <w:ind w:firstLine="420"/>
        <w:jc w:val="lef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25C775E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16.投标报价</w:t>
      </w:r>
    </w:p>
    <w:p w14:paraId="40E88378">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16.1投标报价应按“第六章　投标文件格式”中“开标一览表”格式填写。</w:t>
      </w:r>
    </w:p>
    <w:p w14:paraId="204E057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16.2投标报价具体包括内容详见“投标人须知前附表”。</w:t>
      </w:r>
    </w:p>
    <w:p w14:paraId="34BF9283">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34D55DC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420CCC7F">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CA7F3A6">
      <w:pPr>
        <w:pStyle w:val="7"/>
        <w:keepNext w:val="0"/>
        <w:keepLines w:val="0"/>
        <w:spacing w:before="0" w:after="0" w:line="360" w:lineRule="auto"/>
        <w:ind w:firstLine="424"/>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17.2 投标有效期应按招标文件规定的期限作出承诺，具体详见“投标人须知前附表”。</w:t>
      </w:r>
      <w:r>
        <w:rPr>
          <w:rFonts w:hint="eastAsia" w:ascii="宋体" w:hAnsi="宋体"/>
          <w:color w:val="000000" w:themeColor="text1"/>
          <w:sz w:val="21"/>
          <w:szCs w:val="21"/>
          <w:highlight w:val="none"/>
          <w14:textFill>
            <w14:solidFill>
              <w14:schemeClr w14:val="tx1"/>
            </w14:solidFill>
          </w14:textFill>
        </w:rPr>
        <w:t>承诺的投标有效期低于招标文件规定期限的，按无效投标处理</w:t>
      </w:r>
      <w:r>
        <w:rPr>
          <w:rFonts w:hint="eastAsia" w:ascii="宋体" w:hAnsi="宋体"/>
          <w:b w:val="0"/>
          <w:color w:val="000000" w:themeColor="text1"/>
          <w:sz w:val="21"/>
          <w:szCs w:val="21"/>
          <w:highlight w:val="none"/>
          <w14:textFill>
            <w14:solidFill>
              <w14:schemeClr w14:val="tx1"/>
            </w14:solidFill>
          </w14:textFill>
        </w:rPr>
        <w:t>。</w:t>
      </w:r>
    </w:p>
    <w:p w14:paraId="22F6D5CA">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17.3投标人的投标文件在投标有效期内均保持有效。</w:t>
      </w:r>
    </w:p>
    <w:p w14:paraId="226044C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p>
    <w:p w14:paraId="288F75B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18.投标保证金</w:t>
      </w:r>
    </w:p>
    <w:p w14:paraId="5240E20C">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18.1投标人须按“投标人须知前附表” 的规定提交投标保证金。</w:t>
      </w:r>
    </w:p>
    <w:p w14:paraId="7E14598F">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18.2投标保证金的退还</w:t>
      </w:r>
    </w:p>
    <w:p w14:paraId="6B0F1988">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未中标人的投标保证金自中标通知书发出之日起5个工作日内退还；中标人的投标保证金自政府采购合同签订之日起5个工作日内退还。 </w:t>
      </w:r>
    </w:p>
    <w:p w14:paraId="0248A853">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0E497DA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738F3B20">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（1）投标人在投标有效期内撤销投标文件的；</w:t>
      </w:r>
    </w:p>
    <w:p w14:paraId="31DEF5B7">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03FFA60C">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（3）投标人在投标过程中弄虚作假，提供虚假材料的；</w:t>
      </w:r>
    </w:p>
    <w:p w14:paraId="31917066">
      <w:pPr>
        <w:spacing w:line="360" w:lineRule="auto"/>
        <w:ind w:firstLine="41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（4）中标人无正当理由不与采购人签订合同的；</w:t>
      </w:r>
    </w:p>
    <w:p w14:paraId="2FADC01F">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（5）投标人出现本章第9.2、9.3情形的；</w:t>
      </w:r>
    </w:p>
    <w:p w14:paraId="3C3CF194">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法律法规规定的其他情形</w:t>
      </w:r>
      <w:r>
        <w:rPr>
          <w:rFonts w:hint="eastAsia" w:ascii="宋体" w:hAnsi="宋体"/>
          <w:color w:val="000000" w:themeColor="text1"/>
          <w:szCs w:val="21"/>
          <w:highlight w:val="none"/>
          <w14:textFill>
            <w14:solidFill>
              <w14:schemeClr w14:val="tx1"/>
            </w14:solidFill>
          </w14:textFill>
        </w:rPr>
        <w:t>。</w:t>
      </w:r>
    </w:p>
    <w:p w14:paraId="5409E5E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19.投标文件的编制</w:t>
      </w:r>
    </w:p>
    <w:p w14:paraId="705D02EB">
      <w:pPr>
        <w:pStyle w:val="7"/>
        <w:keepNext w:val="0"/>
        <w:keepLines w:val="0"/>
        <w:numPr>
          <w:ilvl w:val="4"/>
          <w:numId w:val="5"/>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1C441E3F">
      <w:pPr>
        <w:pStyle w:val="7"/>
        <w:keepNext w:val="0"/>
        <w:keepLines w:val="0"/>
        <w:numPr>
          <w:ilvl w:val="4"/>
          <w:numId w:val="5"/>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19.2为确保网上操作合法、有效和安全，投标人应当在投标截止时间前完成在广西政府采购云平台的身份认证，确保在电子投标过程中能够对相关数据电文进行加密和使用电子签章。</w:t>
      </w:r>
    </w:p>
    <w:p w14:paraId="42EEACA9">
      <w:pPr>
        <w:pStyle w:val="7"/>
        <w:keepNext w:val="0"/>
        <w:keepLines w:val="0"/>
        <w:numPr>
          <w:ilvl w:val="4"/>
          <w:numId w:val="5"/>
        </w:numPr>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bCs/>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13F3FFC0">
      <w:pPr>
        <w:pStyle w:val="7"/>
        <w:keepNext w:val="0"/>
        <w:keepLines w:val="0"/>
        <w:numPr>
          <w:ilvl w:val="4"/>
          <w:numId w:val="5"/>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771BD30E">
      <w:pPr>
        <w:pStyle w:val="7"/>
        <w:keepNext w:val="0"/>
        <w:keepLines w:val="0"/>
        <w:numPr>
          <w:ilvl w:val="4"/>
          <w:numId w:val="5"/>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49F0702">
      <w:pPr>
        <w:spacing w:line="360" w:lineRule="auto"/>
        <w:ind w:firstLine="48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20.电子备份投标文件</w:t>
      </w:r>
    </w:p>
    <w:p w14:paraId="6F4AE946">
      <w:pPr>
        <w:spacing w:line="360" w:lineRule="auto"/>
        <w:ind w:firstLine="420"/>
        <w:rPr>
          <w:rFonts w:ascii="黑体" w:hAnsi="黑体" w:eastAsia="黑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电子备份投标文件是指通过在线编制生成且后缀名为“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”的文件，是否接受电子备份投标文件</w:t>
      </w:r>
      <w:r>
        <w:rPr>
          <w:rFonts w:hint="eastAsia" w:hAnsi="宋体"/>
          <w:bCs/>
          <w:color w:val="000000" w:themeColor="text1"/>
          <w:szCs w:val="21"/>
          <w:highlight w:val="none"/>
          <w14:textFill>
            <w14:solidFill>
              <w14:schemeClr w14:val="tx1"/>
            </w14:solidFill>
          </w14:textFill>
        </w:rPr>
        <w:t>详见“投标人须知前附表”。</w:t>
      </w:r>
    </w:p>
    <w:p w14:paraId="7F4A1B9C">
      <w:pPr>
        <w:pStyle w:val="7"/>
        <w:keepNext w:val="0"/>
        <w:keepLines w:val="0"/>
        <w:numPr>
          <w:ilvl w:val="4"/>
          <w:numId w:val="5"/>
        </w:numPr>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44CFCA5F">
      <w:pPr>
        <w:spacing w:line="360" w:lineRule="auto"/>
        <w:ind w:firstLine="420"/>
        <w:rPr>
          <w:rFonts w:hAnsi="宋体"/>
          <w:b/>
          <w:color w:val="000000" w:themeColor="text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w:t>
      </w:r>
      <w:r>
        <w:rPr>
          <w:rFonts w:hint="eastAsia" w:ascii="宋体" w:hAnsi="宋体"/>
          <w:color w:val="000000" w:themeColor="text1"/>
          <w:szCs w:val="21"/>
          <w:highlight w:val="none"/>
          <w14:textFill>
            <w14:solidFill>
              <w14:schemeClr w14:val="tx1"/>
            </w14:solidFill>
          </w14:textFill>
        </w:rPr>
        <w:t>提交投标文件截止时间前将</w:t>
      </w:r>
      <w:r>
        <w:rPr>
          <w:rFonts w:hint="eastAsia" w:hAnsi="宋体"/>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w:t>
      </w:r>
      <w:r>
        <w:rPr>
          <w:rFonts w:hint="eastAsia" w:ascii="宋体" w:hAnsi="宋体"/>
          <w:b/>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77FC5C27">
      <w:pPr>
        <w:spacing w:line="360" w:lineRule="auto"/>
        <w:ind w:firstLine="422"/>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5221F2EE">
      <w:pPr>
        <w:pStyle w:val="7"/>
        <w:keepNext w:val="0"/>
        <w:keepLines w:val="0"/>
        <w:numPr>
          <w:ilvl w:val="4"/>
          <w:numId w:val="5"/>
        </w:numPr>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p>
    <w:p w14:paraId="6FBF757F">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w:t>
      </w:r>
      <w:r>
        <w:rPr>
          <w:rFonts w:hint="eastAsia" w:ascii="宋体" w:hAnsi="宋体"/>
          <w:color w:val="000000" w:themeColor="text1"/>
          <w:szCs w:val="21"/>
          <w:highlight w:val="none"/>
          <w14:textFill>
            <w14:solidFill>
              <w14:schemeClr w14:val="tx1"/>
            </w14:solidFill>
          </w14:textFill>
        </w:rPr>
        <w:t>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依次进入“服务中心”中查看</w:t>
      </w:r>
      <w:r>
        <w:rPr>
          <w:rFonts w:hint="eastAsia" w:ascii="宋体" w:hAnsi="宋体" w:cs="宋体"/>
          <w:color w:val="000000" w:themeColor="text1"/>
          <w:szCs w:val="21"/>
          <w:highlight w:val="none"/>
          <w14:textFill>
            <w14:solidFill>
              <w14:schemeClr w14:val="tx1"/>
            </w14:solidFill>
          </w14:textFill>
        </w:rPr>
        <w:t xml:space="preserve"> “电子投标文件制作与投送教程”）</w:t>
      </w:r>
    </w:p>
    <w:p w14:paraId="6F8F7E50">
      <w:pPr>
        <w:pStyle w:val="283"/>
        <w:spacing w:before="0"/>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130BCDD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22.3在投标截止时间后，采购人和采购代理机构对已提交的投标文件概不退回。</w:t>
      </w:r>
    </w:p>
    <w:p w14:paraId="4E05EBC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四、开    标</w:t>
      </w:r>
    </w:p>
    <w:p w14:paraId="1813C40D">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23.开标时间和地点</w:t>
      </w:r>
    </w:p>
    <w:p w14:paraId="14E61021">
      <w:pPr>
        <w:spacing w:line="360" w:lineRule="auto"/>
        <w:ind w:firstLine="42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开标时间及地点详见“投标人须知前附表”</w:t>
      </w:r>
    </w:p>
    <w:p w14:paraId="5C7CEA2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1063314D">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24.1</w:t>
      </w:r>
      <w:r>
        <w:rPr>
          <w:rFonts w:hint="eastAsia"/>
          <w:color w:val="000000" w:themeColor="text1"/>
          <w:highlight w:val="none"/>
          <w14:textFill>
            <w14:solidFill>
              <w14:schemeClr w14:val="tx1"/>
            </w14:solidFill>
          </w14:textFill>
        </w:rPr>
        <w:t>提交投标文件截止时间止，投标人不足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1ABD84C0">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24.2</w:t>
      </w:r>
      <w:r>
        <w:rPr>
          <w:rFonts w:hint="eastAsia"/>
          <w:color w:val="000000" w:themeColor="text1"/>
          <w:highlight w:val="none"/>
          <w14:textFill>
            <w14:solidFill>
              <w14:schemeClr w14:val="tx1"/>
            </w14:solidFill>
          </w14:textFill>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BC50D3C">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24.3</w:t>
      </w:r>
      <w:r>
        <w:rPr>
          <w:rFonts w:hint="eastAsia"/>
          <w:color w:val="000000" w:themeColor="text1"/>
          <w:highlight w:val="none"/>
          <w14:textFill>
            <w14:solidFill>
              <w14:schemeClr w14:val="tx1"/>
            </w14:solidFill>
          </w14:textFill>
        </w:rPr>
        <w:t>开标程序</w:t>
      </w:r>
    </w:p>
    <w:p w14:paraId="54E53C14">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000000" w:themeColor="text1"/>
          <w:szCs w:val="2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规定的时间内自行进行投标文件解密。投标人的法定代表人或其委托代理人须凭加密时所用的</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锁准时登录到广西政府采购云平台电子开标大厅签到并对电子投标文件解密。</w:t>
      </w:r>
      <w:r>
        <w:rPr>
          <w:rFonts w:hint="eastAsia"/>
          <w:b/>
          <w:color w:val="000000" w:themeColor="text1"/>
          <w:highlight w:val="none"/>
          <w14:textFill>
            <w14:solidFill>
              <w14:schemeClr w14:val="tx1"/>
            </w14:solidFill>
          </w14:textFill>
        </w:rPr>
        <w:t>投标人未在规定的时间内解密投标文件或者解密失败的，</w:t>
      </w:r>
      <w:r>
        <w:rPr>
          <w:rFonts w:hint="eastAsia" w:ascii="宋体" w:hAnsi="宋体"/>
          <w:b/>
          <w:color w:val="000000" w:themeColor="text1"/>
          <w:szCs w:val="21"/>
          <w:highlight w:val="none"/>
          <w14:textFill>
            <w14:solidFill>
              <w14:schemeClr w14:val="tx1"/>
            </w14:solidFill>
          </w14:textFill>
        </w:rPr>
        <w:t>投标人的投标文件作无效处理</w:t>
      </w:r>
      <w:r>
        <w:rPr>
          <w:rFonts w:hint="eastAsia"/>
          <w:b/>
          <w:color w:val="000000" w:themeColor="text1"/>
          <w:highlight w:val="none"/>
          <w14:textFill>
            <w14:solidFill>
              <w14:schemeClr w14:val="tx1"/>
            </w14:solidFill>
          </w14:textFill>
        </w:rPr>
        <w:t>。</w:t>
      </w:r>
    </w:p>
    <w:p w14:paraId="6C1EC150">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）电子唱标。投标文件解密结束，宣布的内容均在广西政府采购云平台远程开标大厅展示，具体详见</w:t>
      </w:r>
      <w:r>
        <w:rPr>
          <w:rFonts w:hint="eastAsia" w:hAnsi="宋体"/>
          <w:bCs/>
          <w:color w:val="000000" w:themeColor="text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w:t>
      </w:r>
    </w:p>
    <w:p w14:paraId="37853C03">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）开标过程由采购代理机构如实记录，并电子留痕，由参加电子开标的各投标人代表对电子开标记录在开标记录公布后</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分钟内进行当场校核及勘误，并线上确认是否有异议，未确认的视同认可开标结果。</w:t>
      </w:r>
    </w:p>
    <w:p w14:paraId="0D015E1F">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BEE0822">
      <w:pPr>
        <w:pStyle w:val="8"/>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）开标结束。</w:t>
      </w:r>
    </w:p>
    <w:p w14:paraId="138DB03B">
      <w:pPr>
        <w:pStyle w:val="25"/>
        <w:spacing w:line="360" w:lineRule="auto"/>
        <w:ind w:firstLine="420"/>
        <w:rPr>
          <w:rFonts w:hAnsi="宋体"/>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特别说明：如遇广西政府采购云平台电子化开标或评审程序调整的，按调整后执行。</w:t>
      </w:r>
    </w:p>
    <w:p w14:paraId="16CCE2D7">
      <w:pPr>
        <w:pStyle w:val="25"/>
        <w:spacing w:line="360" w:lineRule="auto"/>
        <w:ind w:left="689" w:hanging="210"/>
        <w:rPr>
          <w:rFonts w:hAnsi="宋体"/>
          <w:color w:val="000000" w:themeColor="text1"/>
          <w:sz w:val="21"/>
          <w:highlight w:val="none"/>
          <w14:textFill>
            <w14:solidFill>
              <w14:schemeClr w14:val="tx1"/>
            </w14:solidFill>
          </w14:textFill>
        </w:rPr>
      </w:pPr>
    </w:p>
    <w:p w14:paraId="2AFB4CFB">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五、资格审查</w:t>
      </w:r>
    </w:p>
    <w:p w14:paraId="0C625C82">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347DCB57">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25.1</w:t>
      </w:r>
      <w:r>
        <w:rPr>
          <w:rFonts w:ascii="宋体" w:hAnsi="宋体"/>
          <w:b w:val="0"/>
          <w:color w:val="000000" w:themeColor="text1"/>
          <w:sz w:val="21"/>
          <w:szCs w:val="21"/>
          <w:highlight w:val="none"/>
          <w14:textFill>
            <w14:solidFill>
              <w14:schemeClr w14:val="tx1"/>
            </w14:solidFill>
          </w14:textFill>
        </w:rPr>
        <w:t>开标结束后，</w:t>
      </w:r>
      <w:r>
        <w:rPr>
          <w:rFonts w:hint="eastAsia" w:ascii="宋体" w:hAnsi="宋体"/>
          <w:b w:val="0"/>
          <w:color w:val="000000" w:themeColor="text1"/>
          <w:sz w:val="21"/>
          <w:szCs w:val="21"/>
          <w:highlight w:val="none"/>
          <w14:textFill>
            <w14:solidFill>
              <w14:schemeClr w14:val="tx1"/>
            </w14:solidFill>
          </w14:textFill>
        </w:rPr>
        <w:t>采购人或者采购代理机构通过电子开评标系统依据招标文件对电子投标文件进行线上资格审查</w:t>
      </w:r>
      <w:r>
        <w:rPr>
          <w:rFonts w:ascii="宋体" w:hAnsi="宋体"/>
          <w:b w:val="0"/>
          <w:color w:val="000000" w:themeColor="text1"/>
          <w:sz w:val="21"/>
          <w:szCs w:val="21"/>
          <w:highlight w:val="none"/>
          <w14:textFill>
            <w14:solidFill>
              <w14:schemeClr w14:val="tx1"/>
            </w14:solidFill>
          </w14:textFill>
        </w:rPr>
        <w:t>。</w:t>
      </w:r>
    </w:p>
    <w:p w14:paraId="024DA5DE">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1E93F370">
      <w:pPr>
        <w:pStyle w:val="7"/>
        <w:keepNext w:val="0"/>
        <w:keepLines w:val="0"/>
        <w:numPr>
          <w:ilvl w:val="0"/>
          <w:numId w:val="0"/>
        </w:numPr>
        <w:spacing w:before="0" w:after="0" w:line="360" w:lineRule="auto"/>
        <w:ind w:firstLine="42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25.3 投标人有下列情形之一的，资格审查不通过，作无效投标处理：</w:t>
      </w:r>
    </w:p>
    <w:p w14:paraId="6FCE9B0B">
      <w:pPr>
        <w:pStyle w:val="25"/>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（1）不具备招标文件中规定的资格要求的；</w:t>
      </w:r>
    </w:p>
    <w:p w14:paraId="05EEC378">
      <w:pPr>
        <w:pStyle w:val="25"/>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在“信用中国”网站（https://www.creditchina.gov.cn）、中国政府采购网（https://www.ccgp.gov.cn）被列入失信被执行人、重大税收违法失信主体、政府采购严重违法失信行为记录名单及其他不符合《中华人民共和国政府采购法》第二十二条规定条件的；（注：其中信用查询规则见“投标人须知前附表”）</w:t>
      </w:r>
    </w:p>
    <w:p w14:paraId="3F646F0A">
      <w:pPr>
        <w:pStyle w:val="25"/>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47A14A02">
      <w:pPr>
        <w:pStyle w:val="25"/>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（4）投标文件中的资格证明文件缺少任一项“投标人须知前附表”资格证明文件规定“必须提供”的文件资料的；</w:t>
      </w:r>
    </w:p>
    <w:p w14:paraId="3C3AB7A6">
      <w:pPr>
        <w:pStyle w:val="25"/>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62A20078">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25.4</w:t>
      </w:r>
      <w:r>
        <w:rPr>
          <w:rFonts w:ascii="宋体" w:hAnsi="宋体"/>
          <w:color w:val="000000" w:themeColor="text1"/>
          <w:sz w:val="21"/>
          <w:szCs w:val="21"/>
          <w:highlight w:val="none"/>
          <w14:textFill>
            <w14:solidFill>
              <w14:schemeClr w14:val="tx1"/>
            </w14:solidFill>
          </w14:textFill>
        </w:rPr>
        <w:t>合格投标人不足3家的，不得评标。</w:t>
      </w:r>
    </w:p>
    <w:p w14:paraId="594C7C9E">
      <w:pPr>
        <w:pStyle w:val="25"/>
        <w:spacing w:line="360" w:lineRule="auto"/>
        <w:ind w:left="689" w:hanging="210"/>
        <w:rPr>
          <w:rFonts w:hAnsi="宋体"/>
          <w:color w:val="000000" w:themeColor="text1"/>
          <w:sz w:val="21"/>
          <w:highlight w:val="none"/>
          <w14:textFill>
            <w14:solidFill>
              <w14:schemeClr w14:val="tx1"/>
            </w14:solidFill>
          </w14:textFill>
        </w:rPr>
      </w:pPr>
    </w:p>
    <w:p w14:paraId="273175ED">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六、评   标</w:t>
      </w:r>
    </w:p>
    <w:p w14:paraId="7C87775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26.组建评标委员会</w:t>
      </w:r>
    </w:p>
    <w:p w14:paraId="2A51828D">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5EA3FF6F">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26.2参加过采购项目前期咨询论证的专家，不得参加该采购项目的评审活动。</w:t>
      </w:r>
    </w:p>
    <w:p w14:paraId="28CAA3F3">
      <w:pPr>
        <w:pStyle w:val="25"/>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26.3</w:t>
      </w:r>
      <w:r>
        <w:rPr>
          <w:rFonts w:hint="eastAsia" w:hAnsi="宋体"/>
          <w:bCs/>
          <w:color w:val="000000" w:themeColor="text1"/>
          <w:sz w:val="21"/>
          <w:highlight w:val="none"/>
          <w14:textFill>
            <w14:solidFill>
              <w14:schemeClr w14:val="tx1"/>
            </w14:solidFill>
          </w14:textFill>
        </w:rPr>
        <w:t>采购代理机构应当基于广西政府采购云平台抽（选）取评审专家。</w:t>
      </w:r>
    </w:p>
    <w:p w14:paraId="4928B8C7">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315F053B">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评标委员会以</w:t>
      </w:r>
      <w:r>
        <w:rPr>
          <w:rFonts w:hint="eastAsia" w:hAnsi="宋体" w:cs="宋体"/>
          <w:color w:val="000000" w:themeColor="text1"/>
          <w:sz w:val="21"/>
          <w:highlight w:val="none"/>
          <w14:textFill>
            <w14:solidFill>
              <w14:schemeClr w14:val="tx1"/>
            </w14:solidFill>
          </w14:textFill>
        </w:rPr>
        <w:t>“第四章 评标方法和评标标准”</w:t>
      </w:r>
      <w:r>
        <w:rPr>
          <w:rFonts w:hint="eastAsia" w:hAnsi="宋体"/>
          <w:color w:val="000000" w:themeColor="text1"/>
          <w:sz w:val="21"/>
          <w:highlight w:val="none"/>
          <w14:textFill>
            <w14:solidFill>
              <w14:schemeClr w14:val="tx1"/>
            </w14:solidFill>
          </w14:textFill>
        </w:rPr>
        <w:t>为依据对投标文件进行评审，</w:t>
      </w:r>
      <w:r>
        <w:rPr>
          <w:rFonts w:hAnsi="宋体"/>
          <w:color w:val="000000" w:themeColor="text1"/>
          <w:sz w:val="21"/>
          <w:highlight w:val="none"/>
          <w14:textFill>
            <w14:solidFill>
              <w14:schemeClr w14:val="tx1"/>
            </w14:solidFill>
          </w14:textFill>
        </w:rPr>
        <w:t>没有规定的方法、评审因素和标准，不作为评标依据。</w:t>
      </w:r>
    </w:p>
    <w:p w14:paraId="41CA8EE4">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1DB9F989">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FE82E65">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28.2评委表决。评标委员会成员对需要共同认定的事项存在争议的，应当按照少数服从多数的原则作出结论。</w:t>
      </w:r>
    </w:p>
    <w:p w14:paraId="388736E1">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w:t>
      </w:r>
      <w:r>
        <w:rPr>
          <w:rFonts w:hAnsi="宋体"/>
          <w:color w:val="000000" w:themeColor="text1"/>
          <w:sz w:val="21"/>
          <w:highlight w:val="none"/>
          <w14:textFill>
            <w14:solidFill>
              <w14:schemeClr w14:val="tx1"/>
            </w14:solidFill>
          </w14:textFill>
        </w:rPr>
        <w:t>3</w:t>
      </w:r>
      <w:r>
        <w:rPr>
          <w:rFonts w:hint="eastAsia" w:hAnsi="宋体"/>
          <w:color w:val="000000" w:themeColor="text1"/>
          <w:sz w:val="2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CD65EED">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8.4</w:t>
      </w:r>
      <w:r>
        <w:rPr>
          <w:rFonts w:hint="eastAsia" w:hAnsi="宋体"/>
          <w:color w:val="000000" w:themeColor="text1"/>
          <w:sz w:val="21"/>
          <w:highlight w:val="none"/>
          <w14:textFill>
            <w14:solidFill>
              <w14:schemeClr w14:val="tx1"/>
            </w14:solidFill>
          </w14:textFill>
        </w:rPr>
        <w:t>评标过程的监控。本项目电子评标过程实行网上留痕、全程录音、录像监控，</w:t>
      </w:r>
      <w:r>
        <w:rPr>
          <w:rFonts w:hint="eastAsia" w:hAnsi="宋体"/>
          <w:b/>
          <w:color w:val="000000" w:themeColor="text1"/>
          <w:sz w:val="21"/>
          <w:highlight w:val="none"/>
          <w14:textFill>
            <w14:solidFill>
              <w14:schemeClr w14:val="tx1"/>
            </w14:solidFill>
          </w14:textFill>
        </w:rPr>
        <w:t>投标人在评标过程中所进行的试图影响评标结果的不公正活动，可能导致其投标按无效处理。</w:t>
      </w:r>
    </w:p>
    <w:p w14:paraId="5F5D3EC0">
      <w:pPr>
        <w:pStyle w:val="7"/>
        <w:keepNext w:val="0"/>
        <w:keepLines w:val="0"/>
        <w:spacing w:before="0" w:after="0" w:line="360" w:lineRule="auto"/>
        <w:ind w:left="420"/>
        <w:rPr>
          <w:rFonts w:ascii="黑体" w:hAnsi="黑体" w:eastAsia="黑体"/>
          <w:color w:val="000000" w:themeColor="text1"/>
          <w:sz w:val="21"/>
          <w:szCs w:val="21"/>
          <w:highlight w:val="none"/>
          <w14:textFill>
            <w14:solidFill>
              <w14:schemeClr w14:val="tx1"/>
            </w14:solidFill>
          </w14:textFill>
        </w:rPr>
      </w:pPr>
      <w:r>
        <w:rPr>
          <w:rFonts w:hint="eastAsia" w:ascii="黑体" w:hAnsi="黑体" w:eastAsia="黑体"/>
          <w:color w:val="000000" w:themeColor="text1"/>
          <w:sz w:val="21"/>
          <w:szCs w:val="21"/>
          <w:highlight w:val="none"/>
          <w14:textFill>
            <w14:solidFill>
              <w14:schemeClr w14:val="tx1"/>
            </w14:solidFill>
          </w14:textFill>
        </w:rPr>
        <w:t>29.评标方法及中标候选人推荐</w:t>
      </w:r>
    </w:p>
    <w:p w14:paraId="7E88955E">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9.1</w:t>
      </w:r>
      <w:r>
        <w:rPr>
          <w:rFonts w:hint="eastAsia" w:hAnsi="宋体"/>
          <w:color w:val="000000" w:themeColor="text1"/>
          <w:sz w:val="21"/>
          <w:highlight w:val="none"/>
          <w14:textFill>
            <w14:solidFill>
              <w14:schemeClr w14:val="tx1"/>
            </w14:solidFill>
          </w14:textFill>
        </w:rPr>
        <w:t>本项目的评标方法详见“投标人须知前附表”。</w:t>
      </w:r>
    </w:p>
    <w:p w14:paraId="4BDD9750">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9.2</w:t>
      </w:r>
      <w:r>
        <w:rPr>
          <w:rFonts w:hAnsi="宋体" w:cs="宋体"/>
          <w:color w:val="000000" w:themeColor="text1"/>
          <w:sz w:val="21"/>
          <w:highlight w:val="non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商务/技术要求</w:t>
      </w:r>
      <w:r>
        <w:rPr>
          <w:rFonts w:hint="eastAsia" w:hAnsi="宋体"/>
          <w:color w:val="000000" w:themeColor="text1"/>
          <w:sz w:val="21"/>
          <w:highlight w:val="none"/>
          <w14:textFill>
            <w14:solidFill>
              <w14:schemeClr w14:val="tx1"/>
            </w14:solidFill>
          </w14:textFill>
        </w:rPr>
        <w:t>允许负偏离的条款数</w:t>
      </w:r>
      <w:r>
        <w:rPr>
          <w:rFonts w:hAnsi="宋体"/>
          <w:color w:val="000000" w:themeColor="text1"/>
          <w:sz w:val="21"/>
          <w:highlight w:val="none"/>
          <w14:textFill>
            <w14:solidFill>
              <w14:schemeClr w14:val="tx1"/>
            </w14:solidFill>
          </w14:textFill>
        </w:rPr>
        <w:t>详见</w:t>
      </w:r>
      <w:r>
        <w:rPr>
          <w:rFonts w:hint="eastAsia" w:hAnsi="宋体"/>
          <w:color w:val="000000" w:themeColor="text1"/>
          <w:sz w:val="21"/>
          <w:highlight w:val="none"/>
          <w14:textFill>
            <w14:solidFill>
              <w14:schemeClr w14:val="tx1"/>
            </w14:solidFill>
          </w14:textFill>
        </w:rPr>
        <w:t>“投标人须知前附表”。</w:t>
      </w:r>
    </w:p>
    <w:p w14:paraId="0F8771FD">
      <w:pPr>
        <w:pStyle w:val="25"/>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9.3</w:t>
      </w:r>
      <w:r>
        <w:rPr>
          <w:rFonts w:hAnsi="宋体" w:cs="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中标候选人推荐数量详见</w:t>
      </w:r>
      <w:r>
        <w:rPr>
          <w:rFonts w:hint="eastAsia" w:hAnsi="宋体"/>
          <w:color w:val="000000" w:themeColor="text1"/>
          <w:sz w:val="21"/>
          <w:highlight w:val="none"/>
          <w14:textFill>
            <w14:solidFill>
              <w14:schemeClr w14:val="tx1"/>
            </w14:solidFill>
          </w14:textFill>
        </w:rPr>
        <w:t>“投标人须知前附表”。</w:t>
      </w:r>
    </w:p>
    <w:p w14:paraId="604F13A9">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29.</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 xml:space="preserve"> 电子交易活动的中止。采购过程中出现以下情形，导致电子交易平台无法正常运行，或者无法保证电子交易的公平、公正和安全时，采购代理机构可以中止电子交易活动：</w:t>
      </w:r>
    </w:p>
    <w:p w14:paraId="49842D2B">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（1）电子交易平台发生故障而无法登录访问的； </w:t>
      </w:r>
    </w:p>
    <w:p w14:paraId="7E58F35B">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（2）电子交易平台应用或数据库出现错误，不能进行正常操作的；</w:t>
      </w:r>
    </w:p>
    <w:p w14:paraId="3F65951A">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（3）电子交易平台发现严重安全漏洞，有潜在泄密危险的；</w:t>
      </w:r>
    </w:p>
    <w:p w14:paraId="088D823F">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（4）病毒发作导致不能进行正常操作的； </w:t>
      </w:r>
    </w:p>
    <w:p w14:paraId="5203C947">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（5）其他无法保证电子交易的公平、公正和安全的情况。</w:t>
      </w:r>
    </w:p>
    <w:p w14:paraId="756A37E2">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3D7D81A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29.5出现下列情形之一的，应予废标：</w:t>
      </w:r>
    </w:p>
    <w:p w14:paraId="32C35C7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（1）符合专业条件的供应商或者对招标文件作实质响应的供应商不足三家的；</w:t>
      </w:r>
    </w:p>
    <w:p w14:paraId="21BBF86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3FB99083">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（3）投标人的报价均超过了采购预算，采购人不能支付的；</w:t>
      </w:r>
    </w:p>
    <w:p w14:paraId="0547459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（4）因重大变故，采购任务取消的。</w:t>
      </w:r>
    </w:p>
    <w:p w14:paraId="599CD648">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废标后，采购人应当将废标理由通知所有投标人。</w:t>
      </w:r>
    </w:p>
    <w:p w14:paraId="4F7FCA41">
      <w:pPr>
        <w:pStyle w:val="25"/>
        <w:spacing w:line="360" w:lineRule="auto"/>
        <w:rPr>
          <w:rFonts w:hAnsi="宋体"/>
          <w:color w:val="000000" w:themeColor="text1"/>
          <w:sz w:val="21"/>
          <w:highlight w:val="none"/>
          <w14:textFill>
            <w14:solidFill>
              <w14:schemeClr w14:val="tx1"/>
            </w14:solidFill>
          </w14:textFill>
        </w:rPr>
      </w:pPr>
    </w:p>
    <w:p w14:paraId="68EB4E15">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七、中标和合同</w:t>
      </w:r>
    </w:p>
    <w:p w14:paraId="54A7826A">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w:t>
      </w:r>
      <w:r>
        <w:rPr>
          <w:rFonts w:ascii="黑体" w:hAnsi="黑体" w:eastAsia="黑体"/>
          <w:color w:val="000000" w:themeColor="text1"/>
          <w:sz w:val="24"/>
          <w:highlight w:val="none"/>
          <w14:textFill>
            <w14:solidFill>
              <w14:schemeClr w14:val="tx1"/>
            </w14:solidFill>
          </w14:textFill>
        </w:rPr>
        <w:t xml:space="preserve"> </w:t>
      </w:r>
      <w:r>
        <w:rPr>
          <w:rFonts w:hint="eastAsia" w:ascii="黑体" w:hAnsi="黑体" w:eastAsia="黑体"/>
          <w:color w:val="000000" w:themeColor="text1"/>
          <w:sz w:val="24"/>
          <w:highlight w:val="none"/>
          <w14:textFill>
            <w14:solidFill>
              <w14:schemeClr w14:val="tx1"/>
            </w14:solidFill>
          </w14:textFill>
        </w:rPr>
        <w:t>.确定中标人</w:t>
      </w:r>
    </w:p>
    <w:p w14:paraId="7A822FF7">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30.1</w:t>
      </w:r>
      <w:r>
        <w:rPr>
          <w:rFonts w:hint="eastAsia" w:ascii="宋体" w:hAnsi="宋体"/>
          <w:b w:val="0"/>
          <w:color w:val="000000" w:themeColor="text1"/>
          <w:sz w:val="21"/>
          <w:szCs w:val="21"/>
          <w:highlight w:val="none"/>
          <w14:textFill>
            <w14:solidFill>
              <w14:schemeClr w14:val="tx1"/>
            </w14:solidFill>
          </w14:textFill>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78BAB92F">
      <w:pPr>
        <w:spacing w:line="360" w:lineRule="auto"/>
        <w:ind w:firstLine="420"/>
        <w:rPr>
          <w:rFonts w:ascii="宋体" w:hAnsi="宋体" w:cs="Courier New"/>
          <w:color w:val="000000" w:themeColor="text1"/>
          <w:szCs w:val="21"/>
          <w:highlight w:val="none"/>
          <w14:textFill>
            <w14:solidFill>
              <w14:schemeClr w14:val="tx1"/>
            </w14:solidFill>
          </w14:textFill>
        </w:rPr>
      </w:pPr>
      <w:r>
        <w:rPr>
          <w:rFonts w:ascii="宋体" w:hAnsi="宋体" w:cs="Courier New"/>
          <w:color w:val="000000" w:themeColor="text1"/>
          <w:szCs w:val="21"/>
          <w:highlight w:val="none"/>
          <w14:textFill>
            <w14:solidFill>
              <w14:schemeClr w14:val="tx1"/>
            </w14:solidFill>
          </w14:textFill>
        </w:rPr>
        <w:t>30.2</w:t>
      </w:r>
      <w:r>
        <w:rPr>
          <w:rFonts w:hint="eastAsia" w:ascii="宋体" w:hAnsi="宋体" w:cs="Courier New"/>
          <w:color w:val="000000" w:themeColor="text1"/>
          <w:szCs w:val="21"/>
          <w:highlight w:val="none"/>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6B6227B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7DF7B0E6">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1.1</w:t>
      </w:r>
      <w:r>
        <w:rPr>
          <w:rFonts w:hint="eastAsia" w:ascii="宋体" w:hAnsi="宋体"/>
          <w:b w:val="0"/>
          <w:color w:val="000000" w:themeColor="text1"/>
          <w:sz w:val="21"/>
          <w:szCs w:val="21"/>
          <w:highlight w:val="none"/>
          <w14:textFill>
            <w14:solidFill>
              <w14:schemeClr w14:val="tx1"/>
            </w14:solidFill>
          </w14:textFill>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4820C54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以上信息查询记录及相关证据与招标文件一并保存。</w:t>
      </w:r>
    </w:p>
    <w:p w14:paraId="095F30FB">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31.2中标人享受《政府采购促进中小企业发展管理办法》（财库〔2020〕46号）规定的中小企业扶持政策的，采购人、采购代理机构应当随中标结果公开中标人的《中小企业声明函》。</w:t>
      </w:r>
    </w:p>
    <w:p w14:paraId="40C39AF3">
      <w:pPr>
        <w:pStyle w:val="7"/>
        <w:keepNext w:val="0"/>
        <w:keepLines w:val="0"/>
        <w:spacing w:before="0" w:after="0" w:line="360" w:lineRule="auto"/>
        <w:ind w:firstLine="420"/>
        <w:rPr>
          <w:color w:val="000000" w:themeColor="text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1.3</w:t>
      </w:r>
      <w:r>
        <w:rPr>
          <w:rFonts w:hint="eastAsia" w:ascii="宋体" w:hAnsi="宋体"/>
          <w:b w:val="0"/>
          <w:color w:val="000000" w:themeColor="text1"/>
          <w:sz w:val="21"/>
          <w:szCs w:val="21"/>
          <w:highlight w:val="none"/>
          <w14:textFill>
            <w14:solidFill>
              <w14:schemeClr w14:val="tx1"/>
            </w14:solidFill>
          </w14:textFill>
        </w:rPr>
        <w:t>采购人、采购代理机构应当随中标结果公开中标供应商的《关于符合本国产品标准的声明函》或有关证明文件。</w:t>
      </w:r>
    </w:p>
    <w:p w14:paraId="4489C35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459FBE28">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 xml:space="preserve">   </w:t>
      </w:r>
      <w:r>
        <w:rPr>
          <w:rFonts w:hint="eastAsia" w:ascii="宋体" w:hAnsi="宋体"/>
          <w:b w:val="0"/>
          <w:color w:val="000000" w:themeColor="text1"/>
          <w:sz w:val="21"/>
          <w:szCs w:val="21"/>
          <w:highlight w:val="none"/>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483A753">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60FDE2B6">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采购代理机构无义务向未中标的投标人解释未中标原因。</w:t>
      </w:r>
    </w:p>
    <w:p w14:paraId="15E23192">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24A4EC22">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w:t>
      </w:r>
    </w:p>
    <w:p w14:paraId="35C7A33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38A83DBD">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w:t>
      </w: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5</w:t>
      </w:r>
      <w:r>
        <w:rPr>
          <w:rFonts w:hint="eastAsia" w:ascii="宋体" w:hAnsi="宋体"/>
          <w:b w:val="0"/>
          <w:color w:val="000000" w:themeColor="text1"/>
          <w:sz w:val="21"/>
          <w:szCs w:val="21"/>
          <w:highlight w:val="none"/>
          <w14:textFill>
            <w14:solidFill>
              <w14:schemeClr w14:val="tx1"/>
            </w14:solidFill>
          </w14:textFill>
        </w:rPr>
        <w:t>.1 履约保证金的金额、提交方式、缴纳期限、退付的时间和条件详见 “投标人须知前附表”。中标人未按规定提交履约保证金的，视为拒绝与采购人签订合同。</w:t>
      </w:r>
    </w:p>
    <w:p w14:paraId="5219AD70">
      <w:pPr>
        <w:pStyle w:val="7"/>
        <w:keepNext w:val="0"/>
        <w:keepLines w:val="0"/>
        <w:spacing w:before="0" w:after="0" w:line="360" w:lineRule="auto"/>
        <w:ind w:firstLine="316"/>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w:t>
      </w:r>
      <w:r>
        <w:rPr>
          <w:rFonts w:hint="eastAsia" w:ascii="宋体" w:hAnsi="宋体"/>
          <w:b w:val="0"/>
          <w:bCs/>
          <w:color w:val="000000" w:themeColor="text1"/>
          <w:sz w:val="21"/>
          <w:szCs w:val="21"/>
          <w:highlight w:val="none"/>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0B2A8A0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3964E67F">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36.1签订电子采购合同：中标人领取电子中标通知书后，在</w:t>
      </w:r>
      <w:r>
        <w:rPr>
          <w:rFonts w:hint="eastAsia" w:ascii="宋体" w:hAnsi="宋体"/>
          <w:color w:val="000000" w:themeColor="text1"/>
          <w:sz w:val="21"/>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0509B13C">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08EEED3F">
      <w:pPr>
        <w:pStyle w:val="7"/>
        <w:keepNext w:val="0"/>
        <w:keepLines w:val="0"/>
        <w:numPr>
          <w:ilvl w:val="0"/>
          <w:numId w:val="0"/>
        </w:numPr>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36.2签订合同时间：按中标通知书规定的时间与采购人签订合同。</w:t>
      </w:r>
    </w:p>
    <w:p w14:paraId="66DD2CA6">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36.</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2D8C103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9FE495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36.5采购人或中标人不得单方面向合同另一方提出任何招标文件没有约定的条件或不合理的要求，作为签订合同的条件；也不得协商另行订立背离招标文件和合同实质性内容的协议。</w:t>
      </w:r>
    </w:p>
    <w:p w14:paraId="24A08C9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24FF6F5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宋体"/>
          <w:color w:val="000000" w:themeColor="text1"/>
          <w:szCs w:val="21"/>
          <w:highlight w:val="none"/>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3917AD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37.政府采购合同公告</w:t>
      </w:r>
    </w:p>
    <w:p w14:paraId="62902069">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w:t>
      </w:r>
      <w:r>
        <w:rPr>
          <w:rFonts w:hAnsi="宋体"/>
          <w:color w:val="000000" w:themeColor="text1"/>
          <w:sz w:val="21"/>
          <w:highlight w:val="none"/>
          <w14:textFill>
            <w14:solidFill>
              <w14:schemeClr w14:val="tx1"/>
            </w14:solidFill>
          </w14:textFill>
        </w:rPr>
        <w:t>但政府采购合同中涉及国家秘密、商业秘密的内容除外。</w:t>
      </w:r>
    </w:p>
    <w:p w14:paraId="65893C64">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8.</w:t>
      </w:r>
      <w:r>
        <w:rPr>
          <w:rFonts w:hint="eastAsia" w:ascii="黑体" w:hAnsi="黑体" w:eastAsia="黑体"/>
          <w:color w:val="000000" w:themeColor="text1"/>
          <w:sz w:val="24"/>
          <w:highlight w:val="none"/>
          <w14:textFill>
            <w14:solidFill>
              <w14:schemeClr w14:val="tx1"/>
            </w14:solidFill>
          </w14:textFill>
        </w:rPr>
        <w:t xml:space="preserve"> 询问、质疑和投诉</w:t>
      </w:r>
    </w:p>
    <w:p w14:paraId="4CF9F3FA">
      <w:pPr>
        <w:pStyle w:val="8"/>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38.1</w:t>
      </w:r>
      <w:r>
        <w:rPr>
          <w:rFonts w:hint="eastAsia" w:ascii="宋体" w:hAnsi="宋体"/>
          <w:color w:val="000000" w:themeColor="text1"/>
          <w:szCs w:val="21"/>
          <w:highlight w:val="none"/>
          <w14:textFill>
            <w14:solidFill>
              <w14:schemeClr w14:val="tx1"/>
            </w14:solidFill>
          </w14:textFill>
        </w:rPr>
        <w:t>供应商对政府采购活动事项有疑问的，可以向采购人提出询问，采购人或者采购代理机构应当在3个工作日内对供应商依法提出的询问作出答复，但答复的内容不得涉及商业秘密。</w:t>
      </w:r>
    </w:p>
    <w:p w14:paraId="28F40664">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E306F99">
      <w:pPr>
        <w:pStyle w:val="25"/>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）对可以质疑的</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文件提出质疑的，为收到</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文件之日</w:t>
      </w:r>
      <w:r>
        <w:rPr>
          <w:rFonts w:hint="eastAsia" w:hAnsi="宋体"/>
          <w:color w:val="000000" w:themeColor="text1"/>
          <w:sz w:val="21"/>
          <w:highlight w:val="none"/>
          <w14:textFill>
            <w14:solidFill>
              <w14:schemeClr w14:val="tx1"/>
            </w14:solidFill>
          </w14:textFill>
        </w:rPr>
        <w:t>或者招标文件公告期限届满之日</w:t>
      </w:r>
      <w:r>
        <w:rPr>
          <w:rFonts w:hAnsi="宋体"/>
          <w:color w:val="000000" w:themeColor="text1"/>
          <w:sz w:val="21"/>
          <w:highlight w:val="none"/>
          <w14:textFill>
            <w14:solidFill>
              <w14:schemeClr w14:val="tx1"/>
            </w14:solidFill>
          </w14:textFill>
        </w:rPr>
        <w:t>；</w:t>
      </w:r>
    </w:p>
    <w:p w14:paraId="28F39467">
      <w:pPr>
        <w:pStyle w:val="25"/>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）对</w:t>
      </w:r>
      <w:r>
        <w:rPr>
          <w:rFonts w:hint="eastAsia" w:hAnsi="宋体"/>
          <w:color w:val="000000" w:themeColor="text1"/>
          <w:sz w:val="21"/>
          <w:highlight w:val="none"/>
          <w14:textFill>
            <w14:solidFill>
              <w14:schemeClr w14:val="tx1"/>
            </w14:solidFill>
          </w14:textFill>
        </w:rPr>
        <w:t>采购</w:t>
      </w:r>
      <w:r>
        <w:rPr>
          <w:rFonts w:hAnsi="宋体"/>
          <w:color w:val="000000" w:themeColor="text1"/>
          <w:sz w:val="21"/>
          <w:highlight w:val="none"/>
          <w14:textFill>
            <w14:solidFill>
              <w14:schemeClr w14:val="tx1"/>
            </w14:solidFill>
          </w14:textFill>
        </w:rPr>
        <w:t>过程提出质疑的，为各采购程序环节结束之日；</w:t>
      </w:r>
    </w:p>
    <w:p w14:paraId="35150D11">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）对中标结果提出质疑的，为中标结果公告期限届满之日。</w:t>
      </w:r>
    </w:p>
    <w:p w14:paraId="05BD9781">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 xml:space="preserve"> </w:t>
      </w:r>
      <w:r>
        <w:rPr>
          <w:rFonts w:hAnsi="宋体"/>
          <w:b w:val="0"/>
          <w:bCs/>
          <w:color w:val="000000" w:themeColor="text1"/>
          <w:sz w:val="21"/>
          <w:highlight w:val="none"/>
          <w14:textFill>
            <w14:solidFill>
              <w14:schemeClr w14:val="tx1"/>
            </w14:solidFill>
          </w14:textFill>
        </w:rPr>
        <w:t>供应商提出质疑应当提交质疑函和必要的证明材料</w:t>
      </w:r>
      <w:r>
        <w:rPr>
          <w:rFonts w:hint="eastAsia" w:hAnsi="宋体"/>
          <w:b w:val="0"/>
          <w:bCs/>
          <w:color w:val="000000" w:themeColor="text1"/>
          <w:sz w:val="21"/>
          <w:highlight w:val="none"/>
          <w14:textFill>
            <w14:solidFill>
              <w14:schemeClr w14:val="tx1"/>
            </w14:solidFill>
          </w14:textFill>
        </w:rPr>
        <w:t>，</w:t>
      </w:r>
      <w:r>
        <w:rPr>
          <w:rFonts w:hAnsi="宋体"/>
          <w:b w:val="0"/>
          <w:bCs/>
          <w:color w:val="000000" w:themeColor="text1"/>
          <w:sz w:val="21"/>
          <w:highlight w:val="none"/>
          <w14:textFill>
            <w14:solidFill>
              <w14:schemeClr w14:val="tx1"/>
            </w14:solidFill>
          </w14:textFill>
        </w:rPr>
        <w:t>针对同一采购程序环节的质疑</w:t>
      </w:r>
      <w:r>
        <w:rPr>
          <w:rFonts w:hint="eastAsia" w:hAnsi="宋体"/>
          <w:b w:val="0"/>
          <w:bCs/>
          <w:color w:val="000000" w:themeColor="text1"/>
          <w:sz w:val="21"/>
          <w:highlight w:val="none"/>
          <w14:textFill>
            <w14:solidFill>
              <w14:schemeClr w14:val="tx1"/>
            </w14:solidFill>
          </w14:textFill>
        </w:rPr>
        <w:t>必须</w:t>
      </w:r>
      <w:r>
        <w:rPr>
          <w:rFonts w:hAnsi="宋体"/>
          <w:b w:val="0"/>
          <w:bCs/>
          <w:color w:val="000000" w:themeColor="text1"/>
          <w:sz w:val="21"/>
          <w:highlight w:val="none"/>
          <w14:textFill>
            <w14:solidFill>
              <w14:schemeClr w14:val="tx1"/>
            </w14:solidFill>
          </w14:textFill>
        </w:rPr>
        <w:t>在法定质疑期内一次性提出。质疑函应当包括下列内容</w:t>
      </w:r>
      <w:r>
        <w:rPr>
          <w:rFonts w:hint="eastAsia" w:hAnsi="宋体"/>
          <w:b w:val="0"/>
          <w:bCs/>
          <w:color w:val="000000" w:themeColor="text1"/>
          <w:sz w:val="21"/>
          <w:highlight w:val="none"/>
          <w14:textFill>
            <w14:solidFill>
              <w14:schemeClr w14:val="tx1"/>
            </w14:solidFill>
          </w14:textFill>
        </w:rPr>
        <w:t>（质疑函格式后附）</w:t>
      </w:r>
      <w:r>
        <w:rPr>
          <w:rFonts w:hAnsi="宋体"/>
          <w:b w:val="0"/>
          <w:bCs/>
          <w:color w:val="000000" w:themeColor="text1"/>
          <w:sz w:val="21"/>
          <w:highlight w:val="none"/>
          <w14:textFill>
            <w14:solidFill>
              <w14:schemeClr w14:val="tx1"/>
            </w14:solidFill>
          </w14:textFill>
        </w:rPr>
        <w:t>：</w:t>
      </w:r>
    </w:p>
    <w:p w14:paraId="51AC84C6">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1</w:t>
      </w:r>
      <w:r>
        <w:rPr>
          <w:rFonts w:hAnsi="宋体"/>
          <w:bCs/>
          <w:color w:val="000000" w:themeColor="text1"/>
          <w:sz w:val="21"/>
          <w:highlight w:val="none"/>
          <w14:textFill>
            <w14:solidFill>
              <w14:schemeClr w14:val="tx1"/>
            </w14:solidFill>
          </w14:textFill>
        </w:rPr>
        <w:t>）供应商的姓名或者名称、地址、邮编、联系人及联系电话；</w:t>
      </w:r>
    </w:p>
    <w:p w14:paraId="0BC19750">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2</w:t>
      </w:r>
      <w:r>
        <w:rPr>
          <w:rFonts w:hAnsi="宋体"/>
          <w:bCs/>
          <w:color w:val="000000" w:themeColor="text1"/>
          <w:sz w:val="21"/>
          <w:highlight w:val="none"/>
          <w14:textFill>
            <w14:solidFill>
              <w14:schemeClr w14:val="tx1"/>
            </w14:solidFill>
          </w14:textFill>
        </w:rPr>
        <w:t>）质疑项目的名称、编号；</w:t>
      </w:r>
    </w:p>
    <w:p w14:paraId="07F5E36E">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3</w:t>
      </w:r>
      <w:r>
        <w:rPr>
          <w:rFonts w:hAnsi="宋体"/>
          <w:bCs/>
          <w:color w:val="000000" w:themeColor="text1"/>
          <w:sz w:val="21"/>
          <w:highlight w:val="none"/>
          <w14:textFill>
            <w14:solidFill>
              <w14:schemeClr w14:val="tx1"/>
            </w14:solidFill>
          </w14:textFill>
        </w:rPr>
        <w:t>）具体、明确的质疑事项和与质疑事项相关的请求；</w:t>
      </w:r>
    </w:p>
    <w:p w14:paraId="45E8407E">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4</w:t>
      </w:r>
      <w:r>
        <w:rPr>
          <w:rFonts w:hAnsi="宋体"/>
          <w:bCs/>
          <w:color w:val="000000" w:themeColor="text1"/>
          <w:sz w:val="21"/>
          <w:highlight w:val="none"/>
          <w14:textFill>
            <w14:solidFill>
              <w14:schemeClr w14:val="tx1"/>
            </w14:solidFill>
          </w14:textFill>
        </w:rPr>
        <w:t>）事实依据；</w:t>
      </w:r>
    </w:p>
    <w:p w14:paraId="118EB9CE">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5</w:t>
      </w:r>
      <w:r>
        <w:rPr>
          <w:rFonts w:hAnsi="宋体"/>
          <w:bCs/>
          <w:color w:val="000000" w:themeColor="text1"/>
          <w:sz w:val="21"/>
          <w:highlight w:val="none"/>
          <w14:textFill>
            <w14:solidFill>
              <w14:schemeClr w14:val="tx1"/>
            </w14:solidFill>
          </w14:textFill>
        </w:rPr>
        <w:t>）必要的法律依据；</w:t>
      </w:r>
    </w:p>
    <w:p w14:paraId="0FBB3407">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6</w:t>
      </w:r>
      <w:r>
        <w:rPr>
          <w:rFonts w:hAnsi="宋体"/>
          <w:bCs/>
          <w:color w:val="000000" w:themeColor="text1"/>
          <w:sz w:val="21"/>
          <w:highlight w:val="none"/>
          <w14:textFill>
            <w14:solidFill>
              <w14:schemeClr w14:val="tx1"/>
            </w14:solidFill>
          </w14:textFill>
        </w:rPr>
        <w:t>）提出质疑的日期。</w:t>
      </w:r>
    </w:p>
    <w:p w14:paraId="199DBB73">
      <w:pPr>
        <w:pStyle w:val="25"/>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r>
        <w:rPr>
          <w:rFonts w:hint="eastAsia" w:hAnsi="宋体"/>
          <w:bCs/>
          <w:color w:val="000000" w:themeColor="text1"/>
          <w:sz w:val="21"/>
          <w:highlight w:val="none"/>
          <w14:textFill>
            <w14:solidFill>
              <w14:schemeClr w14:val="tx1"/>
            </w14:solidFill>
          </w14:textFill>
        </w:rPr>
        <w:t>。</w:t>
      </w:r>
    </w:p>
    <w:p w14:paraId="1C5B81E0">
      <w:pPr>
        <w:pStyle w:val="7"/>
        <w:keepNext w:val="0"/>
        <w:keepLines w:val="0"/>
        <w:spacing w:before="0" w:after="0" w:line="360" w:lineRule="auto"/>
        <w:ind w:firstLine="420"/>
        <w:rPr>
          <w:rFonts w:ascii="宋体" w:hAnsi="宋体"/>
          <w:b w:val="0"/>
          <w:bCs/>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w:t>
      </w:r>
      <w:r>
        <w:rPr>
          <w:rFonts w:ascii="宋体" w:hAnsi="宋体"/>
          <w:b w:val="0"/>
          <w:bCs/>
          <w:color w:val="000000" w:themeColor="text1"/>
          <w:sz w:val="21"/>
          <w:szCs w:val="21"/>
          <w:highlight w:val="none"/>
          <w14:textFill>
            <w14:solidFill>
              <w14:schemeClr w14:val="tx1"/>
            </w14:solidFill>
          </w14:textFill>
        </w:rPr>
        <w:t>8.4</w:t>
      </w:r>
      <w:r>
        <w:rPr>
          <w:rFonts w:hint="eastAsia" w:ascii="宋体" w:hAnsi="宋体"/>
          <w:b w:val="0"/>
          <w:bCs/>
          <w:color w:val="000000" w:themeColor="text1"/>
          <w:sz w:val="21"/>
          <w:szCs w:val="21"/>
          <w:highlight w:val="none"/>
          <w14:textFill>
            <w14:solidFill>
              <w14:schemeClr w14:val="tx1"/>
            </w14:solidFill>
          </w14:textFill>
        </w:rPr>
        <w:t>采购人、采购代理机构认为供应商质疑不成立，或者成立但未对中标结果构成影响的，继续开展采购活动；认为供应商质疑成立且影响或者可能影响中标结果的，按照下列情况处理：</w:t>
      </w:r>
    </w:p>
    <w:p w14:paraId="1AAB5064">
      <w:pPr>
        <w:pStyle w:val="25"/>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61AE06CD">
      <w:pPr>
        <w:pStyle w:val="25"/>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（二）对采购过程、中标结果提出的质疑，合格供应商符合法定数量时，可以从合格的中标候选人中另行确定中标人的，应当依法另行确定中标人；否则应当重新开展采购活动。</w:t>
      </w:r>
    </w:p>
    <w:p w14:paraId="2CD0812A">
      <w:pPr>
        <w:pStyle w:val="25"/>
        <w:spacing w:line="360" w:lineRule="auto"/>
        <w:ind w:firstLine="420"/>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质疑答复导致中标结果改变的，采购人或者采购代理机构应当将有关情况书面报告本级财政部门。</w:t>
      </w:r>
    </w:p>
    <w:p w14:paraId="115D28D9">
      <w:pPr>
        <w:pStyle w:val="25"/>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38</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5</w:t>
      </w:r>
      <w:r>
        <w:rPr>
          <w:rFonts w:hint="eastAsia" w:hAnsi="宋体"/>
          <w:color w:val="000000" w:themeColor="text1"/>
          <w:sz w:val="2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2239B6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八、其他事项</w:t>
      </w:r>
    </w:p>
    <w:p w14:paraId="78C2197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.代理服务费</w:t>
      </w:r>
    </w:p>
    <w:p w14:paraId="708B2063">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.1代理服务费收取标准及缴费账户详见“投标人须知前附表”，投标人为联合体的，可以由联合体中的一方或者多方共同交纳代理服务费。</w:t>
      </w:r>
    </w:p>
    <w:p w14:paraId="32E54DA4">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.2代理服务收费标准：</w:t>
      </w:r>
    </w:p>
    <w:p w14:paraId="6929C548">
      <w:pPr>
        <w:spacing w:line="360" w:lineRule="auto"/>
        <w:rPr>
          <w:rFonts w:ascii="宋体" w:hAnsi="宋体"/>
          <w:color w:val="000000" w:themeColor="text1"/>
          <w:szCs w:val="21"/>
          <w:highlight w:val="none"/>
          <w14:textFill>
            <w14:solidFill>
              <w14:schemeClr w14:val="tx1"/>
            </w14:solidFill>
          </w14:textFill>
        </w:rPr>
      </w:pPr>
    </w:p>
    <w:tbl>
      <w:tblPr>
        <w:tblStyle w:val="50"/>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92A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EB144A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费率</w:t>
            </w:r>
          </w:p>
          <w:p w14:paraId="67D1A2B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p>
        </w:tc>
        <w:tc>
          <w:tcPr>
            <w:tcW w:w="1659" w:type="dxa"/>
            <w:tcBorders>
              <w:top w:val="single" w:color="auto" w:sz="4" w:space="0"/>
              <w:left w:val="single" w:color="auto" w:sz="4" w:space="0"/>
              <w:bottom w:val="single" w:color="auto" w:sz="4" w:space="0"/>
              <w:right w:val="single" w:color="auto" w:sz="4" w:space="0"/>
            </w:tcBorders>
            <w:vAlign w:val="center"/>
          </w:tcPr>
          <w:p w14:paraId="73397322">
            <w:pPr>
              <w:spacing w:line="360" w:lineRule="auto"/>
              <w:ind w:firstLine="105"/>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货物招标</w:t>
            </w:r>
          </w:p>
        </w:tc>
        <w:tc>
          <w:tcPr>
            <w:tcW w:w="1687" w:type="dxa"/>
            <w:tcBorders>
              <w:top w:val="single" w:color="auto" w:sz="4" w:space="0"/>
              <w:left w:val="single" w:color="auto" w:sz="4" w:space="0"/>
              <w:bottom w:val="single" w:color="auto" w:sz="4" w:space="0"/>
              <w:right w:val="single" w:color="auto" w:sz="4" w:space="0"/>
            </w:tcBorders>
            <w:vAlign w:val="center"/>
          </w:tcPr>
          <w:p w14:paraId="4AF6357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服务招标</w:t>
            </w:r>
          </w:p>
        </w:tc>
        <w:tc>
          <w:tcPr>
            <w:tcW w:w="1659" w:type="dxa"/>
            <w:tcBorders>
              <w:top w:val="single" w:color="auto" w:sz="4" w:space="0"/>
              <w:left w:val="single" w:color="auto" w:sz="4" w:space="0"/>
              <w:bottom w:val="single" w:color="auto" w:sz="4" w:space="0"/>
              <w:right w:val="single" w:color="auto" w:sz="4" w:space="0"/>
            </w:tcBorders>
            <w:vAlign w:val="center"/>
          </w:tcPr>
          <w:p w14:paraId="5922055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工程招标</w:t>
            </w:r>
          </w:p>
        </w:tc>
      </w:tr>
      <w:tr w14:paraId="6DB1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96CBA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tcPr>
          <w:p w14:paraId="2D6FB6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1.5%                </w:t>
            </w:r>
          </w:p>
        </w:tc>
        <w:tc>
          <w:tcPr>
            <w:tcW w:w="1687" w:type="dxa"/>
            <w:tcBorders>
              <w:top w:val="single" w:color="auto" w:sz="4" w:space="0"/>
              <w:left w:val="single" w:color="auto" w:sz="4" w:space="0"/>
              <w:bottom w:val="single" w:color="auto" w:sz="4" w:space="0"/>
              <w:right w:val="single" w:color="auto" w:sz="4" w:space="0"/>
            </w:tcBorders>
          </w:tcPr>
          <w:p w14:paraId="634F95B8">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659" w:type="dxa"/>
            <w:tcBorders>
              <w:top w:val="single" w:color="auto" w:sz="4" w:space="0"/>
              <w:left w:val="single" w:color="auto" w:sz="4" w:space="0"/>
              <w:bottom w:val="single" w:color="auto" w:sz="4" w:space="0"/>
              <w:right w:val="single" w:color="auto" w:sz="4" w:space="0"/>
            </w:tcBorders>
          </w:tcPr>
          <w:p w14:paraId="605B714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1.0% </w:t>
            </w:r>
          </w:p>
        </w:tc>
      </w:tr>
      <w:tr w14:paraId="3594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C4B086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100万元～500万元</w:t>
            </w:r>
          </w:p>
        </w:tc>
        <w:tc>
          <w:tcPr>
            <w:tcW w:w="1659" w:type="dxa"/>
            <w:tcBorders>
              <w:top w:val="single" w:color="auto" w:sz="4" w:space="0"/>
              <w:left w:val="single" w:color="auto" w:sz="4" w:space="0"/>
              <w:bottom w:val="single" w:color="auto" w:sz="4" w:space="0"/>
              <w:right w:val="single" w:color="auto" w:sz="4" w:space="0"/>
            </w:tcBorders>
          </w:tcPr>
          <w:p w14:paraId="084F2F2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1.1%                 </w:t>
            </w:r>
          </w:p>
        </w:tc>
        <w:tc>
          <w:tcPr>
            <w:tcW w:w="1687" w:type="dxa"/>
            <w:tcBorders>
              <w:top w:val="single" w:color="auto" w:sz="4" w:space="0"/>
              <w:left w:val="single" w:color="auto" w:sz="4" w:space="0"/>
              <w:bottom w:val="single" w:color="auto" w:sz="4" w:space="0"/>
              <w:right w:val="single" w:color="auto" w:sz="4" w:space="0"/>
            </w:tcBorders>
          </w:tcPr>
          <w:p w14:paraId="595D94F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0.8%</w:t>
            </w:r>
          </w:p>
        </w:tc>
        <w:tc>
          <w:tcPr>
            <w:tcW w:w="1659" w:type="dxa"/>
            <w:tcBorders>
              <w:top w:val="single" w:color="auto" w:sz="4" w:space="0"/>
              <w:left w:val="single" w:color="auto" w:sz="4" w:space="0"/>
              <w:bottom w:val="single" w:color="auto" w:sz="4" w:space="0"/>
              <w:right w:val="single" w:color="auto" w:sz="4" w:space="0"/>
            </w:tcBorders>
          </w:tcPr>
          <w:p w14:paraId="4903933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0.7% </w:t>
            </w:r>
          </w:p>
        </w:tc>
      </w:tr>
      <w:tr w14:paraId="7A69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05F34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500万元～1000万元</w:t>
            </w:r>
          </w:p>
        </w:tc>
        <w:tc>
          <w:tcPr>
            <w:tcW w:w="1659" w:type="dxa"/>
            <w:tcBorders>
              <w:top w:val="single" w:color="auto" w:sz="4" w:space="0"/>
              <w:left w:val="single" w:color="auto" w:sz="4" w:space="0"/>
              <w:bottom w:val="single" w:color="auto" w:sz="4" w:space="0"/>
              <w:right w:val="single" w:color="auto" w:sz="4" w:space="0"/>
            </w:tcBorders>
          </w:tcPr>
          <w:p w14:paraId="08FDEF6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0.8%                </w:t>
            </w:r>
          </w:p>
        </w:tc>
        <w:tc>
          <w:tcPr>
            <w:tcW w:w="1687" w:type="dxa"/>
            <w:tcBorders>
              <w:top w:val="single" w:color="auto" w:sz="4" w:space="0"/>
              <w:left w:val="single" w:color="auto" w:sz="4" w:space="0"/>
              <w:bottom w:val="single" w:color="auto" w:sz="4" w:space="0"/>
              <w:right w:val="single" w:color="auto" w:sz="4" w:space="0"/>
            </w:tcBorders>
          </w:tcPr>
          <w:p w14:paraId="5FB74CC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0.45%</w:t>
            </w:r>
          </w:p>
        </w:tc>
        <w:tc>
          <w:tcPr>
            <w:tcW w:w="1659" w:type="dxa"/>
            <w:tcBorders>
              <w:top w:val="single" w:color="auto" w:sz="4" w:space="0"/>
              <w:left w:val="single" w:color="auto" w:sz="4" w:space="0"/>
              <w:bottom w:val="single" w:color="auto" w:sz="4" w:space="0"/>
              <w:right w:val="single" w:color="auto" w:sz="4" w:space="0"/>
            </w:tcBorders>
          </w:tcPr>
          <w:p w14:paraId="26F29C1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0.55%</w:t>
            </w:r>
          </w:p>
        </w:tc>
      </w:tr>
      <w:tr w14:paraId="779A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F575B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1000万元～5000万元</w:t>
            </w:r>
          </w:p>
        </w:tc>
        <w:tc>
          <w:tcPr>
            <w:tcW w:w="1659" w:type="dxa"/>
            <w:tcBorders>
              <w:top w:val="single" w:color="auto" w:sz="4" w:space="0"/>
              <w:left w:val="single" w:color="auto" w:sz="4" w:space="0"/>
              <w:bottom w:val="single" w:color="auto" w:sz="4" w:space="0"/>
              <w:right w:val="single" w:color="auto" w:sz="4" w:space="0"/>
            </w:tcBorders>
          </w:tcPr>
          <w:p w14:paraId="0B37BF36">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0.5%                </w:t>
            </w:r>
          </w:p>
        </w:tc>
        <w:tc>
          <w:tcPr>
            <w:tcW w:w="1687" w:type="dxa"/>
            <w:tcBorders>
              <w:top w:val="single" w:color="auto" w:sz="4" w:space="0"/>
              <w:left w:val="single" w:color="auto" w:sz="4" w:space="0"/>
              <w:bottom w:val="single" w:color="auto" w:sz="4" w:space="0"/>
              <w:right w:val="single" w:color="auto" w:sz="4" w:space="0"/>
            </w:tcBorders>
          </w:tcPr>
          <w:p w14:paraId="29E1981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0.25%</w:t>
            </w:r>
          </w:p>
        </w:tc>
        <w:tc>
          <w:tcPr>
            <w:tcW w:w="1659" w:type="dxa"/>
            <w:tcBorders>
              <w:top w:val="single" w:color="auto" w:sz="4" w:space="0"/>
              <w:left w:val="single" w:color="auto" w:sz="4" w:space="0"/>
              <w:bottom w:val="single" w:color="auto" w:sz="4" w:space="0"/>
              <w:right w:val="single" w:color="auto" w:sz="4" w:space="0"/>
            </w:tcBorders>
          </w:tcPr>
          <w:p w14:paraId="56A3BD4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0.35% </w:t>
            </w:r>
          </w:p>
        </w:tc>
      </w:tr>
      <w:tr w14:paraId="4779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22C970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5000万元～1亿元</w:t>
            </w:r>
          </w:p>
        </w:tc>
        <w:tc>
          <w:tcPr>
            <w:tcW w:w="1659" w:type="dxa"/>
            <w:tcBorders>
              <w:top w:val="single" w:color="auto" w:sz="4" w:space="0"/>
              <w:left w:val="single" w:color="auto" w:sz="4" w:space="0"/>
              <w:bottom w:val="single" w:color="auto" w:sz="4" w:space="0"/>
              <w:right w:val="single" w:color="auto" w:sz="4" w:space="0"/>
            </w:tcBorders>
          </w:tcPr>
          <w:p w14:paraId="66568D1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0.25%                 </w:t>
            </w:r>
          </w:p>
        </w:tc>
        <w:tc>
          <w:tcPr>
            <w:tcW w:w="1687" w:type="dxa"/>
            <w:tcBorders>
              <w:top w:val="single" w:color="auto" w:sz="4" w:space="0"/>
              <w:left w:val="single" w:color="auto" w:sz="4" w:space="0"/>
              <w:bottom w:val="single" w:color="auto" w:sz="4" w:space="0"/>
              <w:right w:val="single" w:color="auto" w:sz="4" w:space="0"/>
            </w:tcBorders>
          </w:tcPr>
          <w:p w14:paraId="1FE96D0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w:t>
            </w:r>
          </w:p>
        </w:tc>
        <w:tc>
          <w:tcPr>
            <w:tcW w:w="1659" w:type="dxa"/>
            <w:tcBorders>
              <w:top w:val="single" w:color="auto" w:sz="4" w:space="0"/>
              <w:left w:val="single" w:color="auto" w:sz="4" w:space="0"/>
              <w:bottom w:val="single" w:color="auto" w:sz="4" w:space="0"/>
              <w:right w:val="single" w:color="auto" w:sz="4" w:space="0"/>
            </w:tcBorders>
          </w:tcPr>
          <w:p w14:paraId="6CEB2CC0">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w:t>
            </w:r>
          </w:p>
        </w:tc>
      </w:tr>
      <w:tr w14:paraId="6E39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1F9C97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1亿元～5亿元</w:t>
            </w:r>
          </w:p>
        </w:tc>
        <w:tc>
          <w:tcPr>
            <w:tcW w:w="1659" w:type="dxa"/>
            <w:tcBorders>
              <w:top w:val="single" w:color="auto" w:sz="4" w:space="0"/>
              <w:left w:val="single" w:color="auto" w:sz="4" w:space="0"/>
              <w:bottom w:val="single" w:color="auto" w:sz="4" w:space="0"/>
              <w:right w:val="single" w:color="auto" w:sz="4" w:space="0"/>
            </w:tcBorders>
          </w:tcPr>
          <w:p w14:paraId="6E58FD3D">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0.05%</w:t>
            </w:r>
          </w:p>
        </w:tc>
        <w:tc>
          <w:tcPr>
            <w:tcW w:w="1687" w:type="dxa"/>
            <w:tcBorders>
              <w:top w:val="single" w:color="auto" w:sz="4" w:space="0"/>
              <w:left w:val="single" w:color="auto" w:sz="4" w:space="0"/>
              <w:bottom w:val="single" w:color="auto" w:sz="4" w:space="0"/>
              <w:right w:val="single" w:color="auto" w:sz="4" w:space="0"/>
            </w:tcBorders>
          </w:tcPr>
          <w:p w14:paraId="25B5A7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c>
          <w:tcPr>
            <w:tcW w:w="1659" w:type="dxa"/>
            <w:tcBorders>
              <w:top w:val="single" w:color="auto" w:sz="4" w:space="0"/>
              <w:left w:val="single" w:color="auto" w:sz="4" w:space="0"/>
              <w:bottom w:val="single" w:color="auto" w:sz="4" w:space="0"/>
              <w:right w:val="single" w:color="auto" w:sz="4" w:space="0"/>
            </w:tcBorders>
          </w:tcPr>
          <w:p w14:paraId="2AD20A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r>
      <w:tr w14:paraId="2CF8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1DEFC10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5亿元～10亿元</w:t>
            </w:r>
          </w:p>
        </w:tc>
        <w:tc>
          <w:tcPr>
            <w:tcW w:w="1659" w:type="dxa"/>
            <w:tcBorders>
              <w:top w:val="single" w:color="auto" w:sz="4" w:space="0"/>
              <w:left w:val="single" w:color="auto" w:sz="4" w:space="0"/>
              <w:bottom w:val="single" w:color="auto" w:sz="4" w:space="0"/>
              <w:right w:val="single" w:color="auto" w:sz="4" w:space="0"/>
            </w:tcBorders>
          </w:tcPr>
          <w:p w14:paraId="75FC176A">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c>
          <w:tcPr>
            <w:tcW w:w="1687" w:type="dxa"/>
            <w:tcBorders>
              <w:top w:val="single" w:color="auto" w:sz="4" w:space="0"/>
              <w:left w:val="single" w:color="auto" w:sz="4" w:space="0"/>
              <w:bottom w:val="single" w:color="auto" w:sz="4" w:space="0"/>
              <w:right w:val="single" w:color="auto" w:sz="4" w:space="0"/>
            </w:tcBorders>
          </w:tcPr>
          <w:p w14:paraId="7787801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0.035%</w:t>
            </w:r>
          </w:p>
        </w:tc>
        <w:tc>
          <w:tcPr>
            <w:tcW w:w="1659" w:type="dxa"/>
            <w:tcBorders>
              <w:top w:val="single" w:color="auto" w:sz="4" w:space="0"/>
              <w:left w:val="single" w:color="auto" w:sz="4" w:space="0"/>
              <w:bottom w:val="single" w:color="auto" w:sz="4" w:space="0"/>
              <w:right w:val="single" w:color="auto" w:sz="4" w:space="0"/>
            </w:tcBorders>
          </w:tcPr>
          <w:p w14:paraId="60DA96B6">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r>
      <w:tr w14:paraId="0EED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885B6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10亿元～50亿元</w:t>
            </w:r>
          </w:p>
        </w:tc>
        <w:tc>
          <w:tcPr>
            <w:tcW w:w="1659" w:type="dxa"/>
            <w:tcBorders>
              <w:top w:val="single" w:color="auto" w:sz="4" w:space="0"/>
              <w:left w:val="single" w:color="auto" w:sz="4" w:space="0"/>
              <w:bottom w:val="single" w:color="auto" w:sz="4" w:space="0"/>
              <w:right w:val="single" w:color="auto" w:sz="4" w:space="0"/>
            </w:tcBorders>
          </w:tcPr>
          <w:p w14:paraId="752799AD">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87" w:type="dxa"/>
            <w:tcBorders>
              <w:top w:val="single" w:color="auto" w:sz="4" w:space="0"/>
              <w:left w:val="single" w:color="auto" w:sz="4" w:space="0"/>
              <w:bottom w:val="single" w:color="auto" w:sz="4" w:space="0"/>
              <w:right w:val="single" w:color="auto" w:sz="4" w:space="0"/>
            </w:tcBorders>
          </w:tcPr>
          <w:p w14:paraId="25DB8D8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59" w:type="dxa"/>
            <w:tcBorders>
              <w:top w:val="single" w:color="auto" w:sz="4" w:space="0"/>
              <w:left w:val="single" w:color="auto" w:sz="4" w:space="0"/>
              <w:bottom w:val="single" w:color="auto" w:sz="4" w:space="0"/>
              <w:right w:val="single" w:color="auto" w:sz="4" w:space="0"/>
            </w:tcBorders>
          </w:tcPr>
          <w:p w14:paraId="0B98C0F2">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r>
      <w:tr w14:paraId="2E28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C7ABE9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50亿元～100亿元</w:t>
            </w:r>
          </w:p>
        </w:tc>
        <w:tc>
          <w:tcPr>
            <w:tcW w:w="1659" w:type="dxa"/>
            <w:tcBorders>
              <w:top w:val="single" w:color="auto" w:sz="4" w:space="0"/>
              <w:left w:val="single" w:color="auto" w:sz="4" w:space="0"/>
              <w:bottom w:val="single" w:color="auto" w:sz="4" w:space="0"/>
              <w:right w:val="single" w:color="auto" w:sz="4" w:space="0"/>
            </w:tcBorders>
          </w:tcPr>
          <w:p w14:paraId="5007A1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0.006%</w:t>
            </w:r>
          </w:p>
        </w:tc>
        <w:tc>
          <w:tcPr>
            <w:tcW w:w="1687" w:type="dxa"/>
            <w:tcBorders>
              <w:top w:val="single" w:color="auto" w:sz="4" w:space="0"/>
              <w:left w:val="single" w:color="auto" w:sz="4" w:space="0"/>
              <w:bottom w:val="single" w:color="auto" w:sz="4" w:space="0"/>
              <w:right w:val="single" w:color="auto" w:sz="4" w:space="0"/>
            </w:tcBorders>
          </w:tcPr>
          <w:p w14:paraId="74B8A57B">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c>
          <w:tcPr>
            <w:tcW w:w="1659" w:type="dxa"/>
            <w:tcBorders>
              <w:top w:val="single" w:color="auto" w:sz="4" w:space="0"/>
              <w:left w:val="single" w:color="auto" w:sz="4" w:space="0"/>
              <w:bottom w:val="single" w:color="auto" w:sz="4" w:space="0"/>
              <w:right w:val="single" w:color="auto" w:sz="4" w:space="0"/>
            </w:tcBorders>
          </w:tcPr>
          <w:p w14:paraId="6D5171EF">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r>
      <w:tr w14:paraId="483C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64FEF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100亿元以上</w:t>
            </w:r>
          </w:p>
        </w:tc>
        <w:tc>
          <w:tcPr>
            <w:tcW w:w="1659" w:type="dxa"/>
            <w:tcBorders>
              <w:top w:val="single" w:color="auto" w:sz="4" w:space="0"/>
              <w:left w:val="single" w:color="auto" w:sz="4" w:space="0"/>
              <w:bottom w:val="single" w:color="auto" w:sz="4" w:space="0"/>
              <w:right w:val="single" w:color="auto" w:sz="4" w:space="0"/>
            </w:tcBorders>
          </w:tcPr>
          <w:p w14:paraId="337AEDD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0.004%</w:t>
            </w:r>
          </w:p>
        </w:tc>
        <w:tc>
          <w:tcPr>
            <w:tcW w:w="1687" w:type="dxa"/>
            <w:tcBorders>
              <w:top w:val="single" w:color="auto" w:sz="4" w:space="0"/>
              <w:left w:val="single" w:color="auto" w:sz="4" w:space="0"/>
              <w:bottom w:val="single" w:color="auto" w:sz="4" w:space="0"/>
              <w:right w:val="single" w:color="auto" w:sz="4" w:space="0"/>
            </w:tcBorders>
          </w:tcPr>
          <w:p w14:paraId="236678E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c>
          <w:tcPr>
            <w:tcW w:w="1659" w:type="dxa"/>
            <w:tcBorders>
              <w:top w:val="single" w:color="auto" w:sz="4" w:space="0"/>
              <w:left w:val="single" w:color="auto" w:sz="4" w:space="0"/>
              <w:bottom w:val="single" w:color="auto" w:sz="4" w:space="0"/>
              <w:right w:val="single" w:color="auto" w:sz="4" w:space="0"/>
            </w:tcBorders>
          </w:tcPr>
          <w:p w14:paraId="6D3AAEF0">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r>
    </w:tbl>
    <w:p w14:paraId="598F147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r>
        <w:rPr>
          <w:rFonts w:ascii="宋体" w:hAnsi="宋体" w:cs="宋体"/>
          <w:color w:val="000000" w:themeColor="text1"/>
          <w:szCs w:val="21"/>
          <w:highlight w:val="none"/>
          <w14:textFill>
            <w14:solidFill>
              <w14:schemeClr w14:val="tx1"/>
            </w14:solidFill>
          </w14:textFill>
        </w:rPr>
        <w:t xml:space="preserve"> </w:t>
      </w:r>
    </w:p>
    <w:p w14:paraId="0F93D4B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按本表费率计算的收费为</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代理的收费基准价格</w:t>
      </w:r>
      <w:r>
        <w:rPr>
          <w:rFonts w:hint="eastAsia" w:ascii="宋体" w:hAnsi="宋体" w:cs="宋体"/>
          <w:color w:val="000000" w:themeColor="text1"/>
          <w:szCs w:val="21"/>
          <w:highlight w:val="none"/>
          <w14:textFill>
            <w14:solidFill>
              <w14:schemeClr w14:val="tx1"/>
            </w14:solidFill>
          </w14:textFill>
        </w:rPr>
        <w:t>；</w:t>
      </w:r>
    </w:p>
    <w:p w14:paraId="4A5F15C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w:t>
      </w:r>
      <w:r>
        <w:rPr>
          <w:rFonts w:ascii="宋体" w:hAnsi="宋体" w:cs="宋体"/>
          <w:color w:val="000000" w:themeColor="text1"/>
          <w:szCs w:val="21"/>
          <w:highlight w:val="none"/>
          <w14:textFill>
            <w14:solidFill>
              <w14:schemeClr w14:val="tx1"/>
            </w14:solidFill>
          </w14:textFill>
        </w:rPr>
        <w:t>代理收费按差额定率累进法计算。</w:t>
      </w:r>
    </w:p>
    <w:p w14:paraId="1F90E02D">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例如：某</w:t>
      </w:r>
      <w:r>
        <w:rPr>
          <w:rFonts w:hint="eastAsia" w:ascii="宋体" w:hAnsi="宋体" w:cs="宋体"/>
          <w:color w:val="000000" w:themeColor="text1"/>
          <w:szCs w:val="21"/>
          <w:highlight w:val="none"/>
          <w14:textFill>
            <w14:solidFill>
              <w14:schemeClr w14:val="tx1"/>
            </w14:solidFill>
          </w14:textFill>
        </w:rPr>
        <w:t>货物采购</w:t>
      </w:r>
      <w:r>
        <w:rPr>
          <w:rFonts w:ascii="宋体" w:hAnsi="宋体" w:cs="宋体"/>
          <w:color w:val="000000" w:themeColor="text1"/>
          <w:szCs w:val="21"/>
          <w:highlight w:val="none"/>
          <w14:textFill>
            <w14:solidFill>
              <w14:schemeClr w14:val="tx1"/>
            </w14:solidFill>
          </w14:textFill>
        </w:rPr>
        <w:t>代理业务</w:t>
      </w:r>
      <w:r>
        <w:rPr>
          <w:rFonts w:hint="eastAsia" w:ascii="宋体" w:hAnsi="宋体" w:cs="宋体"/>
          <w:color w:val="000000" w:themeColor="text1"/>
          <w:szCs w:val="21"/>
          <w:highlight w:val="none"/>
          <w14:textFill>
            <w14:solidFill>
              <w14:schemeClr w14:val="tx1"/>
            </w14:solidFill>
          </w14:textFill>
        </w:rPr>
        <w:t>预算</w:t>
      </w:r>
      <w:r>
        <w:rPr>
          <w:rFonts w:ascii="宋体" w:hAnsi="宋体" w:cs="宋体"/>
          <w:color w:val="000000" w:themeColor="text1"/>
          <w:szCs w:val="21"/>
          <w:highlight w:val="none"/>
          <w14:textFill>
            <w14:solidFill>
              <w14:schemeClr w14:val="tx1"/>
            </w14:solidFill>
          </w14:textFill>
        </w:rPr>
        <w:t>金额</w:t>
      </w:r>
      <w:r>
        <w:rPr>
          <w:rFonts w:hint="eastAsia" w:ascii="宋体" w:hAnsi="宋体" w:cs="宋体"/>
          <w:color w:val="000000" w:themeColor="text1"/>
          <w:szCs w:val="21"/>
          <w:highlight w:val="none"/>
          <w14:textFill>
            <w14:solidFill>
              <w14:schemeClr w14:val="tx1"/>
            </w14:solidFill>
          </w14:textFill>
        </w:rPr>
        <w:t>或者暂定价</w:t>
      </w:r>
      <w:r>
        <w:rPr>
          <w:rFonts w:ascii="宋体" w:hAnsi="宋体" w:cs="宋体"/>
          <w:color w:val="000000" w:themeColor="text1"/>
          <w:szCs w:val="21"/>
          <w:highlight w:val="none"/>
          <w14:textFill>
            <w14:solidFill>
              <w14:schemeClr w14:val="tx1"/>
            </w14:solidFill>
          </w14:textFill>
        </w:rPr>
        <w:t>为200万元，计算</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代理收费额如下：</w:t>
      </w:r>
    </w:p>
    <w:p w14:paraId="6C756143">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100 万元×l.5 ％＝ 1.5 万元</w:t>
      </w:r>
    </w:p>
    <w:p w14:paraId="0CFA2380">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 200 － 100 ）万元 ×1.1％＝1.1万元</w:t>
      </w:r>
    </w:p>
    <w:p w14:paraId="10B45362">
      <w:pPr>
        <w:pStyle w:val="25"/>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合计收费＝ 1.5</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1.1＝ 2.6 （万元）</w:t>
      </w:r>
    </w:p>
    <w:p w14:paraId="06C4E088">
      <w:pPr>
        <w:pStyle w:val="7"/>
        <w:keepNext w:val="0"/>
        <w:keepLines w:val="0"/>
        <w:spacing w:before="0" w:after="0" w:line="360" w:lineRule="auto"/>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40. 需要补充的其他内容</w:t>
      </w:r>
    </w:p>
    <w:p w14:paraId="53C2F45B">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40.1本招标文件解释规则详见“投标人须知前附表”。</w:t>
      </w:r>
    </w:p>
    <w:p w14:paraId="46B3E1F0">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40.2 其他事项详见“投标人须知前附表”。</w:t>
      </w:r>
    </w:p>
    <w:p w14:paraId="0DF57BF7">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72C043F">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5A761E72">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6A7175FE">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2837417">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1EC81A8">
      <w:pPr>
        <w:pStyle w:val="25"/>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p>
    <w:p w14:paraId="281EE6A8">
      <w:pPr>
        <w:pStyle w:val="2"/>
        <w:ind w:left="479" w:hanging="240"/>
        <w:rPr>
          <w:rFonts w:hAnsi="宋体"/>
          <w:color w:val="000000" w:themeColor="text1"/>
          <w:highlight w:val="none"/>
          <w14:textFill>
            <w14:solidFill>
              <w14:schemeClr w14:val="tx1"/>
            </w14:solidFill>
          </w14:textFill>
        </w:rPr>
      </w:pPr>
    </w:p>
    <w:p w14:paraId="66D76EBA">
      <w:pPr>
        <w:pStyle w:val="25"/>
        <w:spacing w:before="120" w:after="120"/>
        <w:rPr>
          <w:rFonts w:hAnsi="宋体"/>
          <w:color w:val="000000" w:themeColor="text1"/>
          <w:highlight w:val="none"/>
          <w14:textFill>
            <w14:solidFill>
              <w14:schemeClr w14:val="tx1"/>
            </w14:solidFill>
          </w14:textFill>
        </w:rPr>
      </w:pPr>
    </w:p>
    <w:p w14:paraId="63441840">
      <w:pPr>
        <w:pStyle w:val="25"/>
        <w:spacing w:before="120" w:after="120"/>
        <w:rPr>
          <w:rFonts w:hAnsi="宋体"/>
          <w:color w:val="000000" w:themeColor="text1"/>
          <w:highlight w:val="none"/>
          <w14:textFill>
            <w14:solidFill>
              <w14:schemeClr w14:val="tx1"/>
            </w14:solidFill>
          </w14:textFill>
        </w:rPr>
      </w:pPr>
    </w:p>
    <w:p w14:paraId="32CCB5BA">
      <w:pPr>
        <w:pStyle w:val="25"/>
        <w:spacing w:before="120" w:after="120"/>
        <w:rPr>
          <w:rFonts w:hAnsi="宋体"/>
          <w:color w:val="000000" w:themeColor="text1"/>
          <w:highlight w:val="none"/>
          <w14:textFill>
            <w14:solidFill>
              <w14:schemeClr w14:val="tx1"/>
            </w14:solidFill>
          </w14:textFill>
        </w:rPr>
      </w:pPr>
    </w:p>
    <w:p w14:paraId="3F78083D">
      <w:pPr>
        <w:pStyle w:val="25"/>
        <w:spacing w:before="120" w:after="120"/>
        <w:rPr>
          <w:rFonts w:hAnsi="宋体"/>
          <w:color w:val="000000" w:themeColor="text1"/>
          <w:highlight w:val="none"/>
          <w14:textFill>
            <w14:solidFill>
              <w14:schemeClr w14:val="tx1"/>
            </w14:solidFill>
          </w14:textFill>
        </w:rPr>
      </w:pPr>
    </w:p>
    <w:p w14:paraId="7894333C">
      <w:pPr>
        <w:pStyle w:val="25"/>
        <w:spacing w:before="120" w:after="120"/>
        <w:rPr>
          <w:rFonts w:hAnsi="宋体"/>
          <w:color w:val="000000" w:themeColor="text1"/>
          <w:highlight w:val="none"/>
          <w14:textFill>
            <w14:solidFill>
              <w14:schemeClr w14:val="tx1"/>
            </w14:solidFill>
          </w14:textFill>
        </w:rPr>
      </w:pPr>
    </w:p>
    <w:p w14:paraId="58B60728">
      <w:pPr>
        <w:pStyle w:val="25"/>
        <w:spacing w:before="120" w:after="120"/>
        <w:rPr>
          <w:rFonts w:hAnsi="宋体"/>
          <w:color w:val="000000" w:themeColor="text1"/>
          <w:highlight w:val="none"/>
          <w14:textFill>
            <w14:solidFill>
              <w14:schemeClr w14:val="tx1"/>
            </w14:solidFill>
          </w14:textFill>
        </w:rPr>
      </w:pPr>
    </w:p>
    <w:p w14:paraId="6189DC7A">
      <w:pPr>
        <w:pStyle w:val="25"/>
        <w:spacing w:before="120" w:after="120"/>
        <w:rPr>
          <w:rFonts w:hAnsi="宋体"/>
          <w:color w:val="000000" w:themeColor="text1"/>
          <w:highlight w:val="none"/>
          <w14:textFill>
            <w14:solidFill>
              <w14:schemeClr w14:val="tx1"/>
            </w14:solidFill>
          </w14:textFill>
        </w:rPr>
      </w:pPr>
    </w:p>
    <w:p w14:paraId="6143C518">
      <w:pPr>
        <w:pStyle w:val="25"/>
        <w:spacing w:before="120" w:after="120"/>
        <w:rPr>
          <w:rFonts w:hAnsi="宋体"/>
          <w:color w:val="000000" w:themeColor="text1"/>
          <w:highlight w:val="none"/>
          <w14:textFill>
            <w14:solidFill>
              <w14:schemeClr w14:val="tx1"/>
            </w14:solidFill>
          </w14:textFill>
        </w:rPr>
      </w:pPr>
    </w:p>
    <w:p w14:paraId="14B636FE">
      <w:pPr>
        <w:pStyle w:val="25"/>
        <w:spacing w:before="120" w:after="120"/>
        <w:rPr>
          <w:rFonts w:hAnsi="宋体"/>
          <w:color w:val="000000" w:themeColor="text1"/>
          <w:highlight w:val="none"/>
          <w14:textFill>
            <w14:solidFill>
              <w14:schemeClr w14:val="tx1"/>
            </w14:solidFill>
          </w14:textFill>
        </w:rPr>
      </w:pPr>
    </w:p>
    <w:p w14:paraId="3238D708">
      <w:pPr>
        <w:pStyle w:val="25"/>
        <w:spacing w:before="120" w:after="120"/>
        <w:rPr>
          <w:rFonts w:hAnsi="宋体"/>
          <w:color w:val="000000" w:themeColor="text1"/>
          <w:highlight w:val="none"/>
          <w14:textFill>
            <w14:solidFill>
              <w14:schemeClr w14:val="tx1"/>
            </w14:solidFill>
          </w14:textFill>
        </w:rPr>
      </w:pPr>
    </w:p>
    <w:p w14:paraId="6EEB3572">
      <w:pPr>
        <w:pStyle w:val="25"/>
        <w:spacing w:before="120" w:after="120"/>
        <w:rPr>
          <w:rFonts w:hAnsi="宋体"/>
          <w:color w:val="000000" w:themeColor="text1"/>
          <w:highlight w:val="none"/>
          <w14:textFill>
            <w14:solidFill>
              <w14:schemeClr w14:val="tx1"/>
            </w14:solidFill>
          </w14:textFill>
        </w:rPr>
      </w:pPr>
    </w:p>
    <w:p w14:paraId="6A84DF26">
      <w:pP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clear="all"/>
      </w:r>
    </w:p>
    <w:p w14:paraId="38F98D3C">
      <w:pPr>
        <w:pStyle w:val="25"/>
        <w:spacing w:before="120" w:after="120"/>
        <w:rPr>
          <w:rFonts w:hAnsi="宋体"/>
          <w:color w:val="000000" w:themeColor="text1"/>
          <w:highlight w:val="none"/>
          <w14:textFill>
            <w14:solidFill>
              <w14:schemeClr w14:val="tx1"/>
            </w14:solidFill>
          </w14:textFill>
        </w:rPr>
      </w:pPr>
    </w:p>
    <w:p w14:paraId="47D7C289">
      <w:pPr>
        <w:pStyle w:val="25"/>
        <w:spacing w:before="120" w:after="120"/>
        <w:rPr>
          <w:rFonts w:hAnsi="宋体"/>
          <w:color w:val="000000" w:themeColor="text1"/>
          <w:highlight w:val="none"/>
          <w14:textFill>
            <w14:solidFill>
              <w14:schemeClr w14:val="tx1"/>
            </w14:solidFill>
          </w14:textFill>
        </w:rPr>
      </w:pPr>
    </w:p>
    <w:p w14:paraId="2FE447D3">
      <w:pPr>
        <w:pStyle w:val="25"/>
        <w:spacing w:before="120" w:after="120"/>
        <w:rPr>
          <w:rFonts w:hAnsi="宋体"/>
          <w:color w:val="000000" w:themeColor="text1"/>
          <w:highlight w:val="none"/>
          <w14:textFill>
            <w14:solidFill>
              <w14:schemeClr w14:val="tx1"/>
            </w14:solidFill>
          </w14:textFill>
        </w:rPr>
      </w:pPr>
    </w:p>
    <w:p w14:paraId="4CBC529F">
      <w:pPr>
        <w:pStyle w:val="25"/>
        <w:spacing w:before="120" w:after="120"/>
        <w:rPr>
          <w:rFonts w:hAnsi="宋体"/>
          <w:color w:val="000000" w:themeColor="text1"/>
          <w:highlight w:val="none"/>
          <w14:textFill>
            <w14:solidFill>
              <w14:schemeClr w14:val="tx1"/>
            </w14:solidFill>
          </w14:textFill>
        </w:rPr>
      </w:pPr>
    </w:p>
    <w:p w14:paraId="22BC7BB2">
      <w:pPr>
        <w:pStyle w:val="25"/>
        <w:spacing w:before="120" w:after="120"/>
        <w:rPr>
          <w:rFonts w:hAnsi="宋体"/>
          <w:color w:val="000000" w:themeColor="text1"/>
          <w:highlight w:val="none"/>
          <w14:textFill>
            <w14:solidFill>
              <w14:schemeClr w14:val="tx1"/>
            </w14:solidFill>
          </w14:textFill>
        </w:rPr>
      </w:pPr>
    </w:p>
    <w:p w14:paraId="12AB7386">
      <w:pPr>
        <w:pStyle w:val="25"/>
        <w:spacing w:before="120" w:after="120"/>
        <w:rPr>
          <w:rFonts w:hAnsi="宋体"/>
          <w:color w:val="000000" w:themeColor="text1"/>
          <w:highlight w:val="none"/>
          <w14:textFill>
            <w14:solidFill>
              <w14:schemeClr w14:val="tx1"/>
            </w14:solidFill>
          </w14:textFill>
        </w:rPr>
      </w:pPr>
    </w:p>
    <w:p w14:paraId="1729C96B">
      <w:pPr>
        <w:pStyle w:val="25"/>
        <w:spacing w:before="120" w:after="120"/>
        <w:rPr>
          <w:rFonts w:hAnsi="宋体"/>
          <w:color w:val="000000" w:themeColor="text1"/>
          <w:highlight w:val="none"/>
          <w14:textFill>
            <w14:solidFill>
              <w14:schemeClr w14:val="tx1"/>
            </w14:solidFill>
          </w14:textFill>
        </w:rPr>
      </w:pPr>
    </w:p>
    <w:p w14:paraId="54A20687">
      <w:pPr>
        <w:pStyle w:val="25"/>
        <w:spacing w:before="120" w:after="120"/>
        <w:rPr>
          <w:rFonts w:hAnsi="宋体"/>
          <w:color w:val="000000" w:themeColor="text1"/>
          <w:highlight w:val="none"/>
          <w14:textFill>
            <w14:solidFill>
              <w14:schemeClr w14:val="tx1"/>
            </w14:solidFill>
          </w14:textFill>
        </w:rPr>
      </w:pPr>
    </w:p>
    <w:p w14:paraId="74EDF8EA">
      <w:pPr>
        <w:pStyle w:val="25"/>
        <w:spacing w:before="120" w:after="120"/>
        <w:rPr>
          <w:rFonts w:hAnsi="宋体"/>
          <w:color w:val="000000" w:themeColor="text1"/>
          <w:highlight w:val="none"/>
          <w14:textFill>
            <w14:solidFill>
              <w14:schemeClr w14:val="tx1"/>
            </w14:solidFill>
          </w14:textFill>
        </w:rPr>
      </w:pPr>
    </w:p>
    <w:p w14:paraId="2821BC88">
      <w:pPr>
        <w:pStyle w:val="25"/>
        <w:spacing w:before="120" w:after="120"/>
        <w:rPr>
          <w:rFonts w:hAnsi="宋体"/>
          <w:color w:val="000000" w:themeColor="text1"/>
          <w:highlight w:val="none"/>
          <w14:textFill>
            <w14:solidFill>
              <w14:schemeClr w14:val="tx1"/>
            </w14:solidFill>
          </w14:textFill>
        </w:rPr>
      </w:pPr>
    </w:p>
    <w:p w14:paraId="17C7F2CF">
      <w:pPr>
        <w:pStyle w:val="3"/>
        <w:jc w:val="center"/>
        <w:rPr>
          <w:color w:val="000000" w:themeColor="text1"/>
          <w:highlight w:val="none"/>
          <w14:textFill>
            <w14:solidFill>
              <w14:schemeClr w14:val="tx1"/>
            </w14:solidFill>
          </w14:textFill>
        </w:rPr>
      </w:pPr>
      <w:bookmarkStart w:id="8" w:name="_Toc13922"/>
      <w:r>
        <w:rPr>
          <w:rFonts w:hint="eastAsia"/>
          <w:color w:val="000000" w:themeColor="text1"/>
          <w:highlight w:val="none"/>
          <w14:textFill>
            <w14:solidFill>
              <w14:schemeClr w14:val="tx1"/>
            </w14:solidFill>
          </w14:textFill>
        </w:rPr>
        <w:t>第四章  评标方法及评标标准</w:t>
      </w:r>
      <w:bookmarkEnd w:id="8"/>
    </w:p>
    <w:p w14:paraId="0E5D90E1">
      <w:pPr>
        <w:pStyle w:val="25"/>
        <w:spacing w:before="120" w:after="120"/>
        <w:outlineLvl w:val="0"/>
        <w:rPr>
          <w:rFonts w:hAnsi="宋体"/>
          <w:b/>
          <w:color w:val="000000" w:themeColor="text1"/>
          <w:highlight w:val="none"/>
          <w14:textFill>
            <w14:solidFill>
              <w14:schemeClr w14:val="tx1"/>
            </w14:solidFill>
          </w14:textFill>
        </w:rPr>
      </w:pPr>
    </w:p>
    <w:p w14:paraId="5CEE2CB9">
      <w:pPr>
        <w:pStyle w:val="25"/>
        <w:spacing w:before="120" w:after="120"/>
        <w:outlineLvl w:val="0"/>
        <w:rPr>
          <w:rFonts w:hAnsi="宋体"/>
          <w:bCs/>
          <w:color w:val="000000" w:themeColor="text1"/>
          <w:sz w:val="32"/>
          <w:szCs w:val="32"/>
          <w:highlight w:val="none"/>
          <w14:textFill>
            <w14:solidFill>
              <w14:schemeClr w14:val="tx1"/>
            </w14:solidFill>
          </w14:textFill>
        </w:rPr>
      </w:pPr>
    </w:p>
    <w:p w14:paraId="4F5DCD21">
      <w:pPr>
        <w:pStyle w:val="25"/>
        <w:spacing w:before="120" w:after="120"/>
        <w:outlineLvl w:val="0"/>
        <w:rPr>
          <w:rFonts w:hAnsi="宋体"/>
          <w:bCs/>
          <w:color w:val="000000" w:themeColor="text1"/>
          <w:sz w:val="32"/>
          <w:szCs w:val="32"/>
          <w:highlight w:val="none"/>
          <w14:textFill>
            <w14:solidFill>
              <w14:schemeClr w14:val="tx1"/>
            </w14:solidFill>
          </w14:textFill>
        </w:rPr>
      </w:pPr>
    </w:p>
    <w:p w14:paraId="2AE0F723">
      <w:pPr>
        <w:pStyle w:val="25"/>
        <w:spacing w:before="120" w:after="120"/>
        <w:outlineLvl w:val="0"/>
        <w:rPr>
          <w:rFonts w:hAnsi="宋体"/>
          <w:bCs/>
          <w:color w:val="000000" w:themeColor="text1"/>
          <w:sz w:val="32"/>
          <w:szCs w:val="32"/>
          <w:highlight w:val="none"/>
          <w14:textFill>
            <w14:solidFill>
              <w14:schemeClr w14:val="tx1"/>
            </w14:solidFill>
          </w14:textFill>
        </w:rPr>
      </w:pPr>
    </w:p>
    <w:p w14:paraId="331FB1DE">
      <w:pPr>
        <w:spacing w:line="400" w:lineRule="exact"/>
        <w:rPr>
          <w:rFonts w:ascii="宋体" w:hAnsi="宋体"/>
          <w:b/>
          <w:color w:val="000000" w:themeColor="text1"/>
          <w:sz w:val="24"/>
          <w:highlight w:val="none"/>
          <w14:textFill>
            <w14:solidFill>
              <w14:schemeClr w14:val="tx1"/>
            </w14:solidFill>
          </w14:textFill>
        </w:rPr>
      </w:pPr>
    </w:p>
    <w:p w14:paraId="10BD10AB">
      <w:pPr>
        <w:spacing w:line="400" w:lineRule="exact"/>
        <w:rPr>
          <w:rFonts w:ascii="宋体" w:hAnsi="宋体"/>
          <w:b/>
          <w:color w:val="000000" w:themeColor="text1"/>
          <w:sz w:val="24"/>
          <w:highlight w:val="none"/>
          <w14:textFill>
            <w14:solidFill>
              <w14:schemeClr w14:val="tx1"/>
            </w14:solidFill>
          </w14:textFill>
        </w:rPr>
      </w:pPr>
    </w:p>
    <w:p w14:paraId="17F07E41">
      <w:pPr>
        <w:spacing w:line="400" w:lineRule="exact"/>
        <w:rPr>
          <w:rFonts w:ascii="宋体" w:hAnsi="宋体"/>
          <w:b/>
          <w:color w:val="000000" w:themeColor="text1"/>
          <w:sz w:val="24"/>
          <w:highlight w:val="none"/>
          <w14:textFill>
            <w14:solidFill>
              <w14:schemeClr w14:val="tx1"/>
            </w14:solidFill>
          </w14:textFill>
        </w:rPr>
      </w:pPr>
    </w:p>
    <w:p w14:paraId="01A678DC">
      <w:pPr>
        <w:spacing w:line="400" w:lineRule="exact"/>
        <w:rPr>
          <w:rFonts w:ascii="宋体" w:hAnsi="宋体"/>
          <w:b/>
          <w:color w:val="000000" w:themeColor="text1"/>
          <w:sz w:val="24"/>
          <w:highlight w:val="none"/>
          <w14:textFill>
            <w14:solidFill>
              <w14:schemeClr w14:val="tx1"/>
            </w14:solidFill>
          </w14:textFill>
        </w:rPr>
      </w:pPr>
    </w:p>
    <w:p w14:paraId="31CF2A23">
      <w:pPr>
        <w:spacing w:line="400" w:lineRule="exact"/>
        <w:rPr>
          <w:rFonts w:ascii="宋体" w:hAnsi="宋体"/>
          <w:b/>
          <w:color w:val="000000" w:themeColor="text1"/>
          <w:sz w:val="24"/>
          <w:highlight w:val="none"/>
          <w14:textFill>
            <w14:solidFill>
              <w14:schemeClr w14:val="tx1"/>
            </w14:solidFill>
          </w14:textFill>
        </w:rPr>
      </w:pPr>
    </w:p>
    <w:p w14:paraId="73220BAD">
      <w:pPr>
        <w:spacing w:line="400" w:lineRule="exact"/>
        <w:rPr>
          <w:rFonts w:ascii="宋体" w:hAnsi="宋体"/>
          <w:b/>
          <w:color w:val="000000" w:themeColor="text1"/>
          <w:sz w:val="24"/>
          <w:highlight w:val="none"/>
          <w14:textFill>
            <w14:solidFill>
              <w14:schemeClr w14:val="tx1"/>
            </w14:solidFill>
          </w14:textFill>
        </w:rPr>
      </w:pPr>
    </w:p>
    <w:p w14:paraId="587C3829">
      <w:pPr>
        <w:spacing w:line="400" w:lineRule="exact"/>
        <w:rPr>
          <w:rFonts w:ascii="宋体" w:hAnsi="宋体"/>
          <w:b/>
          <w:color w:val="000000" w:themeColor="text1"/>
          <w:sz w:val="24"/>
          <w:highlight w:val="none"/>
          <w14:textFill>
            <w14:solidFill>
              <w14:schemeClr w14:val="tx1"/>
            </w14:solidFill>
          </w14:textFill>
        </w:rPr>
      </w:pPr>
    </w:p>
    <w:p w14:paraId="5C6A1269">
      <w:pPr>
        <w:pStyle w:val="25"/>
        <w:spacing w:line="360" w:lineRule="exact"/>
        <w:rPr>
          <w:rFonts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br w:type="page" w:clear="all"/>
      </w:r>
    </w:p>
    <w:p w14:paraId="744AFAC4">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一、评标方法</w:t>
      </w:r>
    </w:p>
    <w:p w14:paraId="0B4DAB2D">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6F3DB5D9">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二、评标程序</w:t>
      </w:r>
    </w:p>
    <w:p w14:paraId="3365C223">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1.符合性审查</w:t>
      </w:r>
    </w:p>
    <w:p w14:paraId="63B5C881">
      <w:pPr>
        <w:pStyle w:val="25"/>
        <w:spacing w:line="360" w:lineRule="auto"/>
        <w:ind w:left="1"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37953C9F">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符合性审查不通过而导致投标无效的情形</w:t>
      </w:r>
    </w:p>
    <w:p w14:paraId="3E938DF6">
      <w:p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4FAF11DF">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2.1在报价评审时，如发现下列情形之一的，将被视为投标无效：</w:t>
      </w:r>
    </w:p>
    <w:p w14:paraId="150AC1BB">
      <w:pPr>
        <w:pStyle w:val="8"/>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未提供“投标人须知前附表”第13条“报价文件”规定中“必须提供”的文件资料的；</w:t>
      </w:r>
    </w:p>
    <w:p w14:paraId="7DAFA7EF">
      <w:pPr>
        <w:pStyle w:val="8"/>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未采用人民币报价或者未按照招标文件标明的币种报价的；</w:t>
      </w:r>
    </w:p>
    <w:p w14:paraId="18CFF7CC">
      <w:pPr>
        <w:pStyle w:val="8"/>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各分标报价超出招标文件相应分标规定最高限价，或者超出相应分标采购预算金额的；</w:t>
      </w:r>
    </w:p>
    <w:p w14:paraId="0C889426">
      <w:pPr>
        <w:pStyle w:val="8"/>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6EBE32B">
      <w:pPr>
        <w:pStyle w:val="8"/>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修正后的报价，投标人不确认的；</w:t>
      </w:r>
    </w:p>
    <w:p w14:paraId="208AC4E9">
      <w:pPr>
        <w:pStyle w:val="8"/>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投标人属于本章第</w:t>
      </w:r>
      <w:r>
        <w:rPr>
          <w:rFonts w:ascii="宋体" w:hAnsi="宋体"/>
          <w:b/>
          <w:color w:val="000000" w:themeColor="text1"/>
          <w:szCs w:val="21"/>
          <w:highlight w:val="none"/>
          <w14:textFill>
            <w14:solidFill>
              <w14:schemeClr w14:val="tx1"/>
            </w14:solidFill>
          </w14:textFill>
        </w:rPr>
        <w:t>5.1</w:t>
      </w:r>
      <w:r>
        <w:rPr>
          <w:rFonts w:hint="eastAsia" w:ascii="宋体" w:hAnsi="宋体"/>
          <w:b/>
          <w:color w:val="000000" w:themeColor="text1"/>
          <w:szCs w:val="21"/>
          <w:highlight w:val="none"/>
          <w14:textFill>
            <w14:solidFill>
              <w14:schemeClr w14:val="tx1"/>
            </w14:solidFill>
          </w14:textFill>
        </w:rPr>
        <w:t>条（2）或者第5</w:t>
      </w:r>
      <w:r>
        <w:rPr>
          <w:rFonts w:ascii="宋体" w:hAnsi="宋体"/>
          <w:b/>
          <w:color w:val="000000" w:themeColor="text1"/>
          <w:szCs w:val="21"/>
          <w:highlight w:val="none"/>
          <w14:textFill>
            <w14:solidFill>
              <w14:schemeClr w14:val="tx1"/>
            </w14:solidFill>
          </w14:textFill>
        </w:rPr>
        <w:t>.2条</w:t>
      </w:r>
      <w:r>
        <w:rPr>
          <w:rFonts w:hint="eastAsia" w:ascii="宋体" w:hAnsi="宋体"/>
          <w:b/>
          <w:color w:val="000000" w:themeColor="text1"/>
          <w:szCs w:val="21"/>
          <w:highlight w:val="none"/>
          <w14:textFill>
            <w14:solidFill>
              <w14:schemeClr w14:val="tx1"/>
            </w14:solidFill>
          </w14:textFill>
        </w:rPr>
        <w:t>（2）项情形的；</w:t>
      </w:r>
    </w:p>
    <w:p w14:paraId="6433ABF5">
      <w:pPr>
        <w:pStyle w:val="8"/>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响应的标的数量及单位与招标文件要求实质性不一致的。</w:t>
      </w:r>
    </w:p>
    <w:p w14:paraId="3F7ECC97">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2.2在商务及技术评审时，如发现下列情形之一的，将被视为投标无效：</w:t>
      </w:r>
    </w:p>
    <w:p w14:paraId="20386D03">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投标文件未按招标文件要求签署、盖章的；</w:t>
      </w:r>
    </w:p>
    <w:p w14:paraId="67896866">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委托代理人未能出具有效身份证或者出具的身份证与授权委托书中的信息不符的；</w:t>
      </w:r>
    </w:p>
    <w:p w14:paraId="63C100A5">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为无效投标保证金的或者未按照招标文件的规定提交投标保证金的；</w:t>
      </w:r>
    </w:p>
    <w:p w14:paraId="22A02DD6">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投标文件未提供“投标人须知前附表”第13条“商务及技术文件”规定中“必须提供”或者“委托时必须提供”的文件资料的；</w:t>
      </w:r>
    </w:p>
    <w:p w14:paraId="236CD338">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允许负偏离的条款数超过“投标人须知前附表”规定项数的；</w:t>
      </w:r>
    </w:p>
    <w:p w14:paraId="66169AF0">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投标文件的实质性内容未使用中文表述、使用计量单位不符合招标文件要求的；</w:t>
      </w:r>
    </w:p>
    <w:p w14:paraId="1CB6B963">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7CDF4DFC">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投标文件含有采购人不能接受的附加条件的；</w:t>
      </w:r>
    </w:p>
    <w:p w14:paraId="5BBE1E5F">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属于投标人须知正文第</w:t>
      </w:r>
      <w:r>
        <w:rPr>
          <w:rFonts w:ascii="宋体" w:hAnsi="宋体"/>
          <w:b/>
          <w:color w:val="000000" w:themeColor="text1"/>
          <w:szCs w:val="21"/>
          <w:highlight w:val="none"/>
          <w14:textFill>
            <w14:solidFill>
              <w14:schemeClr w14:val="tx1"/>
            </w14:solidFill>
          </w14:textFill>
        </w:rPr>
        <w:t>9.2</w:t>
      </w:r>
      <w:r>
        <w:rPr>
          <w:rFonts w:hint="eastAsia" w:ascii="宋体" w:hAnsi="宋体"/>
          <w:b/>
          <w:color w:val="000000" w:themeColor="text1"/>
          <w:szCs w:val="21"/>
          <w:highlight w:val="none"/>
          <w14:textFill>
            <w14:solidFill>
              <w14:schemeClr w14:val="tx1"/>
            </w14:solidFill>
          </w14:textFill>
        </w:rPr>
        <w:t>条情形的；</w:t>
      </w:r>
    </w:p>
    <w:p w14:paraId="7A562FC3">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78885943">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投标文件中承诺的投标有效期低于招标文件要求的期限的；</w:t>
      </w:r>
    </w:p>
    <w:p w14:paraId="5A3DF8D5">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招标文件明确不允许分包，投标文件拟分包的；</w:t>
      </w:r>
    </w:p>
    <w:p w14:paraId="05E36554">
      <w:pPr>
        <w:pStyle w:val="20"/>
        <w:numPr>
          <w:ilvl w:val="0"/>
          <w:numId w:val="7"/>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虚假投标，或者出现其他情形而导致被评标委员会认定无效的；</w:t>
      </w:r>
    </w:p>
    <w:p w14:paraId="4A625D51">
      <w:pPr>
        <w:pStyle w:val="20"/>
        <w:numPr>
          <w:ilvl w:val="0"/>
          <w:numId w:val="7"/>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招标文件未载明允许提供备选（替代）投标方案或明确不允许提供备选（替代）投标方案时，投标人提供了备选（替代）投标方案的；</w:t>
      </w:r>
    </w:p>
    <w:p w14:paraId="039C8629">
      <w:pPr>
        <w:pStyle w:val="20"/>
        <w:numPr>
          <w:ilvl w:val="0"/>
          <w:numId w:val="7"/>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未响应招标文件实质性要求的。</w:t>
      </w:r>
    </w:p>
    <w:p w14:paraId="4AB87B67">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法律、法规和招标文件规定的其他无效情形。</w:t>
      </w:r>
    </w:p>
    <w:p w14:paraId="64C87ECD">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澄清补正</w:t>
      </w:r>
    </w:p>
    <w:p w14:paraId="14F99B02">
      <w:pPr>
        <w:spacing w:line="360" w:lineRule="auto"/>
        <w:ind w:firstLine="420"/>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A3AB731">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583AF23">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65D77EF8">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投标文件修正</w:t>
      </w:r>
    </w:p>
    <w:p w14:paraId="659C2FFC">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4</w:t>
      </w:r>
      <w:r>
        <w:rPr>
          <w:rFonts w:hint="eastAsia" w:ascii="宋体" w:hAnsi="宋体"/>
          <w:b w:val="0"/>
          <w:color w:val="000000" w:themeColor="text1"/>
          <w:sz w:val="21"/>
          <w:szCs w:val="21"/>
          <w:highlight w:val="none"/>
          <w14:textFill>
            <w14:solidFill>
              <w14:schemeClr w14:val="tx1"/>
            </w14:solidFill>
          </w14:textFill>
        </w:rPr>
        <w:t>.1投标文件报价出现前后不一致的，</w:t>
      </w:r>
      <w:r>
        <w:rPr>
          <w:rFonts w:hint="eastAsia" w:hAnsi="宋体"/>
          <w:color w:val="000000" w:themeColor="text1"/>
          <w:sz w:val="21"/>
          <w:highlight w:val="none"/>
          <w14:textFill>
            <w14:solidFill>
              <w14:schemeClr w14:val="tx1"/>
            </w14:solidFill>
          </w14:textFill>
        </w:rPr>
        <w:t>除“投标人须知前附表”另有规定的情形，</w:t>
      </w:r>
      <w:r>
        <w:rPr>
          <w:rFonts w:hint="eastAsia" w:ascii="宋体" w:hAnsi="宋体"/>
          <w:b w:val="0"/>
          <w:color w:val="000000" w:themeColor="text1"/>
          <w:sz w:val="21"/>
          <w:szCs w:val="21"/>
          <w:highlight w:val="none"/>
          <w14:textFill>
            <w14:solidFill>
              <w14:schemeClr w14:val="tx1"/>
            </w14:solidFill>
          </w14:textFill>
        </w:rPr>
        <w:t xml:space="preserve">按照下列规定修正： </w:t>
      </w:r>
    </w:p>
    <w:p w14:paraId="33195383">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57D06274">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（2）大写金额和小写金额不一致的，以大写金额为准；</w:t>
      </w:r>
    </w:p>
    <w:p w14:paraId="6CD831FF">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（3）单价金额小数点或者百分比有明显错位的，以开标一览表的总价为准，并修改单价；</w:t>
      </w:r>
    </w:p>
    <w:p w14:paraId="2D268F7D">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（4）总价金额与按单价汇总金额不一致的，以单价金额计算结果为准。</w:t>
      </w:r>
    </w:p>
    <w:p w14:paraId="0A556553">
      <w:pPr>
        <w:pStyle w:val="25"/>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olor w:val="000000" w:themeColor="text1"/>
          <w:sz w:val="21"/>
          <w:highlight w:val="none"/>
          <w14:textFill>
            <w14:solidFill>
              <w14:schemeClr w14:val="tx1"/>
            </w14:solidFill>
          </w14:textFill>
        </w:rPr>
        <w:t>其投标无效</w:t>
      </w:r>
      <w:r>
        <w:rPr>
          <w:rFonts w:hint="eastAsia" w:hAnsi="宋体"/>
          <w:color w:val="000000" w:themeColor="text1"/>
          <w:sz w:val="21"/>
          <w:highlight w:val="none"/>
          <w14:textFill>
            <w14:solidFill>
              <w14:schemeClr w14:val="tx1"/>
            </w14:solidFill>
          </w14:textFill>
        </w:rPr>
        <w:t>。</w:t>
      </w:r>
    </w:p>
    <w:p w14:paraId="10FBFD47">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4</w:t>
      </w:r>
      <w:r>
        <w:rPr>
          <w:rFonts w:hint="eastAsia" w:ascii="宋体" w:hAnsi="宋体"/>
          <w:b w:val="0"/>
          <w:color w:val="000000" w:themeColor="text1"/>
          <w:sz w:val="21"/>
          <w:szCs w:val="21"/>
          <w:highlight w:val="none"/>
          <w14:textFill>
            <w14:solidFill>
              <w14:schemeClr w14:val="tx1"/>
            </w14:solidFill>
          </w14:textFill>
        </w:rPr>
        <w:t>.2经投标人确认修正后的报价若超过采购预算金额或者最高限价或者最高单价限价，</w:t>
      </w:r>
      <w:r>
        <w:rPr>
          <w:rFonts w:hint="eastAsia" w:ascii="宋体" w:hAnsi="宋体"/>
          <w:color w:val="000000" w:themeColor="text1"/>
          <w:sz w:val="21"/>
          <w:szCs w:val="21"/>
          <w:highlight w:val="none"/>
          <w14:textFill>
            <w14:solidFill>
              <w14:schemeClr w14:val="tx1"/>
            </w14:solidFill>
          </w14:textFill>
        </w:rPr>
        <w:t>投标人的投标文件作无效投标处理</w:t>
      </w:r>
      <w:r>
        <w:rPr>
          <w:rFonts w:hint="eastAsia" w:ascii="宋体" w:hAnsi="宋体"/>
          <w:b w:val="0"/>
          <w:color w:val="000000" w:themeColor="text1"/>
          <w:sz w:val="21"/>
          <w:szCs w:val="21"/>
          <w:highlight w:val="none"/>
          <w14:textFill>
            <w14:solidFill>
              <w14:schemeClr w14:val="tx1"/>
            </w14:solidFill>
          </w14:textFill>
        </w:rPr>
        <w:t>。</w:t>
      </w:r>
    </w:p>
    <w:p w14:paraId="2F7CB50E">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.3经投标人确认修正后的报价作为签订合同的依据，并以此报价计算价格分。</w:t>
      </w:r>
    </w:p>
    <w:p w14:paraId="12704FB1">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比较与评价</w:t>
      </w:r>
    </w:p>
    <w:p w14:paraId="74BD32C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5.1采用综合评分法的</w:t>
      </w:r>
    </w:p>
    <w:p w14:paraId="0E8B9F53">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62B3EF7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（2）评标委员会独立对每个投标人的投标文件进行评价，并汇总每个投标人的得分。</w:t>
      </w:r>
    </w:p>
    <w:p w14:paraId="14BA82E9">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1）评标委员会在评审中发现下列情形之一的，应当启动异常低价投标审查程序：</w:t>
      </w:r>
    </w:p>
    <w:p w14:paraId="2CDCB50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①投标报价低于全部通过符合性审查供应商投标报价平均值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的，即投标报价＜全部通过符合性审查供应商投标报价平均值×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3FAADD6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②投标报价低于通过符合性审查的次低报价供应商投标报价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2FF1AEB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③投标报价低于采购项目最高限价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（范围为45%-65%）</w:t>
      </w:r>
    </w:p>
    <w:p w14:paraId="1045F979">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12A6527A">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C03236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787EC48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5031EE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64586B8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30FB6AE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（4）各投标人的得分为所有评委的有效评分的算术平均数。</w:t>
      </w:r>
    </w:p>
    <w:p w14:paraId="2AB2A4B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（5）评标委员会按照招标文件中的规定推荐中标候选人。</w:t>
      </w:r>
    </w:p>
    <w:p w14:paraId="71CC507E">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22BDC1D">
      <w:pPr>
        <w:spacing w:line="360" w:lineRule="auto"/>
        <w:ind w:firstLine="424"/>
        <w:jc w:val="cente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clear="all"/>
      </w:r>
      <w:r>
        <w:rPr>
          <w:rFonts w:ascii="宋体" w:hAnsi="宋体" w:cs="宋体"/>
          <w:b/>
          <w:bCs/>
          <w:color w:val="000000" w:themeColor="text1"/>
          <w:sz w:val="32"/>
          <w:szCs w:val="32"/>
          <w:highlight w:val="none"/>
          <w14:textFill>
            <w14:solidFill>
              <w14:schemeClr w14:val="tx1"/>
            </w14:solidFill>
          </w14:textFill>
        </w:rPr>
        <w:t>三</w:t>
      </w:r>
      <w:r>
        <w:rPr>
          <w:rFonts w:hint="eastAsia" w:ascii="宋体" w:hAnsi="宋体" w:cs="宋体"/>
          <w:b/>
          <w:bCs/>
          <w:color w:val="000000" w:themeColor="text1"/>
          <w:sz w:val="32"/>
          <w:szCs w:val="32"/>
          <w:highlight w:val="none"/>
          <w14:textFill>
            <w14:solidFill>
              <w14:schemeClr w14:val="tx1"/>
            </w14:solidFill>
          </w14:textFill>
        </w:rPr>
        <w:t>、评标标准</w:t>
      </w:r>
    </w:p>
    <w:p w14:paraId="35D52D2D">
      <w:pPr>
        <w:pStyle w:val="5"/>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综合评分法</w:t>
      </w:r>
    </w:p>
    <w:p w14:paraId="7F20F640">
      <w:pPr>
        <w:rPr>
          <w:rFonts w:hint="eastAsia"/>
          <w:color w:val="000000" w:themeColor="text1"/>
          <w:highlight w:val="none"/>
          <w14:textFill>
            <w14:solidFill>
              <w14:schemeClr w14:val="tx1"/>
            </w14:solidFill>
          </w14:textFill>
        </w:rPr>
      </w:pPr>
    </w:p>
    <w:tbl>
      <w:tblPr>
        <w:tblStyle w:val="50"/>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559"/>
        <w:gridCol w:w="5410"/>
      </w:tblGrid>
      <w:tr w14:paraId="0A5C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4C5EEC3A">
            <w:pPr>
              <w:adjustRightInd w:val="0"/>
              <w:spacing w:line="410" w:lineRule="exact"/>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1280" w:type="dxa"/>
            <w:vAlign w:val="center"/>
          </w:tcPr>
          <w:p w14:paraId="70993D8A">
            <w:pPr>
              <w:adjustRightInd w:val="0"/>
              <w:spacing w:line="410" w:lineRule="exact"/>
              <w:jc w:val="center"/>
              <w:textAlignment w:val="baseline"/>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709" w:type="dxa"/>
            <w:vAlign w:val="center"/>
          </w:tcPr>
          <w:p w14:paraId="41DADA7B">
            <w:pPr>
              <w:adjustRightInd w:val="0"/>
              <w:spacing w:line="410" w:lineRule="exact"/>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分值</w:t>
            </w:r>
          </w:p>
        </w:tc>
        <w:tc>
          <w:tcPr>
            <w:tcW w:w="6969" w:type="dxa"/>
            <w:gridSpan w:val="2"/>
            <w:vAlign w:val="center"/>
          </w:tcPr>
          <w:p w14:paraId="03FC8A90">
            <w:pPr>
              <w:adjustRightInd w:val="0"/>
              <w:spacing w:line="410" w:lineRule="exact"/>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6580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145C32B1">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p>
        </w:tc>
        <w:tc>
          <w:tcPr>
            <w:tcW w:w="1280" w:type="dxa"/>
            <w:vAlign w:val="center"/>
          </w:tcPr>
          <w:p w14:paraId="61AB065C">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价格分</w:t>
            </w:r>
          </w:p>
          <w:p w14:paraId="30115B9C">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（满分30分）</w:t>
            </w:r>
          </w:p>
        </w:tc>
        <w:tc>
          <w:tcPr>
            <w:tcW w:w="709" w:type="dxa"/>
            <w:vAlign w:val="center"/>
          </w:tcPr>
          <w:p w14:paraId="24F44910">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投标报价</w:t>
            </w:r>
          </w:p>
        </w:tc>
        <w:tc>
          <w:tcPr>
            <w:tcW w:w="6969" w:type="dxa"/>
            <w:gridSpan w:val="2"/>
            <w:vAlign w:val="center"/>
          </w:tcPr>
          <w:p w14:paraId="06E4E75E">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（1）评标报价为投标人的投标报价进行政策性扣除后的价格，评标报价只是作为评标时使用。最终中标人的中标金额等于投标报价。</w:t>
            </w:r>
          </w:p>
          <w:p w14:paraId="168CBF0B">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（2）政策性扣除计算方法。</w:t>
            </w:r>
          </w:p>
          <w:p w14:paraId="00A85465">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本</w:t>
            </w:r>
            <w:r>
              <w:rPr>
                <w:rFonts w:hint="eastAsia" w:ascii="宋体" w:hAnsi="宋体" w:cs="Times New Roman"/>
                <w:bCs/>
                <w:color w:val="000000" w:themeColor="text1"/>
                <w:sz w:val="21"/>
                <w:szCs w:val="21"/>
                <w:highlight w:val="none"/>
                <w:lang w:val="en-US" w:eastAsia="zh-CN" w:bidi="ar-SA"/>
                <w14:textFill>
                  <w14:solidFill>
                    <w14:schemeClr w14:val="tx1"/>
                  </w14:solidFill>
                </w14:textFill>
              </w:rPr>
              <w:t>项目</w:t>
            </w: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专门面向中小</w:t>
            </w:r>
            <w:r>
              <w:rPr>
                <w:rFonts w:hint="eastAsia" w:ascii="宋体" w:hAnsi="宋体" w:cs="Times New Roman"/>
                <w:bCs/>
                <w:color w:val="000000" w:themeColor="text1"/>
                <w:sz w:val="21"/>
                <w:szCs w:val="21"/>
                <w:highlight w:val="none"/>
                <w:lang w:val="en-US" w:eastAsia="zh-CN" w:bidi="ar-SA"/>
                <w14:textFill>
                  <w14:solidFill>
                    <w14:schemeClr w14:val="tx1"/>
                  </w14:solidFill>
                </w14:textFill>
              </w:rPr>
              <w:t>微</w:t>
            </w: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企业采购，即提供的货物全部由符合政策要求的中小</w:t>
            </w:r>
            <w:r>
              <w:rPr>
                <w:rFonts w:hint="eastAsia" w:ascii="宋体" w:hAnsi="宋体" w:cs="Times New Roman"/>
                <w:bCs/>
                <w:color w:val="000000" w:themeColor="text1"/>
                <w:sz w:val="21"/>
                <w:szCs w:val="21"/>
                <w:highlight w:val="none"/>
                <w:lang w:val="en-US" w:eastAsia="zh-CN" w:bidi="ar-SA"/>
                <w14:textFill>
                  <w14:solidFill>
                    <w14:schemeClr w14:val="tx1"/>
                  </w14:solidFill>
                </w14:textFill>
              </w:rPr>
              <w:t>微</w:t>
            </w:r>
            <w:r>
              <w:rPr>
                <w:rFonts w:hint="eastAsia" w:ascii="宋体" w:hAnsi="宋体" w:eastAsia="宋体" w:cs="Times New Roman"/>
                <w:bCs/>
                <w:color w:val="000000" w:themeColor="text1"/>
                <w:sz w:val="21"/>
                <w:szCs w:val="21"/>
                <w:highlight w:val="none"/>
                <w:lang w:val="en-US" w:eastAsia="zh-CN" w:bidi="ar-SA"/>
                <w14:textFill>
                  <w14:solidFill>
                    <w14:schemeClr w14:val="tx1"/>
                  </w14:solidFill>
                </w14:textFill>
              </w:rPr>
              <w:t>企业制造，不再给予小微企业报价折扣或加分；在采购活动中，监狱企业、残疾人福利性单位视同小型、微型企业。</w:t>
            </w:r>
          </w:p>
          <w:p w14:paraId="36353A9D">
            <w:pPr>
              <w:spacing w:line="360" w:lineRule="auto"/>
              <w:ind w:firstLine="44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国务院办公厅关于在政府采购中实施本国产品标准及相关政策的通知》，投标人在其投标文件中提供《关于符合本国产品标准的声明函》，且政府采购活动中既有本国产品又有非本国产品参与竞争的，依法对本国产品给予价格评审优惠，对本国产品的报价给予20%的价格扣除。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w:t>
            </w:r>
          </w:p>
          <w:p w14:paraId="5DB70157">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（3）满足招标文件要求且评标报价最低的评标报价为评标基准价，其价格分为满分。</w:t>
            </w:r>
          </w:p>
          <w:p w14:paraId="50BB42D7">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（4）价格分计算公式：        </w:t>
            </w:r>
          </w:p>
          <w:p w14:paraId="23113091">
            <w:pPr>
              <w:spacing w:line="360" w:lineRule="auto"/>
              <w:ind w:firstLine="233"/>
              <w:rPr>
                <w:rFonts w:hint="eastAsia" w:hAnsi="宋体" w:cs="宋体"/>
                <w:bCs/>
                <w:color w:val="000000" w:themeColor="text1"/>
                <w:kern w:val="2"/>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价格分=（评标基准价／评标报价）×30分</w:t>
            </w:r>
          </w:p>
        </w:tc>
      </w:tr>
      <w:tr w14:paraId="45C9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730" w:type="dxa"/>
            <w:vMerge w:val="restart"/>
            <w:vAlign w:val="center"/>
          </w:tcPr>
          <w:p w14:paraId="1C8C67B2">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p>
        </w:tc>
        <w:tc>
          <w:tcPr>
            <w:tcW w:w="1280" w:type="dxa"/>
            <w:vMerge w:val="restart"/>
            <w:vAlign w:val="center"/>
          </w:tcPr>
          <w:p w14:paraId="5172D39B">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技术水平</w:t>
            </w:r>
          </w:p>
        </w:tc>
        <w:tc>
          <w:tcPr>
            <w:tcW w:w="709" w:type="dxa"/>
            <w:vMerge w:val="restart"/>
            <w:vAlign w:val="center"/>
          </w:tcPr>
          <w:p w14:paraId="3D2CC723">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47分</w:t>
            </w:r>
          </w:p>
        </w:tc>
        <w:tc>
          <w:tcPr>
            <w:tcW w:w="1559" w:type="dxa"/>
            <w:vAlign w:val="center"/>
          </w:tcPr>
          <w:p w14:paraId="79E05DC8">
            <w:pPr>
              <w:spacing w:line="42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产品技术分（</w:t>
            </w:r>
            <w:r>
              <w:rPr>
                <w:rFonts w:hint="eastAsia" w:ascii="宋体" w:hAnsi="宋体" w:cs="宋体"/>
                <w:b/>
                <w:bCs/>
                <w:color w:val="000000" w:themeColor="text1"/>
                <w:highlight w:val="none"/>
                <w14:textFill>
                  <w14:solidFill>
                    <w14:schemeClr w14:val="tx1"/>
                  </w14:solidFill>
                </w14:textFill>
              </w:rPr>
              <w:t>满分</w:t>
            </w:r>
            <w:r>
              <w:rPr>
                <w:rFonts w:hint="eastAsia" w:ascii="宋体" w:hAnsi="宋体" w:cs="宋体"/>
                <w:b/>
                <w:bCs/>
                <w:color w:val="000000" w:themeColor="text1"/>
                <w:highlight w:val="none"/>
                <w:lang w:val="en-US" w:eastAsia="zh-CN"/>
                <w14:textFill>
                  <w14:solidFill>
                    <w14:schemeClr w14:val="tx1"/>
                  </w14:solidFill>
                </w14:textFill>
              </w:rPr>
              <w:t>15</w:t>
            </w:r>
            <w:r>
              <w:rPr>
                <w:rFonts w:hint="eastAsia" w:ascii="宋体" w:hAnsi="宋体" w:cs="宋体"/>
                <w:b/>
                <w:bCs/>
                <w:color w:val="000000" w:themeColor="text1"/>
                <w:highlight w:val="none"/>
                <w14:textFill>
                  <w14:solidFill>
                    <w14:schemeClr w14:val="tx1"/>
                  </w14:solidFill>
                </w14:textFill>
              </w:rPr>
              <w:t>分）</w:t>
            </w:r>
          </w:p>
        </w:tc>
        <w:tc>
          <w:tcPr>
            <w:tcW w:w="5410" w:type="dxa"/>
            <w:vAlign w:val="center"/>
          </w:tcPr>
          <w:p w14:paraId="704297DF">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完全满足招标文件要求的得1</w:t>
            </w:r>
            <w:r>
              <w:rPr>
                <w:rFonts w:hint="eastAsia" w:ascii="宋体" w:hAnsi="宋体" w:cs="宋体"/>
                <w:bCs/>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分，本项目采购需求中未标注“▲”号的技术参数出现负偏离的，每一项扣减</w:t>
            </w:r>
            <w:r>
              <w:rPr>
                <w:rFonts w:hint="eastAsia" w:ascii="宋体" w:hAnsi="宋体" w:cs="宋体"/>
                <w:bCs/>
                <w:color w:val="000000" w:themeColor="text1"/>
                <w:szCs w:val="21"/>
                <w:highlight w:val="none"/>
                <w:lang w:val="en-US" w:eastAsia="zh-CN"/>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分，扣完为止；</w:t>
            </w:r>
          </w:p>
        </w:tc>
      </w:tr>
      <w:tr w14:paraId="606D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51C069F5">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1280" w:type="dxa"/>
            <w:vMerge w:val="continue"/>
            <w:vAlign w:val="center"/>
          </w:tcPr>
          <w:p w14:paraId="5DADB252">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709" w:type="dxa"/>
            <w:vMerge w:val="continue"/>
            <w:vAlign w:val="center"/>
          </w:tcPr>
          <w:p w14:paraId="6B9ED737">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1559" w:type="dxa"/>
            <w:vAlign w:val="center"/>
          </w:tcPr>
          <w:p w14:paraId="47B35A9B">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项目实施方案分（满分1</w:t>
            </w:r>
            <w:r>
              <w:rPr>
                <w:rFonts w:hint="eastAsia" w:ascii="宋体" w:hAnsi="宋体" w:cs="宋体"/>
                <w:b/>
                <w:bCs/>
                <w:color w:val="000000" w:themeColor="text1"/>
                <w:szCs w:val="21"/>
                <w:highlight w:val="none"/>
                <w:lang w:val="en-US" w:eastAsia="zh-CN"/>
                <w14:textFill>
                  <w14:solidFill>
                    <w14:schemeClr w14:val="tx1"/>
                  </w14:solidFill>
                </w14:textFill>
              </w:rPr>
              <w:t>6</w:t>
            </w:r>
            <w:r>
              <w:rPr>
                <w:rFonts w:hint="eastAsia" w:ascii="宋体" w:hAnsi="宋体" w:cs="宋体"/>
                <w:b/>
                <w:bCs/>
                <w:color w:val="000000" w:themeColor="text1"/>
                <w:szCs w:val="21"/>
                <w:highlight w:val="none"/>
                <w14:textFill>
                  <w14:solidFill>
                    <w14:schemeClr w14:val="tx1"/>
                  </w14:solidFill>
                </w14:textFill>
              </w:rPr>
              <w:t>分）</w:t>
            </w:r>
          </w:p>
        </w:tc>
        <w:tc>
          <w:tcPr>
            <w:tcW w:w="5410" w:type="dxa"/>
            <w:vAlign w:val="center"/>
          </w:tcPr>
          <w:p w14:paraId="2EC821B3">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一档（5分）：项目实施方案涵盖对货物配送、安装、调试等内容；保证项目实施的技术力量和人力资源安排基本满足要求，技术服务、技术培训的服务内容和措施描述</w:t>
            </w:r>
            <w:r>
              <w:rPr>
                <w:rFonts w:hint="eastAsia" w:ascii="宋体" w:hAnsi="宋体" w:cs="宋体"/>
                <w:bCs/>
                <w:color w:val="000000" w:themeColor="text1"/>
                <w:szCs w:val="21"/>
                <w:highlight w:val="none"/>
                <w:lang w:val="en-US" w:eastAsia="zh-CN"/>
                <w14:textFill>
                  <w14:solidFill>
                    <w14:schemeClr w14:val="tx1"/>
                  </w14:solidFill>
                </w14:textFill>
              </w:rPr>
              <w:t>不够清晰</w:t>
            </w:r>
            <w:r>
              <w:rPr>
                <w:rFonts w:hint="eastAsia" w:ascii="宋体" w:hAnsi="宋体" w:cs="宋体"/>
                <w:bCs/>
                <w:color w:val="000000" w:themeColor="text1"/>
                <w:szCs w:val="21"/>
                <w:highlight w:val="none"/>
                <w14:textFill>
                  <w14:solidFill>
                    <w14:schemeClr w14:val="tx1"/>
                  </w14:solidFill>
                </w14:textFill>
              </w:rPr>
              <w:t>；</w:t>
            </w:r>
          </w:p>
          <w:p w14:paraId="4EC1A55F">
            <w:pPr>
              <w:spacing w:line="360" w:lineRule="auto"/>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档（10分）：项目实施方案详细，对货物的配送、安装、调试等各阶段有合理的进度计划及工期进度保证措施；保证项目实施的技术力量和人力资源安排满足项目实施要求，技术服务、技术培训的服务内容和措施完善；</w:t>
            </w:r>
          </w:p>
          <w:p w14:paraId="75F20314">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三档（1</w:t>
            </w:r>
            <w:r>
              <w:rPr>
                <w:rFonts w:hint="eastAsia" w:ascii="宋体" w:hAnsi="宋体" w:cs="宋体"/>
                <w:bCs/>
                <w:color w:val="000000" w:themeColor="text1"/>
                <w:szCs w:val="21"/>
                <w:highlight w:val="none"/>
                <w:lang w:val="en-US" w:eastAsia="zh-CN"/>
                <w14:textFill>
                  <w14:solidFill>
                    <w14:schemeClr w14:val="tx1"/>
                  </w14:solidFill>
                </w14:textFill>
              </w:rPr>
              <w:t>6</w:t>
            </w:r>
            <w:r>
              <w:rPr>
                <w:rFonts w:hint="eastAsia" w:ascii="宋体" w:hAnsi="宋体" w:cs="宋体"/>
                <w:bCs/>
                <w:color w:val="000000" w:themeColor="text1"/>
                <w:szCs w:val="21"/>
                <w:highlight w:val="none"/>
                <w14:textFill>
                  <w14:solidFill>
                    <w14:schemeClr w14:val="tx1"/>
                  </w14:solidFill>
                </w14:textFill>
              </w:rPr>
              <w:t>分）：项目实施方案清晰完整，对货物的配送、安装、调试等各阶段有科学合理的进度计划及工期进度保证措施；保证项目实施的技术力量和人力资源安排充足，技术服务、技术培训的服务内容和措施完善，安装质量保证措施切实可行。</w:t>
            </w:r>
          </w:p>
          <w:p w14:paraId="51A36496">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注：未满足一档要求的不得分。</w:t>
            </w:r>
          </w:p>
        </w:tc>
      </w:tr>
      <w:tr w14:paraId="4FF2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27331026">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1280" w:type="dxa"/>
            <w:vMerge w:val="continue"/>
            <w:vAlign w:val="center"/>
          </w:tcPr>
          <w:p w14:paraId="38A682E2">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709" w:type="dxa"/>
            <w:vMerge w:val="continue"/>
            <w:vAlign w:val="center"/>
          </w:tcPr>
          <w:p w14:paraId="4B7A049E">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1559" w:type="dxa"/>
            <w:vAlign w:val="center"/>
          </w:tcPr>
          <w:p w14:paraId="09880ED7">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培训方案</w:t>
            </w:r>
            <w:r>
              <w:rPr>
                <w:rFonts w:hint="eastAsia" w:ascii="宋体" w:hAnsi="宋体" w:cs="宋体"/>
                <w:b/>
                <w:color w:val="000000" w:themeColor="text1"/>
                <w:szCs w:val="21"/>
                <w:highlight w:val="none"/>
                <w:lang w:val="en-US" w:eastAsia="zh-CN"/>
                <w14:textFill>
                  <w14:solidFill>
                    <w14:schemeClr w14:val="tx1"/>
                  </w14:solidFill>
                </w14:textFill>
              </w:rPr>
              <w:t>分</w:t>
            </w:r>
            <w:r>
              <w:rPr>
                <w:rFonts w:hint="eastAsia" w:ascii="宋体" w:hAnsi="宋体" w:cs="宋体"/>
                <w:b/>
                <w:color w:val="000000" w:themeColor="text1"/>
                <w:szCs w:val="21"/>
                <w:highlight w:val="none"/>
                <w14:textFill>
                  <w14:solidFill>
                    <w14:schemeClr w14:val="tx1"/>
                  </w14:solidFill>
                </w14:textFill>
              </w:rPr>
              <w:t>（满分1</w:t>
            </w:r>
            <w:r>
              <w:rPr>
                <w:rFonts w:hint="eastAsia" w:ascii="宋体" w:hAnsi="宋体" w:cs="宋体"/>
                <w:b/>
                <w:color w:val="000000" w:themeColor="text1"/>
                <w:szCs w:val="21"/>
                <w:highlight w:val="none"/>
                <w:lang w:val="en-US" w:eastAsia="zh-CN"/>
                <w14:textFill>
                  <w14:solidFill>
                    <w14:schemeClr w14:val="tx1"/>
                  </w14:solidFill>
                </w14:textFill>
              </w:rPr>
              <w:t>6</w:t>
            </w:r>
            <w:r>
              <w:rPr>
                <w:rFonts w:hint="eastAsia" w:ascii="宋体" w:hAnsi="宋体" w:cs="宋体"/>
                <w:b/>
                <w:color w:val="000000" w:themeColor="text1"/>
                <w:szCs w:val="21"/>
                <w:highlight w:val="none"/>
                <w14:textFill>
                  <w14:solidFill>
                    <w14:schemeClr w14:val="tx1"/>
                  </w14:solidFill>
                </w14:textFill>
              </w:rPr>
              <w:t>分）</w:t>
            </w:r>
          </w:p>
        </w:tc>
        <w:tc>
          <w:tcPr>
            <w:tcW w:w="5410" w:type="dxa"/>
            <w:vAlign w:val="center"/>
          </w:tcPr>
          <w:p w14:paraId="48DA849F">
            <w:pPr>
              <w:pStyle w:val="25"/>
              <w:spacing w:line="440" w:lineRule="atLeast"/>
              <w:ind w:firstLine="420" w:firstLineChars="200"/>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t>一档（5分）：设备使用培训方案基本可行的，基本包含招标文件要求的设备使用培训内容，基本满足需求。</w:t>
            </w:r>
          </w:p>
          <w:p w14:paraId="6E64B006">
            <w:pPr>
              <w:pStyle w:val="25"/>
              <w:spacing w:line="440" w:lineRule="atLeast"/>
              <w:ind w:firstLine="420" w:firstLineChars="200"/>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t>二档（10分）：设备使用培训方案全面、有详细的培训计划，有培训方法、培训时间、有培训的专业人员，提供合理可行的培训计划，能满足需求。</w:t>
            </w:r>
          </w:p>
          <w:p w14:paraId="57358891">
            <w:pPr>
              <w:pStyle w:val="25"/>
              <w:spacing w:line="440" w:lineRule="atLeast"/>
              <w:ind w:firstLine="420" w:firstLineChars="200"/>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t>三档（16分）：设备使用培训方案全面、有详细的培训计划，培训时间安排、培训的专业人员、设备调试技术指导、培训方法、培训时间、培训地点安排，具有有针对性的培训计划等内容，完全满足需求。</w:t>
            </w:r>
          </w:p>
          <w:p w14:paraId="09C96A45">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t>注：未满足一档要求的不得分。</w:t>
            </w:r>
          </w:p>
        </w:tc>
      </w:tr>
      <w:tr w14:paraId="0B40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Align w:val="center"/>
          </w:tcPr>
          <w:p w14:paraId="50C230D8">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w:t>
            </w:r>
          </w:p>
        </w:tc>
        <w:tc>
          <w:tcPr>
            <w:tcW w:w="1280" w:type="dxa"/>
            <w:vAlign w:val="center"/>
          </w:tcPr>
          <w:p w14:paraId="44D8B4AC">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售后服务</w:t>
            </w:r>
          </w:p>
        </w:tc>
        <w:tc>
          <w:tcPr>
            <w:tcW w:w="709" w:type="dxa"/>
            <w:vAlign w:val="center"/>
          </w:tcPr>
          <w:p w14:paraId="4897FB08">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18分</w:t>
            </w:r>
          </w:p>
        </w:tc>
        <w:tc>
          <w:tcPr>
            <w:tcW w:w="6969" w:type="dxa"/>
            <w:gridSpan w:val="2"/>
            <w:vAlign w:val="center"/>
          </w:tcPr>
          <w:p w14:paraId="5FF85014">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一档（6分）：投标人所提供的售后服务方案包含有项目售后维护和应急保障方案。售后服务响应时间、维修人员到达时间以及维修时间满足招标文件要求。 </w:t>
            </w:r>
          </w:p>
          <w:p w14:paraId="5424E9B4">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档（12分）：投标人所提供的售后服务方案内容详细且可行性强，包含有项目售后维护、应急保障方案等，且描述了项目售后维护和应急保障方案的方法以及实现方式。售后服务响应时间、维修人员到达时间以及维修时间满足招标文件要求。</w:t>
            </w:r>
          </w:p>
          <w:p w14:paraId="27268173">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三档（18分）：投标人所提供的售后服务方案详细可行、有针对性，包含有项目售后维护、应急保障方案且描述了项目售后维护和应急保障方案的方法以及实现方式，售后服务响应时间、维修人员到达时间以及维修时间优于招标文件要求。具有完善的售后服务体系，专业的售后服务专业队伍，完善的服务流程及配套资源，确保向本项目提供专业、快捷、规范的售后服务。</w:t>
            </w:r>
          </w:p>
          <w:p w14:paraId="7E158CE7">
            <w:pPr>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注：未满足一档要求的不得分。</w:t>
            </w:r>
          </w:p>
        </w:tc>
      </w:tr>
      <w:tr w14:paraId="5DE4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Align w:val="center"/>
          </w:tcPr>
          <w:p w14:paraId="50A662C0">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w:t>
            </w:r>
          </w:p>
        </w:tc>
        <w:tc>
          <w:tcPr>
            <w:tcW w:w="1280" w:type="dxa"/>
            <w:vAlign w:val="center"/>
          </w:tcPr>
          <w:p w14:paraId="1A2735B2">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履约能力</w:t>
            </w:r>
          </w:p>
        </w:tc>
        <w:tc>
          <w:tcPr>
            <w:tcW w:w="709" w:type="dxa"/>
            <w:vAlign w:val="center"/>
          </w:tcPr>
          <w:p w14:paraId="6D43AE40">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3分</w:t>
            </w:r>
          </w:p>
        </w:tc>
        <w:tc>
          <w:tcPr>
            <w:tcW w:w="6969" w:type="dxa"/>
            <w:gridSpan w:val="2"/>
            <w:vAlign w:val="center"/>
          </w:tcPr>
          <w:p w14:paraId="5880BD1E">
            <w:pPr>
              <w:pStyle w:val="25"/>
              <w:spacing w:line="420" w:lineRule="exact"/>
              <w:ind w:firstLine="420" w:firstLineChars="200"/>
              <w:jc w:val="left"/>
              <w:rPr>
                <w:rFonts w:hint="eastAsia" w:hAnsi="宋体" w:cs="宋体"/>
                <w:bCs/>
                <w:color w:val="000000" w:themeColor="text1"/>
                <w:highlight w:val="none"/>
                <w14:textFill>
                  <w14:solidFill>
                    <w14:schemeClr w14:val="tx1"/>
                  </w14:solidFill>
                </w14:textFill>
              </w:rPr>
            </w:pPr>
            <w:r>
              <w:rPr>
                <w:rFonts w:hint="eastAsia" w:hAnsi="宋体" w:cs="宋体"/>
                <w:bCs/>
                <w:color w:val="000000" w:themeColor="text1"/>
                <w:kern w:val="2"/>
                <w:sz w:val="21"/>
                <w:highlight w:val="none"/>
                <w14:textFill>
                  <w14:solidFill>
                    <w14:schemeClr w14:val="tx1"/>
                  </w14:solidFill>
                </w14:textFill>
              </w:rPr>
              <w:t>投标人自2021年以来销售过同类产品（以合同书原件扫描件为准，能清晰反映合同中的同类产品名称及数量，并加盖投标人公章，否则不予计分），每份得1分，满分3分。</w:t>
            </w:r>
          </w:p>
        </w:tc>
      </w:tr>
      <w:tr w14:paraId="49AD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730" w:type="dxa"/>
            <w:vAlign w:val="center"/>
          </w:tcPr>
          <w:p w14:paraId="103D34A9">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w:t>
            </w:r>
          </w:p>
        </w:tc>
        <w:tc>
          <w:tcPr>
            <w:tcW w:w="1280" w:type="dxa"/>
            <w:vAlign w:val="center"/>
          </w:tcPr>
          <w:p w14:paraId="1719FC8E">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政策功能</w:t>
            </w:r>
          </w:p>
        </w:tc>
        <w:tc>
          <w:tcPr>
            <w:tcW w:w="709" w:type="dxa"/>
            <w:vAlign w:val="center"/>
          </w:tcPr>
          <w:p w14:paraId="5AFAA029">
            <w:pPr>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2分</w:t>
            </w:r>
          </w:p>
        </w:tc>
        <w:tc>
          <w:tcPr>
            <w:tcW w:w="6969" w:type="dxa"/>
            <w:gridSpan w:val="2"/>
            <w:vAlign w:val="center"/>
          </w:tcPr>
          <w:p w14:paraId="1AD2C244">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或者分标）预算金额比例得</w:t>
            </w:r>
            <w:r>
              <w:rPr>
                <w:rFonts w:hint="eastAsia" w:ascii="宋体" w:hAnsi="宋体" w:cs="宋体"/>
                <w:bCs/>
                <w:color w:val="000000" w:themeColor="text1"/>
                <w:szCs w:val="21"/>
                <w:highlight w:val="none"/>
                <w:u w:val="single"/>
                <w14:textFill>
                  <w14:solidFill>
                    <w14:schemeClr w14:val="tx1"/>
                  </w14:solidFill>
                </w14:textFill>
              </w:rPr>
              <w:t xml:space="preserve">  0 </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14:textFill>
                  <w14:solidFill>
                    <w14:schemeClr w14:val="tx1"/>
                  </w14:solidFill>
                </w14:textFill>
              </w:rPr>
              <w:t xml:space="preserve"> 1 </w:t>
            </w:r>
            <w:r>
              <w:rPr>
                <w:rFonts w:hint="eastAsia" w:ascii="宋体" w:hAnsi="宋体" w:cs="宋体"/>
                <w:bCs/>
                <w:color w:val="000000" w:themeColor="text1"/>
                <w:szCs w:val="21"/>
                <w:highlight w:val="none"/>
                <w14:textFill>
                  <w14:solidFill>
                    <w14:schemeClr w14:val="tx1"/>
                  </w14:solidFill>
                </w14:textFill>
              </w:rPr>
              <w:t>分，满分</w:t>
            </w:r>
            <w:r>
              <w:rPr>
                <w:rFonts w:hint="eastAsia" w:ascii="宋体" w:hAnsi="宋体" w:cs="宋体"/>
                <w:bCs/>
                <w:color w:val="000000" w:themeColor="text1"/>
                <w:szCs w:val="21"/>
                <w:highlight w:val="none"/>
                <w:u w:val="single"/>
                <w14:textFill>
                  <w14:solidFill>
                    <w14:schemeClr w14:val="tx1"/>
                  </w14:solidFill>
                </w14:textFill>
              </w:rPr>
              <w:t xml:space="preserve"> 1 </w:t>
            </w:r>
            <w:r>
              <w:rPr>
                <w:rFonts w:hint="eastAsia" w:ascii="宋体" w:hAnsi="宋体" w:cs="宋体"/>
                <w:bCs/>
                <w:color w:val="000000" w:themeColor="text1"/>
                <w:szCs w:val="21"/>
                <w:highlight w:val="none"/>
                <w14:textFill>
                  <w14:solidFill>
                    <w14:schemeClr w14:val="tx1"/>
                  </w14:solidFill>
                </w14:textFill>
              </w:rPr>
              <w:t>分；</w:t>
            </w:r>
          </w:p>
          <w:p w14:paraId="22736573">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投标人电子签章，根据其所占项目（或者分标）预算金额比例得</w:t>
            </w:r>
            <w:r>
              <w:rPr>
                <w:rFonts w:hint="eastAsia" w:ascii="宋体" w:hAnsi="宋体" w:cs="宋体"/>
                <w:bCs/>
                <w:color w:val="000000" w:themeColor="text1"/>
                <w:szCs w:val="21"/>
                <w:highlight w:val="none"/>
                <w:u w:val="single"/>
                <w14:textFill>
                  <w14:solidFill>
                    <w14:schemeClr w14:val="tx1"/>
                  </w14:solidFill>
                </w14:textFill>
              </w:rPr>
              <w:t xml:space="preserve"> 0 </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14:textFill>
                  <w14:solidFill>
                    <w14:schemeClr w14:val="tx1"/>
                  </w14:solidFill>
                </w14:textFill>
              </w:rPr>
              <w:t xml:space="preserve"> 1 </w:t>
            </w:r>
            <w:r>
              <w:rPr>
                <w:rFonts w:hint="eastAsia" w:ascii="宋体" w:hAnsi="宋体" w:cs="宋体"/>
                <w:bCs/>
                <w:color w:val="000000" w:themeColor="text1"/>
                <w:szCs w:val="21"/>
                <w:highlight w:val="none"/>
                <w14:textFill>
                  <w14:solidFill>
                    <w14:schemeClr w14:val="tx1"/>
                  </w14:solidFill>
                </w14:textFill>
              </w:rPr>
              <w:t>分，满分</w:t>
            </w:r>
            <w:r>
              <w:rPr>
                <w:rFonts w:hint="eastAsia" w:ascii="宋体" w:hAnsi="宋体" w:cs="宋体"/>
                <w:bCs/>
                <w:color w:val="000000" w:themeColor="text1"/>
                <w:szCs w:val="21"/>
                <w:highlight w:val="none"/>
                <w:u w:val="single"/>
                <w14:textFill>
                  <w14:solidFill>
                    <w14:schemeClr w14:val="tx1"/>
                  </w14:solidFill>
                </w14:textFill>
              </w:rPr>
              <w:t xml:space="preserve"> 1 </w:t>
            </w:r>
            <w:r>
              <w:rPr>
                <w:rFonts w:hint="eastAsia" w:ascii="宋体" w:hAnsi="宋体" w:cs="宋体"/>
                <w:bCs/>
                <w:color w:val="000000" w:themeColor="text1"/>
                <w:szCs w:val="21"/>
                <w:highlight w:val="none"/>
                <w14:textFill>
                  <w14:solidFill>
                    <w14:schemeClr w14:val="tx1"/>
                  </w14:solidFill>
                </w14:textFill>
              </w:rPr>
              <w:t>分；</w:t>
            </w:r>
          </w:p>
          <w:p w14:paraId="39A352D7">
            <w:pPr>
              <w:pStyle w:val="25"/>
              <w:spacing w:line="420" w:lineRule="exact"/>
              <w:jc w:val="left"/>
              <w:rPr>
                <w:rFonts w:hint="eastAsia" w:hAnsi="宋体" w:cs="宋体"/>
                <w:bCs/>
                <w:color w:val="000000" w:themeColor="text1"/>
                <w:kern w:val="2"/>
                <w:sz w:val="21"/>
                <w:highlight w:val="none"/>
                <w14:textFill>
                  <w14:solidFill>
                    <w14:schemeClr w14:val="tx1"/>
                  </w14:solidFill>
                </w14:textFill>
              </w:rPr>
            </w:pPr>
            <w:r>
              <w:rPr>
                <w:rFonts w:hint="eastAsia" w:hAnsi="宋体" w:cs="宋体"/>
                <w:bCs/>
                <w:color w:val="000000" w:themeColor="text1"/>
                <w:highlight w:val="none"/>
                <w14:textFill>
                  <w14:solidFill>
                    <w14:schemeClr w14:val="tx1"/>
                  </w14:solidFill>
                </w14:textFill>
              </w:rPr>
              <w:t>（3）非节能、环境标志产品的不得分。</w:t>
            </w:r>
          </w:p>
        </w:tc>
      </w:tr>
      <w:tr w14:paraId="177E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8" w:type="dxa"/>
            <w:gridSpan w:val="5"/>
            <w:vAlign w:val="center"/>
          </w:tcPr>
          <w:p w14:paraId="2D2C4C7A">
            <w:pPr>
              <w:pStyle w:val="25"/>
              <w:spacing w:line="360" w:lineRule="auto"/>
              <w:rPr>
                <w:rFonts w:hint="eastAsia" w:hAnsi="宋体" w:cs="宋体"/>
                <w:bCs/>
                <w:color w:val="000000" w:themeColor="text1"/>
                <w:kern w:val="2"/>
                <w:sz w:val="21"/>
                <w:highlight w:val="none"/>
                <w14:textFill>
                  <w14:solidFill>
                    <w14:schemeClr w14:val="tx1"/>
                  </w14:solidFill>
                </w14:textFill>
              </w:rPr>
            </w:pPr>
            <w:r>
              <w:rPr>
                <w:rFonts w:hint="eastAsia" w:hAnsi="宋体" w:cs="宋体"/>
                <w:b/>
                <w:bCs/>
                <w:color w:val="000000" w:themeColor="text1"/>
                <w:kern w:val="2"/>
                <w:sz w:val="21"/>
                <w:highlight w:val="none"/>
                <w14:textFill>
                  <w14:solidFill>
                    <w14:schemeClr w14:val="tx1"/>
                  </w14:solidFill>
                </w14:textFill>
              </w:rPr>
              <w:t>总得分=1+2+3+4+5。</w:t>
            </w:r>
          </w:p>
        </w:tc>
      </w:tr>
    </w:tbl>
    <w:p w14:paraId="139D2F83">
      <w:pPr>
        <w:rPr>
          <w:color w:val="000000" w:themeColor="text1"/>
          <w:highlight w:val="none"/>
          <w14:textFill>
            <w14:solidFill>
              <w14:schemeClr w14:val="tx1"/>
            </w14:solidFill>
          </w14:textFill>
        </w:rPr>
      </w:pPr>
    </w:p>
    <w:p w14:paraId="1811B5E1">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四、中标候选人推荐</w:t>
      </w:r>
    </w:p>
    <w:p w14:paraId="5A3A8DDF">
      <w:pPr>
        <w:pStyle w:val="25"/>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评标委员会根据原始评标记录和评标结果编写评标报告，并通过电子交易平台向采购人、采购代理机构提交。</w:t>
      </w:r>
    </w:p>
    <w:p w14:paraId="55880216">
      <w:pPr>
        <w:pStyle w:val="25"/>
        <w:spacing w:line="360" w:lineRule="auto"/>
        <w:ind w:firstLine="420"/>
        <w:contextualSpacing/>
        <w:rPr>
          <w:rFonts w:hAnsi="宋体"/>
          <w:b/>
          <w:color w:val="000000" w:themeColor="text1"/>
          <w:sz w:val="24"/>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6ABF3201">
      <w:pPr>
        <w:spacing w:line="400" w:lineRule="exact"/>
        <w:rPr>
          <w:rFonts w:ascii="宋体" w:hAnsi="宋体"/>
          <w:b/>
          <w:color w:val="000000" w:themeColor="text1"/>
          <w:sz w:val="24"/>
          <w:highlight w:val="none"/>
          <w14:textFill>
            <w14:solidFill>
              <w14:schemeClr w14:val="tx1"/>
            </w14:solidFill>
          </w14:textFill>
        </w:rPr>
      </w:pPr>
    </w:p>
    <w:p w14:paraId="44A122DA">
      <w:pPr>
        <w:pStyle w:val="4"/>
        <w:keepNext w:val="0"/>
        <w:keepLines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p>
    <w:p w14:paraId="205D2B91">
      <w:pPr>
        <w:pStyle w:val="4"/>
        <w:keepNext w:val="0"/>
        <w:keepLines w:val="0"/>
        <w:jc w:val="center"/>
        <w:rPr>
          <w:color w:val="000000" w:themeColor="text1"/>
          <w:highlight w:val="none"/>
          <w14:textFill>
            <w14:solidFill>
              <w14:schemeClr w14:val="tx1"/>
            </w14:solidFill>
          </w14:textFill>
        </w:rPr>
      </w:pPr>
    </w:p>
    <w:p w14:paraId="4FFBD05E">
      <w:pPr>
        <w:pStyle w:val="4"/>
        <w:keepNext w:val="0"/>
        <w:keepLines w:val="0"/>
        <w:jc w:val="center"/>
        <w:rPr>
          <w:color w:val="000000" w:themeColor="text1"/>
          <w:highlight w:val="none"/>
          <w14:textFill>
            <w14:solidFill>
              <w14:schemeClr w14:val="tx1"/>
            </w14:solidFill>
          </w14:textFill>
        </w:rPr>
      </w:pPr>
    </w:p>
    <w:p w14:paraId="5E4DAEDA">
      <w:pPr>
        <w:pStyle w:val="4"/>
        <w:keepNext w:val="0"/>
        <w:keepLines w:val="0"/>
        <w:jc w:val="center"/>
        <w:rPr>
          <w:color w:val="000000" w:themeColor="text1"/>
          <w:highlight w:val="none"/>
          <w14:textFill>
            <w14:solidFill>
              <w14:schemeClr w14:val="tx1"/>
            </w14:solidFill>
          </w14:textFill>
        </w:rPr>
      </w:pPr>
    </w:p>
    <w:p w14:paraId="2EEA86BC">
      <w:pPr>
        <w:pStyle w:val="4"/>
        <w:keepNext w:val="0"/>
        <w:keepLines w:val="0"/>
        <w:jc w:val="center"/>
        <w:rPr>
          <w:color w:val="000000" w:themeColor="text1"/>
          <w:highlight w:val="none"/>
          <w14:textFill>
            <w14:solidFill>
              <w14:schemeClr w14:val="tx1"/>
            </w14:solidFill>
          </w14:textFill>
        </w:rPr>
      </w:pPr>
    </w:p>
    <w:p w14:paraId="5BFC2E9F">
      <w:pPr>
        <w:pStyle w:val="4"/>
        <w:keepNext w:val="0"/>
        <w:keepLines w:val="0"/>
        <w:jc w:val="center"/>
        <w:rPr>
          <w:color w:val="000000" w:themeColor="text1"/>
          <w:highlight w:val="none"/>
          <w14:textFill>
            <w14:solidFill>
              <w14:schemeClr w14:val="tx1"/>
            </w14:solidFill>
          </w14:textFill>
        </w:rPr>
      </w:pPr>
    </w:p>
    <w:p w14:paraId="1CCD1D12">
      <w:pPr>
        <w:pStyle w:val="4"/>
        <w:keepNext w:val="0"/>
        <w:keepLines w:val="0"/>
        <w:jc w:val="center"/>
        <w:rPr>
          <w:color w:val="000000" w:themeColor="text1"/>
          <w:highlight w:val="none"/>
          <w14:textFill>
            <w14:solidFill>
              <w14:schemeClr w14:val="tx1"/>
            </w14:solidFill>
          </w14:textFill>
        </w:rPr>
      </w:pPr>
    </w:p>
    <w:p w14:paraId="143CA6DC">
      <w:pPr>
        <w:pStyle w:val="3"/>
        <w:jc w:val="center"/>
        <w:rPr>
          <w:color w:val="000000" w:themeColor="text1"/>
          <w:highlight w:val="none"/>
          <w14:textFill>
            <w14:solidFill>
              <w14:schemeClr w14:val="tx1"/>
            </w14:solidFill>
          </w14:textFill>
        </w:rPr>
      </w:pPr>
      <w:bookmarkStart w:id="9" w:name="_Toc5670"/>
      <w:r>
        <w:rPr>
          <w:rFonts w:hint="eastAsia"/>
          <w:color w:val="000000" w:themeColor="text1"/>
          <w:highlight w:val="none"/>
          <w14:textFill>
            <w14:solidFill>
              <w14:schemeClr w14:val="tx1"/>
            </w14:solidFill>
          </w14:textFill>
        </w:rPr>
        <w:t>第五章  拟签订的合同文本</w:t>
      </w:r>
      <w:bookmarkEnd w:id="9"/>
    </w:p>
    <w:p w14:paraId="420255B3">
      <w:pPr>
        <w:jc w:val="center"/>
        <w:rPr>
          <w:rFonts w:ascii="宋体" w:hAnsi="宋体"/>
          <w:bCs/>
          <w:color w:val="000000" w:themeColor="text1"/>
          <w:sz w:val="32"/>
          <w:szCs w:val="32"/>
          <w:highlight w:val="none"/>
          <w14:textFill>
            <w14:solidFill>
              <w14:schemeClr w14:val="tx1"/>
            </w14:solidFill>
          </w14:textFill>
        </w:rPr>
      </w:pPr>
    </w:p>
    <w:p w14:paraId="2963CF5C">
      <w:pPr>
        <w:jc w:val="center"/>
        <w:rPr>
          <w:rFonts w:ascii="宋体" w:hAnsi="宋体"/>
          <w:bCs/>
          <w:color w:val="000000" w:themeColor="text1"/>
          <w:sz w:val="32"/>
          <w:szCs w:val="32"/>
          <w:highlight w:val="none"/>
          <w14:textFill>
            <w14:solidFill>
              <w14:schemeClr w14:val="tx1"/>
            </w14:solidFill>
          </w14:textFill>
        </w:rPr>
      </w:pPr>
    </w:p>
    <w:p w14:paraId="1257A047">
      <w:pPr>
        <w:jc w:val="center"/>
        <w:rPr>
          <w:rFonts w:ascii="宋体" w:hAnsi="宋体"/>
          <w:bCs/>
          <w:color w:val="000000" w:themeColor="text1"/>
          <w:sz w:val="32"/>
          <w:szCs w:val="32"/>
          <w:highlight w:val="none"/>
          <w14:textFill>
            <w14:solidFill>
              <w14:schemeClr w14:val="tx1"/>
            </w14:solidFill>
          </w14:textFill>
        </w:rPr>
      </w:pPr>
    </w:p>
    <w:p w14:paraId="58B465E7">
      <w:pPr>
        <w:jc w:val="center"/>
        <w:rPr>
          <w:rFonts w:ascii="宋体" w:hAnsi="宋体"/>
          <w:bCs/>
          <w:color w:val="000000" w:themeColor="text1"/>
          <w:sz w:val="32"/>
          <w:szCs w:val="32"/>
          <w:highlight w:val="none"/>
          <w14:textFill>
            <w14:solidFill>
              <w14:schemeClr w14:val="tx1"/>
            </w14:solidFill>
          </w14:textFill>
        </w:rPr>
      </w:pPr>
    </w:p>
    <w:p w14:paraId="0B00BF89">
      <w:pPr>
        <w:jc w:val="center"/>
        <w:rPr>
          <w:rFonts w:ascii="宋体" w:hAnsi="宋体"/>
          <w:bCs/>
          <w:color w:val="000000" w:themeColor="text1"/>
          <w:sz w:val="32"/>
          <w:szCs w:val="32"/>
          <w:highlight w:val="none"/>
          <w14:textFill>
            <w14:solidFill>
              <w14:schemeClr w14:val="tx1"/>
            </w14:solidFill>
          </w14:textFill>
        </w:rPr>
      </w:pPr>
    </w:p>
    <w:p w14:paraId="2DF07C53">
      <w:pPr>
        <w:jc w:val="center"/>
        <w:rPr>
          <w:rFonts w:ascii="宋体" w:hAnsi="宋体"/>
          <w:bCs/>
          <w:color w:val="000000" w:themeColor="text1"/>
          <w:sz w:val="32"/>
          <w:szCs w:val="32"/>
          <w:highlight w:val="none"/>
          <w14:textFill>
            <w14:solidFill>
              <w14:schemeClr w14:val="tx1"/>
            </w14:solidFill>
          </w14:textFill>
        </w:rPr>
      </w:pPr>
    </w:p>
    <w:p w14:paraId="6EE11C76">
      <w:pPr>
        <w:jc w:val="center"/>
        <w:rPr>
          <w:rFonts w:ascii="宋体" w:hAnsi="宋体"/>
          <w:bCs/>
          <w:color w:val="000000" w:themeColor="text1"/>
          <w:sz w:val="32"/>
          <w:szCs w:val="32"/>
          <w:highlight w:val="none"/>
          <w14:textFill>
            <w14:solidFill>
              <w14:schemeClr w14:val="tx1"/>
            </w14:solidFill>
          </w14:textFill>
        </w:rPr>
      </w:pPr>
    </w:p>
    <w:p w14:paraId="0E86AD67">
      <w:pPr>
        <w:jc w:val="center"/>
        <w:rPr>
          <w:rFonts w:ascii="宋体" w:hAnsi="宋体"/>
          <w:bCs/>
          <w:color w:val="000000" w:themeColor="text1"/>
          <w:sz w:val="32"/>
          <w:szCs w:val="32"/>
          <w:highlight w:val="none"/>
          <w14:textFill>
            <w14:solidFill>
              <w14:schemeClr w14:val="tx1"/>
            </w14:solidFill>
          </w14:textFill>
        </w:rPr>
      </w:pPr>
    </w:p>
    <w:p w14:paraId="213ABAFF">
      <w:pPr>
        <w:jc w:val="center"/>
        <w:rPr>
          <w:rFonts w:ascii="宋体" w:hAnsi="宋体"/>
          <w:bCs/>
          <w:color w:val="000000" w:themeColor="text1"/>
          <w:sz w:val="32"/>
          <w:szCs w:val="32"/>
          <w:highlight w:val="none"/>
          <w14:textFill>
            <w14:solidFill>
              <w14:schemeClr w14:val="tx1"/>
            </w14:solidFill>
          </w14:textFill>
        </w:rPr>
      </w:pPr>
    </w:p>
    <w:p w14:paraId="4202D2AD">
      <w:pPr>
        <w:jc w:val="center"/>
        <w:rPr>
          <w:rFonts w:ascii="宋体" w:hAnsi="宋体"/>
          <w:bCs/>
          <w:color w:val="000000" w:themeColor="text1"/>
          <w:sz w:val="32"/>
          <w:szCs w:val="32"/>
          <w:highlight w:val="none"/>
          <w14:textFill>
            <w14:solidFill>
              <w14:schemeClr w14:val="tx1"/>
            </w14:solidFill>
          </w14:textFill>
        </w:rPr>
      </w:pPr>
    </w:p>
    <w:p w14:paraId="0F8AFCFD">
      <w:pPr>
        <w:jc w:val="center"/>
        <w:rPr>
          <w:rFonts w:ascii="宋体" w:hAnsi="宋体"/>
          <w:bCs/>
          <w:color w:val="000000" w:themeColor="text1"/>
          <w:sz w:val="32"/>
          <w:szCs w:val="32"/>
          <w:highlight w:val="none"/>
          <w14:textFill>
            <w14:solidFill>
              <w14:schemeClr w14:val="tx1"/>
            </w14:solidFill>
          </w14:textFill>
        </w:rPr>
      </w:pPr>
    </w:p>
    <w:p w14:paraId="292238EB">
      <w:pPr>
        <w:rPr>
          <w:rFonts w:ascii="宋体" w:hAnsi="宋体"/>
          <w:bCs/>
          <w:color w:val="000000" w:themeColor="text1"/>
          <w:sz w:val="32"/>
          <w:szCs w:val="32"/>
          <w:highlight w:val="none"/>
          <w14:textFill>
            <w14:solidFill>
              <w14:schemeClr w14:val="tx1"/>
            </w14:solidFill>
          </w14:textFill>
        </w:rPr>
      </w:pPr>
      <w:r>
        <w:rPr>
          <w:rFonts w:ascii="宋体" w:hAnsi="宋体"/>
          <w:bCs/>
          <w:color w:val="000000" w:themeColor="text1"/>
          <w:sz w:val="32"/>
          <w:szCs w:val="32"/>
          <w:highlight w:val="none"/>
          <w14:textFill>
            <w14:solidFill>
              <w14:schemeClr w14:val="tx1"/>
            </w14:solidFill>
          </w14:textFill>
        </w:rPr>
        <w:t xml:space="preserve"> </w:t>
      </w:r>
    </w:p>
    <w:p w14:paraId="176E7A0C">
      <w:pPr>
        <w:spacing w:line="360" w:lineRule="auto"/>
        <w:ind w:firstLine="640"/>
        <w:rPr>
          <w:rFonts w:ascii="宋体" w:hAnsi="宋体"/>
          <w:bCs/>
          <w:color w:val="000000" w:themeColor="text1"/>
          <w:sz w:val="32"/>
          <w:szCs w:val="32"/>
          <w:highlight w:val="none"/>
          <w14:textFill>
            <w14:solidFill>
              <w14:schemeClr w14:val="tx1"/>
            </w14:solidFill>
          </w14:textFill>
        </w:rPr>
      </w:pPr>
      <w:r>
        <w:rPr>
          <w:rFonts w:ascii="宋体" w:hAnsi="宋体"/>
          <w:bCs/>
          <w:color w:val="000000" w:themeColor="text1"/>
          <w:sz w:val="32"/>
          <w:szCs w:val="32"/>
          <w:highlight w:val="none"/>
          <w14:textFill>
            <w14:solidFill>
              <w14:schemeClr w14:val="tx1"/>
            </w14:solidFill>
          </w14:textFill>
        </w:rPr>
        <w:br w:type="page" w:clear="all"/>
      </w:r>
    </w:p>
    <w:p w14:paraId="5CA6C7CD">
      <w:pPr>
        <w:spacing w:line="360" w:lineRule="auto"/>
        <w:ind w:firstLine="640"/>
        <w:rPr>
          <w:rFonts w:ascii="宋体" w:hAnsi="宋体"/>
          <w:bCs/>
          <w:color w:val="000000" w:themeColor="text1"/>
          <w:sz w:val="32"/>
          <w:szCs w:val="32"/>
          <w:highlight w:val="none"/>
          <w14:textFill>
            <w14:solidFill>
              <w14:schemeClr w14:val="tx1"/>
            </w14:solidFill>
          </w14:textFill>
        </w:rPr>
      </w:pPr>
    </w:p>
    <w:p w14:paraId="1E09165C">
      <w:pPr>
        <w:spacing w:line="360" w:lineRule="auto"/>
        <w:ind w:firstLine="640"/>
        <w:rPr>
          <w:rFonts w:ascii="宋体" w:hAnsi="宋体"/>
          <w:bCs/>
          <w:color w:val="000000" w:themeColor="text1"/>
          <w:sz w:val="32"/>
          <w:szCs w:val="32"/>
          <w:highlight w:val="none"/>
          <w14:textFill>
            <w14:solidFill>
              <w14:schemeClr w14:val="tx1"/>
            </w14:solidFill>
          </w14:textFill>
        </w:rPr>
      </w:pPr>
    </w:p>
    <w:p w14:paraId="5099F7D7">
      <w:pPr>
        <w:spacing w:line="360" w:lineRule="auto"/>
        <w:ind w:firstLine="640"/>
        <w:rPr>
          <w:rFonts w:ascii="宋体" w:hAnsi="宋体"/>
          <w:bCs/>
          <w:color w:val="000000" w:themeColor="text1"/>
          <w:sz w:val="32"/>
          <w:szCs w:val="32"/>
          <w:highlight w:val="none"/>
          <w14:textFill>
            <w14:solidFill>
              <w14:schemeClr w14:val="tx1"/>
            </w14:solidFill>
          </w14:textFill>
        </w:rPr>
      </w:pPr>
    </w:p>
    <w:p w14:paraId="5EA9F888">
      <w:pPr>
        <w:spacing w:line="360" w:lineRule="auto"/>
        <w:ind w:firstLine="640"/>
        <w:rPr>
          <w:rFonts w:ascii="宋体" w:hAnsi="宋体"/>
          <w:bCs/>
          <w:color w:val="000000" w:themeColor="text1"/>
          <w:sz w:val="32"/>
          <w:szCs w:val="32"/>
          <w:highlight w:val="none"/>
          <w14:textFill>
            <w14:solidFill>
              <w14:schemeClr w14:val="tx1"/>
            </w14:solidFill>
          </w14:textFill>
        </w:rPr>
      </w:pPr>
    </w:p>
    <w:p w14:paraId="565341F7">
      <w:pPr>
        <w:spacing w:line="360" w:lineRule="auto"/>
        <w:ind w:firstLine="643"/>
        <w:rPr>
          <w:rFonts w:ascii="宋体" w:hAnsi="宋体"/>
          <w:b/>
          <w:color w:val="000000" w:themeColor="text1"/>
          <w:sz w:val="32"/>
          <w:szCs w:val="32"/>
          <w:highlight w:val="none"/>
          <w14:textFill>
            <w14:solidFill>
              <w14:schemeClr w14:val="tx1"/>
            </w14:solidFill>
          </w14:textFill>
        </w:rPr>
      </w:pPr>
    </w:p>
    <w:p w14:paraId="5C8A8D5A">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项目名称：</w:t>
      </w:r>
    </w:p>
    <w:p w14:paraId="04E227BA">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采购计划号：</w:t>
      </w:r>
    </w:p>
    <w:p w14:paraId="2061CCB1">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项目编号：</w:t>
      </w:r>
    </w:p>
    <w:p w14:paraId="6578476F">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合同编号：</w:t>
      </w:r>
    </w:p>
    <w:p w14:paraId="30C060AB">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分标号：</w:t>
      </w:r>
    </w:p>
    <w:p w14:paraId="180223EC">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采购人（甲方）：钦州市检验检测中心</w:t>
      </w:r>
    </w:p>
    <w:p w14:paraId="5A3403D8">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中标人（乙方）</w:t>
      </w:r>
    </w:p>
    <w:p w14:paraId="499B0E81">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采购代理机构：</w:t>
      </w:r>
    </w:p>
    <w:p w14:paraId="3EB6E177">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签订地点：钦州市</w:t>
      </w:r>
    </w:p>
    <w:p w14:paraId="25BFACC3">
      <w:pPr>
        <w:spacing w:line="480" w:lineRule="auto"/>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签订时间：2026年   月   日</w:t>
      </w:r>
    </w:p>
    <w:p w14:paraId="58C78DED">
      <w:pPr>
        <w:pStyle w:val="304"/>
        <w:spacing w:line="480" w:lineRule="auto"/>
        <w:rPr>
          <w:rFonts w:ascii="宋体" w:hAnsi="宋体" w:eastAsia="宋体" w:cs="宋体"/>
          <w:color w:val="000000" w:themeColor="text1"/>
          <w:sz w:val="28"/>
          <w:szCs w:val="28"/>
          <w:highlight w:val="none"/>
          <w14:textFill>
            <w14:solidFill>
              <w14:schemeClr w14:val="tx1"/>
            </w14:solidFill>
          </w14:textFill>
        </w:rPr>
      </w:pPr>
    </w:p>
    <w:p w14:paraId="557182C3">
      <w:pPr>
        <w:spacing w:line="480" w:lineRule="auto"/>
        <w:rPr>
          <w:rFonts w:ascii="宋体" w:hAnsi="宋体" w:cs="宋体"/>
          <w:b/>
          <w:bCs/>
          <w:color w:val="000000" w:themeColor="text1"/>
          <w:sz w:val="28"/>
          <w:szCs w:val="28"/>
          <w:highlight w:val="none"/>
          <w14:textFill>
            <w14:solidFill>
              <w14:schemeClr w14:val="tx1"/>
            </w14:solidFill>
          </w14:textFill>
        </w:rPr>
      </w:pPr>
    </w:p>
    <w:p w14:paraId="4565A3B0">
      <w:pPr>
        <w:pStyle w:val="304"/>
        <w:spacing w:line="480" w:lineRule="auto"/>
        <w:rPr>
          <w:rFonts w:ascii="宋体" w:hAnsi="宋体" w:eastAsia="宋体" w:cs="宋体"/>
          <w:color w:val="000000" w:themeColor="text1"/>
          <w:sz w:val="28"/>
          <w:szCs w:val="28"/>
          <w:highlight w:val="none"/>
          <w14:textFill>
            <w14:solidFill>
              <w14:schemeClr w14:val="tx1"/>
            </w14:solidFill>
          </w14:textFill>
        </w:rPr>
      </w:pPr>
    </w:p>
    <w:p w14:paraId="0AFFCB0F">
      <w:pPr>
        <w:widowControl/>
        <w:jc w:val="left"/>
        <w:rPr>
          <w:rFonts w:ascii="宋体" w:hAnsi="宋体" w:cs="宋体"/>
          <w:bCs/>
          <w:color w:val="000000" w:themeColor="text1"/>
          <w:sz w:val="28"/>
          <w:szCs w:val="28"/>
          <w:highlight w:val="none"/>
          <w14:textFill>
            <w14:solidFill>
              <w14:schemeClr w14:val="tx1"/>
            </w14:solidFill>
          </w14:textFill>
        </w:rPr>
      </w:pPr>
      <w:r>
        <w:rPr>
          <w:rFonts w:ascii="宋体" w:hAnsi="宋体" w:cs="宋体"/>
          <w:bCs/>
          <w:color w:val="000000" w:themeColor="text1"/>
          <w:sz w:val="28"/>
          <w:szCs w:val="28"/>
          <w:highlight w:val="none"/>
          <w14:textFill>
            <w14:solidFill>
              <w14:schemeClr w14:val="tx1"/>
            </w14:solidFill>
          </w14:textFill>
        </w:rPr>
        <w:br w:type="page" w:clear="all"/>
      </w:r>
    </w:p>
    <w:p w14:paraId="09D96D73">
      <w:pPr>
        <w:rPr>
          <w:rFonts w:ascii="宋体" w:hAnsi="宋体" w:cs="宋体"/>
          <w:bCs/>
          <w:color w:val="000000" w:themeColor="text1"/>
          <w:sz w:val="28"/>
          <w:szCs w:val="28"/>
          <w:highlight w:val="none"/>
          <w14:textFill>
            <w14:solidFill>
              <w14:schemeClr w14:val="tx1"/>
            </w14:solidFill>
          </w14:textFill>
        </w:rPr>
      </w:pPr>
    </w:p>
    <w:p w14:paraId="07F3F642">
      <w:pPr>
        <w:widowControl/>
        <w:ind w:firstLine="480"/>
        <w:jc w:val="lef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根据《中华人民共和国政府采购法》《中华人民共和国民法典》等法律、法规规定，按照公开招标文件规定条款和投标文件承诺，甲乙双方签订本合同。</w:t>
      </w:r>
    </w:p>
    <w:p w14:paraId="35FAD168">
      <w:pPr>
        <w:spacing w:line="400" w:lineRule="exact"/>
        <w:ind w:firstLine="482"/>
        <w:rPr>
          <w:rFonts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第一条　合同标的</w:t>
      </w:r>
    </w:p>
    <w:p w14:paraId="14B4B143">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1.供货一览表</w:t>
      </w:r>
    </w:p>
    <w:tbl>
      <w:tblPr>
        <w:tblStyle w:val="50"/>
        <w:tblW w:w="855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52"/>
        <w:gridCol w:w="990"/>
        <w:gridCol w:w="1152"/>
        <w:gridCol w:w="1131"/>
        <w:gridCol w:w="689"/>
        <w:gridCol w:w="687"/>
        <w:gridCol w:w="1023"/>
        <w:gridCol w:w="1070"/>
      </w:tblGrid>
      <w:tr w14:paraId="509F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662" w:type="dxa"/>
            <w:vAlign w:val="center"/>
          </w:tcPr>
          <w:p w14:paraId="318AC602">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序号</w:t>
            </w:r>
          </w:p>
        </w:tc>
        <w:tc>
          <w:tcPr>
            <w:tcW w:w="1152" w:type="dxa"/>
            <w:vAlign w:val="center"/>
          </w:tcPr>
          <w:p w14:paraId="6027E0A9">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产品名称</w:t>
            </w:r>
          </w:p>
        </w:tc>
        <w:tc>
          <w:tcPr>
            <w:tcW w:w="990" w:type="dxa"/>
            <w:vAlign w:val="center"/>
          </w:tcPr>
          <w:p w14:paraId="0A83DFBC">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商标品牌</w:t>
            </w:r>
          </w:p>
        </w:tc>
        <w:tc>
          <w:tcPr>
            <w:tcW w:w="1152" w:type="dxa"/>
            <w:vAlign w:val="center"/>
          </w:tcPr>
          <w:p w14:paraId="659FE82B">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规格型号</w:t>
            </w:r>
          </w:p>
        </w:tc>
        <w:tc>
          <w:tcPr>
            <w:tcW w:w="1131" w:type="dxa"/>
            <w:vAlign w:val="center"/>
          </w:tcPr>
          <w:p w14:paraId="33FB1A68">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生产厂家</w:t>
            </w:r>
          </w:p>
        </w:tc>
        <w:tc>
          <w:tcPr>
            <w:tcW w:w="689" w:type="dxa"/>
            <w:vAlign w:val="center"/>
          </w:tcPr>
          <w:p w14:paraId="0977C108">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数量</w:t>
            </w:r>
          </w:p>
        </w:tc>
        <w:tc>
          <w:tcPr>
            <w:tcW w:w="687" w:type="dxa"/>
            <w:vAlign w:val="center"/>
          </w:tcPr>
          <w:p w14:paraId="28F45816">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单位</w:t>
            </w:r>
          </w:p>
        </w:tc>
        <w:tc>
          <w:tcPr>
            <w:tcW w:w="1023" w:type="dxa"/>
            <w:vAlign w:val="center"/>
          </w:tcPr>
          <w:p w14:paraId="20FB6ED4">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单价（元）</w:t>
            </w:r>
          </w:p>
        </w:tc>
        <w:tc>
          <w:tcPr>
            <w:tcW w:w="1070" w:type="dxa"/>
            <w:vAlign w:val="center"/>
          </w:tcPr>
          <w:p w14:paraId="5BB3DBDC">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金额（元）</w:t>
            </w:r>
          </w:p>
        </w:tc>
      </w:tr>
      <w:tr w14:paraId="21D5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662" w:type="dxa"/>
            <w:vAlign w:val="center"/>
          </w:tcPr>
          <w:p w14:paraId="2C5AF332">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w:t>
            </w:r>
          </w:p>
        </w:tc>
        <w:tc>
          <w:tcPr>
            <w:tcW w:w="1152" w:type="dxa"/>
            <w:vAlign w:val="center"/>
          </w:tcPr>
          <w:p w14:paraId="19E078BF">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990" w:type="dxa"/>
            <w:vAlign w:val="center"/>
          </w:tcPr>
          <w:p w14:paraId="32AA6BC8">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152" w:type="dxa"/>
            <w:vAlign w:val="center"/>
          </w:tcPr>
          <w:p w14:paraId="20D87185">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131" w:type="dxa"/>
          </w:tcPr>
          <w:p w14:paraId="0801D86F">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689" w:type="dxa"/>
          </w:tcPr>
          <w:p w14:paraId="268105BE">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687" w:type="dxa"/>
          </w:tcPr>
          <w:p w14:paraId="7CC1EC67">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23" w:type="dxa"/>
            <w:vAlign w:val="center"/>
          </w:tcPr>
          <w:p w14:paraId="39A3CD47">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70" w:type="dxa"/>
            <w:vAlign w:val="center"/>
          </w:tcPr>
          <w:p w14:paraId="5C3AEC29">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0095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662" w:type="dxa"/>
            <w:vAlign w:val="center"/>
          </w:tcPr>
          <w:p w14:paraId="4A9ABE40">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w:t>
            </w:r>
          </w:p>
        </w:tc>
        <w:tc>
          <w:tcPr>
            <w:tcW w:w="1152" w:type="dxa"/>
            <w:vAlign w:val="center"/>
          </w:tcPr>
          <w:p w14:paraId="5029AF65">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990" w:type="dxa"/>
            <w:vAlign w:val="center"/>
          </w:tcPr>
          <w:p w14:paraId="49E2CE3E">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152" w:type="dxa"/>
            <w:vAlign w:val="center"/>
          </w:tcPr>
          <w:p w14:paraId="2DD1BDC0">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131" w:type="dxa"/>
          </w:tcPr>
          <w:p w14:paraId="4CABB44E">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689" w:type="dxa"/>
          </w:tcPr>
          <w:p w14:paraId="3E19D19E">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687" w:type="dxa"/>
          </w:tcPr>
          <w:p w14:paraId="55F37709">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23" w:type="dxa"/>
            <w:vAlign w:val="center"/>
          </w:tcPr>
          <w:p w14:paraId="37225D04">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70" w:type="dxa"/>
            <w:vAlign w:val="center"/>
          </w:tcPr>
          <w:p w14:paraId="0B818BE9">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62B4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662" w:type="dxa"/>
            <w:vAlign w:val="center"/>
          </w:tcPr>
          <w:p w14:paraId="716102E0">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w:t>
            </w:r>
          </w:p>
        </w:tc>
        <w:tc>
          <w:tcPr>
            <w:tcW w:w="1152" w:type="dxa"/>
            <w:vAlign w:val="center"/>
          </w:tcPr>
          <w:p w14:paraId="0B7C826F">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990" w:type="dxa"/>
            <w:vAlign w:val="center"/>
          </w:tcPr>
          <w:p w14:paraId="75A2C189">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152" w:type="dxa"/>
            <w:vAlign w:val="center"/>
          </w:tcPr>
          <w:p w14:paraId="104D79DC">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131" w:type="dxa"/>
          </w:tcPr>
          <w:p w14:paraId="2C909587">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689" w:type="dxa"/>
          </w:tcPr>
          <w:p w14:paraId="46646E1E">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687" w:type="dxa"/>
          </w:tcPr>
          <w:p w14:paraId="61409E01">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23" w:type="dxa"/>
            <w:vAlign w:val="center"/>
          </w:tcPr>
          <w:p w14:paraId="1B425BA5">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c>
          <w:tcPr>
            <w:tcW w:w="1070" w:type="dxa"/>
            <w:vAlign w:val="center"/>
          </w:tcPr>
          <w:p w14:paraId="026E267B">
            <w:pPr>
              <w:spacing w:line="400" w:lineRule="exact"/>
              <w:jc w:val="center"/>
              <w:rPr>
                <w:rFonts w:asciiTheme="minorEastAsia" w:hAnsiTheme="minorEastAsia" w:eastAsiaTheme="minorEastAsia" w:cstheme="minorEastAsia"/>
                <w:color w:val="000000" w:themeColor="text1"/>
                <w:sz w:val="24"/>
                <w:highlight w:val="none"/>
                <w14:textFill>
                  <w14:solidFill>
                    <w14:schemeClr w14:val="tx1"/>
                  </w14:solidFill>
                </w14:textFill>
              </w:rPr>
            </w:pPr>
          </w:p>
        </w:tc>
      </w:tr>
      <w:tr w14:paraId="2A4E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8556" w:type="dxa"/>
            <w:gridSpan w:val="9"/>
            <w:vAlign w:val="center"/>
          </w:tcPr>
          <w:p w14:paraId="0DFADD9A">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合计金额人民币（大写）                          （小写）¥</w:t>
            </w:r>
          </w:p>
        </w:tc>
      </w:tr>
    </w:tbl>
    <w:p w14:paraId="6314AA87">
      <w:pPr>
        <w:spacing w:line="400" w:lineRule="exact"/>
        <w:ind w:right="420"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合同合计金额包括但不限于货款、标准附件、备品备件、专用工具、包装、运输、装卸、保险、税金、货到就位以及安装、调试、培训、保修等一切税金和费用。在合同履行过程中，甲方不予支付合同以外的其他费用。乙方负责工人人身、设备安全责任，验收前，设备丢失自行负责。</w:t>
      </w:r>
    </w:p>
    <w:p w14:paraId="66B782F2">
      <w:pPr>
        <w:spacing w:line="400" w:lineRule="exact"/>
        <w:ind w:firstLine="482"/>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第二条　质量要求</w:t>
      </w:r>
    </w:p>
    <w:p w14:paraId="7B86149A">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1.乙方所提供的产品名称、商标品牌、生产厂家、规格型号、技术参数等质量必须与公开招标文件规定及投标文件承诺相一致。乙方提供的节能和环保产品必须是列入政府采购品目清单的产品。</w:t>
      </w:r>
    </w:p>
    <w:p w14:paraId="59D7AC4D">
      <w:pPr>
        <w:spacing w:line="400" w:lineRule="exact"/>
        <w:ind w:firstLine="480"/>
        <w:rPr>
          <w:rFonts w:asciiTheme="minorEastAsia" w:hAnsiTheme="minorEastAsia" w:eastAsiaTheme="minorEastAsia" w:cs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2.乙方所提供的货物必须是全新、未使用的原装产品，且在正常安装、使用和保养条件下，其使用寿命期内各项指标均达到公开招标文件规定或投标文件承诺的质量要求。</w:t>
      </w:r>
    </w:p>
    <w:p w14:paraId="367C3208">
      <w:pPr>
        <w:spacing w:line="400" w:lineRule="exact"/>
        <w:ind w:firstLine="482"/>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第三条　权利保证</w:t>
      </w:r>
    </w:p>
    <w:p w14:paraId="1F4C6479">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1.乙方应保证所提供货物在使用时不会侵犯任何第三方的专利权、商标权、工业设计权或其他权利。</w:t>
      </w:r>
    </w:p>
    <w:p w14:paraId="1DE2790E">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2.乙方应按公开招标文件规定或投标文件承诺的时间向甲方提供使用货物的有关技术资料。</w:t>
      </w:r>
    </w:p>
    <w:p w14:paraId="27ECD7CE">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9ACB68C">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4.乙方保证交付的货物的所有权完全属于乙方且无任何抵押、质押、查封等产权瑕疵。</w:t>
      </w:r>
    </w:p>
    <w:p w14:paraId="54E35662">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5.乙方提供的货物及制作安装采用的各种配件、材料均应满足国家和行业规范标准。</w:t>
      </w:r>
    </w:p>
    <w:p w14:paraId="1A7D75BB">
      <w:pPr>
        <w:spacing w:line="400" w:lineRule="exact"/>
        <w:ind w:firstLine="482"/>
        <w:rPr>
          <w:rFonts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第四条　包装和运输</w:t>
      </w:r>
    </w:p>
    <w:p w14:paraId="6ECE67DE">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乙方提供的货物均应按公开招标文件、投标文件要求的包装材料、包装标准、包装方式、运输距离、防潮、防震、防锈和防破损装卸等要求包装，以保证货物安全运达甲方指定地点，每一包装单元内应附详细的装箱单和质量合格证。除合同另有规定外，乙方提供的全部货物应按标准保护措施进行包装，由于包装不善所引起的货物损失均由乙方承担。</w:t>
      </w:r>
    </w:p>
    <w:p w14:paraId="2DCCCF74">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乙方应提供设备的随机附件、技术资料，可包括相应的安装配件、图纸、操作手册、维护手册、质量保证文件、服务指南、清单等一并附于货物内。</w:t>
      </w:r>
    </w:p>
    <w:p w14:paraId="5D42E479">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 货物的运输方式（</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由乙方自定）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，货物运输合理损耗及计算方法：</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  由乙方负责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78EB1ADF">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4.乙方在货物发运手续办理完毕后二十四小时内或货到甲方四十八小时前通知甲方，以准备接货。货物在交付甲方前发生的风险均由乙方负责。</w:t>
      </w:r>
    </w:p>
    <w:p w14:paraId="04597C70">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 货物在规定的交货期限内由乙方送达甲方指定的地点视为交货，乙方同时提供合格证及技术参数表给甲方，需通知甲方货物已送达。</w:t>
      </w:r>
    </w:p>
    <w:p w14:paraId="23371BFC">
      <w:pPr>
        <w:spacing w:line="460" w:lineRule="exact"/>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第五条　交付、安装和调试</w:t>
      </w:r>
    </w:p>
    <w:p w14:paraId="2142E7E2">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1. 交付使用时间： </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w:t>
      </w:r>
    </w:p>
    <w:p w14:paraId="42F446AD">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交付地点：</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。乙方负责处理安装设备产生的垃圾。</w:t>
      </w:r>
    </w:p>
    <w:p w14:paraId="56BA733F">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乙方交付的货物应当完全符合本合同或采购文件所规定的货物、数量、规格等要求，外观、说明书符合采购文件技术要求的，给予签收，若乙方提供不符合招标文件、投标文件和本合同规定的货物，甲方有权拒绝接受，由此引起的风险由乙方承担。</w:t>
      </w:r>
    </w:p>
    <w:p w14:paraId="46A3AD12">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乙方交货前应将所提供货物的装箱清单、用户手册、原厂保修卡、随机资料、工具和备品、备件等作出全面检查和对验收文件进行整理，并列出清单，作为甲方收货验收和使用的技术条件依据，检验的结果应随货物交甲方。乙方未能提供完整合同标的的货物及本条款规定的证件和工具的，视为未按合同约定交货，乙方应负责及时补齐，因此导致逾期交付的，由乙方承担相关违约责任。</w:t>
      </w:r>
    </w:p>
    <w:p w14:paraId="26D2EC07">
      <w:pPr>
        <w:spacing w:line="360" w:lineRule="auto"/>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4.乙方负责安装并培训甲方的使用操作人员。甲方对乙方提供的货物在使用前进行调试时，乙方需协助甲方一起调试，直到符合技术要求，甲方才做最终验收。</w:t>
      </w:r>
    </w:p>
    <w:p w14:paraId="4F9F21ED">
      <w:pPr>
        <w:spacing w:line="460" w:lineRule="exact"/>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第六条　培训和验收</w:t>
      </w:r>
    </w:p>
    <w:p w14:paraId="28E68AD9">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1.甲方应提供必要安装、培训条件（如场地、电源、水源等）。培训时间、地点： 由甲方根据情况合理安排。培训形式：①现场使用培训：安装调试结束后，乙方培训工程师对机器正确使用方法进行示范操作，保证教会使用人员能正确使用设备。②集中授课：乙方培训工程师使用专门讲义进行授课，并进行考核考试。</w:t>
      </w:r>
    </w:p>
    <w:p w14:paraId="0C181C4C">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验收标准：乙方在货物验收时由甲方对照招标文件的功能目标及技术指标全面核对检验，对所有要求出具的证明文件的原件进行核查，如不符合招标文件的技术需求及要求以及提供虚假承诺的，按相关规定做退货处理及违约处理，乙方承担所有责任和费用，甲方保留进一步追究责任的权利。</w:t>
      </w:r>
    </w:p>
    <w:p w14:paraId="37B8B62F">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甲方应当在货物安装、调试完成后乙方提供书面验收申请书，15个工作日内进行验收，逾期不验收的验收前乙方需提供验收过程完成后及招标文件中约定的资料，乙方可视同验收合格。验收合格后由甲乙双方签署货物验收单并加盖采购人公章，甲乙双方各执一份。</w:t>
      </w:r>
    </w:p>
    <w:p w14:paraId="6C75AD33">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4.对技术复杂的货物，甲方应请国家认可的专业检测机构参与初步验收及最终验收，并由其出具质量检测报告。验收时乙方必须在现场，验收完毕后作出验收结果报告；验收费用由乙方负责。</w:t>
      </w:r>
    </w:p>
    <w:p w14:paraId="43AC3922">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 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4B1F7E1">
      <w:pPr>
        <w:spacing w:line="360" w:lineRule="auto"/>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6. 甲方对验收有异议的，在验收后</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5个工作日</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内以书面形式向乙方提出，乙方应自收到甲方书面异议后</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7个工作</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日内及时予以解决。甲方根据乙方提出的解决情况，确认问题已解决并签字确认后</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7个工作日</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内进行货物再验收。</w:t>
      </w:r>
    </w:p>
    <w:p w14:paraId="661B3D99">
      <w:pPr>
        <w:spacing w:line="360" w:lineRule="auto"/>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第七条　付款方式</w:t>
      </w:r>
    </w:p>
    <w:p w14:paraId="33D33D14">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当采购数量与实际使用数量不一致时，乙方应根据实际使用量供货，合同的最终结算金额按实际使用量乘以中标单价进行计算。</w:t>
      </w:r>
    </w:p>
    <w:p w14:paraId="21446FA3">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资金性质：</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财政性资金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42324C40">
      <w:pPr>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3.付款方式：合同签订后</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在 20 个工作日内支付合同总金额的30%预付款给</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乙方</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。设备到达并安装调试后，经验收合格，</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在10个工作日内支付验收合格仪器货款的70%给</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乙方</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，因财政性资金需按财政国库支付规定程序申请及办理，如因财政拨款原因导致付款延迟，</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不承担违约责任。</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乙方</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不得以未收到预付款为由不予供货。 </w:t>
      </w:r>
    </w:p>
    <w:p w14:paraId="73919C99">
      <w:pPr>
        <w:spacing w:line="400" w:lineRule="exact"/>
        <w:ind w:firstLine="240"/>
        <w:rPr>
          <w:rFonts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第八条　履约保证金</w:t>
      </w:r>
    </w:p>
    <w:p w14:paraId="242EF7DC">
      <w:pPr>
        <w:spacing w:line="400" w:lineRule="exact"/>
        <w:ind w:firstLine="484"/>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本项目不收取履约保证金</w:t>
      </w:r>
    </w:p>
    <w:p w14:paraId="1F269AB1">
      <w:pPr>
        <w:spacing w:line="400" w:lineRule="exact"/>
        <w:ind w:firstLine="487"/>
        <w:rPr>
          <w:rFonts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第九条  税费</w:t>
      </w:r>
    </w:p>
    <w:p w14:paraId="5186BCCB">
      <w:pPr>
        <w:spacing w:line="400" w:lineRule="exact"/>
        <w:ind w:left="-61" w:firstLine="514"/>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本合同执行中相关的一切税费均由乙方负担，合同另有约定的除外。</w:t>
      </w:r>
    </w:p>
    <w:p w14:paraId="5DF8C492">
      <w:pPr>
        <w:spacing w:line="400" w:lineRule="exact"/>
        <w:ind w:left="-61" w:firstLine="514"/>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第十条  质量保证及售后服务</w:t>
      </w:r>
    </w:p>
    <w:p w14:paraId="4E3319DC">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乙方应按公开招标文件规定的产品名称、商标品牌、生产厂家、规格型号、技术参数、质量标准向甲方提供未经使用的全新产品。不符合要求的，根据实际情况，经双方协商，可按以下办法处理：</w:t>
      </w:r>
    </w:p>
    <w:p w14:paraId="48E8D930">
      <w:pPr>
        <w:spacing w:line="40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⑴更换：由乙方承担所发生的全部费用。</w:t>
      </w:r>
    </w:p>
    <w:p w14:paraId="3401ACF8">
      <w:pPr>
        <w:spacing w:line="400" w:lineRule="exact"/>
        <w:ind w:firstLine="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⑵贬值处理：由甲乙双方合议定价。</w:t>
      </w:r>
    </w:p>
    <w:p w14:paraId="00E89698">
      <w:pPr>
        <w:spacing w:line="400" w:lineRule="exact"/>
        <w:ind w:firstLine="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⑶退货处理：乙方应退还甲方支付的合同款，同时应承担该货物的直接费用（运输、保险、检验、货款利息及银行手续费等）。</w:t>
      </w:r>
    </w:p>
    <w:p w14:paraId="0669DD17">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2.乙方应按照国家有关法律法规和“三包”规定以及招标文件、投标文件和本合同所附的《售后服务承诺书》，为甲方提供售后服务。</w:t>
      </w:r>
    </w:p>
    <w:p w14:paraId="1D47E6BA">
      <w:pPr>
        <w:spacing w:line="460" w:lineRule="exact"/>
        <w:ind w:firstLine="60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3.产品质量保证期应当包括但不限于：货物验收合格之日起</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个月。质保期内，乙方对其提供的设备进行上门维修、更换零部件，不收取额外费用。质保期后五年内有足够的备品备件，并提供终身维修及保养，维修时只收部件成本费。</w:t>
      </w:r>
    </w:p>
    <w:p w14:paraId="5B081F74">
      <w:pPr>
        <w:spacing w:line="460" w:lineRule="exact"/>
        <w:ind w:firstLine="60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质保期内乙方应提供5*8小时远程桌面及7*24小时电话技术支持。如在使用过程中发生质量问题，乙方在接到甲方通知后立即响应，并在24小时内到达甲方现场维修，对货物出现的质量及安全问题负责处理解决并承担一切费用。如果需要更换配件的，要求更换的配件应跟被更换的品牌、类型相一致或者是同类同档次的替代品，乙方需征得甲方管理人员同意。</w:t>
      </w:r>
    </w:p>
    <w:p w14:paraId="6175DF58">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5.设备质保期内一周如出现3次以上停机或设备故障的，甲方有权要求乙方退货或更换机器，所产生费用由乙方承担。</w:t>
      </w:r>
    </w:p>
    <w:p w14:paraId="48521823">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6.当设备有重大级别提升时，乙方为设备进行软件升级。</w:t>
      </w:r>
    </w:p>
    <w:p w14:paraId="63515F5F">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7.乙方应派工程技术人员一年两次定期对设备进行维护保养。</w:t>
      </w:r>
    </w:p>
    <w:p w14:paraId="37E79B22">
      <w:pPr>
        <w:spacing w:line="460" w:lineRule="exact"/>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第十一条　违约责任</w:t>
      </w:r>
    </w:p>
    <w:p w14:paraId="232A6E30">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乙方所提供的货物规格、技术标准、材料等质量不合格的，应及时更换，更换不及时的按逾期交货处罚；因质量问题甲方不同意接收的或特殊情况甲方不同意接收的，乙方应向甲方支付违约货款额5%违约金并赔偿甲方经济损失。</w:t>
      </w:r>
    </w:p>
    <w:p w14:paraId="3682DA71">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乙方提供的货物如侵犯了第三方合法权益而引发的任何纠纷或诉讼，均由乙方负责交涉并承担全部责任。</w:t>
      </w:r>
    </w:p>
    <w:p w14:paraId="488EE6ED">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 因包装、运输引起的货物损坏，按质量不合格处罚。</w:t>
      </w:r>
    </w:p>
    <w:p w14:paraId="2CFCD6E2">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 甲方无故延期接收货物、乙方逾期交货的，每天向对方偿付违约货款额3‰违约金，超过</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 30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天对方有权依法解除合同，违约方承担因此给对方造成经济损失。</w:t>
      </w:r>
    </w:p>
    <w:p w14:paraId="7AA5AD79">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 乙方未按本合同和投标文件中规定的服务承诺提供服务的，乙方应按本合同合计金额10%向甲方支付违约金，甲方有权依法解除合同。</w:t>
      </w:r>
    </w:p>
    <w:p w14:paraId="08C799BC">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6. 乙方提供的货物在质量保证期内，因设计、工艺或材料的缺陷和其它质量原因造成的问题，由乙方负责。</w:t>
      </w:r>
    </w:p>
    <w:p w14:paraId="3E9CD039">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7. 其它违约行为按违约货款额10%收取违约金。</w:t>
      </w:r>
    </w:p>
    <w:p w14:paraId="3DEF6C12">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8. 乙方支付的违约金不足以弥补甲方损失的，还应承担赔偿责任。</w:t>
      </w:r>
    </w:p>
    <w:p w14:paraId="2CF2F4FC">
      <w:pPr>
        <w:spacing w:line="460" w:lineRule="exact"/>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第十二条  不可抗力事件处理</w:t>
      </w:r>
    </w:p>
    <w:p w14:paraId="5E5158CD">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在合同有效期内，任何一方因不可抗力事件导致不能履行合同，则合同履行期可延长，其延长期与不可抗力影响期相同。</w:t>
      </w:r>
    </w:p>
    <w:p w14:paraId="3BB1B3E9">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不可抗力事件发生后，应立即通知对方，并寄送有关权威机构出具的证明。</w:t>
      </w:r>
    </w:p>
    <w:p w14:paraId="06B0D1FA">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 不可抗力事件延续一百二十天以上，双方应通过友好协商，确定是否继续履行合同。</w:t>
      </w:r>
    </w:p>
    <w:p w14:paraId="1931E848">
      <w:pPr>
        <w:spacing w:line="460" w:lineRule="exact"/>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第十三条  合同争议解决</w:t>
      </w:r>
    </w:p>
    <w:p w14:paraId="2021FD00">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因货物质量问题发生争议的，应邀请国家认可的质量检测机构对货物质量进行鉴定。货物符合标准的，鉴定费由甲方承担；货物不符合标准的，鉴定费由乙方承担。</w:t>
      </w:r>
    </w:p>
    <w:p w14:paraId="1D3338A3">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因履行本合同引起的或与本合同有关的争议，双方从下列两种方式中选择第</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 xml:space="preserve"> ⑵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种方式，作为本合同争议的解决方式。</w:t>
      </w:r>
    </w:p>
    <w:p w14:paraId="3328E84D">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⑴甲乙双方应首先通过友好协商解决，如果协商不能解决，可向甲方所在地钦州仲裁委员会申请仲裁。仲裁期间，本合同继续履行。</w:t>
      </w:r>
    </w:p>
    <w:p w14:paraId="670FFCA1">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⑵甲乙双方应首先通过友好协商解决，如果协商不能解决，双方均可向甲方所在地人民法院提起诉讼。诉讼期间，本合同继续履行。</w:t>
      </w:r>
    </w:p>
    <w:p w14:paraId="57F8EF00">
      <w:pPr>
        <w:spacing w:line="460" w:lineRule="exact"/>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第十四条  合同的变更、终止与转让</w:t>
      </w:r>
    </w:p>
    <w:p w14:paraId="287C08EE">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除《中华人民共和国政府采购法》第五十条规定的情形外，本合同一经签订，甲乙双方不得擅自变更、中止或终止。</w:t>
      </w:r>
    </w:p>
    <w:p w14:paraId="5CB74370">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乙方不得擅自转让（无进口资格的供应商委托进口货物除外）其应履行的合同义务。</w:t>
      </w:r>
    </w:p>
    <w:p w14:paraId="38205CCD">
      <w:pPr>
        <w:spacing w:line="400" w:lineRule="exact"/>
        <w:ind w:firstLine="482"/>
        <w:rPr>
          <w:rFonts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第十五条　本合同书与下列文件一起构成合同文件</w:t>
      </w:r>
    </w:p>
    <w:p w14:paraId="51E3C511">
      <w:pPr>
        <w:spacing w:line="400" w:lineRule="exact"/>
        <w:ind w:left="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1.中标通知书</w:t>
      </w:r>
    </w:p>
    <w:p w14:paraId="22002CE2">
      <w:pPr>
        <w:spacing w:line="400" w:lineRule="exact"/>
        <w:ind w:left="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2.投标声明</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ab/>
      </w:r>
    </w:p>
    <w:p w14:paraId="46DA2A05">
      <w:pPr>
        <w:spacing w:line="400" w:lineRule="exact"/>
        <w:ind w:left="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3.商务条款偏离表和技术需求偏离表</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ab/>
      </w:r>
    </w:p>
    <w:p w14:paraId="18EC0768">
      <w:pPr>
        <w:spacing w:line="400" w:lineRule="exact"/>
        <w:ind w:left="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4.采购需求</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ab/>
      </w:r>
    </w:p>
    <w:p w14:paraId="59F5776F">
      <w:pPr>
        <w:spacing w:line="400" w:lineRule="exact"/>
        <w:ind w:left="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5.投标报价表</w:t>
      </w:r>
    </w:p>
    <w:p w14:paraId="684F96E6">
      <w:pPr>
        <w:spacing w:line="400" w:lineRule="exact"/>
        <w:ind w:left="42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6.其他承诺书等合同文件</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ab/>
      </w:r>
    </w:p>
    <w:p w14:paraId="7D768DDB">
      <w:pPr>
        <w:spacing w:line="400" w:lineRule="exact"/>
        <w:ind w:firstLine="360"/>
        <w:rPr>
          <w:rFonts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7.上述合同文件互相补充和解释。如果合同文件之间存在矛盾或不一致之处，以有利于甲方的排列顺序在先者为准。</w:t>
      </w:r>
    </w:p>
    <w:p w14:paraId="4251574A">
      <w:pPr>
        <w:spacing w:line="460" w:lineRule="exact"/>
        <w:ind w:firstLine="482"/>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第十六条　合同生效及其它</w:t>
      </w:r>
    </w:p>
    <w:p w14:paraId="64AD37A1">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1.本合同经双方法定代表人或授权代表（委托代理人）签字并加盖单位公章后生效。</w:t>
      </w:r>
    </w:p>
    <w:p w14:paraId="673B05DE">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2.合同正本一式柒份，甲方执肆份，乙方执贰份，采购代理机构执壹份，具有同等法律效力。自签订之日起两个工作日内，采购代理机构应当将合同副本报广西政采云平台备案。</w:t>
      </w:r>
    </w:p>
    <w:p w14:paraId="7C397940">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3.合同执行中涉及采购资金和采购内容修改或补充的，须经同级政府采购监督管理办公室审批，并签</w:t>
      </w:r>
      <w:r>
        <w:rPr>
          <w:rFonts w:hint="eastAsia" w:asciiTheme="minorEastAsia" w:hAnsiTheme="minorEastAsia" w:cstheme="minorEastAsia"/>
          <w:color w:val="000000" w:themeColor="text1"/>
          <w:sz w:val="24"/>
          <w:highlight w:val="none"/>
          <w14:textFill>
            <w14:solidFill>
              <w14:schemeClr w14:val="tx1"/>
            </w14:solidFill>
          </w14:textFill>
        </w:rPr>
        <w:t>订</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书面补充协议报同级政府采购监督管理办公室备案，方可作为主合同不可分割的一部分。</w:t>
      </w:r>
    </w:p>
    <w:p w14:paraId="24299C19">
      <w:pPr>
        <w:spacing w:line="460" w:lineRule="exact"/>
        <w:ind w:firstLine="480"/>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4.本合同未尽事宜，遵照《中华人民共和国民法典》有关条文执行。</w:t>
      </w:r>
    </w:p>
    <w:p w14:paraId="7401F0E2">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（以下无正文为签章页）</w:t>
      </w:r>
    </w:p>
    <w:p w14:paraId="08FDC715">
      <w:pPr>
        <w:spacing w:before="25" w:after="25"/>
        <w:jc w:val="left"/>
        <w:rPr>
          <w:rFonts w:asciiTheme="minorEastAsia" w:hAnsiTheme="minorEastAsia" w:eastAsiaTheme="minorEastAsia" w:cstheme="minorEastAsia"/>
          <w:bCs/>
          <w:color w:val="000000" w:themeColor="text1"/>
          <w:spacing w:val="10"/>
          <w:sz w:val="24"/>
          <w:highlight w:val="none"/>
          <w14:textFill>
            <w14:solidFill>
              <w14:schemeClr w14:val="tx1"/>
            </w14:solidFill>
          </w14:textFill>
        </w:rPr>
      </w:pPr>
    </w:p>
    <w:tbl>
      <w:tblPr>
        <w:tblStyle w:val="50"/>
        <w:tblW w:w="8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3"/>
        <w:gridCol w:w="4061"/>
      </w:tblGrid>
      <w:tr w14:paraId="71EA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163" w:type="dxa"/>
            <w:vAlign w:val="center"/>
          </w:tcPr>
          <w:p w14:paraId="4DC49BC5">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甲方（章）：           </w:t>
            </w:r>
          </w:p>
          <w:p w14:paraId="3148A4D5">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钦州市检验检测中心</w:t>
            </w:r>
          </w:p>
          <w:p w14:paraId="799F5DAF">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7420632A">
            <w:pPr>
              <w:spacing w:line="400" w:lineRule="exact"/>
              <w:ind w:firstLine="1080"/>
              <w:jc w:val="righ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年   月   日</w:t>
            </w:r>
          </w:p>
        </w:tc>
        <w:tc>
          <w:tcPr>
            <w:tcW w:w="4061" w:type="dxa"/>
            <w:vAlign w:val="center"/>
          </w:tcPr>
          <w:p w14:paraId="2D9D336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乙方（章）：              </w:t>
            </w:r>
          </w:p>
          <w:p w14:paraId="3E70472E">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337175D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7BFCA49F">
            <w:pPr>
              <w:spacing w:line="400" w:lineRule="exact"/>
              <w:jc w:val="righ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年   月   日</w:t>
            </w:r>
          </w:p>
        </w:tc>
      </w:tr>
      <w:tr w14:paraId="684E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6777218E">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单位地址：</w:t>
            </w:r>
          </w:p>
        </w:tc>
        <w:tc>
          <w:tcPr>
            <w:tcW w:w="4061" w:type="dxa"/>
            <w:vAlign w:val="center"/>
          </w:tcPr>
          <w:p w14:paraId="47B96122">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单位地址：</w:t>
            </w:r>
          </w:p>
        </w:tc>
      </w:tr>
      <w:tr w14:paraId="488C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tcPr>
          <w:p w14:paraId="7DA6C85E">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法定代表人</w:t>
            </w:r>
          </w:p>
          <w:p w14:paraId="36C933AA">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或委托代理人：</w:t>
            </w:r>
          </w:p>
        </w:tc>
        <w:tc>
          <w:tcPr>
            <w:tcW w:w="4061" w:type="dxa"/>
          </w:tcPr>
          <w:p w14:paraId="04CD809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法定代表人（负责人或自然人）</w:t>
            </w:r>
          </w:p>
          <w:p w14:paraId="6EA769A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或委托代理人：</w:t>
            </w:r>
          </w:p>
        </w:tc>
      </w:tr>
      <w:tr w14:paraId="126B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2247E322">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电话：</w:t>
            </w:r>
          </w:p>
        </w:tc>
        <w:tc>
          <w:tcPr>
            <w:tcW w:w="4061" w:type="dxa"/>
            <w:vAlign w:val="center"/>
          </w:tcPr>
          <w:p w14:paraId="2296361A">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电话：</w:t>
            </w:r>
          </w:p>
        </w:tc>
      </w:tr>
      <w:tr w14:paraId="7B97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2C1EB268">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开户银行：</w:t>
            </w:r>
          </w:p>
        </w:tc>
        <w:tc>
          <w:tcPr>
            <w:tcW w:w="4061" w:type="dxa"/>
            <w:vAlign w:val="center"/>
          </w:tcPr>
          <w:p w14:paraId="0A58E0A2">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开户银行：</w:t>
            </w:r>
          </w:p>
        </w:tc>
      </w:tr>
      <w:tr w14:paraId="71BE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09B530A5">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账号：</w:t>
            </w:r>
          </w:p>
        </w:tc>
        <w:tc>
          <w:tcPr>
            <w:tcW w:w="4061" w:type="dxa"/>
            <w:vAlign w:val="center"/>
          </w:tcPr>
          <w:p w14:paraId="194EDAC7">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账号：</w:t>
            </w:r>
          </w:p>
        </w:tc>
      </w:tr>
      <w:tr w14:paraId="3F14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vAlign w:val="center"/>
          </w:tcPr>
          <w:p w14:paraId="40C7A025">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邮政编码：</w:t>
            </w:r>
          </w:p>
        </w:tc>
        <w:tc>
          <w:tcPr>
            <w:tcW w:w="4061" w:type="dxa"/>
            <w:vAlign w:val="center"/>
          </w:tcPr>
          <w:p w14:paraId="27EBD561">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邮政编码：</w:t>
            </w:r>
          </w:p>
        </w:tc>
      </w:tr>
      <w:tr w14:paraId="5A19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8" w:hRule="atLeast"/>
        </w:trPr>
        <w:tc>
          <w:tcPr>
            <w:tcW w:w="8224" w:type="dxa"/>
            <w:gridSpan w:val="2"/>
          </w:tcPr>
          <w:p w14:paraId="2CC77423">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经办人：</w:t>
            </w:r>
          </w:p>
          <w:p w14:paraId="0406C3C3">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3A5B4D32">
            <w:pPr>
              <w:spacing w:line="400" w:lineRule="exact"/>
              <w:ind w:firstLine="720"/>
              <w:jc w:val="righ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年    月    日</w:t>
            </w:r>
          </w:p>
        </w:tc>
      </w:tr>
    </w:tbl>
    <w:p w14:paraId="258312AC">
      <w:pPr>
        <w:ind w:left="480" w:hanging="480"/>
        <w:rPr>
          <w:rFonts w:asciiTheme="minorEastAsia" w:hAnsiTheme="minorEastAsia" w:eastAsiaTheme="minorEastAsia" w:cstheme="minorEastAsia"/>
          <w:color w:val="000000" w:themeColor="text1"/>
          <w:sz w:val="24"/>
          <w:highlight w:val="none"/>
          <w14:textFill>
            <w14:solidFill>
              <w14:schemeClr w14:val="tx1"/>
            </w14:solidFill>
          </w14:textFill>
        </w:rPr>
      </w:pPr>
    </w:p>
    <w:p w14:paraId="28A87FCF">
      <w:pPr>
        <w:widowControl/>
        <w:jc w:val="left"/>
        <w:rPr>
          <w:rFonts w:asciiTheme="minorEastAsia" w:hAnsiTheme="minorEastAsia" w:eastAsiaTheme="minorEastAsia" w:cstheme="minorEastAsia"/>
          <w:bCs/>
          <w:color w:val="000000" w:themeColor="text1"/>
          <w:spacing w:val="10"/>
          <w:sz w:val="24"/>
          <w:highlight w:val="none"/>
          <w14:textFill>
            <w14:solidFill>
              <w14:schemeClr w14:val="tx1"/>
            </w14:solidFill>
          </w14:textFill>
        </w:rPr>
      </w:pPr>
    </w:p>
    <w:p w14:paraId="77823A24">
      <w:pPr>
        <w:spacing w:line="360" w:lineRule="auto"/>
        <w:rPr>
          <w:rFonts w:asciiTheme="minorEastAsia" w:hAnsiTheme="minorEastAsia" w:eastAsiaTheme="minorEastAsia" w:cstheme="minorEastAsia"/>
          <w:color w:val="000000" w:themeColor="text1"/>
          <w:sz w:val="24"/>
          <w:highlight w:val="none"/>
          <w14:textFill>
            <w14:solidFill>
              <w14:schemeClr w14:val="tx1"/>
            </w14:solidFill>
          </w14:textFill>
        </w:rPr>
      </w:pPr>
    </w:p>
    <w:p w14:paraId="09D1D04D">
      <w:pPr>
        <w:spacing w:line="360" w:lineRule="auto"/>
        <w:rPr>
          <w:rFonts w:asciiTheme="minorEastAsia" w:hAnsiTheme="minorEastAsia" w:eastAsiaTheme="minorEastAsia" w:cstheme="minorEastAsia"/>
          <w:color w:val="000000" w:themeColor="text1"/>
          <w:sz w:val="24"/>
          <w:highlight w:val="none"/>
          <w14:textFill>
            <w14:solidFill>
              <w14:schemeClr w14:val="tx1"/>
            </w14:solidFill>
          </w14:textFill>
        </w:rPr>
      </w:pPr>
    </w:p>
    <w:p w14:paraId="44F15FC8">
      <w:pPr>
        <w:rPr>
          <w:rFonts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br w:type="page" w:clear="all"/>
      </w:r>
    </w:p>
    <w:p w14:paraId="77AC2682">
      <w:pPr>
        <w:jc w:val="center"/>
        <w:rPr>
          <w:rFonts w:ascii="仿宋" w:hAnsi="仿宋" w:eastAsia="仿宋" w:cs="仿宋"/>
          <w:b/>
          <w:bCs/>
          <w:color w:val="000000" w:themeColor="text1"/>
          <w:sz w:val="24"/>
          <w:highlight w:val="none"/>
          <w14:textFill>
            <w14:solidFill>
              <w14:schemeClr w14:val="tx1"/>
            </w14:solidFill>
          </w14:textFill>
        </w:rPr>
      </w:pPr>
    </w:p>
    <w:p w14:paraId="35E7015A">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0FF29740">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0F66DE45">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74E5A397">
      <w:pPr>
        <w:jc w:val="center"/>
        <w:rPr>
          <w:rFonts w:ascii="宋体" w:hAnsi="宋体"/>
          <w:bCs/>
          <w:color w:val="000000" w:themeColor="text1"/>
          <w:sz w:val="32"/>
          <w:szCs w:val="32"/>
          <w:highlight w:val="none"/>
          <w14:textFill>
            <w14:solidFill>
              <w14:schemeClr w14:val="tx1"/>
            </w14:solidFill>
          </w14:textFill>
        </w:rPr>
      </w:pPr>
    </w:p>
    <w:p w14:paraId="76F06848">
      <w:pPr>
        <w:spacing w:line="480" w:lineRule="auto"/>
        <w:rPr>
          <w:rFonts w:ascii="宋体" w:hAnsi="宋体"/>
          <w:bCs/>
          <w:color w:val="000000" w:themeColor="text1"/>
          <w:sz w:val="32"/>
          <w:szCs w:val="32"/>
          <w:highlight w:val="none"/>
          <w14:textFill>
            <w14:solidFill>
              <w14:schemeClr w14:val="tx1"/>
            </w14:solidFill>
          </w14:textFill>
        </w:rPr>
      </w:pPr>
    </w:p>
    <w:p w14:paraId="7707ABFF">
      <w:pPr>
        <w:jc w:val="center"/>
        <w:rPr>
          <w:rFonts w:ascii="宋体" w:hAnsi="宋体"/>
          <w:bCs/>
          <w:color w:val="000000" w:themeColor="text1"/>
          <w:sz w:val="32"/>
          <w:szCs w:val="32"/>
          <w:highlight w:val="none"/>
          <w14:textFill>
            <w14:solidFill>
              <w14:schemeClr w14:val="tx1"/>
            </w14:solidFill>
          </w14:textFill>
        </w:rPr>
      </w:pPr>
    </w:p>
    <w:p w14:paraId="4ED18127">
      <w:pPr>
        <w:jc w:val="center"/>
        <w:rPr>
          <w:rFonts w:ascii="宋体" w:hAnsi="宋体"/>
          <w:bCs/>
          <w:color w:val="000000" w:themeColor="text1"/>
          <w:sz w:val="32"/>
          <w:szCs w:val="32"/>
          <w:highlight w:val="none"/>
          <w14:textFill>
            <w14:solidFill>
              <w14:schemeClr w14:val="tx1"/>
            </w14:solidFill>
          </w14:textFill>
        </w:rPr>
      </w:pPr>
    </w:p>
    <w:p w14:paraId="3B934F75">
      <w:pPr>
        <w:jc w:val="center"/>
        <w:rPr>
          <w:rFonts w:ascii="宋体" w:hAnsi="宋体"/>
          <w:bCs/>
          <w:color w:val="000000" w:themeColor="text1"/>
          <w:sz w:val="32"/>
          <w:szCs w:val="32"/>
          <w:highlight w:val="none"/>
          <w14:textFill>
            <w14:solidFill>
              <w14:schemeClr w14:val="tx1"/>
            </w14:solidFill>
          </w14:textFill>
        </w:rPr>
      </w:pPr>
    </w:p>
    <w:p w14:paraId="293D3900">
      <w:pPr>
        <w:jc w:val="center"/>
        <w:rPr>
          <w:rFonts w:ascii="宋体" w:hAnsi="宋体"/>
          <w:bCs/>
          <w:color w:val="000000" w:themeColor="text1"/>
          <w:sz w:val="32"/>
          <w:szCs w:val="32"/>
          <w:highlight w:val="none"/>
          <w14:textFill>
            <w14:solidFill>
              <w14:schemeClr w14:val="tx1"/>
            </w14:solidFill>
          </w14:textFill>
        </w:rPr>
      </w:pPr>
    </w:p>
    <w:p w14:paraId="2F9DA70E">
      <w:pPr>
        <w:jc w:val="center"/>
        <w:rPr>
          <w:rFonts w:ascii="宋体" w:hAnsi="宋体"/>
          <w:bCs/>
          <w:color w:val="000000" w:themeColor="text1"/>
          <w:sz w:val="32"/>
          <w:szCs w:val="32"/>
          <w:highlight w:val="none"/>
          <w14:textFill>
            <w14:solidFill>
              <w14:schemeClr w14:val="tx1"/>
            </w14:solidFill>
          </w14:textFill>
        </w:rPr>
      </w:pPr>
    </w:p>
    <w:p w14:paraId="7A9BD903">
      <w:pPr>
        <w:jc w:val="center"/>
        <w:rPr>
          <w:rFonts w:ascii="宋体" w:hAnsi="宋体"/>
          <w:bCs/>
          <w:color w:val="000000" w:themeColor="text1"/>
          <w:sz w:val="32"/>
          <w:szCs w:val="32"/>
          <w:highlight w:val="none"/>
          <w14:textFill>
            <w14:solidFill>
              <w14:schemeClr w14:val="tx1"/>
            </w14:solidFill>
          </w14:textFill>
        </w:rPr>
      </w:pPr>
    </w:p>
    <w:p w14:paraId="44DD01FC">
      <w:pPr>
        <w:jc w:val="center"/>
        <w:rPr>
          <w:rFonts w:ascii="宋体" w:hAnsi="宋体"/>
          <w:bCs/>
          <w:color w:val="000000" w:themeColor="text1"/>
          <w:sz w:val="32"/>
          <w:szCs w:val="32"/>
          <w:highlight w:val="none"/>
          <w14:textFill>
            <w14:solidFill>
              <w14:schemeClr w14:val="tx1"/>
            </w14:solidFill>
          </w14:textFill>
        </w:rPr>
      </w:pPr>
    </w:p>
    <w:p w14:paraId="2A4D2488">
      <w:pPr>
        <w:jc w:val="center"/>
        <w:rPr>
          <w:rFonts w:ascii="宋体" w:hAnsi="宋体"/>
          <w:bCs/>
          <w:color w:val="000000" w:themeColor="text1"/>
          <w:sz w:val="32"/>
          <w:szCs w:val="32"/>
          <w:highlight w:val="none"/>
          <w14:textFill>
            <w14:solidFill>
              <w14:schemeClr w14:val="tx1"/>
            </w14:solidFill>
          </w14:textFill>
        </w:rPr>
      </w:pPr>
    </w:p>
    <w:p w14:paraId="67B109B1">
      <w:pPr>
        <w:jc w:val="center"/>
        <w:rPr>
          <w:rFonts w:ascii="宋体" w:hAnsi="宋体"/>
          <w:bCs/>
          <w:color w:val="000000" w:themeColor="text1"/>
          <w:sz w:val="32"/>
          <w:szCs w:val="32"/>
          <w:highlight w:val="none"/>
          <w14:textFill>
            <w14:solidFill>
              <w14:schemeClr w14:val="tx1"/>
            </w14:solidFill>
          </w14:textFill>
        </w:rPr>
      </w:pPr>
    </w:p>
    <w:p w14:paraId="7BCE06DE">
      <w:pPr>
        <w:jc w:val="center"/>
        <w:rPr>
          <w:rFonts w:ascii="宋体" w:hAnsi="宋体"/>
          <w:bCs/>
          <w:color w:val="000000" w:themeColor="text1"/>
          <w:sz w:val="32"/>
          <w:szCs w:val="32"/>
          <w:highlight w:val="none"/>
          <w14:textFill>
            <w14:solidFill>
              <w14:schemeClr w14:val="tx1"/>
            </w14:solidFill>
          </w14:textFill>
        </w:rPr>
      </w:pPr>
    </w:p>
    <w:p w14:paraId="6FCE8633">
      <w:pPr>
        <w:jc w:val="center"/>
        <w:rPr>
          <w:rFonts w:ascii="宋体" w:hAnsi="宋体"/>
          <w:bCs/>
          <w:color w:val="000000" w:themeColor="text1"/>
          <w:sz w:val="32"/>
          <w:szCs w:val="32"/>
          <w:highlight w:val="none"/>
          <w14:textFill>
            <w14:solidFill>
              <w14:schemeClr w14:val="tx1"/>
            </w14:solidFill>
          </w14:textFill>
        </w:rPr>
      </w:pPr>
    </w:p>
    <w:p w14:paraId="6832299E">
      <w:pPr>
        <w:pStyle w:val="3"/>
        <w:jc w:val="center"/>
        <w:rPr>
          <w:color w:val="000000" w:themeColor="text1"/>
          <w:highlight w:val="none"/>
          <w14:textFill>
            <w14:solidFill>
              <w14:schemeClr w14:val="tx1"/>
            </w14:solidFill>
          </w14:textFill>
        </w:rPr>
      </w:pPr>
      <w:bookmarkStart w:id="10" w:name="_Toc17283"/>
      <w:r>
        <w:rPr>
          <w:rFonts w:hint="eastAsia"/>
          <w:color w:val="000000" w:themeColor="text1"/>
          <w:highlight w:val="none"/>
          <w14:textFill>
            <w14:solidFill>
              <w14:schemeClr w14:val="tx1"/>
            </w14:solidFill>
          </w14:textFill>
        </w:rPr>
        <w:t>第六章　投标文件格式</w:t>
      </w:r>
      <w:bookmarkEnd w:id="10"/>
    </w:p>
    <w:p w14:paraId="65506C05">
      <w:pPr>
        <w:spacing w:before="50" w:after="50"/>
        <w:outlineLvl w:val="1"/>
        <w:rPr>
          <w:rFonts w:ascii="宋体" w:hAnsi="宋体"/>
          <w:color w:val="000000" w:themeColor="text1"/>
          <w:sz w:val="32"/>
          <w:szCs w:val="20"/>
          <w:highlight w:val="none"/>
          <w14:textFill>
            <w14:solidFill>
              <w14:schemeClr w14:val="tx1"/>
            </w14:solidFill>
          </w14:textFill>
        </w:rPr>
      </w:pPr>
    </w:p>
    <w:p w14:paraId="2FE588D9">
      <w:pPr>
        <w:spacing w:before="50" w:after="50"/>
        <w:outlineLvl w:val="1"/>
        <w:rPr>
          <w:rFonts w:ascii="宋体" w:hAnsi="宋体"/>
          <w:color w:val="000000" w:themeColor="text1"/>
          <w:sz w:val="32"/>
          <w:szCs w:val="20"/>
          <w:highlight w:val="none"/>
          <w14:textFill>
            <w14:solidFill>
              <w14:schemeClr w14:val="tx1"/>
            </w14:solidFill>
          </w14:textFill>
        </w:rPr>
      </w:pPr>
    </w:p>
    <w:p w14:paraId="20713501">
      <w:pPr>
        <w:spacing w:before="50" w:after="50"/>
        <w:outlineLvl w:val="1"/>
        <w:rPr>
          <w:rFonts w:ascii="宋体" w:hAnsi="宋体"/>
          <w:color w:val="000000" w:themeColor="text1"/>
          <w:sz w:val="32"/>
          <w:szCs w:val="20"/>
          <w:highlight w:val="none"/>
          <w14:textFill>
            <w14:solidFill>
              <w14:schemeClr w14:val="tx1"/>
            </w14:solidFill>
          </w14:textFill>
        </w:rPr>
      </w:pPr>
    </w:p>
    <w:p w14:paraId="4DE6E81E">
      <w:pPr>
        <w:spacing w:before="50" w:after="50"/>
        <w:outlineLvl w:val="1"/>
        <w:rPr>
          <w:rFonts w:ascii="宋体" w:hAnsi="宋体"/>
          <w:color w:val="000000" w:themeColor="text1"/>
          <w:sz w:val="32"/>
          <w:szCs w:val="20"/>
          <w:highlight w:val="none"/>
          <w14:textFill>
            <w14:solidFill>
              <w14:schemeClr w14:val="tx1"/>
            </w14:solidFill>
          </w14:textFill>
        </w:rPr>
      </w:pPr>
    </w:p>
    <w:p w14:paraId="6B09AA4B">
      <w:pPr>
        <w:spacing w:before="50" w:after="50"/>
        <w:outlineLvl w:val="1"/>
        <w:rPr>
          <w:rFonts w:ascii="宋体" w:hAnsi="宋体"/>
          <w:color w:val="000000" w:themeColor="text1"/>
          <w:sz w:val="32"/>
          <w:szCs w:val="20"/>
          <w:highlight w:val="none"/>
          <w14:textFill>
            <w14:solidFill>
              <w14:schemeClr w14:val="tx1"/>
            </w14:solidFill>
          </w14:textFill>
        </w:rPr>
      </w:pPr>
    </w:p>
    <w:p w14:paraId="2DA34BD5">
      <w:pPr>
        <w:spacing w:before="50" w:after="50"/>
        <w:outlineLvl w:val="1"/>
        <w:rPr>
          <w:rFonts w:ascii="宋体" w:hAnsi="宋体"/>
          <w:color w:val="000000" w:themeColor="text1"/>
          <w:sz w:val="32"/>
          <w:szCs w:val="20"/>
          <w:highlight w:val="none"/>
          <w14:textFill>
            <w14:solidFill>
              <w14:schemeClr w14:val="tx1"/>
            </w14:solidFill>
          </w14:textFill>
        </w:rPr>
      </w:pPr>
    </w:p>
    <w:p w14:paraId="75880346">
      <w:pPr>
        <w:spacing w:before="50" w:after="50"/>
        <w:outlineLvl w:val="1"/>
        <w:rPr>
          <w:rFonts w:ascii="宋体" w:hAnsi="宋体"/>
          <w:color w:val="000000" w:themeColor="text1"/>
          <w:sz w:val="32"/>
          <w:szCs w:val="20"/>
          <w:highlight w:val="none"/>
          <w14:textFill>
            <w14:solidFill>
              <w14:schemeClr w14:val="tx1"/>
            </w14:solidFill>
          </w14:textFill>
        </w:rPr>
      </w:pPr>
    </w:p>
    <w:p w14:paraId="3D08CCE6">
      <w:pPr>
        <w:spacing w:before="50" w:after="50"/>
        <w:outlineLvl w:val="1"/>
        <w:rPr>
          <w:rFonts w:ascii="宋体" w:hAnsi="宋体"/>
          <w:color w:val="000000" w:themeColor="text1"/>
          <w:sz w:val="32"/>
          <w:szCs w:val="20"/>
          <w:highlight w:val="none"/>
          <w14:textFill>
            <w14:solidFill>
              <w14:schemeClr w14:val="tx1"/>
            </w14:solidFill>
          </w14:textFill>
        </w:rPr>
      </w:pPr>
    </w:p>
    <w:p w14:paraId="0A945E6C">
      <w:pPr>
        <w:spacing w:before="50" w:after="50"/>
        <w:outlineLvl w:val="1"/>
        <w:rPr>
          <w:rFonts w:ascii="宋体" w:hAnsi="宋体"/>
          <w:color w:val="000000" w:themeColor="text1"/>
          <w:sz w:val="32"/>
          <w:szCs w:val="20"/>
          <w:highlight w:val="none"/>
          <w14:textFill>
            <w14:solidFill>
              <w14:schemeClr w14:val="tx1"/>
            </w14:solidFill>
          </w14:textFill>
        </w:rPr>
      </w:pPr>
    </w:p>
    <w:p w14:paraId="2D65D844">
      <w:pPr>
        <w:spacing w:after="50"/>
        <w:jc w:val="center"/>
        <w:outlineLvl w:val="1"/>
        <w:rPr>
          <w:rFonts w:ascii="宋体" w:hAnsi="宋体"/>
          <w:color w:val="000000" w:themeColor="text1"/>
          <w:highlight w:val="none"/>
          <w14:textFill>
            <w14:solidFill>
              <w14:schemeClr w14:val="tx1"/>
            </w14:solidFill>
          </w14:textFill>
        </w:rPr>
      </w:pPr>
    </w:p>
    <w:p w14:paraId="7741ED64">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一、报价文件格式</w:t>
      </w:r>
    </w:p>
    <w:p w14:paraId="1E48D9D5">
      <w:pPr>
        <w:spacing w:after="50" w:line="360" w:lineRule="auto"/>
        <w:ind w:left="14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 报价文件封面格式： </w:t>
      </w:r>
    </w:p>
    <w:p w14:paraId="32545231">
      <w:pPr>
        <w:spacing w:after="50" w:line="360" w:lineRule="auto"/>
        <w:ind w:left="142"/>
        <w:jc w:val="center"/>
        <w:rPr>
          <w:rFonts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062D7141">
      <w:pPr>
        <w:spacing w:after="50" w:line="400" w:lineRule="exact"/>
        <w:jc w:val="left"/>
        <w:rPr>
          <w:rFonts w:ascii="宋体" w:hAnsi="宋体" w:eastAsia="方正小标宋简体"/>
          <w:bCs/>
          <w:color w:val="000000" w:themeColor="text1"/>
          <w:sz w:val="48"/>
          <w:szCs w:val="48"/>
          <w:highlight w:val="none"/>
          <w14:textFill>
            <w14:solidFill>
              <w14:schemeClr w14:val="tx1"/>
            </w14:solidFill>
          </w14:textFill>
        </w:rPr>
      </w:pPr>
    </w:p>
    <w:p w14:paraId="2BC78135">
      <w:pPr>
        <w:spacing w:after="50" w:line="4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报  价  文  件</w:t>
      </w:r>
    </w:p>
    <w:p w14:paraId="7AB09232">
      <w:pPr>
        <w:spacing w:after="50" w:line="400" w:lineRule="exact"/>
        <w:rPr>
          <w:rFonts w:ascii="宋体" w:hAnsi="宋体"/>
          <w:bCs/>
          <w:color w:val="000000" w:themeColor="text1"/>
          <w:sz w:val="24"/>
          <w:szCs w:val="20"/>
          <w:highlight w:val="none"/>
          <w14:textFill>
            <w14:solidFill>
              <w14:schemeClr w14:val="tx1"/>
            </w14:solidFill>
          </w14:textFill>
        </w:rPr>
      </w:pPr>
    </w:p>
    <w:p w14:paraId="24F42468">
      <w:pPr>
        <w:spacing w:after="50" w:line="400" w:lineRule="exact"/>
        <w:rPr>
          <w:rFonts w:ascii="宋体" w:hAnsi="宋体"/>
          <w:bCs/>
          <w:color w:val="000000" w:themeColor="text1"/>
          <w:sz w:val="24"/>
          <w:szCs w:val="20"/>
          <w:highlight w:val="none"/>
          <w14:textFill>
            <w14:solidFill>
              <w14:schemeClr w14:val="tx1"/>
            </w14:solidFill>
          </w14:textFill>
        </w:rPr>
      </w:pPr>
    </w:p>
    <w:p w14:paraId="06602CD8">
      <w:pPr>
        <w:spacing w:after="50" w:line="400" w:lineRule="exact"/>
        <w:rPr>
          <w:rFonts w:ascii="宋体" w:hAnsi="宋体"/>
          <w:bCs/>
          <w:color w:val="000000" w:themeColor="text1"/>
          <w:sz w:val="24"/>
          <w:szCs w:val="20"/>
          <w:highlight w:val="none"/>
          <w14:textFill>
            <w14:solidFill>
              <w14:schemeClr w14:val="tx1"/>
            </w14:solidFill>
          </w14:textFill>
        </w:rPr>
      </w:pPr>
    </w:p>
    <w:p w14:paraId="754EF4C1">
      <w:pPr>
        <w:spacing w:after="50" w:line="400" w:lineRule="exact"/>
        <w:rPr>
          <w:rFonts w:ascii="宋体" w:hAnsi="宋体"/>
          <w:bCs/>
          <w:color w:val="000000" w:themeColor="text1"/>
          <w:sz w:val="24"/>
          <w:szCs w:val="20"/>
          <w:highlight w:val="none"/>
          <w14:textFill>
            <w14:solidFill>
              <w14:schemeClr w14:val="tx1"/>
            </w14:solidFill>
          </w14:textFill>
        </w:rPr>
      </w:pPr>
    </w:p>
    <w:p w14:paraId="2B764CA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项目名称： </w:t>
      </w:r>
    </w:p>
    <w:p w14:paraId="4144C8C3">
      <w:pPr>
        <w:spacing w:after="50" w:line="400" w:lineRule="exact"/>
        <w:ind w:firstLine="360"/>
        <w:rPr>
          <w:rFonts w:ascii="宋体" w:hAnsi="宋体"/>
          <w:bCs/>
          <w:color w:val="000000" w:themeColor="text1"/>
          <w:sz w:val="24"/>
          <w:highlight w:val="none"/>
          <w14:textFill>
            <w14:solidFill>
              <w14:schemeClr w14:val="tx1"/>
            </w14:solidFill>
          </w14:textFill>
        </w:rPr>
      </w:pPr>
    </w:p>
    <w:p w14:paraId="1F1D07C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项目编号： </w:t>
      </w:r>
    </w:p>
    <w:p w14:paraId="29B8FCBF">
      <w:pPr>
        <w:spacing w:after="50" w:line="400" w:lineRule="exact"/>
        <w:ind w:firstLine="360"/>
        <w:rPr>
          <w:rFonts w:ascii="宋体" w:hAnsi="宋体"/>
          <w:bCs/>
          <w:color w:val="000000" w:themeColor="text1"/>
          <w:sz w:val="24"/>
          <w:highlight w:val="none"/>
          <w14:textFill>
            <w14:solidFill>
              <w14:schemeClr w14:val="tx1"/>
            </w14:solidFill>
          </w14:textFill>
        </w:rPr>
      </w:pPr>
    </w:p>
    <w:p w14:paraId="73B9A012">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51167683">
      <w:pPr>
        <w:spacing w:after="50" w:line="400" w:lineRule="exact"/>
        <w:ind w:firstLine="360"/>
        <w:rPr>
          <w:rFonts w:ascii="宋体" w:hAnsi="宋体"/>
          <w:bCs/>
          <w:color w:val="000000" w:themeColor="text1"/>
          <w:sz w:val="24"/>
          <w:highlight w:val="none"/>
          <w14:textFill>
            <w14:solidFill>
              <w14:schemeClr w14:val="tx1"/>
            </w14:solidFill>
          </w14:textFill>
        </w:rPr>
      </w:pPr>
    </w:p>
    <w:p w14:paraId="6E0A1637">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706F3F3D">
      <w:pPr>
        <w:spacing w:after="50" w:line="400" w:lineRule="exact"/>
        <w:ind w:firstLine="360"/>
        <w:rPr>
          <w:rFonts w:ascii="宋体" w:hAnsi="宋体"/>
          <w:bCs/>
          <w:color w:val="000000" w:themeColor="text1"/>
          <w:sz w:val="24"/>
          <w:highlight w:val="none"/>
          <w14:textFill>
            <w14:solidFill>
              <w14:schemeClr w14:val="tx1"/>
            </w14:solidFill>
          </w14:textFill>
        </w:rPr>
      </w:pPr>
    </w:p>
    <w:p w14:paraId="61564A1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2BFE9C73">
      <w:pPr>
        <w:pStyle w:val="8"/>
        <w:spacing w:before="50" w:after="50" w:line="400" w:lineRule="exact"/>
        <w:ind w:firstLine="960"/>
        <w:rPr>
          <w:rFonts w:ascii="宋体" w:hAnsi="宋体"/>
          <w:bCs/>
          <w:color w:val="000000" w:themeColor="text1"/>
          <w:sz w:val="24"/>
          <w:szCs w:val="24"/>
          <w:highlight w:val="none"/>
          <w14:textFill>
            <w14:solidFill>
              <w14:schemeClr w14:val="tx1"/>
            </w14:solidFill>
          </w14:textFill>
        </w:rPr>
      </w:pPr>
    </w:p>
    <w:p w14:paraId="5B03E0BE">
      <w:pPr>
        <w:spacing w:after="50" w:line="400" w:lineRule="exact"/>
        <w:rPr>
          <w:rFonts w:ascii="宋体" w:hAnsi="宋体"/>
          <w:color w:val="000000" w:themeColor="text1"/>
          <w:sz w:val="30"/>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4DB7E587">
      <w:pPr>
        <w:spacing w:after="50" w:line="360" w:lineRule="auto"/>
        <w:jc w:val="left"/>
        <w:rPr>
          <w:rFonts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w:t>
      </w:r>
      <w:r>
        <w:rPr>
          <w:rFonts w:hint="eastAsia" w:ascii="宋体" w:hAnsi="宋体"/>
          <w:b/>
          <w:bCs/>
          <w:color w:val="000000" w:themeColor="text1"/>
          <w:sz w:val="24"/>
          <w:highlight w:val="none"/>
          <w14:textFill>
            <w14:solidFill>
              <w14:schemeClr w14:val="tx1"/>
            </w14:solidFill>
          </w14:textFill>
        </w:rPr>
        <w:t>报价文件目录</w:t>
      </w:r>
    </w:p>
    <w:p w14:paraId="399491AF">
      <w:pPr>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63523B65">
      <w:pPr>
        <w:spacing w:after="50"/>
        <w:rPr>
          <w:rFonts w:ascii="宋体" w:hAnsi="宋体"/>
          <w:b/>
          <w:color w:val="000000" w:themeColor="text1"/>
          <w:sz w:val="24"/>
          <w:highlight w:val="none"/>
          <w14:textFill>
            <w14:solidFill>
              <w14:schemeClr w14:val="tx1"/>
            </w14:solidFill>
          </w14:textFill>
        </w:rPr>
      </w:pPr>
    </w:p>
    <w:p w14:paraId="51693878">
      <w:pPr>
        <w:spacing w:after="50"/>
        <w:rPr>
          <w:rFonts w:ascii="宋体" w:hAnsi="宋体"/>
          <w:b/>
          <w:color w:val="000000" w:themeColor="text1"/>
          <w:sz w:val="24"/>
          <w:highlight w:val="none"/>
          <w14:textFill>
            <w14:solidFill>
              <w14:schemeClr w14:val="tx1"/>
            </w14:solidFill>
          </w14:textFill>
        </w:rPr>
      </w:pPr>
    </w:p>
    <w:p w14:paraId="5F79343B">
      <w:pPr>
        <w:spacing w:after="50"/>
        <w:rPr>
          <w:rFonts w:ascii="宋体" w:hAnsi="宋体"/>
          <w:b/>
          <w:color w:val="000000" w:themeColor="text1"/>
          <w:sz w:val="24"/>
          <w:highlight w:val="none"/>
          <w14:textFill>
            <w14:solidFill>
              <w14:schemeClr w14:val="tx1"/>
            </w14:solidFill>
          </w14:textFill>
        </w:rPr>
      </w:pPr>
    </w:p>
    <w:p w14:paraId="7BF157C9">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 投标函格式：</w:t>
      </w:r>
    </w:p>
    <w:p w14:paraId="57488821">
      <w:pPr>
        <w:spacing w:after="50" w:line="36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 标 函</w:t>
      </w:r>
    </w:p>
    <w:p w14:paraId="7A2B9AEE">
      <w:pPr>
        <w:spacing w:after="50" w:line="320" w:lineRule="exact"/>
        <w:rPr>
          <w:rFonts w:ascii="宋体" w:hAnsi="宋体"/>
          <w:b/>
          <w:color w:val="000000" w:themeColor="text1"/>
          <w:sz w:val="32"/>
          <w:szCs w:val="32"/>
          <w:highlight w:val="none"/>
          <w14:textFill>
            <w14:solidFill>
              <w14:schemeClr w14:val="tx1"/>
            </w14:solidFill>
          </w14:textFill>
        </w:rPr>
      </w:pPr>
    </w:p>
    <w:p w14:paraId="66CE658D">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7A79471C">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根据贵方</w:t>
      </w:r>
      <w:r>
        <w:rPr>
          <w:rFonts w:hint="eastAsia" w:ascii="宋体" w:hAnsi="宋体"/>
          <w:color w:val="000000" w:themeColor="text1"/>
          <w:sz w:val="24"/>
          <w:highlight w:val="none"/>
          <w:u w:val="single"/>
          <w14:textFill>
            <w14:solidFill>
              <w14:schemeClr w14:val="tx1"/>
            </w14:solidFill>
          </w14:textFill>
        </w:rPr>
        <w:t xml:space="preserve"> 项目名称</w:t>
      </w: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）的招标文件，签字代表______</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（姓名）经正式授权并代表投标人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（投标人名称）提交投标文件。</w:t>
      </w:r>
    </w:p>
    <w:p w14:paraId="38C49887">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据此函，我方宣布同意如下：</w:t>
      </w:r>
    </w:p>
    <w:p w14:paraId="136650F4">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4FE38786">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443530FB">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3.本投标有效期自投标截止之日起</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4DAF1C12">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0E623FAC">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5.我方同意按照贵方要求提供与投标有关的一切数据或者资料。</w:t>
      </w:r>
    </w:p>
    <w:p w14:paraId="2A7EF3A9">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6.我方向贵方提交的所有投标文件、资料都是准确的和真实的。</w:t>
      </w:r>
    </w:p>
    <w:p w14:paraId="4717ADC4">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5104FFB3">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8.根据</w:t>
      </w:r>
      <w:r>
        <w:rPr>
          <w:rFonts w:ascii="宋体" w:hAnsi="宋体"/>
          <w:color w:val="000000" w:themeColor="text1"/>
          <w:sz w:val="24"/>
          <w:highlight w:val="none"/>
          <w14:textFill>
            <w14:solidFill>
              <w14:schemeClr w14:val="tx1"/>
            </w14:solidFill>
          </w14:textFill>
        </w:rPr>
        <w:t>《中华人民共和国政府采购法实施条例》第五十条要求对政府采购合同进行公告</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但政府采购合同中涉及国家秘密、商业秘密的内容除外。</w:t>
      </w:r>
      <w:r>
        <w:rPr>
          <w:rFonts w:hint="eastAsia" w:ascii="宋体" w:hAnsi="宋体"/>
          <w:color w:val="000000" w:themeColor="text1"/>
          <w:sz w:val="24"/>
          <w:highlight w:val="none"/>
          <w14:textFill>
            <w14:solidFill>
              <w14:schemeClr w14:val="tx1"/>
            </w14:solidFill>
          </w14:textFill>
        </w:rPr>
        <w:t>我方就对本次投标文件进行注明如下：（两项内容中必须选择一项）</w:t>
      </w:r>
    </w:p>
    <w:p w14:paraId="760CA1BB">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内容中</w:t>
      </w:r>
      <w:r>
        <w:rPr>
          <w:rFonts w:hint="eastAsia" w:ascii="宋体" w:hAnsi="宋体"/>
          <w:color w:val="000000" w:themeColor="text1"/>
          <w:sz w:val="24"/>
          <w:highlight w:val="none"/>
          <w14:textFill>
            <w14:solidFill>
              <w14:schemeClr w14:val="tx1"/>
            </w14:solidFill>
          </w14:textFill>
        </w:rPr>
        <w:t>未</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w:t>
      </w:r>
    </w:p>
    <w:p w14:paraId="66A865CF">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的</w:t>
      </w:r>
      <w:r>
        <w:rPr>
          <w:rFonts w:ascii="宋体" w:hAnsi="宋体" w:cs="宋体"/>
          <w:color w:val="000000" w:themeColor="text1"/>
          <w:sz w:val="24"/>
          <w:highlight w:val="none"/>
          <w14:textFill>
            <w14:solidFill>
              <w14:schemeClr w14:val="tx1"/>
            </w14:solidFill>
          </w14:textFill>
        </w:rPr>
        <w:t>内容</w:t>
      </w:r>
      <w:r>
        <w:rPr>
          <w:rFonts w:hint="eastAsia" w:ascii="宋体" w:hAnsi="宋体" w:cs="宋体"/>
          <w:color w:val="000000" w:themeColor="text1"/>
          <w:sz w:val="24"/>
          <w:highlight w:val="none"/>
          <w14:textFill>
            <w14:solidFill>
              <w14:schemeClr w14:val="tx1"/>
            </w14:solidFill>
          </w14:textFill>
        </w:rPr>
        <w:t>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6A460EDA">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9.与本项目有关的一切正式往来信函请寄：</w:t>
      </w:r>
    </w:p>
    <w:p w14:paraId="56F9761A">
      <w:pPr>
        <w:spacing w:line="360" w:lineRule="auto"/>
        <w:ind w:firstLine="480"/>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邮编：</w:t>
      </w:r>
      <w:r>
        <w:rPr>
          <w:rFonts w:hint="eastAsia" w:ascii="宋体" w:hAnsi="宋体"/>
          <w:color w:val="000000" w:themeColor="text1"/>
          <w:sz w:val="24"/>
          <w:highlight w:val="none"/>
          <w:u w:val="single"/>
          <w14:textFill>
            <w14:solidFill>
              <w14:schemeClr w14:val="tx1"/>
            </w14:solidFill>
          </w14:textFill>
        </w:rPr>
        <w:t xml:space="preserve">            </w:t>
      </w:r>
    </w:p>
    <w:p w14:paraId="31355662">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传真：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电子邮箱：</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43801D73">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w:t>
      </w:r>
      <w:r>
        <w:rPr>
          <w:rFonts w:hint="eastAsia" w:ascii="宋体" w:hAnsi="宋体"/>
          <w:color w:val="000000" w:themeColor="text1"/>
          <w:sz w:val="24"/>
          <w:highlight w:val="none"/>
          <w:u w:val="single"/>
          <w14:textFill>
            <w14:solidFill>
              <w14:schemeClr w14:val="tx1"/>
            </w14:solidFill>
          </w14:textFill>
        </w:rPr>
        <w:t xml:space="preserve">                </w:t>
      </w:r>
    </w:p>
    <w:p w14:paraId="04658794">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银行账号：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47B1DC79">
      <w:pPr>
        <w:pStyle w:val="2"/>
        <w:rPr>
          <w:color w:val="000000" w:themeColor="text1"/>
          <w:highlight w:val="none"/>
          <w14:textFill>
            <w14:solidFill>
              <w14:schemeClr w14:val="tx1"/>
            </w14:solidFill>
          </w14:textFill>
        </w:rPr>
      </w:pPr>
    </w:p>
    <w:p w14:paraId="4B454604">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法定代表人或者委托代理人（签字或者电子签名）：_______ </w:t>
      </w:r>
    </w:p>
    <w:p w14:paraId="691F9AAC">
      <w:pPr>
        <w:pStyle w:val="25"/>
        <w:spacing w:line="360" w:lineRule="auto"/>
        <w:contextualSpacing/>
        <w:jc w:val="center"/>
        <w:rPr>
          <w:rFonts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投标人名称（电子签章）：</w:t>
      </w:r>
    </w:p>
    <w:p w14:paraId="0B04F075">
      <w:pPr>
        <w:pStyle w:val="25"/>
        <w:spacing w:line="360" w:lineRule="auto"/>
        <w:contextualSpacing/>
        <w:rPr>
          <w:rFonts w:hAnsi="宋体"/>
          <w:color w:val="000000" w:themeColor="text1"/>
          <w:sz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p>
    <w:p w14:paraId="72AD0A98">
      <w:pPr>
        <w:spacing w:after="50"/>
        <w:jc w:val="left"/>
        <w:rPr>
          <w:rFonts w:ascii="宋体" w:hAnsi="宋体"/>
          <w:b/>
          <w:color w:val="000000" w:themeColor="text1"/>
          <w:sz w:val="24"/>
          <w:szCs w:val="20"/>
          <w:highlight w:val="none"/>
          <w14:textFill>
            <w14:solidFill>
              <w14:schemeClr w14:val="tx1"/>
            </w14:solidFill>
          </w14:textFill>
        </w:rPr>
      </w:pPr>
      <w:r>
        <w:rPr>
          <w:rFonts w:hAnsi="宋体"/>
          <w:color w:val="000000" w:themeColor="text1"/>
          <w:highlight w:val="none"/>
          <w:u w:val="singl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 开标一览表（货物类格式）</w:t>
      </w:r>
    </w:p>
    <w:p w14:paraId="237B9795">
      <w:pPr>
        <w:spacing w:before="50" w:after="50"/>
        <w:jc w:val="center"/>
        <w:rPr>
          <w:rFonts w:ascii="宋体" w:hAnsi="宋体"/>
          <w:b/>
          <w:color w:val="000000" w:themeColor="text1"/>
          <w:sz w:val="30"/>
          <w:highlight w:val="none"/>
          <w14:textFill>
            <w14:solidFill>
              <w14:schemeClr w14:val="tx1"/>
            </w14:solidFill>
          </w14:textFill>
        </w:rPr>
      </w:pPr>
      <w:r>
        <w:rPr>
          <w:rFonts w:hint="eastAsia" w:ascii="宋体" w:hAnsi="宋体"/>
          <w:b/>
          <w:color w:val="000000" w:themeColor="text1"/>
          <w:sz w:val="30"/>
          <w:highlight w:val="none"/>
          <w14:textFill>
            <w14:solidFill>
              <w14:schemeClr w14:val="tx1"/>
            </w14:solidFill>
          </w14:textFill>
        </w:rPr>
        <w:t>开标一览表</w:t>
      </w:r>
    </w:p>
    <w:p w14:paraId="7378FC8C">
      <w:pPr>
        <w:spacing w:before="50" w:after="50"/>
        <w:jc w:val="center"/>
        <w:rPr>
          <w:rFonts w:ascii="宋体" w:hAnsi="宋体"/>
          <w:b/>
          <w:color w:val="000000" w:themeColor="text1"/>
          <w:sz w:val="30"/>
          <w:szCs w:val="20"/>
          <w:highlight w:val="none"/>
          <w14:textFill>
            <w14:solidFill>
              <w14:schemeClr w14:val="tx1"/>
            </w14:solidFill>
          </w14:textFill>
        </w:rPr>
      </w:pPr>
    </w:p>
    <w:p w14:paraId="0CB62419">
      <w:pPr>
        <w:spacing w:before="50" w:after="50"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                        项目编号：            分标：</w:t>
      </w:r>
    </w:p>
    <w:p w14:paraId="7C69C4E5">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                       单位：元</w:t>
      </w:r>
    </w:p>
    <w:tbl>
      <w:tblPr>
        <w:tblStyle w:val="50"/>
        <w:tblW w:w="566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147"/>
        <w:gridCol w:w="675"/>
        <w:gridCol w:w="1147"/>
        <w:gridCol w:w="1231"/>
        <w:gridCol w:w="898"/>
        <w:gridCol w:w="1624"/>
        <w:gridCol w:w="2222"/>
      </w:tblGrid>
      <w:tr w14:paraId="4E97F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469781EB">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596" w:type="pct"/>
            <w:tcBorders>
              <w:top w:val="single" w:color="auto" w:sz="4" w:space="0"/>
              <w:left w:val="single" w:color="auto" w:sz="4" w:space="0"/>
              <w:bottom w:val="single" w:color="auto" w:sz="4" w:space="0"/>
              <w:right w:val="single" w:color="auto" w:sz="4" w:space="0"/>
            </w:tcBorders>
            <w:noWrap/>
            <w:vAlign w:val="center"/>
          </w:tcPr>
          <w:p w14:paraId="18CE4756">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标的名称</w:t>
            </w:r>
          </w:p>
        </w:tc>
        <w:tc>
          <w:tcPr>
            <w:tcW w:w="351" w:type="pct"/>
            <w:tcBorders>
              <w:top w:val="single" w:color="auto" w:sz="4" w:space="0"/>
              <w:left w:val="single" w:color="auto" w:sz="4" w:space="0"/>
              <w:bottom w:val="single" w:color="auto" w:sz="4" w:space="0"/>
              <w:right w:val="single" w:color="auto" w:sz="4" w:space="0"/>
            </w:tcBorders>
            <w:noWrap/>
            <w:vAlign w:val="center"/>
          </w:tcPr>
          <w:p w14:paraId="740FCD86">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品牌</w:t>
            </w:r>
          </w:p>
        </w:tc>
        <w:tc>
          <w:tcPr>
            <w:tcW w:w="596" w:type="pct"/>
            <w:tcBorders>
              <w:top w:val="single" w:color="auto" w:sz="4" w:space="0"/>
              <w:left w:val="single" w:color="auto" w:sz="4" w:space="0"/>
              <w:bottom w:val="single" w:color="auto" w:sz="4" w:space="0"/>
              <w:right w:val="single" w:color="auto" w:sz="4" w:space="0"/>
            </w:tcBorders>
            <w:noWrap/>
            <w:vAlign w:val="center"/>
          </w:tcPr>
          <w:p w14:paraId="2225452E">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规格型号</w:t>
            </w:r>
          </w:p>
        </w:tc>
        <w:tc>
          <w:tcPr>
            <w:tcW w:w="640" w:type="pct"/>
            <w:tcBorders>
              <w:top w:val="single" w:color="auto" w:sz="4" w:space="0"/>
              <w:left w:val="single" w:color="auto" w:sz="4" w:space="0"/>
              <w:bottom w:val="single" w:color="auto" w:sz="4" w:space="0"/>
              <w:right w:val="single" w:color="auto" w:sz="4" w:space="0"/>
            </w:tcBorders>
            <w:noWrap/>
            <w:vAlign w:val="center"/>
          </w:tcPr>
          <w:p w14:paraId="1BC52034">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数量及单位①</w:t>
            </w:r>
          </w:p>
        </w:tc>
        <w:tc>
          <w:tcPr>
            <w:tcW w:w="467" w:type="pct"/>
            <w:tcBorders>
              <w:top w:val="single" w:color="auto" w:sz="4" w:space="0"/>
              <w:left w:val="single" w:color="auto" w:sz="4" w:space="0"/>
              <w:bottom w:val="single" w:color="auto" w:sz="4" w:space="0"/>
              <w:right w:val="single" w:color="auto" w:sz="4" w:space="0"/>
            </w:tcBorders>
            <w:noWrap/>
            <w:vAlign w:val="center"/>
          </w:tcPr>
          <w:p w14:paraId="7499FF9A">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单价</w:t>
            </w:r>
          </w:p>
          <w:p w14:paraId="1029A7A3">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②</w:t>
            </w:r>
          </w:p>
        </w:tc>
        <w:tc>
          <w:tcPr>
            <w:tcW w:w="844" w:type="pct"/>
            <w:tcBorders>
              <w:top w:val="single" w:color="auto" w:sz="4" w:space="0"/>
              <w:left w:val="single" w:color="auto" w:sz="4" w:space="0"/>
              <w:bottom w:val="single" w:color="auto" w:sz="4" w:space="0"/>
              <w:right w:val="single" w:color="auto" w:sz="4" w:space="0"/>
            </w:tcBorders>
            <w:noWrap/>
            <w:vAlign w:val="center"/>
          </w:tcPr>
          <w:p w14:paraId="390A4A1B">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投标报价</w:t>
            </w:r>
          </w:p>
          <w:p w14:paraId="3BD909FA">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③</w:t>
            </w:r>
            <w:r>
              <w:rPr>
                <w:rFonts w:hint="eastAsia" w:ascii="宋体" w:hAnsi="宋体"/>
                <w:b/>
                <w:color w:val="000000" w:themeColor="text1"/>
                <w:sz w:val="24"/>
                <w:highlight w:val="none"/>
                <w14:textFill>
                  <w14:solidFill>
                    <w14:schemeClr w14:val="tx1"/>
                  </w14:solidFill>
                </w14:textFill>
              </w:rPr>
              <w:t>=①×②</w:t>
            </w:r>
          </w:p>
        </w:tc>
        <w:tc>
          <w:tcPr>
            <w:tcW w:w="1149" w:type="pct"/>
            <w:tcBorders>
              <w:top w:val="single" w:color="auto" w:sz="4" w:space="0"/>
              <w:left w:val="single" w:color="auto" w:sz="4" w:space="0"/>
              <w:bottom w:val="single" w:color="auto" w:sz="4" w:space="0"/>
              <w:right w:val="single" w:color="auto" w:sz="4" w:space="0"/>
            </w:tcBorders>
            <w:noWrap/>
          </w:tcPr>
          <w:p w14:paraId="5EAB0722">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398FA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19097064">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w:t>
            </w:r>
          </w:p>
        </w:tc>
        <w:tc>
          <w:tcPr>
            <w:tcW w:w="596" w:type="pct"/>
            <w:tcBorders>
              <w:top w:val="single" w:color="auto" w:sz="4" w:space="0"/>
              <w:left w:val="single" w:color="auto" w:sz="4" w:space="0"/>
              <w:bottom w:val="single" w:color="auto" w:sz="4" w:space="0"/>
              <w:right w:val="single" w:color="auto" w:sz="4" w:space="0"/>
            </w:tcBorders>
            <w:noWrap/>
            <w:vAlign w:val="center"/>
          </w:tcPr>
          <w:p w14:paraId="44763E87">
            <w:pPr>
              <w:spacing w:before="50" w:after="50" w:line="360" w:lineRule="auto"/>
              <w:jc w:val="center"/>
              <w:rPr>
                <w:rFonts w:ascii="宋体" w:hAnsi="宋体"/>
                <w:color w:val="000000" w:themeColor="text1"/>
                <w:sz w:val="24"/>
                <w:highlight w:val="none"/>
                <w14:textFill>
                  <w14:solidFill>
                    <w14:schemeClr w14:val="tx1"/>
                  </w14:solidFill>
                </w14:textFill>
              </w:rPr>
            </w:pPr>
          </w:p>
        </w:tc>
        <w:tc>
          <w:tcPr>
            <w:tcW w:w="351" w:type="pct"/>
            <w:tcBorders>
              <w:top w:val="single" w:color="auto" w:sz="4" w:space="0"/>
              <w:left w:val="single" w:color="auto" w:sz="4" w:space="0"/>
              <w:bottom w:val="single" w:color="auto" w:sz="4" w:space="0"/>
              <w:right w:val="single" w:color="auto" w:sz="4" w:space="0"/>
            </w:tcBorders>
            <w:noWrap/>
            <w:vAlign w:val="center"/>
          </w:tcPr>
          <w:p w14:paraId="6497EC5E">
            <w:pPr>
              <w:spacing w:before="50" w:after="50" w:line="360" w:lineRule="auto"/>
              <w:rPr>
                <w:rFonts w:ascii="宋体" w:hAnsi="宋体"/>
                <w:color w:val="000000" w:themeColor="text1"/>
                <w:sz w:val="24"/>
                <w:highlight w:val="none"/>
                <w14:textFill>
                  <w14:solidFill>
                    <w14:schemeClr w14:val="tx1"/>
                  </w14:solidFill>
                </w14:textFill>
              </w:rPr>
            </w:pPr>
          </w:p>
        </w:tc>
        <w:tc>
          <w:tcPr>
            <w:tcW w:w="596" w:type="pct"/>
            <w:tcBorders>
              <w:top w:val="single" w:color="auto" w:sz="4" w:space="0"/>
              <w:left w:val="single" w:color="auto" w:sz="4" w:space="0"/>
              <w:bottom w:val="single" w:color="auto" w:sz="4" w:space="0"/>
              <w:right w:val="single" w:color="auto" w:sz="4" w:space="0"/>
            </w:tcBorders>
            <w:noWrap/>
          </w:tcPr>
          <w:p w14:paraId="37E1975D">
            <w:pPr>
              <w:spacing w:before="50" w:after="50" w:line="360" w:lineRule="auto"/>
              <w:rPr>
                <w:rFonts w:ascii="宋体" w:hAnsi="宋体"/>
                <w:color w:val="000000" w:themeColor="text1"/>
                <w:sz w:val="24"/>
                <w:highlight w:val="none"/>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ign w:val="center"/>
          </w:tcPr>
          <w:p w14:paraId="6A1F8E22">
            <w:pPr>
              <w:spacing w:before="50" w:after="50" w:line="360" w:lineRule="auto"/>
              <w:rPr>
                <w:rFonts w:ascii="宋体" w:hAnsi="宋体"/>
                <w:color w:val="000000" w:themeColor="text1"/>
                <w:sz w:val="24"/>
                <w:highlight w:val="none"/>
                <w14:textFill>
                  <w14:solidFill>
                    <w14:schemeClr w14:val="tx1"/>
                  </w14:solidFill>
                </w14:textFill>
              </w:rPr>
            </w:pPr>
          </w:p>
        </w:tc>
        <w:tc>
          <w:tcPr>
            <w:tcW w:w="467" w:type="pct"/>
            <w:tcBorders>
              <w:top w:val="single" w:color="auto" w:sz="4" w:space="0"/>
              <w:left w:val="single" w:color="auto" w:sz="4" w:space="0"/>
              <w:bottom w:val="single" w:color="auto" w:sz="4" w:space="0"/>
              <w:right w:val="single" w:color="auto" w:sz="4" w:space="0"/>
            </w:tcBorders>
            <w:noWrap/>
            <w:vAlign w:val="center"/>
          </w:tcPr>
          <w:p w14:paraId="2FE3985C">
            <w:pPr>
              <w:spacing w:before="50" w:after="50" w:line="360" w:lineRule="auto"/>
              <w:rPr>
                <w:rFonts w:ascii="宋体" w:hAnsi="宋体"/>
                <w:color w:val="000000" w:themeColor="text1"/>
                <w:sz w:val="24"/>
                <w:highlight w:val="none"/>
                <w14:textFill>
                  <w14:solidFill>
                    <w14:schemeClr w14:val="tx1"/>
                  </w14:solidFill>
                </w14:textFill>
              </w:rPr>
            </w:pPr>
          </w:p>
        </w:tc>
        <w:tc>
          <w:tcPr>
            <w:tcW w:w="844" w:type="pct"/>
            <w:tcBorders>
              <w:top w:val="single" w:color="auto" w:sz="4" w:space="0"/>
              <w:left w:val="single" w:color="auto" w:sz="4" w:space="0"/>
              <w:bottom w:val="single" w:color="auto" w:sz="4" w:space="0"/>
              <w:right w:val="single" w:color="auto" w:sz="4" w:space="0"/>
            </w:tcBorders>
            <w:noWrap/>
            <w:vAlign w:val="center"/>
          </w:tcPr>
          <w:p w14:paraId="4C94B5A6">
            <w:pPr>
              <w:spacing w:before="50" w:after="50" w:line="360" w:lineRule="auto"/>
              <w:rPr>
                <w:rFonts w:ascii="宋体" w:hAnsi="宋体"/>
                <w:color w:val="000000" w:themeColor="text1"/>
                <w:sz w:val="24"/>
                <w:highlight w:val="none"/>
                <w14:textFill>
                  <w14:solidFill>
                    <w14:schemeClr w14:val="tx1"/>
                  </w14:solidFill>
                </w14:textFill>
              </w:rPr>
            </w:pPr>
          </w:p>
        </w:tc>
        <w:tc>
          <w:tcPr>
            <w:tcW w:w="1149" w:type="pct"/>
            <w:tcBorders>
              <w:top w:val="single" w:color="auto" w:sz="4" w:space="0"/>
              <w:left w:val="single" w:color="auto" w:sz="4" w:space="0"/>
              <w:bottom w:val="single" w:color="auto" w:sz="4" w:space="0"/>
              <w:right w:val="single" w:color="auto" w:sz="4" w:space="0"/>
            </w:tcBorders>
            <w:noWrap/>
          </w:tcPr>
          <w:p w14:paraId="4C9C9533">
            <w:pPr>
              <w:spacing w:before="50" w:after="50" w:line="360" w:lineRule="auto"/>
              <w:rPr>
                <w:rFonts w:ascii="宋体" w:hAnsi="宋体"/>
                <w:color w:val="000000" w:themeColor="text1"/>
                <w:sz w:val="24"/>
                <w:highlight w:val="none"/>
                <w14:textFill>
                  <w14:solidFill>
                    <w14:schemeClr w14:val="tx1"/>
                  </w14:solidFill>
                </w14:textFill>
              </w:rPr>
            </w:pPr>
          </w:p>
        </w:tc>
      </w:tr>
      <w:tr w14:paraId="098E6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36EBBA98">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p>
        </w:tc>
        <w:tc>
          <w:tcPr>
            <w:tcW w:w="596" w:type="pct"/>
            <w:tcBorders>
              <w:top w:val="single" w:color="auto" w:sz="4" w:space="0"/>
              <w:left w:val="single" w:color="auto" w:sz="4" w:space="0"/>
              <w:bottom w:val="single" w:color="auto" w:sz="4" w:space="0"/>
              <w:right w:val="single" w:color="auto" w:sz="4" w:space="0"/>
            </w:tcBorders>
            <w:noWrap/>
            <w:vAlign w:val="center"/>
          </w:tcPr>
          <w:p w14:paraId="3BE92201">
            <w:pPr>
              <w:spacing w:before="50" w:after="50" w:line="360" w:lineRule="auto"/>
              <w:jc w:val="center"/>
              <w:rPr>
                <w:rFonts w:ascii="宋体" w:hAnsi="宋体"/>
                <w:b/>
                <w:color w:val="000000" w:themeColor="text1"/>
                <w:sz w:val="24"/>
                <w:highlight w:val="none"/>
                <w14:textFill>
                  <w14:solidFill>
                    <w14:schemeClr w14:val="tx1"/>
                  </w14:solidFill>
                </w14:textFill>
              </w:rPr>
            </w:pPr>
          </w:p>
        </w:tc>
        <w:tc>
          <w:tcPr>
            <w:tcW w:w="351" w:type="pct"/>
            <w:tcBorders>
              <w:top w:val="single" w:color="auto" w:sz="4" w:space="0"/>
              <w:left w:val="single" w:color="auto" w:sz="4" w:space="0"/>
              <w:bottom w:val="single" w:color="auto" w:sz="4" w:space="0"/>
              <w:right w:val="single" w:color="auto" w:sz="4" w:space="0"/>
            </w:tcBorders>
            <w:noWrap/>
            <w:vAlign w:val="center"/>
          </w:tcPr>
          <w:p w14:paraId="0525200F">
            <w:pPr>
              <w:spacing w:before="50" w:after="50" w:line="360" w:lineRule="auto"/>
              <w:rPr>
                <w:rFonts w:ascii="宋体" w:hAnsi="宋体"/>
                <w:color w:val="000000" w:themeColor="text1"/>
                <w:sz w:val="24"/>
                <w:highlight w:val="none"/>
                <w14:textFill>
                  <w14:solidFill>
                    <w14:schemeClr w14:val="tx1"/>
                  </w14:solidFill>
                </w14:textFill>
              </w:rPr>
            </w:pPr>
          </w:p>
        </w:tc>
        <w:tc>
          <w:tcPr>
            <w:tcW w:w="596" w:type="pct"/>
            <w:tcBorders>
              <w:top w:val="single" w:color="auto" w:sz="4" w:space="0"/>
              <w:left w:val="single" w:color="auto" w:sz="4" w:space="0"/>
              <w:bottom w:val="single" w:color="auto" w:sz="4" w:space="0"/>
              <w:right w:val="single" w:color="auto" w:sz="4" w:space="0"/>
            </w:tcBorders>
            <w:noWrap/>
          </w:tcPr>
          <w:p w14:paraId="449B71F1">
            <w:pPr>
              <w:spacing w:before="50" w:after="50" w:line="360" w:lineRule="auto"/>
              <w:rPr>
                <w:rFonts w:ascii="宋体" w:hAnsi="宋体"/>
                <w:color w:val="000000" w:themeColor="text1"/>
                <w:sz w:val="24"/>
                <w:highlight w:val="none"/>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ign w:val="center"/>
          </w:tcPr>
          <w:p w14:paraId="44DDFF7D">
            <w:pPr>
              <w:spacing w:before="50" w:after="50" w:line="360" w:lineRule="auto"/>
              <w:rPr>
                <w:rFonts w:ascii="宋体" w:hAnsi="宋体"/>
                <w:color w:val="000000" w:themeColor="text1"/>
                <w:sz w:val="24"/>
                <w:highlight w:val="none"/>
                <w14:textFill>
                  <w14:solidFill>
                    <w14:schemeClr w14:val="tx1"/>
                  </w14:solidFill>
                </w14:textFill>
              </w:rPr>
            </w:pPr>
          </w:p>
        </w:tc>
        <w:tc>
          <w:tcPr>
            <w:tcW w:w="467" w:type="pct"/>
            <w:tcBorders>
              <w:top w:val="single" w:color="auto" w:sz="4" w:space="0"/>
              <w:left w:val="single" w:color="auto" w:sz="4" w:space="0"/>
              <w:bottom w:val="single" w:color="auto" w:sz="4" w:space="0"/>
              <w:right w:val="single" w:color="auto" w:sz="4" w:space="0"/>
            </w:tcBorders>
            <w:noWrap/>
            <w:vAlign w:val="center"/>
          </w:tcPr>
          <w:p w14:paraId="1C8E857A">
            <w:pPr>
              <w:spacing w:before="50" w:after="50" w:line="360" w:lineRule="auto"/>
              <w:rPr>
                <w:rFonts w:ascii="宋体" w:hAnsi="宋体"/>
                <w:color w:val="000000" w:themeColor="text1"/>
                <w:sz w:val="24"/>
                <w:highlight w:val="none"/>
                <w14:textFill>
                  <w14:solidFill>
                    <w14:schemeClr w14:val="tx1"/>
                  </w14:solidFill>
                </w14:textFill>
              </w:rPr>
            </w:pPr>
          </w:p>
        </w:tc>
        <w:tc>
          <w:tcPr>
            <w:tcW w:w="844" w:type="pct"/>
            <w:tcBorders>
              <w:top w:val="single" w:color="auto" w:sz="4" w:space="0"/>
              <w:left w:val="single" w:color="auto" w:sz="4" w:space="0"/>
              <w:bottom w:val="single" w:color="auto" w:sz="4" w:space="0"/>
              <w:right w:val="single" w:color="auto" w:sz="4" w:space="0"/>
            </w:tcBorders>
            <w:noWrap/>
            <w:vAlign w:val="center"/>
          </w:tcPr>
          <w:p w14:paraId="53401AA2">
            <w:pPr>
              <w:spacing w:before="50" w:after="50" w:line="360" w:lineRule="auto"/>
              <w:rPr>
                <w:rFonts w:ascii="宋体" w:hAnsi="宋体"/>
                <w:color w:val="000000" w:themeColor="text1"/>
                <w:sz w:val="24"/>
                <w:highlight w:val="none"/>
                <w14:textFill>
                  <w14:solidFill>
                    <w14:schemeClr w14:val="tx1"/>
                  </w14:solidFill>
                </w14:textFill>
              </w:rPr>
            </w:pPr>
          </w:p>
        </w:tc>
        <w:tc>
          <w:tcPr>
            <w:tcW w:w="1149" w:type="pct"/>
            <w:tcBorders>
              <w:top w:val="single" w:color="auto" w:sz="4" w:space="0"/>
              <w:left w:val="single" w:color="auto" w:sz="4" w:space="0"/>
              <w:bottom w:val="single" w:color="auto" w:sz="4" w:space="0"/>
              <w:right w:val="single" w:color="auto" w:sz="4" w:space="0"/>
            </w:tcBorders>
            <w:noWrap/>
          </w:tcPr>
          <w:p w14:paraId="282BAB23">
            <w:pPr>
              <w:spacing w:before="50" w:after="50" w:line="360" w:lineRule="auto"/>
              <w:rPr>
                <w:rFonts w:ascii="宋体" w:hAnsi="宋体"/>
                <w:color w:val="000000" w:themeColor="text1"/>
                <w:sz w:val="24"/>
                <w:highlight w:val="none"/>
                <w14:textFill>
                  <w14:solidFill>
                    <w14:schemeClr w14:val="tx1"/>
                  </w14:solidFill>
                </w14:textFill>
              </w:rPr>
            </w:pPr>
          </w:p>
        </w:tc>
      </w:tr>
      <w:tr w14:paraId="04928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10F5CEB3">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p>
        </w:tc>
        <w:tc>
          <w:tcPr>
            <w:tcW w:w="596" w:type="pct"/>
            <w:tcBorders>
              <w:top w:val="single" w:color="auto" w:sz="4" w:space="0"/>
              <w:left w:val="single" w:color="auto" w:sz="4" w:space="0"/>
              <w:bottom w:val="single" w:color="auto" w:sz="4" w:space="0"/>
              <w:right w:val="single" w:color="auto" w:sz="4" w:space="0"/>
            </w:tcBorders>
            <w:noWrap/>
            <w:vAlign w:val="center"/>
          </w:tcPr>
          <w:p w14:paraId="39CDE610">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p>
        </w:tc>
        <w:tc>
          <w:tcPr>
            <w:tcW w:w="351" w:type="pct"/>
            <w:tcBorders>
              <w:top w:val="single" w:color="auto" w:sz="4" w:space="0"/>
              <w:left w:val="single" w:color="auto" w:sz="4" w:space="0"/>
              <w:bottom w:val="single" w:color="auto" w:sz="4" w:space="0"/>
              <w:right w:val="single" w:color="auto" w:sz="4" w:space="0"/>
            </w:tcBorders>
            <w:noWrap/>
            <w:vAlign w:val="center"/>
          </w:tcPr>
          <w:p w14:paraId="1A12D1FC">
            <w:pPr>
              <w:spacing w:before="50" w:after="50" w:line="360" w:lineRule="auto"/>
              <w:rPr>
                <w:rFonts w:ascii="宋体" w:hAnsi="宋体"/>
                <w:color w:val="000000" w:themeColor="text1"/>
                <w:sz w:val="24"/>
                <w:highlight w:val="none"/>
                <w14:textFill>
                  <w14:solidFill>
                    <w14:schemeClr w14:val="tx1"/>
                  </w14:solidFill>
                </w14:textFill>
              </w:rPr>
            </w:pPr>
          </w:p>
        </w:tc>
        <w:tc>
          <w:tcPr>
            <w:tcW w:w="596" w:type="pct"/>
            <w:tcBorders>
              <w:top w:val="single" w:color="auto" w:sz="4" w:space="0"/>
              <w:left w:val="single" w:color="auto" w:sz="4" w:space="0"/>
              <w:bottom w:val="single" w:color="auto" w:sz="4" w:space="0"/>
              <w:right w:val="single" w:color="auto" w:sz="4" w:space="0"/>
            </w:tcBorders>
            <w:noWrap/>
          </w:tcPr>
          <w:p w14:paraId="64602D69">
            <w:pPr>
              <w:spacing w:before="50" w:after="50" w:line="360" w:lineRule="auto"/>
              <w:rPr>
                <w:rFonts w:ascii="宋体" w:hAnsi="宋体"/>
                <w:color w:val="000000" w:themeColor="text1"/>
                <w:sz w:val="24"/>
                <w:highlight w:val="none"/>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ign w:val="center"/>
          </w:tcPr>
          <w:p w14:paraId="61E0E451">
            <w:pPr>
              <w:spacing w:before="50" w:after="50" w:line="360" w:lineRule="auto"/>
              <w:rPr>
                <w:rFonts w:ascii="宋体" w:hAnsi="宋体"/>
                <w:color w:val="000000" w:themeColor="text1"/>
                <w:sz w:val="24"/>
                <w:highlight w:val="none"/>
                <w14:textFill>
                  <w14:solidFill>
                    <w14:schemeClr w14:val="tx1"/>
                  </w14:solidFill>
                </w14:textFill>
              </w:rPr>
            </w:pPr>
          </w:p>
        </w:tc>
        <w:tc>
          <w:tcPr>
            <w:tcW w:w="467" w:type="pct"/>
            <w:tcBorders>
              <w:top w:val="single" w:color="auto" w:sz="4" w:space="0"/>
              <w:left w:val="single" w:color="auto" w:sz="4" w:space="0"/>
              <w:bottom w:val="single" w:color="auto" w:sz="4" w:space="0"/>
              <w:right w:val="single" w:color="auto" w:sz="4" w:space="0"/>
            </w:tcBorders>
            <w:noWrap/>
            <w:vAlign w:val="center"/>
          </w:tcPr>
          <w:p w14:paraId="0A2561E3">
            <w:pPr>
              <w:spacing w:before="50" w:after="50" w:line="360" w:lineRule="auto"/>
              <w:rPr>
                <w:rFonts w:ascii="宋体" w:hAnsi="宋体"/>
                <w:color w:val="000000" w:themeColor="text1"/>
                <w:sz w:val="24"/>
                <w:highlight w:val="none"/>
                <w14:textFill>
                  <w14:solidFill>
                    <w14:schemeClr w14:val="tx1"/>
                  </w14:solidFill>
                </w14:textFill>
              </w:rPr>
            </w:pPr>
          </w:p>
        </w:tc>
        <w:tc>
          <w:tcPr>
            <w:tcW w:w="844" w:type="pct"/>
            <w:tcBorders>
              <w:top w:val="single" w:color="auto" w:sz="4" w:space="0"/>
              <w:left w:val="single" w:color="auto" w:sz="4" w:space="0"/>
              <w:bottom w:val="single" w:color="auto" w:sz="4" w:space="0"/>
              <w:right w:val="single" w:color="auto" w:sz="4" w:space="0"/>
            </w:tcBorders>
            <w:noWrap/>
            <w:vAlign w:val="center"/>
          </w:tcPr>
          <w:p w14:paraId="00AA7DA5">
            <w:pPr>
              <w:spacing w:before="50" w:after="50" w:line="360" w:lineRule="auto"/>
              <w:rPr>
                <w:rFonts w:ascii="宋体" w:hAnsi="宋体"/>
                <w:color w:val="000000" w:themeColor="text1"/>
                <w:sz w:val="24"/>
                <w:highlight w:val="none"/>
                <w14:textFill>
                  <w14:solidFill>
                    <w14:schemeClr w14:val="tx1"/>
                  </w14:solidFill>
                </w14:textFill>
              </w:rPr>
            </w:pPr>
          </w:p>
        </w:tc>
        <w:tc>
          <w:tcPr>
            <w:tcW w:w="1149" w:type="pct"/>
            <w:tcBorders>
              <w:top w:val="single" w:color="auto" w:sz="4" w:space="0"/>
              <w:left w:val="single" w:color="auto" w:sz="4" w:space="0"/>
              <w:bottom w:val="single" w:color="auto" w:sz="4" w:space="0"/>
              <w:right w:val="single" w:color="auto" w:sz="4" w:space="0"/>
            </w:tcBorders>
            <w:noWrap/>
          </w:tcPr>
          <w:p w14:paraId="6359EFFB">
            <w:pPr>
              <w:spacing w:before="50" w:after="50" w:line="360" w:lineRule="auto"/>
              <w:rPr>
                <w:rFonts w:ascii="宋体" w:hAnsi="宋体"/>
                <w:color w:val="000000" w:themeColor="text1"/>
                <w:sz w:val="24"/>
                <w:highlight w:val="none"/>
                <w14:textFill>
                  <w14:solidFill>
                    <w14:schemeClr w14:val="tx1"/>
                  </w14:solidFill>
                </w14:textFill>
              </w:rPr>
            </w:pPr>
          </w:p>
        </w:tc>
      </w:tr>
      <w:tr w14:paraId="730BF2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5D51E394">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总报价：大写          （小写）</w:t>
            </w:r>
          </w:p>
        </w:tc>
      </w:tr>
      <w:tr w14:paraId="61D92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40072AA1">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u w:val="single"/>
                <w14:textFill>
                  <w14:solidFill>
                    <w14:schemeClr w14:val="tx1"/>
                  </w14:solidFill>
                </w14:textFill>
              </w:rPr>
              <w:t>投标产品中，属于本国产品总值为¥       （具体明细详见附表，附表格式自拟），占投标产品报价的比例为    %。</w:t>
            </w:r>
          </w:p>
        </w:tc>
      </w:tr>
    </w:tbl>
    <w:p w14:paraId="5DF52543">
      <w:pPr>
        <w:spacing w:line="360" w:lineRule="auto"/>
        <w:ind w:firstLine="840"/>
        <w:jc w:val="left"/>
        <w:rPr>
          <w:rFonts w:ascii="宋体" w:hAnsi="宋体"/>
          <w:color w:val="000000" w:themeColor="text1"/>
          <w:sz w:val="24"/>
          <w:highlight w:val="none"/>
          <w14:textFill>
            <w14:solidFill>
              <w14:schemeClr w14:val="tx1"/>
            </w14:solidFill>
          </w14:textFill>
        </w:rPr>
      </w:pPr>
    </w:p>
    <w:p w14:paraId="75F04B9B">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注： </w:t>
      </w:r>
    </w:p>
    <w:p w14:paraId="07B89770">
      <w:pPr>
        <w:spacing w:line="360" w:lineRule="auto"/>
        <w:ind w:firstLine="480"/>
        <w:jc w:val="left"/>
        <w:rPr>
          <w:rFonts w:ascii="宋体" w:hAnsi="宋体"/>
          <w:b/>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报价一经涂改，应在涂改处加盖投标人公章</w:t>
      </w:r>
      <w:r>
        <w:rPr>
          <w:rFonts w:hint="eastAsia" w:ascii="宋体" w:hAnsi="宋体" w:cs="仿宋_GB2312"/>
          <w:color w:val="000000" w:themeColor="text1"/>
          <w:sz w:val="24"/>
          <w:highlight w:val="none"/>
          <w14:textFill>
            <w14:solidFill>
              <w14:schemeClr w14:val="tx1"/>
            </w14:solidFill>
          </w14:textFill>
        </w:rPr>
        <w:t>或者加盖电子签章</w:t>
      </w:r>
      <w:r>
        <w:rPr>
          <w:rFonts w:hint="eastAsia" w:ascii="宋体" w:hAnsi="宋体"/>
          <w:color w:val="000000" w:themeColor="text1"/>
          <w:sz w:val="24"/>
          <w:highlight w:val="none"/>
          <w14:textFill>
            <w14:solidFill>
              <w14:schemeClr w14:val="tx1"/>
            </w14:solidFill>
          </w14:textFill>
        </w:rPr>
        <w:t>或者由法定代表人或者委托代理人签字（或者电子签名）</w:t>
      </w:r>
      <w:r>
        <w:rPr>
          <w:rFonts w:hint="eastAsia" w:ascii="宋体" w:hAnsi="宋体"/>
          <w:b/>
          <w:color w:val="000000" w:themeColor="text1"/>
          <w:sz w:val="24"/>
          <w:highlight w:val="none"/>
          <w14:textFill>
            <w14:solidFill>
              <w14:schemeClr w14:val="tx1"/>
            </w14:solidFill>
          </w14:textFill>
        </w:rPr>
        <w:t>，否则其投标作无效标处理。</w:t>
      </w:r>
    </w:p>
    <w:p w14:paraId="61A7539C">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2.招标文件中列明采购专用耗材的，应按招标文件规定的耗材量或者按耗材的常规使用量提供报价。</w:t>
      </w:r>
    </w:p>
    <w:p w14:paraId="168F479A">
      <w:pPr>
        <w:pStyle w:val="220"/>
        <w:ind w:firstLine="520"/>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3.如有多分标，按分标分别提供开标一览表，</w:t>
      </w:r>
      <w:r>
        <w:rPr>
          <w:rFonts w:hint="eastAsia" w:ascii="宋体" w:hAnsi="宋体"/>
          <w:b/>
          <w:color w:val="000000" w:themeColor="text1"/>
          <w:highlight w:val="none"/>
          <w14:textFill>
            <w14:solidFill>
              <w14:schemeClr w14:val="tx1"/>
            </w14:solidFill>
          </w14:textFill>
        </w:rPr>
        <w:t>否则投标无效。</w:t>
      </w:r>
    </w:p>
    <w:p w14:paraId="53D2F28B">
      <w:pPr>
        <w:pStyle w:val="2"/>
        <w:rPr>
          <w:color w:val="000000" w:themeColor="text1"/>
          <w:highlight w:val="none"/>
          <w14:textFill>
            <w14:solidFill>
              <w14:schemeClr w14:val="tx1"/>
            </w14:solidFill>
          </w14:textFill>
        </w:rPr>
      </w:pPr>
    </w:p>
    <w:p w14:paraId="1AF3CB2A">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 </w:t>
      </w:r>
    </w:p>
    <w:p w14:paraId="0B7A1B11">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047CE7CA">
      <w:pPr>
        <w:spacing w:line="360" w:lineRule="auto"/>
        <w:ind w:left="-3" w:right="-817" w:hanging="28"/>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01B2EA23">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br w:type="page" w:clear="all"/>
      </w:r>
    </w:p>
    <w:p w14:paraId="63F57F62">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二、资格证明文件格式</w:t>
      </w:r>
    </w:p>
    <w:p w14:paraId="630AE119">
      <w:pPr>
        <w:spacing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1.资格证明文件封面格式： </w:t>
      </w:r>
    </w:p>
    <w:p w14:paraId="3A4B2DE7">
      <w:pPr>
        <w:spacing w:after="50"/>
        <w:jc w:val="center"/>
        <w:rPr>
          <w:rFonts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2AD6123F">
      <w:pPr>
        <w:spacing w:after="50"/>
        <w:jc w:val="cente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w:t>
      </w:r>
    </w:p>
    <w:p w14:paraId="625E50CD">
      <w:pPr>
        <w:spacing w:after="50"/>
        <w:rPr>
          <w:rFonts w:ascii="宋体" w:hAnsi="宋体"/>
          <w:bCs/>
          <w:color w:val="000000" w:themeColor="text1"/>
          <w:sz w:val="24"/>
          <w:szCs w:val="20"/>
          <w:highlight w:val="none"/>
          <w14:textFill>
            <w14:solidFill>
              <w14:schemeClr w14:val="tx1"/>
            </w14:solidFill>
          </w14:textFill>
        </w:rPr>
      </w:pPr>
    </w:p>
    <w:p w14:paraId="473514F2">
      <w:pPr>
        <w:spacing w:after="50"/>
        <w:rPr>
          <w:rFonts w:ascii="宋体" w:hAnsi="宋体"/>
          <w:bCs/>
          <w:color w:val="000000" w:themeColor="text1"/>
          <w:sz w:val="24"/>
          <w:szCs w:val="20"/>
          <w:highlight w:val="none"/>
          <w14:textFill>
            <w14:solidFill>
              <w14:schemeClr w14:val="tx1"/>
            </w14:solidFill>
          </w14:textFill>
        </w:rPr>
      </w:pPr>
    </w:p>
    <w:p w14:paraId="3EB71CEE">
      <w:pPr>
        <w:spacing w:after="50"/>
        <w:rPr>
          <w:rFonts w:ascii="宋体" w:hAnsi="宋体"/>
          <w:bCs/>
          <w:color w:val="000000" w:themeColor="text1"/>
          <w:sz w:val="24"/>
          <w:szCs w:val="20"/>
          <w:highlight w:val="none"/>
          <w14:textFill>
            <w14:solidFill>
              <w14:schemeClr w14:val="tx1"/>
            </w14:solidFill>
          </w14:textFill>
        </w:rPr>
      </w:pPr>
    </w:p>
    <w:p w14:paraId="7C0E3DA1">
      <w:pPr>
        <w:spacing w:after="50"/>
        <w:rPr>
          <w:rFonts w:ascii="宋体" w:hAnsi="宋体"/>
          <w:bCs/>
          <w:color w:val="000000" w:themeColor="text1"/>
          <w:sz w:val="24"/>
          <w:szCs w:val="20"/>
          <w:highlight w:val="none"/>
          <w14:textFill>
            <w14:solidFill>
              <w14:schemeClr w14:val="tx1"/>
            </w14:solidFill>
          </w14:textFill>
        </w:rPr>
      </w:pPr>
    </w:p>
    <w:p w14:paraId="0F5C9920">
      <w:pPr>
        <w:spacing w:after="50"/>
        <w:rPr>
          <w:rFonts w:ascii="宋体" w:hAnsi="宋体"/>
          <w:bCs/>
          <w:color w:val="000000" w:themeColor="text1"/>
          <w:sz w:val="24"/>
          <w:szCs w:val="20"/>
          <w:highlight w:val="none"/>
          <w14:textFill>
            <w14:solidFill>
              <w14:schemeClr w14:val="tx1"/>
            </w14:solidFill>
          </w14:textFill>
        </w:rPr>
      </w:pPr>
    </w:p>
    <w:p w14:paraId="00CC2A35">
      <w:pPr>
        <w:spacing w:after="50"/>
        <w:rPr>
          <w:rFonts w:ascii="宋体" w:hAnsi="宋体"/>
          <w:bCs/>
          <w:color w:val="000000" w:themeColor="text1"/>
          <w:sz w:val="24"/>
          <w:szCs w:val="20"/>
          <w:highlight w:val="none"/>
          <w14:textFill>
            <w14:solidFill>
              <w14:schemeClr w14:val="tx1"/>
            </w14:solidFill>
          </w14:textFill>
        </w:rPr>
      </w:pPr>
    </w:p>
    <w:p w14:paraId="7141AEDE">
      <w:pPr>
        <w:spacing w:after="50"/>
        <w:rPr>
          <w:rFonts w:ascii="宋体" w:hAnsi="宋体"/>
          <w:bCs/>
          <w:color w:val="000000" w:themeColor="text1"/>
          <w:sz w:val="24"/>
          <w:szCs w:val="20"/>
          <w:highlight w:val="none"/>
          <w14:textFill>
            <w14:solidFill>
              <w14:schemeClr w14:val="tx1"/>
            </w14:solidFill>
          </w14:textFill>
        </w:rPr>
      </w:pPr>
    </w:p>
    <w:p w14:paraId="1D1F4ED1">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0F3089A9">
      <w:pPr>
        <w:spacing w:after="50"/>
        <w:ind w:firstLine="540"/>
        <w:rPr>
          <w:rFonts w:ascii="宋体" w:hAnsi="宋体"/>
          <w:bCs/>
          <w:color w:val="000000" w:themeColor="text1"/>
          <w:sz w:val="24"/>
          <w:szCs w:val="20"/>
          <w:highlight w:val="none"/>
          <w14:textFill>
            <w14:solidFill>
              <w14:schemeClr w14:val="tx1"/>
            </w14:solidFill>
          </w14:textFill>
        </w:rPr>
      </w:pPr>
    </w:p>
    <w:p w14:paraId="77EE3EC3">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481C5C36">
      <w:pPr>
        <w:spacing w:after="50"/>
        <w:ind w:firstLine="540"/>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9A16D82">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21CB6FC2">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5F951298">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32F635B6">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2CF3078D">
      <w:pPr>
        <w:pStyle w:val="8"/>
        <w:spacing w:before="50" w:after="50"/>
        <w:ind w:firstLine="960"/>
        <w:rPr>
          <w:rFonts w:ascii="宋体" w:hAnsi="宋体"/>
          <w:bCs/>
          <w:color w:val="000000" w:themeColor="text1"/>
          <w:sz w:val="24"/>
          <w:szCs w:val="24"/>
          <w:highlight w:val="none"/>
          <w14:textFill>
            <w14:solidFill>
              <w14:schemeClr w14:val="tx1"/>
            </w14:solidFill>
          </w14:textFill>
        </w:rPr>
      </w:pPr>
    </w:p>
    <w:p w14:paraId="0F8FC67D">
      <w:pPr>
        <w:spacing w:after="50"/>
        <w:ind w:firstLine="645"/>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5E9E18F5">
      <w:pPr>
        <w:spacing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4E3F0DBC">
      <w:pPr>
        <w:spacing w:after="50"/>
        <w:rPr>
          <w:rFonts w:ascii="宋体" w:hAnsi="宋体"/>
          <w:color w:val="000000" w:themeColor="text1"/>
          <w:sz w:val="24"/>
          <w:szCs w:val="20"/>
          <w:highlight w:val="none"/>
          <w14:textFill>
            <w14:solidFill>
              <w14:schemeClr w14:val="tx1"/>
            </w14:solidFill>
          </w14:textFill>
        </w:rPr>
      </w:pPr>
    </w:p>
    <w:p w14:paraId="3C739532">
      <w:pPr>
        <w:spacing w:after="50" w:line="360" w:lineRule="auto"/>
        <w:jc w:val="left"/>
        <w:rPr>
          <w:rFonts w:ascii="宋体" w:hAnsi="宋体"/>
          <w:color w:val="000000" w:themeColor="text1"/>
          <w:sz w:val="24"/>
          <w:szCs w:val="20"/>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clear="all"/>
      </w:r>
      <w:r>
        <w:rPr>
          <w:rFonts w:hint="eastAsia" w:ascii="宋体" w:hAnsi="宋体"/>
          <w:b/>
          <w:bCs/>
          <w:color w:val="000000" w:themeColor="text1"/>
          <w:sz w:val="24"/>
          <w:highlight w:val="none"/>
          <w14:textFill>
            <w14:solidFill>
              <w14:schemeClr w14:val="tx1"/>
            </w14:solidFill>
          </w14:textFill>
        </w:rPr>
        <w:t>2.资格证明文件目录</w:t>
      </w:r>
    </w:p>
    <w:p w14:paraId="3538F79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566C34FA">
      <w:pPr>
        <w:spacing w:before="50"/>
        <w:jc w:val="left"/>
        <w:rPr>
          <w:rFonts w:ascii="宋体" w:hAnsi="宋体"/>
          <w:color w:val="000000" w:themeColor="text1"/>
          <w:sz w:val="24"/>
          <w:highlight w:val="none"/>
          <w14:textFill>
            <w14:solidFill>
              <w14:schemeClr w14:val="tx1"/>
            </w14:solidFill>
          </w14:textFill>
        </w:rPr>
      </w:pPr>
    </w:p>
    <w:p w14:paraId="320AD2D5">
      <w:pPr>
        <w:spacing w:before="50"/>
        <w:jc w:val="left"/>
        <w:rPr>
          <w:rFonts w:ascii="宋体" w:hAnsi="宋体"/>
          <w:color w:val="000000" w:themeColor="text1"/>
          <w:sz w:val="24"/>
          <w:highlight w:val="none"/>
          <w14:textFill>
            <w14:solidFill>
              <w14:schemeClr w14:val="tx1"/>
            </w14:solidFill>
          </w14:textFill>
        </w:rPr>
      </w:pPr>
    </w:p>
    <w:p w14:paraId="03EEC2E1">
      <w:pPr>
        <w:spacing w:after="50"/>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8"/>
          <w:szCs w:val="28"/>
          <w:highlight w:val="none"/>
          <w14:textFill>
            <w14:solidFill>
              <w14:schemeClr w14:val="tx1"/>
            </w14:solidFill>
          </w14:textFill>
        </w:rPr>
        <w:t>投标人直接控股股东信息表</w:t>
      </w:r>
    </w:p>
    <w:p w14:paraId="176E7D89">
      <w:pPr>
        <w:spacing w:before="50"/>
        <w:jc w:val="center"/>
        <w:rPr>
          <w:rFonts w:ascii="宋体" w:hAnsi="宋体"/>
          <w:b/>
          <w:color w:val="000000" w:themeColor="text1"/>
          <w:sz w:val="28"/>
          <w:szCs w:val="28"/>
          <w:highlight w:val="none"/>
          <w14:textFill>
            <w14:solidFill>
              <w14:schemeClr w14:val="tx1"/>
            </w14:solidFill>
          </w14:textFill>
        </w:rPr>
      </w:pPr>
    </w:p>
    <w:p w14:paraId="2E304CE9">
      <w:pPr>
        <w:spacing w:before="50"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投标人直接控股股东信息表</w:t>
      </w:r>
    </w:p>
    <w:tbl>
      <w:tblPr>
        <w:tblStyle w:val="50"/>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18EA441">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925519">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DDEA4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AC5A1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123737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A2617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38D0857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57F5D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F2DDEC">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77EB19">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A6BA47">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065DC1">
            <w:pPr>
              <w:spacing w:line="360" w:lineRule="auto"/>
              <w:jc w:val="center"/>
              <w:rPr>
                <w:rFonts w:ascii="宋体" w:hAnsi="宋体" w:cs="宋体"/>
                <w:color w:val="000000" w:themeColor="text1"/>
                <w:sz w:val="24"/>
                <w:highlight w:val="none"/>
                <w14:textFill>
                  <w14:solidFill>
                    <w14:schemeClr w14:val="tx1"/>
                  </w14:solidFill>
                </w14:textFill>
              </w:rPr>
            </w:pPr>
          </w:p>
        </w:tc>
      </w:tr>
      <w:tr w14:paraId="115DE18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1FA44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EBF892">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E8F82">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22281F">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F94088">
            <w:pPr>
              <w:spacing w:line="360" w:lineRule="auto"/>
              <w:jc w:val="center"/>
              <w:rPr>
                <w:rFonts w:ascii="宋体" w:hAnsi="宋体" w:cs="宋体"/>
                <w:color w:val="000000" w:themeColor="text1"/>
                <w:sz w:val="24"/>
                <w:highlight w:val="none"/>
                <w14:textFill>
                  <w14:solidFill>
                    <w14:schemeClr w14:val="tx1"/>
                  </w14:solidFill>
                </w14:textFill>
              </w:rPr>
            </w:pPr>
          </w:p>
        </w:tc>
      </w:tr>
      <w:tr w14:paraId="1EDAB6B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EAC92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11999C">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135853">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151B22">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C8053E">
            <w:pPr>
              <w:spacing w:line="360" w:lineRule="auto"/>
              <w:jc w:val="center"/>
              <w:rPr>
                <w:rFonts w:ascii="宋体" w:hAnsi="宋体" w:cs="宋体"/>
                <w:color w:val="000000" w:themeColor="text1"/>
                <w:sz w:val="24"/>
                <w:highlight w:val="none"/>
                <w14:textFill>
                  <w14:solidFill>
                    <w14:schemeClr w14:val="tx1"/>
                  </w14:solidFill>
                </w14:textFill>
              </w:rPr>
            </w:pPr>
          </w:p>
        </w:tc>
      </w:tr>
      <w:tr w14:paraId="6F830CF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4CF08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92F5C4">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E843E5">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61333F">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EB0004">
            <w:pPr>
              <w:spacing w:line="360" w:lineRule="auto"/>
              <w:jc w:val="center"/>
              <w:rPr>
                <w:rFonts w:ascii="宋体" w:hAnsi="宋体" w:cs="宋体"/>
                <w:color w:val="000000" w:themeColor="text1"/>
                <w:sz w:val="24"/>
                <w:highlight w:val="none"/>
                <w14:textFill>
                  <w14:solidFill>
                    <w14:schemeClr w14:val="tx1"/>
                  </w14:solidFill>
                </w14:textFill>
              </w:rPr>
            </w:pPr>
          </w:p>
        </w:tc>
      </w:tr>
    </w:tbl>
    <w:p w14:paraId="373E9840">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1AC9DCF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67D8974">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7AE725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3.供应商不存在直接控股股东的，则在“</w:t>
      </w:r>
      <w:r>
        <w:rPr>
          <w:rFonts w:hint="eastAsia" w:ascii="宋体" w:hAnsi="宋体" w:cs="宋体"/>
          <w:b/>
          <w:bCs/>
          <w:color w:val="000000" w:themeColor="text1"/>
          <w:sz w:val="24"/>
          <w:highlight w:val="none"/>
          <w14:textFill>
            <w14:solidFill>
              <w14:schemeClr w14:val="tx1"/>
            </w14:solidFill>
          </w14:textFill>
        </w:rPr>
        <w:t>直接控股股东名称</w:t>
      </w:r>
      <w:r>
        <w:rPr>
          <w:rFonts w:hint="eastAsia" w:ascii="宋体" w:hAnsi="宋体"/>
          <w:color w:val="000000" w:themeColor="text1"/>
          <w:sz w:val="24"/>
          <w:highlight w:val="none"/>
          <w14:textFill>
            <w14:solidFill>
              <w14:schemeClr w14:val="tx1"/>
            </w14:solidFill>
          </w14:textFill>
        </w:rPr>
        <w:t>”中填“无”。</w:t>
      </w:r>
    </w:p>
    <w:p w14:paraId="0C858D0D">
      <w:pPr>
        <w:spacing w:line="360" w:lineRule="auto"/>
        <w:jc w:val="left"/>
        <w:rPr>
          <w:rFonts w:ascii="宋体" w:hAnsi="宋体"/>
          <w:color w:val="000000" w:themeColor="text1"/>
          <w:sz w:val="24"/>
          <w:highlight w:val="none"/>
          <w14:textFill>
            <w14:solidFill>
              <w14:schemeClr w14:val="tx1"/>
            </w14:solidFill>
          </w14:textFill>
        </w:rPr>
      </w:pPr>
    </w:p>
    <w:p w14:paraId="7E942533">
      <w:pPr>
        <w:spacing w:line="360" w:lineRule="auto"/>
        <w:jc w:val="left"/>
        <w:rPr>
          <w:rFonts w:ascii="宋体" w:hAnsi="宋体"/>
          <w:color w:val="000000" w:themeColor="text1"/>
          <w:sz w:val="24"/>
          <w:highlight w:val="none"/>
          <w14:textFill>
            <w14:solidFill>
              <w14:schemeClr w14:val="tx1"/>
            </w14:solidFill>
          </w14:textFill>
        </w:rPr>
      </w:pPr>
    </w:p>
    <w:p w14:paraId="0D6D7099">
      <w:pPr>
        <w:spacing w:line="360" w:lineRule="auto"/>
        <w:jc w:val="left"/>
        <w:rPr>
          <w:rFonts w:ascii="宋体" w:hAnsi="宋体"/>
          <w:color w:val="000000" w:themeColor="text1"/>
          <w:sz w:val="24"/>
          <w:highlight w:val="none"/>
          <w14:textFill>
            <w14:solidFill>
              <w14:schemeClr w14:val="tx1"/>
            </w14:solidFill>
          </w14:textFill>
        </w:rPr>
      </w:pPr>
    </w:p>
    <w:p w14:paraId="3498FD69">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19C838F6">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49BE838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33C86E90">
      <w:pPr>
        <w:jc w:val="center"/>
        <w:rPr>
          <w:rFonts w:ascii="宋体" w:hAnsi="宋体"/>
          <w:b/>
          <w:color w:val="000000" w:themeColor="text1"/>
          <w:sz w:val="28"/>
          <w:szCs w:val="28"/>
          <w:highlight w:val="none"/>
          <w14:textFill>
            <w14:solidFill>
              <w14:schemeClr w14:val="tx1"/>
            </w14:solidFill>
          </w14:textFill>
        </w:rPr>
      </w:pPr>
    </w:p>
    <w:p w14:paraId="7D0A597F">
      <w:pPr>
        <w:spacing w:line="360" w:lineRule="auto"/>
        <w:jc w:val="left"/>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投标人直接管理关系信息表</w:t>
      </w:r>
    </w:p>
    <w:p w14:paraId="135A9838">
      <w:pPr>
        <w:spacing w:line="360" w:lineRule="auto"/>
        <w:jc w:val="center"/>
        <w:rPr>
          <w:rFonts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投标人直接管理关系信息表</w:t>
      </w:r>
    </w:p>
    <w:tbl>
      <w:tblPr>
        <w:tblStyle w:val="50"/>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1E351CEA">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7F9E7E">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DC32A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CAC26E">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33FE1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662F69C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E462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C830">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6957F7">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17C4FA">
            <w:pPr>
              <w:spacing w:line="360" w:lineRule="auto"/>
              <w:jc w:val="center"/>
              <w:rPr>
                <w:rFonts w:ascii="宋体" w:hAnsi="宋体" w:cs="宋体"/>
                <w:color w:val="000000" w:themeColor="text1"/>
                <w:sz w:val="24"/>
                <w:highlight w:val="none"/>
                <w14:textFill>
                  <w14:solidFill>
                    <w14:schemeClr w14:val="tx1"/>
                  </w14:solidFill>
                </w14:textFill>
              </w:rPr>
            </w:pPr>
          </w:p>
        </w:tc>
      </w:tr>
      <w:tr w14:paraId="533DF97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83B56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8B9AB2">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A7C262">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895075">
            <w:pPr>
              <w:spacing w:line="360" w:lineRule="auto"/>
              <w:jc w:val="center"/>
              <w:rPr>
                <w:rFonts w:ascii="宋体" w:hAnsi="宋体" w:cs="宋体"/>
                <w:color w:val="000000" w:themeColor="text1"/>
                <w:sz w:val="24"/>
                <w:highlight w:val="none"/>
                <w14:textFill>
                  <w14:solidFill>
                    <w14:schemeClr w14:val="tx1"/>
                  </w14:solidFill>
                </w14:textFill>
              </w:rPr>
            </w:pPr>
          </w:p>
        </w:tc>
      </w:tr>
      <w:tr w14:paraId="1764958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8405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9D7AB5">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236CA4">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547266">
            <w:pPr>
              <w:spacing w:line="360" w:lineRule="auto"/>
              <w:jc w:val="center"/>
              <w:rPr>
                <w:rFonts w:ascii="宋体" w:hAnsi="宋体" w:cs="宋体"/>
                <w:color w:val="000000" w:themeColor="text1"/>
                <w:sz w:val="24"/>
                <w:highlight w:val="none"/>
                <w14:textFill>
                  <w14:solidFill>
                    <w14:schemeClr w14:val="tx1"/>
                  </w14:solidFill>
                </w14:textFill>
              </w:rPr>
            </w:pPr>
          </w:p>
        </w:tc>
      </w:tr>
      <w:tr w14:paraId="2CCAEB4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660F8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024622">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D4760E">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B1119B">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C760E48">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6707CD20">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19BB31E2">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5E74B6CE">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w:t>
      </w:r>
      <w:r>
        <w:rPr>
          <w:rFonts w:hint="eastAsia" w:ascii="宋体" w:hAnsi="宋体" w:cs="宋体"/>
          <w:b/>
          <w:bCs/>
          <w:color w:val="000000" w:themeColor="text1"/>
          <w:sz w:val="24"/>
          <w:highlight w:val="none"/>
          <w14:textFill>
            <w14:solidFill>
              <w14:schemeClr w14:val="tx1"/>
            </w14:solidFill>
          </w14:textFill>
        </w:rPr>
        <w:t>直接管理关系单位名称</w:t>
      </w:r>
      <w:r>
        <w:rPr>
          <w:rFonts w:hint="eastAsia" w:ascii="宋体" w:hAnsi="宋体"/>
          <w:color w:val="000000" w:themeColor="text1"/>
          <w:sz w:val="24"/>
          <w:highlight w:val="none"/>
          <w14:textFill>
            <w14:solidFill>
              <w14:schemeClr w14:val="tx1"/>
            </w14:solidFill>
          </w14:textFill>
        </w:rPr>
        <w:t>”中填“无”。</w:t>
      </w:r>
    </w:p>
    <w:p w14:paraId="6CD6F06B">
      <w:pPr>
        <w:spacing w:line="360" w:lineRule="auto"/>
        <w:jc w:val="left"/>
        <w:rPr>
          <w:rFonts w:ascii="宋体" w:hAnsi="宋体"/>
          <w:color w:val="000000" w:themeColor="text1"/>
          <w:sz w:val="24"/>
          <w:highlight w:val="none"/>
          <w14:textFill>
            <w14:solidFill>
              <w14:schemeClr w14:val="tx1"/>
            </w14:solidFill>
          </w14:textFill>
        </w:rPr>
      </w:pPr>
    </w:p>
    <w:p w14:paraId="2DC5FBC6">
      <w:pPr>
        <w:spacing w:line="360" w:lineRule="auto"/>
        <w:jc w:val="left"/>
        <w:rPr>
          <w:rFonts w:ascii="宋体" w:hAnsi="宋体"/>
          <w:color w:val="000000" w:themeColor="text1"/>
          <w:sz w:val="24"/>
          <w:highlight w:val="none"/>
          <w14:textFill>
            <w14:solidFill>
              <w14:schemeClr w14:val="tx1"/>
            </w14:solidFill>
          </w14:textFill>
        </w:rPr>
      </w:pPr>
    </w:p>
    <w:p w14:paraId="28BD30AD">
      <w:pPr>
        <w:spacing w:line="360" w:lineRule="auto"/>
        <w:jc w:val="left"/>
        <w:rPr>
          <w:rFonts w:ascii="宋体" w:hAnsi="宋体"/>
          <w:color w:val="000000" w:themeColor="text1"/>
          <w:sz w:val="24"/>
          <w:highlight w:val="none"/>
          <w14:textFill>
            <w14:solidFill>
              <w14:schemeClr w14:val="tx1"/>
            </w14:solidFill>
          </w14:textFill>
        </w:rPr>
      </w:pPr>
    </w:p>
    <w:p w14:paraId="176C264D">
      <w:pPr>
        <w:spacing w:line="360" w:lineRule="auto"/>
        <w:jc w:val="left"/>
        <w:rPr>
          <w:color w:val="000000" w:themeColor="text1"/>
          <w:sz w:val="24"/>
          <w:highlight w:val="none"/>
          <w14:textFill>
            <w14:solidFill>
              <w14:schemeClr w14:val="tx1"/>
            </w14:solidFill>
          </w14:textFill>
        </w:rPr>
      </w:pPr>
    </w:p>
    <w:p w14:paraId="1875B20A">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73E556A3">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3F7111E8">
      <w:pPr>
        <w:spacing w:line="360" w:lineRule="auto"/>
        <w:ind w:right="480" w:firstLine="24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13A56227">
      <w:pPr>
        <w:spacing w:after="50"/>
        <w:jc w:val="left"/>
        <w:rPr>
          <w:rFonts w:ascii="宋体" w:hAnsi="宋体"/>
          <w:b/>
          <w:color w:val="000000" w:themeColor="text1"/>
          <w:sz w:val="24"/>
          <w:szCs w:val="20"/>
          <w:highlight w:val="none"/>
          <w14:textFill>
            <w14:solidFill>
              <w14:schemeClr w14:val="tx1"/>
            </w14:solidFill>
          </w14:textFill>
        </w:rPr>
      </w:pPr>
    </w:p>
    <w:p w14:paraId="09615D39">
      <w:pPr>
        <w:spacing w:after="50"/>
        <w:jc w:val="left"/>
        <w:rPr>
          <w:rFonts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5.投标声明</w:t>
      </w:r>
    </w:p>
    <w:p w14:paraId="678DD3B4">
      <w:pPr>
        <w:spacing w:before="50"/>
        <w:jc w:val="left"/>
        <w:rPr>
          <w:rFonts w:ascii="宋体" w:hAnsi="宋体"/>
          <w:color w:val="000000" w:themeColor="text1"/>
          <w:highlight w:val="none"/>
          <w14:textFill>
            <w14:solidFill>
              <w14:schemeClr w14:val="tx1"/>
            </w14:solidFill>
          </w14:textFill>
        </w:rPr>
      </w:pPr>
    </w:p>
    <w:p w14:paraId="3AF98394">
      <w:pPr>
        <w:spacing w:before="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投标声明</w:t>
      </w:r>
    </w:p>
    <w:p w14:paraId="2430741A">
      <w:pPr>
        <w:spacing w:line="400" w:lineRule="exact"/>
        <w:contextualSpacing/>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（采购人名称）：</w:t>
      </w:r>
    </w:p>
    <w:p w14:paraId="6AC54E02">
      <w:pPr>
        <w:spacing w:line="400" w:lineRule="exact"/>
        <w:ind w:firstLine="523"/>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我方参加贵单位组织</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）的政府采购活动。我方在此郑重声明：</w:t>
      </w:r>
    </w:p>
    <w:p w14:paraId="28B46A2C">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55A679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611092DA">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 我方承诺符合《中华人民共和国政府采购法》第二十二条规定：</w:t>
      </w:r>
    </w:p>
    <w:p w14:paraId="673BE7FB">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（一）具有独立承担民事责任的能力；</w:t>
      </w:r>
    </w:p>
    <w:p w14:paraId="09386888">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（二）具有良好的商业信誉和健全的财务会计制度；</w:t>
      </w:r>
    </w:p>
    <w:p w14:paraId="7A0CF46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（三）具有履行合同所必需的设备和专业技术能力；</w:t>
      </w:r>
    </w:p>
    <w:p w14:paraId="29218F4B">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（四）有依法缴纳税收和社会保障资金的良好记录；</w:t>
      </w:r>
    </w:p>
    <w:p w14:paraId="35A5A75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（五）参加政府采购活动前三年内，在经营活动中没有重大违法记录；</w:t>
      </w:r>
    </w:p>
    <w:p w14:paraId="6C090B1E">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（六）法律、行政法规规定的其他条件。</w:t>
      </w:r>
    </w:p>
    <w:p w14:paraId="77DE95D0">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24EFB17B">
      <w:pPr>
        <w:spacing w:line="40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特此承诺。</w:t>
      </w:r>
    </w:p>
    <w:p w14:paraId="44601013">
      <w:pPr>
        <w:spacing w:before="50" w:after="5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74B1B229">
      <w:pPr>
        <w:spacing w:before="50" w:after="50"/>
        <w:ind w:firstLine="840"/>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056D7304">
      <w:pPr>
        <w:spacing w:line="400" w:lineRule="exact"/>
        <w:contextualSpacing/>
        <w:jc w:val="left"/>
        <w:rPr>
          <w:rFonts w:ascii="宋体" w:hAnsi="宋体"/>
          <w:color w:val="000000" w:themeColor="text1"/>
          <w:sz w:val="24"/>
          <w:highlight w:val="none"/>
          <w14:textFill>
            <w14:solidFill>
              <w14:schemeClr w14:val="tx1"/>
            </w14:solidFill>
          </w14:textFill>
        </w:rPr>
      </w:pPr>
    </w:p>
    <w:p w14:paraId="23BB1A58">
      <w:pPr>
        <w:spacing w:line="40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r>
        <w:rPr>
          <w:rFonts w:hint="eastAsia" w:ascii="宋体" w:hAnsi="宋体"/>
          <w:color w:val="000000" w:themeColor="text1"/>
          <w:sz w:val="24"/>
          <w:highlight w:val="none"/>
          <w:u w:val="single"/>
          <w14:textFill>
            <w14:solidFill>
              <w14:schemeClr w14:val="tx1"/>
            </w14:solidFill>
          </w14:textFill>
        </w:rPr>
        <w:t xml:space="preserve">                 </w:t>
      </w:r>
    </w:p>
    <w:p w14:paraId="0DCDDF2E">
      <w:pPr>
        <w:spacing w:line="400" w:lineRule="exact"/>
        <w:contextualSpacing/>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36A8495C">
      <w:pPr>
        <w:spacing w:line="440" w:lineRule="exact"/>
        <w:contextualSpacing/>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注：如为联合体投标，盖章处须加盖联合体牵头人电子签章并由联合体牵头人法定代表人签字或者盖章或者电子签名，否则投标无效。</w:t>
      </w:r>
    </w:p>
    <w:p w14:paraId="16C9BE93">
      <w:pP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br w:type="page" w:clear="all"/>
      </w:r>
      <w:r>
        <w:rPr>
          <w:rFonts w:hint="eastAsia"/>
          <w:b/>
          <w:color w:val="000000" w:themeColor="text1"/>
          <w:sz w:val="28"/>
          <w:szCs w:val="28"/>
          <w:highlight w:val="none"/>
          <w14:textFill>
            <w14:solidFill>
              <w14:schemeClr w14:val="tx1"/>
            </w14:solidFill>
          </w14:textFill>
        </w:rPr>
        <w:t>三、商务及技术文件格式</w:t>
      </w:r>
    </w:p>
    <w:p w14:paraId="435001D7">
      <w:pPr>
        <w:spacing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1.商务及技术文件封面格式： </w:t>
      </w:r>
    </w:p>
    <w:p w14:paraId="72F6C4BA">
      <w:pPr>
        <w:spacing w:after="50"/>
        <w:jc w:val="center"/>
        <w:rPr>
          <w:rFonts w:ascii="宋体" w:hAnsi="宋体"/>
          <w:color w:val="000000" w:themeColor="text1"/>
          <w:sz w:val="24"/>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129A14C0">
      <w:pPr>
        <w:spacing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商务及技术文件</w:t>
      </w:r>
    </w:p>
    <w:p w14:paraId="0C427D1B">
      <w:pPr>
        <w:spacing w:after="50"/>
        <w:rPr>
          <w:rFonts w:ascii="宋体" w:hAnsi="宋体"/>
          <w:bCs/>
          <w:color w:val="000000" w:themeColor="text1"/>
          <w:sz w:val="24"/>
          <w:szCs w:val="20"/>
          <w:highlight w:val="none"/>
          <w14:textFill>
            <w14:solidFill>
              <w14:schemeClr w14:val="tx1"/>
            </w14:solidFill>
          </w14:textFill>
        </w:rPr>
      </w:pPr>
    </w:p>
    <w:p w14:paraId="40141D27">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1665EDB0">
      <w:pPr>
        <w:spacing w:after="50"/>
        <w:ind w:firstLine="540"/>
        <w:rPr>
          <w:rFonts w:ascii="宋体" w:hAnsi="宋体"/>
          <w:bCs/>
          <w:color w:val="000000" w:themeColor="text1"/>
          <w:sz w:val="24"/>
          <w:szCs w:val="20"/>
          <w:highlight w:val="none"/>
          <w14:textFill>
            <w14:solidFill>
              <w14:schemeClr w14:val="tx1"/>
            </w14:solidFill>
          </w14:textFill>
        </w:rPr>
      </w:pPr>
    </w:p>
    <w:p w14:paraId="43DEC902">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7BB98120">
      <w:pPr>
        <w:spacing w:after="50"/>
        <w:ind w:firstLine="540"/>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E43264C">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2020C2E">
      <w:pPr>
        <w:spacing w:after="50"/>
        <w:ind w:firstLine="540"/>
        <w:rPr>
          <w:rFonts w:ascii="宋体" w:hAnsi="宋体"/>
          <w:bCs/>
          <w:color w:val="000000" w:themeColor="text1"/>
          <w:sz w:val="24"/>
          <w:szCs w:val="20"/>
          <w:highlight w:val="none"/>
          <w14:textFill>
            <w14:solidFill>
              <w14:schemeClr w14:val="tx1"/>
            </w14:solidFill>
          </w14:textFill>
        </w:rPr>
      </w:pPr>
    </w:p>
    <w:p w14:paraId="02A8DF49">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689A326B">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19C3D176">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245AF7DF">
      <w:pPr>
        <w:pStyle w:val="8"/>
        <w:spacing w:before="50" w:after="50"/>
        <w:ind w:firstLine="960"/>
        <w:rPr>
          <w:rFonts w:ascii="宋体" w:hAnsi="宋体"/>
          <w:bCs/>
          <w:color w:val="000000" w:themeColor="text1"/>
          <w:sz w:val="24"/>
          <w:szCs w:val="24"/>
          <w:highlight w:val="none"/>
          <w14:textFill>
            <w14:solidFill>
              <w14:schemeClr w14:val="tx1"/>
            </w14:solidFill>
          </w14:textFill>
        </w:rPr>
      </w:pPr>
    </w:p>
    <w:p w14:paraId="4102780C">
      <w:pPr>
        <w:spacing w:after="50"/>
        <w:ind w:firstLine="645"/>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036EDA18">
      <w:pPr>
        <w:spacing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0820DEF2">
      <w:pPr>
        <w:spacing w:line="360" w:lineRule="auto"/>
        <w:jc w:val="lef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2.商务及技术文件目录</w:t>
      </w:r>
    </w:p>
    <w:p w14:paraId="7B4482AC">
      <w:pPr>
        <w:spacing w:before="50" w:line="360" w:lineRule="auto"/>
        <w:ind w:firstLine="560"/>
        <w:jc w:val="left"/>
        <w:rPr>
          <w:rFonts w:ascii="微软雅黑" w:hAnsi="微软雅黑" w:eastAsia="微软雅黑"/>
          <w:b/>
          <w:bCs/>
          <w:color w:val="000000" w:themeColor="text1"/>
          <w:sz w:val="32"/>
          <w:szCs w:val="32"/>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根据招标文件规定及投标人提供的材料自行编写目录。</w:t>
      </w:r>
    </w:p>
    <w:p w14:paraId="32B85B55">
      <w:pPr>
        <w:spacing w:before="50"/>
        <w:jc w:val="left"/>
        <w:rPr>
          <w:rFonts w:ascii="宋体" w:hAnsi="宋体"/>
          <w:color w:val="000000" w:themeColor="text1"/>
          <w:highlight w:val="none"/>
          <w14:textFill>
            <w14:solidFill>
              <w14:schemeClr w14:val="tx1"/>
            </w14:solidFill>
          </w14:textFill>
        </w:rPr>
      </w:pPr>
    </w:p>
    <w:p w14:paraId="5743A250">
      <w:pPr>
        <w:spacing w:after="50"/>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3.投标人参加本项目无围标串标行为的承诺</w:t>
      </w:r>
    </w:p>
    <w:p w14:paraId="715351BB">
      <w:pPr>
        <w:spacing w:after="50"/>
        <w:jc w:val="left"/>
        <w:rPr>
          <w:rFonts w:ascii="宋体" w:hAnsi="宋体"/>
          <w:b/>
          <w:color w:val="000000" w:themeColor="text1"/>
          <w:sz w:val="24"/>
          <w:highlight w:val="none"/>
          <w14:textFill>
            <w14:solidFill>
              <w14:schemeClr w14:val="tx1"/>
            </w14:solidFill>
          </w14:textFill>
        </w:rPr>
      </w:pPr>
    </w:p>
    <w:p w14:paraId="3BC28643">
      <w:pPr>
        <w:spacing w:line="360" w:lineRule="auto"/>
        <w:ind w:left="420"/>
        <w:contextualSpacing/>
        <w:jc w:val="center"/>
        <w:rPr>
          <w:rFonts w:ascii="宋体" w:hAnsi="宋体"/>
          <w:b/>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11"/>
          <w:sz w:val="44"/>
          <w:szCs w:val="44"/>
          <w:highlight w:val="none"/>
          <w14:textFill>
            <w14:solidFill>
              <w14:schemeClr w14:val="tx1"/>
            </w14:solidFill>
          </w14:textFill>
        </w:rPr>
        <w:t>投标人参加本项目无围标串标行为的承诺函</w:t>
      </w:r>
    </w:p>
    <w:p w14:paraId="0E1F17F8">
      <w:pPr>
        <w:spacing w:line="420" w:lineRule="exact"/>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一、我方承诺无下列相互串通投标的情形：</w:t>
      </w:r>
    </w:p>
    <w:p w14:paraId="51011099">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1.不同投标人的投标文件由同一单位或者个人编制；或不同投标人报名的IP地址一致的；</w:t>
      </w:r>
    </w:p>
    <w:p w14:paraId="489FA3C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2.不同投标人委托同一单位或者个人办理投标事宜；</w:t>
      </w:r>
    </w:p>
    <w:p w14:paraId="278BC5A0">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3.不同的投标人的投标文件载明的项目管理员为同一个人；</w:t>
      </w:r>
    </w:p>
    <w:p w14:paraId="06B243F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4.不同投标人的投标文件异常一致或者投标报价呈规律性差异；</w:t>
      </w:r>
    </w:p>
    <w:p w14:paraId="238E8157">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5.不同投标人的投标文件相互混装；</w:t>
      </w:r>
    </w:p>
    <w:p w14:paraId="11E8767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6.不同投标人的投标保证金从同一单位或者个人账户转出。</w:t>
      </w:r>
    </w:p>
    <w:p w14:paraId="64932426">
      <w:pPr>
        <w:spacing w:line="42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二、我方承诺无下列恶意串通的情形：</w:t>
      </w:r>
    </w:p>
    <w:p w14:paraId="7908F9F2">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1.投标人直接或者间接从采购人或者采购代理机构处获得其他投标人的相关信息并修改其投标文件或者投标文件；</w:t>
      </w:r>
    </w:p>
    <w:p w14:paraId="54992514">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2.投标人按照采购人或者采购代理机构的授意撤换、修改投标文件或者投标文件；</w:t>
      </w:r>
    </w:p>
    <w:p w14:paraId="0A5E13CB">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3.投标人之间协商报价、技术方案等投标文件或者投标文件的实质性内容；</w:t>
      </w:r>
    </w:p>
    <w:p w14:paraId="44DA214C">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4.属于同一集团、协会、商会等组织成员的投标人按照该组织要求协同参加政府采购活动；</w:t>
      </w:r>
    </w:p>
    <w:p w14:paraId="6E9543E4">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4B6184D9">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6.投标人之间商定部分投标人放弃参加政府采购活动或者放弃中标；</w:t>
      </w:r>
    </w:p>
    <w:p w14:paraId="2C60D4B6">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2282631D">
      <w:pPr>
        <w:spacing w:line="420" w:lineRule="exact"/>
        <w:ind w:firstLine="472"/>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6E8BED1A">
      <w:pPr>
        <w:pStyle w:val="25"/>
        <w:spacing w:line="420" w:lineRule="exact"/>
        <w:ind w:firstLine="960"/>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法定代表人或者委托代理人</w:t>
      </w:r>
      <w:r>
        <w:rPr>
          <w:rFonts w:hint="eastAsia" w:hAnsi="宋体"/>
          <w:color w:val="000000" w:themeColor="text1"/>
          <w:spacing w:val="20"/>
          <w:sz w:val="24"/>
          <w:highlight w:val="none"/>
          <w14:textFill>
            <w14:solidFill>
              <w14:schemeClr w14:val="tx1"/>
            </w14:solidFill>
          </w14:textFill>
        </w:rPr>
        <w:t>（签字或者电子签名）：</w:t>
      </w:r>
      <w:r>
        <w:rPr>
          <w:rFonts w:hint="eastAsia" w:hAnsi="宋体"/>
          <w:color w:val="000000" w:themeColor="text1"/>
          <w:spacing w:val="20"/>
          <w:sz w:val="24"/>
          <w:highlight w:val="none"/>
          <w:u w:val="single"/>
          <w14:textFill>
            <w14:solidFill>
              <w14:schemeClr w14:val="tx1"/>
            </w14:solidFill>
          </w14:textFill>
        </w:rPr>
        <w:t xml:space="preserve">        </w:t>
      </w:r>
    </w:p>
    <w:p w14:paraId="78EE7184">
      <w:pPr>
        <w:pStyle w:val="25"/>
        <w:spacing w:line="420" w:lineRule="exact"/>
        <w:contextualSpacing/>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投标人名称（电子签章）</w:t>
      </w:r>
    </w:p>
    <w:p w14:paraId="69BEFEFA">
      <w:pPr>
        <w:pStyle w:val="25"/>
        <w:spacing w:line="420" w:lineRule="exact"/>
        <w:contextualSpacing/>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年</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月</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日</w:t>
      </w:r>
    </w:p>
    <w:p w14:paraId="6FDAC344">
      <w:pPr>
        <w:spacing w:after="50"/>
        <w:jc w:val="left"/>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4.法定代表人身份证明</w:t>
      </w:r>
    </w:p>
    <w:p w14:paraId="2CF94EF0">
      <w:pPr>
        <w:ind w:left="540"/>
        <w:jc w:val="center"/>
        <w:rPr>
          <w:rFonts w:ascii="宋体" w:hAnsi="Courier New"/>
          <w:b/>
          <w:color w:val="000000" w:themeColor="text1"/>
          <w:sz w:val="32"/>
          <w:szCs w:val="32"/>
          <w:highlight w:val="none"/>
          <w14:textFill>
            <w14:solidFill>
              <w14:schemeClr w14:val="tx1"/>
            </w14:solidFill>
          </w14:textFill>
        </w:rPr>
      </w:pPr>
    </w:p>
    <w:p w14:paraId="3DCEE074">
      <w:pPr>
        <w:ind w:left="54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法定代表人身份证明</w:t>
      </w:r>
    </w:p>
    <w:p w14:paraId="18562DFA">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7428157B">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49A0058F">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4FDCFFD6">
      <w:pPr>
        <w:spacing w:line="500" w:lineRule="exact"/>
        <w:ind w:left="54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772BE39D">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rFonts w:hint="eastAsia"/>
          <w:color w:val="000000" w:themeColor="text1"/>
          <w:sz w:val="24"/>
          <w:highlight w:val="none"/>
          <w:u w:val="single"/>
          <w14:textFill>
            <w14:solidFill>
              <w14:schemeClr w14:val="tx1"/>
            </w14:solidFill>
          </w14:textFill>
        </w:rPr>
        <w:t xml:space="preserve">                                 </w:t>
      </w:r>
    </w:p>
    <w:p w14:paraId="78C3B267">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3A010740">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7F6AF3E">
      <w:pPr>
        <w:spacing w:line="500" w:lineRule="exact"/>
        <w:ind w:left="540"/>
        <w:rPr>
          <w:rFonts w:ascii="宋体" w:hAnsi="宋体"/>
          <w:color w:val="000000" w:themeColor="text1"/>
          <w:sz w:val="24"/>
          <w:highlight w:val="none"/>
          <w14:textFill>
            <w14:solidFill>
              <w14:schemeClr w14:val="tx1"/>
            </w14:solidFill>
          </w14:textFill>
        </w:rPr>
      </w:pPr>
    </w:p>
    <w:p w14:paraId="6F956354">
      <w:pPr>
        <w:spacing w:line="500" w:lineRule="exact"/>
        <w:ind w:left="540"/>
        <w:rPr>
          <w:rFonts w:ascii="宋体" w:hAnsi="宋体"/>
          <w:color w:val="000000" w:themeColor="text1"/>
          <w:sz w:val="24"/>
          <w:highlight w:val="none"/>
          <w14:textFill>
            <w14:solidFill>
              <w14:schemeClr w14:val="tx1"/>
            </w14:solidFill>
          </w14:textFill>
        </w:rPr>
      </w:pPr>
    </w:p>
    <w:p w14:paraId="558EA7AC">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4B6CAC79">
      <w:pPr>
        <w:spacing w:line="500" w:lineRule="exact"/>
        <w:ind w:left="540"/>
        <w:rPr>
          <w:rFonts w:ascii="宋体" w:hAnsi="宋体"/>
          <w:color w:val="000000" w:themeColor="text1"/>
          <w:sz w:val="24"/>
          <w:highlight w:val="none"/>
          <w14:textFill>
            <w14:solidFill>
              <w14:schemeClr w14:val="tx1"/>
            </w14:solidFill>
          </w14:textFill>
        </w:rPr>
      </w:pPr>
    </w:p>
    <w:p w14:paraId="628BF258">
      <w:pPr>
        <w:spacing w:line="500" w:lineRule="exact"/>
        <w:ind w:left="540"/>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投标人名称（电子签章）</w:t>
      </w:r>
    </w:p>
    <w:p w14:paraId="0A960909">
      <w:pPr>
        <w:spacing w:line="500" w:lineRule="exact"/>
        <w:ind w:left="540"/>
        <w:jc w:val="right"/>
        <w:rPr>
          <w:rFonts w:ascii="宋体" w:hAnsi="宋体"/>
          <w:color w:val="000000" w:themeColor="text1"/>
          <w:sz w:val="24"/>
          <w:highlight w:val="none"/>
          <w14:textFill>
            <w14:solidFill>
              <w14:schemeClr w14:val="tx1"/>
            </w14:solidFill>
          </w14:textFill>
        </w:rPr>
      </w:pPr>
    </w:p>
    <w:p w14:paraId="1E513207">
      <w:pPr>
        <w:spacing w:after="50"/>
        <w:ind w:left="540"/>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2E591E4F">
      <w:pPr>
        <w:spacing w:after="50"/>
        <w:jc w:val="center"/>
        <w:rPr>
          <w:rFonts w:ascii="宋体" w:hAnsi="宋体"/>
          <w:b/>
          <w:color w:val="000000" w:themeColor="text1"/>
          <w:sz w:val="24"/>
          <w:highlight w:val="none"/>
          <w14:textFill>
            <w14:solidFill>
              <w14:schemeClr w14:val="tx1"/>
            </w14:solidFill>
          </w14:textFill>
        </w:rPr>
      </w:pPr>
    </w:p>
    <w:p w14:paraId="32370421">
      <w:pPr>
        <w:spacing w:after="50"/>
        <w:jc w:val="left"/>
        <w:rPr>
          <w:rFonts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750253B6">
      <w:pPr>
        <w:spacing w:after="50"/>
        <w:jc w:val="left"/>
        <w:rPr>
          <w:rFonts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5.授权委托书格式</w:t>
      </w:r>
    </w:p>
    <w:p w14:paraId="39AE0DB8">
      <w:pPr>
        <w:spacing w:after="50"/>
        <w:jc w:val="center"/>
        <w:rPr>
          <w:rFonts w:ascii="宋体" w:hAnsi="宋体"/>
          <w:b/>
          <w:color w:val="000000" w:themeColor="text1"/>
          <w:sz w:val="44"/>
          <w:szCs w:val="44"/>
          <w:highlight w:val="none"/>
          <w14:textFill>
            <w14:solidFill>
              <w14:schemeClr w14:val="tx1"/>
            </w14:solidFill>
          </w14:textFill>
        </w:rPr>
      </w:pPr>
    </w:p>
    <w:p w14:paraId="5BD4CF2B">
      <w:pPr>
        <w:spacing w:line="360" w:lineRule="auto"/>
        <w:contextualSpacing/>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授权委托书</w:t>
      </w:r>
    </w:p>
    <w:p w14:paraId="69B844A4">
      <w:pPr>
        <w:spacing w:line="360" w:lineRule="auto"/>
        <w:contextualSpacing/>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（非联合体投标格式）</w:t>
      </w:r>
    </w:p>
    <w:p w14:paraId="2403B768">
      <w:pPr>
        <w:spacing w:line="360" w:lineRule="auto"/>
        <w:contextualSpacing/>
        <w:jc w:val="center"/>
        <w:rPr>
          <w:rFonts w:ascii="方正小标宋简体" w:hAnsi="方正小标宋简体" w:eastAsia="方正小标宋简体" w:cs="方正小标宋简体"/>
          <w:bCs/>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（如有委托时）</w:t>
      </w:r>
    </w:p>
    <w:p w14:paraId="0A4BF70D">
      <w:pPr>
        <w:spacing w:line="440" w:lineRule="exact"/>
        <w:contextualSpacing/>
        <w:jc w:val="center"/>
        <w:rPr>
          <w:rFonts w:ascii="宋体" w:hAnsi="宋体"/>
          <w:b/>
          <w:color w:val="000000" w:themeColor="text1"/>
          <w:sz w:val="24"/>
          <w:highlight w:val="none"/>
          <w14:textFill>
            <w14:solidFill>
              <w14:schemeClr w14:val="tx1"/>
            </w14:solidFill>
          </w14:textFill>
        </w:rPr>
      </w:pPr>
    </w:p>
    <w:p w14:paraId="5070AA93">
      <w:pPr>
        <w:spacing w:line="440" w:lineRule="exact"/>
        <w:contextualSpacing/>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537F68B6">
      <w:pPr>
        <w:spacing w:line="440" w:lineRule="exact"/>
        <w:ind w:firstLine="566"/>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（姓名）系</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（投标人名称）的法定代表人，现授权委托</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以我方的名义参加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73CAD210">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我方对委托代理人的签字或者电子签名事项负全部责任。</w:t>
      </w:r>
    </w:p>
    <w:p w14:paraId="4BFB3B90">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276874A">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委托代理人无转委托权，特此委托。</w:t>
      </w:r>
    </w:p>
    <w:p w14:paraId="10C6746E">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附：法定代表人身份证明及委托代理人有效身份证正反面复印件</w:t>
      </w:r>
    </w:p>
    <w:p w14:paraId="60A792D4">
      <w:pPr>
        <w:spacing w:line="440" w:lineRule="exact"/>
        <w:contextualSpacing/>
        <w:rPr>
          <w:rFonts w:ascii="宋体" w:hAnsi="宋体"/>
          <w:color w:val="000000" w:themeColor="text1"/>
          <w:sz w:val="24"/>
          <w:highlight w:val="none"/>
          <w14:textFill>
            <w14:solidFill>
              <w14:schemeClr w14:val="tx1"/>
            </w14:solidFill>
          </w14:textFill>
        </w:rPr>
      </w:pPr>
    </w:p>
    <w:p w14:paraId="627BF9E3">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委托代理人（签字或者电子签名）：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728F1F8D">
      <w:pPr>
        <w:spacing w:line="440" w:lineRule="exact"/>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委托代理人身份证号码：</w:t>
      </w:r>
      <w:r>
        <w:rPr>
          <w:rFonts w:hint="eastAsia" w:ascii="宋体" w:hAnsi="宋体"/>
          <w:color w:val="000000" w:themeColor="text1"/>
          <w:sz w:val="24"/>
          <w:highlight w:val="none"/>
          <w:u w:val="single"/>
          <w14:textFill>
            <w14:solidFill>
              <w14:schemeClr w14:val="tx1"/>
            </w14:solidFill>
          </w14:textFill>
        </w:rPr>
        <w:t xml:space="preserve">                             </w:t>
      </w:r>
    </w:p>
    <w:p w14:paraId="1D576883">
      <w:pPr>
        <w:spacing w:line="440" w:lineRule="exact"/>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法定代表人（签字或者盖章或者电子签名）：</w:t>
      </w:r>
      <w:r>
        <w:rPr>
          <w:rFonts w:hint="eastAsia" w:ascii="宋体" w:hAnsi="宋体"/>
          <w:color w:val="000000" w:themeColor="text1"/>
          <w:sz w:val="24"/>
          <w:highlight w:val="none"/>
          <w:u w:val="single"/>
          <w14:textFill>
            <w14:solidFill>
              <w14:schemeClr w14:val="tx1"/>
            </w14:solidFill>
          </w14:textFill>
        </w:rPr>
        <w:t xml:space="preserve">              </w:t>
      </w:r>
    </w:p>
    <w:p w14:paraId="24717107">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1D655227">
      <w:pPr>
        <w:spacing w:line="440" w:lineRule="exact"/>
        <w:contextualSpacing/>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0AA55FBE">
      <w:pPr>
        <w:spacing w:line="440" w:lineRule="exact"/>
        <w:contextualSpacing/>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41814EBA">
      <w:pPr>
        <w:spacing w:line="440" w:lineRule="exact"/>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bCs/>
          <w:color w:val="000000" w:themeColor="text1"/>
          <w:sz w:val="24"/>
          <w:highlight w:val="none"/>
          <w14:textFill>
            <w14:solidFill>
              <w14:schemeClr w14:val="tx1"/>
            </w14:solidFill>
          </w14:textFill>
        </w:rPr>
        <w:t>否则按无效投标处理</w:t>
      </w:r>
      <w:r>
        <w:rPr>
          <w:rFonts w:hint="eastAsia" w:ascii="宋体" w:hAnsi="宋体" w:cs="仿宋_GB2312"/>
          <w:color w:val="000000" w:themeColor="text1"/>
          <w:sz w:val="24"/>
          <w:highlight w:val="none"/>
          <w14:textFill>
            <w14:solidFill>
              <w14:schemeClr w14:val="tx1"/>
            </w14:solidFill>
          </w14:textFill>
        </w:rPr>
        <w:t>；</w:t>
      </w:r>
    </w:p>
    <w:p w14:paraId="16CB82D7">
      <w:pPr>
        <w:spacing w:line="44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2.法人、其他组织投标时“我方”是指“我单位”，自然人投标时“我方”是指“本人”。</w:t>
      </w:r>
      <w:r>
        <w:rPr>
          <w:rFonts w:hint="eastAsia" w:ascii="宋体" w:hAnsi="宋体"/>
          <w:color w:val="000000" w:themeColor="text1"/>
          <w:sz w:val="24"/>
          <w:highlight w:val="none"/>
          <w14:textFill>
            <w14:solidFill>
              <w14:schemeClr w14:val="tx1"/>
            </w14:solidFill>
          </w14:textFill>
        </w:rPr>
        <w:t xml:space="preserve"> </w:t>
      </w:r>
    </w:p>
    <w:p w14:paraId="1058E4DF">
      <w:pPr>
        <w:spacing w:before="50"/>
        <w:ind w:firstLine="480"/>
        <w:jc w:val="left"/>
        <w:rPr>
          <w:rFonts w:ascii="宋体" w:hAnsi="宋体"/>
          <w:color w:val="000000" w:themeColor="text1"/>
          <w:sz w:val="24"/>
          <w:highlight w:val="none"/>
          <w14:textFill>
            <w14:solidFill>
              <w14:schemeClr w14:val="tx1"/>
            </w14:solidFill>
          </w14:textFill>
        </w:rPr>
        <w:sectPr>
          <w:footerReference r:id="rId6" w:type="first"/>
          <w:headerReference r:id="rId3" w:type="default"/>
          <w:footerReference r:id="rId4" w:type="default"/>
          <w:footerReference r:id="rId5" w:type="even"/>
          <w:pgSz w:w="11906" w:h="16838"/>
          <w:pgMar w:top="1701" w:right="1701" w:bottom="1701" w:left="1701" w:header="851" w:footer="992" w:gutter="0"/>
          <w:cols w:space="720" w:num="1"/>
          <w:titlePg/>
        </w:sectPr>
      </w:pPr>
    </w:p>
    <w:p w14:paraId="5DAB8F17">
      <w:pPr>
        <w:rPr>
          <w:rFonts w:ascii="宋体" w:hAnsi="宋体"/>
          <w:color w:val="000000" w:themeColor="text1"/>
          <w:sz w:val="24"/>
          <w:highlight w:val="none"/>
          <w14:textFill>
            <w14:solidFill>
              <w14:schemeClr w14:val="tx1"/>
            </w14:solidFill>
          </w14:textFill>
        </w:rPr>
      </w:pPr>
    </w:p>
    <w:p w14:paraId="0E3F1CF5">
      <w:pP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6.商务要求偏离表格式（注：按项目需求表具体项目修改）</w:t>
      </w:r>
    </w:p>
    <w:p w14:paraId="0A1C7C6F">
      <w:pPr>
        <w:spacing w:before="50"/>
        <w:jc w:val="left"/>
        <w:rPr>
          <w:rFonts w:ascii="宋体" w:hAnsi="宋体"/>
          <w:color w:val="000000" w:themeColor="text1"/>
          <w:sz w:val="24"/>
          <w:highlight w:val="none"/>
          <w14:textFill>
            <w14:solidFill>
              <w14:schemeClr w14:val="tx1"/>
            </w14:solidFill>
          </w14:textFill>
        </w:rPr>
      </w:pPr>
    </w:p>
    <w:p w14:paraId="152C4CC9">
      <w:pPr>
        <w:pStyle w:val="2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p w14:paraId="266FA865">
      <w:pPr>
        <w:spacing w:before="50"/>
        <w:jc w:val="left"/>
        <w:rPr>
          <w:rFonts w:ascii="宋体" w:hAnsi="宋体"/>
          <w:color w:val="000000" w:themeColor="text1"/>
          <w:sz w:val="24"/>
          <w:highlight w:val="none"/>
          <w:u w:val="single"/>
          <w14:textFill>
            <w14:solidFill>
              <w14:schemeClr w14:val="tx1"/>
            </w14:solidFill>
          </w14:textFill>
        </w:rPr>
      </w:pPr>
    </w:p>
    <w:tbl>
      <w:tblPr>
        <w:tblStyle w:val="50"/>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0D74A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6DA94494">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tcPr>
          <w:p w14:paraId="304588BF">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1FE224F0">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tcPr>
          <w:p w14:paraId="292F5E86">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偏离说明</w:t>
            </w:r>
          </w:p>
        </w:tc>
      </w:tr>
      <w:tr w14:paraId="6E0F3E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7DB80AC6">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质保期</w:t>
            </w:r>
          </w:p>
        </w:tc>
        <w:tc>
          <w:tcPr>
            <w:tcW w:w="3336" w:type="dxa"/>
            <w:tcBorders>
              <w:top w:val="single" w:color="auto" w:sz="4" w:space="0"/>
              <w:left w:val="single" w:color="auto" w:sz="4" w:space="0"/>
              <w:bottom w:val="single" w:color="auto" w:sz="4" w:space="0"/>
              <w:right w:val="single" w:color="auto" w:sz="4" w:space="0"/>
            </w:tcBorders>
          </w:tcPr>
          <w:p w14:paraId="54763D13">
            <w:pPr>
              <w:jc w:val="center"/>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54148F5F">
            <w:pPr>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40D9A6AF">
            <w:pPr>
              <w:jc w:val="center"/>
              <w:rPr>
                <w:rFonts w:ascii="宋体" w:hAnsi="宋体"/>
                <w:color w:val="000000" w:themeColor="text1"/>
                <w:sz w:val="24"/>
                <w:highlight w:val="none"/>
                <w14:textFill>
                  <w14:solidFill>
                    <w14:schemeClr w14:val="tx1"/>
                  </w14:solidFill>
                </w14:textFill>
              </w:rPr>
            </w:pPr>
          </w:p>
        </w:tc>
      </w:tr>
      <w:tr w14:paraId="4760B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4A34E6C9">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售后服务要求</w:t>
            </w:r>
          </w:p>
        </w:tc>
        <w:tc>
          <w:tcPr>
            <w:tcW w:w="3336" w:type="dxa"/>
            <w:tcBorders>
              <w:top w:val="single" w:color="auto" w:sz="4" w:space="0"/>
              <w:left w:val="single" w:color="auto" w:sz="4" w:space="0"/>
              <w:bottom w:val="single" w:color="auto" w:sz="4" w:space="0"/>
              <w:right w:val="single" w:color="auto" w:sz="4" w:space="0"/>
            </w:tcBorders>
          </w:tcPr>
          <w:p w14:paraId="6AF3A8EB">
            <w:pPr>
              <w:rPr>
                <w:rFonts w:ascii="宋体" w:hAnsi="宋体"/>
                <w:color w:val="000000" w:themeColor="text1"/>
                <w:sz w:val="24"/>
                <w:highlight w:val="none"/>
                <w:u w:val="singl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10F7224C">
            <w:pPr>
              <w:ind w:left="43"/>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2862E6B2">
            <w:pPr>
              <w:ind w:left="43"/>
              <w:jc w:val="center"/>
              <w:rPr>
                <w:rFonts w:ascii="宋体" w:hAnsi="宋体"/>
                <w:color w:val="000000" w:themeColor="text1"/>
                <w:sz w:val="24"/>
                <w:highlight w:val="none"/>
                <w14:textFill>
                  <w14:solidFill>
                    <w14:schemeClr w14:val="tx1"/>
                  </w14:solidFill>
                </w14:textFill>
              </w:rPr>
            </w:pPr>
          </w:p>
        </w:tc>
      </w:tr>
      <w:tr w14:paraId="0B989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3221FBD0">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tcPr>
          <w:p w14:paraId="0CA793CC">
            <w:pPr>
              <w:jc w:val="center"/>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tcPr>
          <w:p w14:paraId="505F2831">
            <w:pPr>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tcPr>
          <w:p w14:paraId="00E702F0">
            <w:pPr>
              <w:jc w:val="center"/>
              <w:rPr>
                <w:rFonts w:ascii="宋体" w:hAnsi="宋体"/>
                <w:color w:val="000000" w:themeColor="text1"/>
                <w:sz w:val="24"/>
                <w:highlight w:val="none"/>
                <w14:textFill>
                  <w14:solidFill>
                    <w14:schemeClr w14:val="tx1"/>
                  </w14:solidFill>
                </w14:textFill>
              </w:rPr>
            </w:pPr>
          </w:p>
        </w:tc>
      </w:tr>
    </w:tbl>
    <w:p w14:paraId="4EFFCF39">
      <w:pPr>
        <w:pStyle w:val="1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7F13109F">
      <w:pPr>
        <w:pStyle w:val="20"/>
        <w:spacing w:line="520" w:lineRule="exact"/>
        <w:ind w:firstLine="0"/>
        <w:rPr>
          <w:rFonts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w:t>
      </w:r>
      <w:r>
        <w:rPr>
          <w:rFonts w:hint="eastAsia"/>
          <w:color w:val="000000" w:themeColor="text1"/>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说明：应对照招标文件“第二章 采购需求”中的商务要求逐条作明确的投标响应，并作出偏离说明。</w:t>
      </w:r>
    </w:p>
    <w:p w14:paraId="479E0210">
      <w:pPr>
        <w:pStyle w:val="19"/>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投标人应根据自身的承诺，对照招标文件要求在“偏离说明”中注明“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2903E5D3">
      <w:pPr>
        <w:spacing w:before="50" w:after="50"/>
        <w:rPr>
          <w:rFonts w:ascii="宋体" w:hAnsi="宋体"/>
          <w:color w:val="000000" w:themeColor="text1"/>
          <w:sz w:val="24"/>
          <w:highlight w:val="none"/>
          <w14:textFill>
            <w14:solidFill>
              <w14:schemeClr w14:val="tx1"/>
            </w14:solidFill>
          </w14:textFill>
        </w:rPr>
      </w:pPr>
    </w:p>
    <w:p w14:paraId="05DC3A49">
      <w:pPr>
        <w:spacing w:before="50" w:after="50"/>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5ED629D5">
      <w:pPr>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7772C86">
      <w:pP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1DAF29A2">
      <w:pPr>
        <w:rPr>
          <w:rFonts w:ascii="宋体" w:hAnsi="宋体"/>
          <w:color w:val="000000" w:themeColor="text1"/>
          <w:sz w:val="24"/>
          <w:szCs w:val="20"/>
          <w:highlight w:val="none"/>
          <w14:textFill>
            <w14:solidFill>
              <w14:schemeClr w14:val="tx1"/>
            </w14:solidFill>
          </w14:textFill>
        </w:rPr>
      </w:pPr>
    </w:p>
    <w:p w14:paraId="774DF0C5">
      <w:pPr>
        <w:spacing w:after="50"/>
        <w:jc w:val="left"/>
        <w:rPr>
          <w:rFonts w:ascii="宋体" w:hAnsi="宋体"/>
          <w:color w:val="000000" w:themeColor="text1"/>
          <w:sz w:val="24"/>
          <w:szCs w:val="20"/>
          <w:highlight w:val="none"/>
          <w14:textFill>
            <w14:solidFill>
              <w14:schemeClr w14:val="tx1"/>
            </w14:solidFill>
          </w14:textFill>
        </w:rPr>
      </w:pPr>
    </w:p>
    <w:p w14:paraId="5B4D0DC2">
      <w:pPr>
        <w:spacing w:after="50"/>
        <w:jc w:val="lef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7.投标人业绩证明材料</w:t>
      </w:r>
    </w:p>
    <w:p w14:paraId="1522C1E5">
      <w:pPr>
        <w:pStyle w:val="36"/>
        <w:ind w:left="480" w:hanging="480"/>
        <w:rPr>
          <w:rFonts w:ascii="宋体" w:hAnsi="宋体"/>
          <w:color w:val="000000" w:themeColor="text1"/>
          <w:sz w:val="24"/>
          <w:highlight w:val="none"/>
          <w14:textFill>
            <w14:solidFill>
              <w14:schemeClr w14:val="tx1"/>
            </w14:solidFill>
          </w14:textFill>
        </w:rPr>
      </w:pPr>
    </w:p>
    <w:p w14:paraId="5EDCC031">
      <w:pPr>
        <w:pStyle w:val="36"/>
        <w:ind w:left="480" w:hanging="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投标人业绩情况一览表格式： </w:t>
      </w:r>
    </w:p>
    <w:tbl>
      <w:tblPr>
        <w:tblStyle w:val="5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76"/>
        <w:gridCol w:w="1723"/>
        <w:gridCol w:w="1723"/>
        <w:gridCol w:w="2780"/>
      </w:tblGrid>
      <w:tr w14:paraId="634EA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0935F548">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252A5738">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450DABB2">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合同金额</w:t>
            </w:r>
          </w:p>
          <w:p w14:paraId="6D60DCDC">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02F7ADF2">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760088CA">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7D053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345B10F2">
            <w:pPr>
              <w:spacing w:line="24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4FE6EA4">
            <w:pPr>
              <w:spacing w:line="24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C998A4A">
            <w:pPr>
              <w:spacing w:line="24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598235A5">
            <w:pPr>
              <w:spacing w:line="240" w:lineRule="exact"/>
              <w:jc w:val="left"/>
              <w:rPr>
                <w:rFonts w:ascii="宋体" w:hAnsi="宋体"/>
                <w:color w:val="000000" w:themeColor="text1"/>
                <w:sz w:val="24"/>
                <w:highlight w:val="none"/>
                <w14:textFill>
                  <w14:solidFill>
                    <w14:schemeClr w14:val="tx1"/>
                  </w14:solidFill>
                </w14:textFill>
              </w:rPr>
            </w:pPr>
          </w:p>
        </w:tc>
      </w:tr>
      <w:tr w14:paraId="73B7A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70E70E58">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5160AAD">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EAED76A">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361ACCDA">
            <w:pPr>
              <w:spacing w:before="50" w:line="400" w:lineRule="exact"/>
              <w:jc w:val="left"/>
              <w:rPr>
                <w:rFonts w:ascii="宋体" w:hAnsi="宋体"/>
                <w:color w:val="000000" w:themeColor="text1"/>
                <w:sz w:val="24"/>
                <w:highlight w:val="none"/>
                <w14:textFill>
                  <w14:solidFill>
                    <w14:schemeClr w14:val="tx1"/>
                  </w14:solidFill>
                </w14:textFill>
              </w:rPr>
            </w:pPr>
          </w:p>
        </w:tc>
      </w:tr>
      <w:tr w14:paraId="7655F9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5D69ADD2">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503277FF">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6AFB6976">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762A9812">
            <w:pPr>
              <w:spacing w:before="50" w:line="400" w:lineRule="exact"/>
              <w:jc w:val="left"/>
              <w:rPr>
                <w:rFonts w:ascii="宋体" w:hAnsi="宋体"/>
                <w:color w:val="000000" w:themeColor="text1"/>
                <w:sz w:val="24"/>
                <w:highlight w:val="none"/>
                <w14:textFill>
                  <w14:solidFill>
                    <w14:schemeClr w14:val="tx1"/>
                  </w14:solidFill>
                </w14:textFill>
              </w:rPr>
            </w:pPr>
          </w:p>
        </w:tc>
      </w:tr>
      <w:tr w14:paraId="2B884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43976AD">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2FDF9CBC">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32D5620B">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54C833F4">
            <w:pPr>
              <w:spacing w:before="50" w:line="400" w:lineRule="exact"/>
              <w:jc w:val="left"/>
              <w:rPr>
                <w:rFonts w:ascii="宋体" w:hAnsi="宋体"/>
                <w:color w:val="000000" w:themeColor="text1"/>
                <w:sz w:val="24"/>
                <w:highlight w:val="none"/>
                <w14:textFill>
                  <w14:solidFill>
                    <w14:schemeClr w14:val="tx1"/>
                  </w14:solidFill>
                </w14:textFill>
              </w:rPr>
            </w:pPr>
          </w:p>
        </w:tc>
      </w:tr>
      <w:tr w14:paraId="7240A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3C7EE4DC">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0C9F3AC4">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tcPr>
          <w:p w14:paraId="3329119C">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tcPr>
          <w:p w14:paraId="53CFDC88">
            <w:pPr>
              <w:spacing w:before="50" w:line="400" w:lineRule="exact"/>
              <w:jc w:val="left"/>
              <w:rPr>
                <w:rFonts w:ascii="宋体" w:hAnsi="宋体"/>
                <w:color w:val="000000" w:themeColor="text1"/>
                <w:sz w:val="24"/>
                <w:highlight w:val="none"/>
                <w14:textFill>
                  <w14:solidFill>
                    <w14:schemeClr w14:val="tx1"/>
                  </w14:solidFill>
                </w14:textFill>
              </w:rPr>
            </w:pPr>
          </w:p>
        </w:tc>
      </w:tr>
    </w:tbl>
    <w:p w14:paraId="3059A715">
      <w:pPr>
        <w:pStyle w:val="16"/>
        <w:spacing w:before="0" w:after="0" w:line="360" w:lineRule="auto"/>
        <w:contextualSpacing/>
        <w:rPr>
          <w:rFonts w:ascii="宋体" w:hAnsi="宋体" w:eastAsia="宋体"/>
          <w:color w:val="000000" w:themeColor="text1"/>
          <w:sz w:val="24"/>
          <w:szCs w:val="24"/>
          <w:highlight w:val="none"/>
          <w14:textFill>
            <w14:solidFill>
              <w14:schemeClr w14:val="tx1"/>
            </w14:solidFill>
          </w14:textFill>
        </w:rPr>
      </w:pPr>
    </w:p>
    <w:p w14:paraId="4B628D80">
      <w:pPr>
        <w:pStyle w:val="16"/>
        <w:spacing w:before="0" w:after="0" w:line="360" w:lineRule="auto"/>
        <w:contextualSpacing/>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注：</w:t>
      </w:r>
      <w:r>
        <w:rPr>
          <w:rFonts w:hint="eastAsia" w:ascii="宋体" w:hAnsi="宋体"/>
          <w:color w:val="000000" w:themeColor="text1"/>
          <w:sz w:val="24"/>
          <w:highlight w:val="none"/>
          <w14:textFill>
            <w14:solidFill>
              <w14:schemeClr w14:val="tx1"/>
            </w14:solidFill>
          </w14:textFill>
        </w:rPr>
        <w:t>投标人根据评标标准具体要求附业绩证明材料。</w:t>
      </w:r>
    </w:p>
    <w:p w14:paraId="51DAB219">
      <w:pPr>
        <w:pStyle w:val="16"/>
        <w:spacing w:before="0" w:after="0" w:line="360" w:lineRule="auto"/>
        <w:contextualSpacing/>
        <w:jc w:val="left"/>
        <w:rPr>
          <w:rFonts w:ascii="宋体" w:hAnsi="宋体" w:eastAsia="宋体"/>
          <w:color w:val="000000" w:themeColor="text1"/>
          <w:sz w:val="24"/>
          <w:szCs w:val="24"/>
          <w:highlight w:val="none"/>
          <w:u w:val="singl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法定代表人或者委托代理人（签字或者电子签名）：</w:t>
      </w:r>
      <w:r>
        <w:rPr>
          <w:rFonts w:hint="eastAsia" w:ascii="宋体" w:hAnsi="宋体" w:eastAsia="宋体"/>
          <w:color w:val="000000" w:themeColor="text1"/>
          <w:sz w:val="24"/>
          <w:szCs w:val="24"/>
          <w:highlight w:val="none"/>
          <w:u w:val="single"/>
          <w14:textFill>
            <w14:solidFill>
              <w14:schemeClr w14:val="tx1"/>
            </w14:solidFill>
          </w14:textFill>
        </w:rPr>
        <w:t>　　　　　</w:t>
      </w:r>
    </w:p>
    <w:p w14:paraId="00ECDCE4">
      <w:pPr>
        <w:spacing w:line="360" w:lineRule="auto"/>
        <w:ind w:right="480"/>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 xml:space="preserve">投标人名称（电子签章）：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年    月    日</w:t>
      </w:r>
    </w:p>
    <w:p w14:paraId="3E0B443C">
      <w:pPr>
        <w:spacing w:before="50"/>
        <w:ind w:firstLine="480"/>
        <w:jc w:val="left"/>
        <w:rPr>
          <w:rFonts w:ascii="宋体" w:hAnsi="宋体"/>
          <w:color w:val="000000" w:themeColor="text1"/>
          <w:sz w:val="24"/>
          <w:szCs w:val="20"/>
          <w:highlight w:val="none"/>
          <w14:textFill>
            <w14:solidFill>
              <w14:schemeClr w14:val="tx1"/>
            </w14:solidFill>
          </w14:textFill>
        </w:rPr>
      </w:pPr>
    </w:p>
    <w:p w14:paraId="68857B69">
      <w:pPr>
        <w:spacing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color w:val="000000" w:themeColor="text1"/>
          <w:sz w:val="24"/>
          <w:highlight w:val="none"/>
          <w14:textFill>
            <w14:solidFill>
              <w14:schemeClr w14:val="tx1"/>
            </w14:solidFill>
          </w14:textFill>
        </w:rPr>
        <w:t>8.</w:t>
      </w:r>
      <w:r>
        <w:rPr>
          <w:rFonts w:hint="eastAsia" w:ascii="方正小标宋简体" w:hAnsi="方正小标宋简体" w:eastAsia="方正小标宋简体" w:cs="方正小标宋简体"/>
          <w:bCs/>
          <w:color w:val="000000" w:themeColor="text1"/>
          <w:szCs w:val="21"/>
          <w:highlight w:val="none"/>
          <w14:textFill>
            <w14:solidFill>
              <w14:schemeClr w14:val="tx1"/>
            </w14:solidFill>
          </w14:textFill>
        </w:rPr>
        <w:t xml:space="preserve"> 代理服务费承诺书（如本项目为采购人支付代理服务费的，无需提供）</w:t>
      </w:r>
    </w:p>
    <w:p w14:paraId="6DD1058A">
      <w:pPr>
        <w:spacing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p>
    <w:p w14:paraId="20028CB8">
      <w:pPr>
        <w:spacing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代理服务费承诺书</w:t>
      </w:r>
    </w:p>
    <w:p w14:paraId="424CAF43">
      <w:pPr>
        <w:spacing w:after="50"/>
        <w:jc w:val="center"/>
        <w:rPr>
          <w:rFonts w:ascii="宋体" w:hAnsi="宋体"/>
          <w:b/>
          <w:color w:val="000000" w:themeColor="text1"/>
          <w:sz w:val="24"/>
          <w:highlight w:val="none"/>
          <w14:textFill>
            <w14:solidFill>
              <w14:schemeClr w14:val="tx1"/>
            </w14:solidFill>
          </w14:textFill>
        </w:rPr>
      </w:pPr>
    </w:p>
    <w:p w14:paraId="3E6B5835">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招标代理机构名称</w:t>
      </w:r>
      <w:r>
        <w:rPr>
          <w:rFonts w:hint="eastAsia" w:ascii="宋体" w:hAnsi="宋体"/>
          <w:color w:val="000000" w:themeColor="text1"/>
          <w:sz w:val="24"/>
          <w:highlight w:val="none"/>
          <w14:textFill>
            <w14:solidFill>
              <w14:schemeClr w14:val="tx1"/>
            </w14:solidFill>
          </w14:textFill>
        </w:rPr>
        <w:t>：</w:t>
      </w:r>
    </w:p>
    <w:p w14:paraId="1FCE53DA">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14:paraId="355D90DA">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3A8540FD">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14:paraId="3A6E3CFC">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14:paraId="26D672B4">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ACD9C88">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347BFBF">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14:paraId="79D1F38E">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4ACA45A">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55BDD8F9">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（3）在税务局登记的地址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A6F6AB3">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（4）在税务局登记的电话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7160D354">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B916F6E">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10B335D">
      <w:pPr>
        <w:spacing w:line="440" w:lineRule="exact"/>
        <w:rPr>
          <w:rFonts w:ascii="宋体" w:hAnsi="宋体"/>
          <w:color w:val="000000" w:themeColor="text1"/>
          <w:sz w:val="24"/>
          <w:highlight w:val="none"/>
          <w14:textFill>
            <w14:solidFill>
              <w14:schemeClr w14:val="tx1"/>
            </w14:solidFill>
          </w14:textFill>
        </w:rPr>
      </w:pPr>
    </w:p>
    <w:p w14:paraId="60A5C3CC">
      <w:pPr>
        <w:spacing w:line="440" w:lineRule="exact"/>
        <w:rPr>
          <w:rFonts w:ascii="宋体" w:hAnsi="宋体"/>
          <w:color w:val="000000" w:themeColor="text1"/>
          <w:sz w:val="24"/>
          <w:highlight w:val="none"/>
          <w14:textFill>
            <w14:solidFill>
              <w14:schemeClr w14:val="tx1"/>
            </w14:solidFill>
          </w14:textFill>
        </w:rPr>
      </w:pPr>
    </w:p>
    <w:p w14:paraId="75A5C939">
      <w:pPr>
        <w:spacing w:line="440" w:lineRule="exact"/>
        <w:rPr>
          <w:rFonts w:ascii="宋体" w:hAnsi="宋体"/>
          <w:color w:val="000000" w:themeColor="text1"/>
          <w:sz w:val="24"/>
          <w:highlight w:val="none"/>
          <w14:textFill>
            <w14:solidFill>
              <w14:schemeClr w14:val="tx1"/>
            </w14:solidFill>
          </w14:textFill>
        </w:rPr>
      </w:pPr>
    </w:p>
    <w:p w14:paraId="77066004">
      <w:pPr>
        <w:spacing w:line="360" w:lineRule="auto"/>
        <w:ind w:left="-2" w:right="-817" w:firstLine="19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14:paraId="3580AF2B">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供应商公章（电子签章）：</w:t>
      </w:r>
    </w:p>
    <w:p w14:paraId="60BB9B21">
      <w:pPr>
        <w:spacing w:line="360" w:lineRule="auto"/>
        <w:ind w:right="480" w:firstLine="24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62CA083">
      <w:pPr>
        <w:rPr>
          <w:color w:val="000000" w:themeColor="text1"/>
          <w:highlight w:val="none"/>
          <w14:textFill>
            <w14:solidFill>
              <w14:schemeClr w14:val="tx1"/>
            </w14:solidFill>
          </w14:textFill>
        </w:rPr>
      </w:pPr>
    </w:p>
    <w:p w14:paraId="4F24A21D">
      <w:pPr>
        <w:spacing w:before="50"/>
        <w:jc w:val="left"/>
        <w:rPr>
          <w:rFonts w:ascii="宋体" w:hAnsi="宋体"/>
          <w:color w:val="000000" w:themeColor="text1"/>
          <w:sz w:val="24"/>
          <w:highlight w:val="none"/>
          <w14:textFill>
            <w14:solidFill>
              <w14:schemeClr w14:val="tx1"/>
            </w14:solidFill>
          </w14:textFill>
        </w:rPr>
      </w:pPr>
    </w:p>
    <w:p w14:paraId="36198A77">
      <w:pPr>
        <w:rPr>
          <w:rFonts w:ascii="宋体" w:hAnsi="宋体"/>
          <w:color w:val="000000" w:themeColor="text1"/>
          <w:sz w:val="24"/>
          <w:szCs w:val="20"/>
          <w:highlight w:val="none"/>
          <w14:textFill>
            <w14:solidFill>
              <w14:schemeClr w14:val="tx1"/>
            </w14:solidFill>
          </w14:textFill>
        </w:rPr>
        <w:sectPr>
          <w:pgSz w:w="11906" w:h="16838"/>
          <w:pgMar w:top="1440" w:right="1797" w:bottom="1440" w:left="1797" w:header="851" w:footer="992" w:gutter="0"/>
          <w:cols w:space="720" w:num="1"/>
        </w:sectPr>
      </w:pPr>
    </w:p>
    <w:p w14:paraId="48D5EB52">
      <w:pPr>
        <w:spacing w:after="5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 设备性能配置清单格式</w:t>
      </w:r>
    </w:p>
    <w:p w14:paraId="220C52DD">
      <w:pPr>
        <w:spacing w:after="50"/>
        <w:ind w:left="142"/>
        <w:jc w:val="left"/>
        <w:rPr>
          <w:rFonts w:ascii="宋体" w:hAnsi="宋体"/>
          <w:b/>
          <w:color w:val="000000" w:themeColor="text1"/>
          <w:sz w:val="24"/>
          <w:highlight w:val="none"/>
          <w14:textFill>
            <w14:solidFill>
              <w14:schemeClr w14:val="tx1"/>
            </w14:solidFill>
          </w14:textFill>
        </w:rPr>
      </w:pPr>
    </w:p>
    <w:p w14:paraId="3A1610D7">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设备性能配置清单</w:t>
      </w:r>
    </w:p>
    <w:p w14:paraId="28BCBA16">
      <w:pPr>
        <w:pStyle w:val="25"/>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5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54"/>
        <w:gridCol w:w="964"/>
        <w:gridCol w:w="687"/>
        <w:gridCol w:w="1517"/>
        <w:gridCol w:w="1154"/>
        <w:gridCol w:w="683"/>
        <w:gridCol w:w="1387"/>
      </w:tblGrid>
      <w:tr w14:paraId="52730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1B5F7592">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877" w:type="pct"/>
            <w:tcBorders>
              <w:top w:val="single" w:color="auto" w:sz="4" w:space="0"/>
              <w:left w:val="single" w:color="auto" w:sz="4" w:space="0"/>
              <w:bottom w:val="single" w:color="auto" w:sz="4" w:space="0"/>
              <w:right w:val="single" w:color="auto" w:sz="4" w:space="0"/>
            </w:tcBorders>
            <w:vAlign w:val="center"/>
          </w:tcPr>
          <w:p w14:paraId="0CCDD678">
            <w:pPr>
              <w:spacing w:before="50" w:after="50"/>
              <w:jc w:val="center"/>
              <w:rPr>
                <w:rFonts w:ascii="宋体" w:hAnsi="宋体"/>
                <w:color w:val="000000" w:themeColor="text1"/>
                <w:sz w:val="24"/>
                <w:highlight w:val="none"/>
                <w14:textFill>
                  <w14:solidFill>
                    <w14:schemeClr w14:val="tx1"/>
                  </w14:solidFill>
                </w14:textFill>
              </w:rPr>
            </w:pPr>
            <w:r>
              <w:rPr>
                <w:rFonts w:hint="eastAsia" w:hAnsi="宋体" w:cs="Courier New"/>
                <w:color w:val="000000" w:themeColor="text1"/>
                <w:sz w:val="24"/>
                <w:highlight w:val="none"/>
                <w14:textFill>
                  <w14:solidFill>
                    <w14:schemeClr w14:val="tx1"/>
                  </w14:solidFill>
                </w14:textFill>
              </w:rPr>
              <w:t>标的的名称</w:t>
            </w:r>
          </w:p>
        </w:tc>
        <w:tc>
          <w:tcPr>
            <w:tcW w:w="582" w:type="pct"/>
            <w:tcBorders>
              <w:top w:val="single" w:color="auto" w:sz="4" w:space="0"/>
              <w:left w:val="single" w:color="auto" w:sz="4" w:space="0"/>
              <w:bottom w:val="single" w:color="auto" w:sz="4" w:space="0"/>
              <w:right w:val="single" w:color="auto" w:sz="4" w:space="0"/>
            </w:tcBorders>
            <w:vAlign w:val="center"/>
          </w:tcPr>
          <w:p w14:paraId="5442CEFA">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数量及单位</w:t>
            </w:r>
          </w:p>
        </w:tc>
        <w:tc>
          <w:tcPr>
            <w:tcW w:w="415" w:type="pct"/>
            <w:tcBorders>
              <w:top w:val="single" w:color="auto" w:sz="4" w:space="0"/>
              <w:left w:val="single" w:color="auto" w:sz="4" w:space="0"/>
              <w:bottom w:val="single" w:color="auto" w:sz="4" w:space="0"/>
              <w:right w:val="single" w:color="auto" w:sz="4" w:space="0"/>
            </w:tcBorders>
            <w:vAlign w:val="center"/>
          </w:tcPr>
          <w:p w14:paraId="687835D6">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品牌</w:t>
            </w:r>
          </w:p>
        </w:tc>
        <w:tc>
          <w:tcPr>
            <w:tcW w:w="915" w:type="pct"/>
            <w:tcBorders>
              <w:top w:val="single" w:color="auto" w:sz="4" w:space="0"/>
              <w:left w:val="single" w:color="auto" w:sz="4" w:space="0"/>
              <w:bottom w:val="single" w:color="auto" w:sz="4" w:space="0"/>
              <w:right w:val="single" w:color="auto" w:sz="4" w:space="0"/>
            </w:tcBorders>
          </w:tcPr>
          <w:p w14:paraId="03AF0C66">
            <w:pPr>
              <w:spacing w:before="50" w:after="50"/>
              <w:jc w:val="center"/>
              <w:rPr>
                <w:rFonts w:ascii="宋体" w:hAnsi="宋体"/>
                <w:color w:val="000000" w:themeColor="text1"/>
                <w:sz w:val="24"/>
                <w:highlight w:val="none"/>
                <w14:textFill>
                  <w14:solidFill>
                    <w14:schemeClr w14:val="tx1"/>
                  </w14:solidFill>
                </w14:textFill>
              </w:rPr>
            </w:pPr>
          </w:p>
          <w:p w14:paraId="2B6E28F4">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26AE1BCA">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生产厂家</w:t>
            </w:r>
          </w:p>
        </w:tc>
        <w:tc>
          <w:tcPr>
            <w:tcW w:w="412" w:type="pct"/>
            <w:tcBorders>
              <w:top w:val="single" w:color="auto" w:sz="4" w:space="0"/>
              <w:left w:val="single" w:color="auto" w:sz="4" w:space="0"/>
              <w:bottom w:val="single" w:color="auto" w:sz="4" w:space="0"/>
              <w:right w:val="single" w:color="auto" w:sz="4" w:space="0"/>
            </w:tcBorders>
            <w:vAlign w:val="center"/>
          </w:tcPr>
          <w:p w14:paraId="60D5A9A2">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26665A03">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参数性能、指标及配置</w:t>
            </w:r>
          </w:p>
        </w:tc>
      </w:tr>
      <w:tr w14:paraId="087C0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5AC6A51F">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vAlign w:val="center"/>
          </w:tcPr>
          <w:p w14:paraId="27F2BEC8">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vAlign w:val="center"/>
          </w:tcPr>
          <w:p w14:paraId="2910C60B">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vAlign w:val="center"/>
          </w:tcPr>
          <w:p w14:paraId="6728C7C5">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tcPr>
          <w:p w14:paraId="36FBCEC7">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03C3F95B">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vAlign w:val="center"/>
          </w:tcPr>
          <w:p w14:paraId="5B31B86B">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vAlign w:val="center"/>
          </w:tcPr>
          <w:p w14:paraId="66E39BE9">
            <w:pPr>
              <w:spacing w:before="50" w:after="50"/>
              <w:jc w:val="center"/>
              <w:rPr>
                <w:rFonts w:ascii="宋体" w:hAnsi="宋体"/>
                <w:color w:val="000000" w:themeColor="text1"/>
                <w:sz w:val="24"/>
                <w:highlight w:val="none"/>
                <w14:textFill>
                  <w14:solidFill>
                    <w14:schemeClr w14:val="tx1"/>
                  </w14:solidFill>
                </w14:textFill>
              </w:rPr>
            </w:pPr>
          </w:p>
        </w:tc>
      </w:tr>
      <w:tr w14:paraId="3141D4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7148CF86">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vAlign w:val="center"/>
          </w:tcPr>
          <w:p w14:paraId="2741B7BD">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vAlign w:val="center"/>
          </w:tcPr>
          <w:p w14:paraId="01B4FF95">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vAlign w:val="center"/>
          </w:tcPr>
          <w:p w14:paraId="65BEFC55">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tcPr>
          <w:p w14:paraId="14915D1F">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6BF969C7">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vAlign w:val="center"/>
          </w:tcPr>
          <w:p w14:paraId="52DCA4C7">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vAlign w:val="center"/>
          </w:tcPr>
          <w:p w14:paraId="743AA125">
            <w:pPr>
              <w:spacing w:before="50" w:after="50"/>
              <w:jc w:val="center"/>
              <w:rPr>
                <w:rFonts w:ascii="宋体" w:hAnsi="宋体"/>
                <w:color w:val="000000" w:themeColor="text1"/>
                <w:sz w:val="24"/>
                <w:highlight w:val="none"/>
                <w14:textFill>
                  <w14:solidFill>
                    <w14:schemeClr w14:val="tx1"/>
                  </w14:solidFill>
                </w14:textFill>
              </w:rPr>
            </w:pPr>
          </w:p>
        </w:tc>
      </w:tr>
      <w:tr w14:paraId="692FF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4FEC6C6A">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vAlign w:val="center"/>
          </w:tcPr>
          <w:p w14:paraId="3DAF48EF">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vAlign w:val="center"/>
          </w:tcPr>
          <w:p w14:paraId="2AA7D885">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vAlign w:val="center"/>
          </w:tcPr>
          <w:p w14:paraId="4EE0719C">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tcPr>
          <w:p w14:paraId="524C7B83">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vAlign w:val="center"/>
          </w:tcPr>
          <w:p w14:paraId="1D4B7855">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vAlign w:val="center"/>
          </w:tcPr>
          <w:p w14:paraId="2BE35A1D">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vAlign w:val="center"/>
          </w:tcPr>
          <w:p w14:paraId="6299CA21">
            <w:pPr>
              <w:spacing w:before="50" w:after="50"/>
              <w:jc w:val="center"/>
              <w:rPr>
                <w:rFonts w:ascii="宋体" w:hAnsi="宋体"/>
                <w:color w:val="000000" w:themeColor="text1"/>
                <w:sz w:val="24"/>
                <w:highlight w:val="none"/>
                <w14:textFill>
                  <w14:solidFill>
                    <w14:schemeClr w14:val="tx1"/>
                  </w14:solidFill>
                </w14:textFill>
              </w:rPr>
            </w:pPr>
          </w:p>
        </w:tc>
      </w:tr>
    </w:tbl>
    <w:p w14:paraId="406AC585">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备注：</w:t>
      </w:r>
    </w:p>
    <w:p w14:paraId="2C0825B3">
      <w:pPr>
        <w:spacing w:line="360" w:lineRule="auto"/>
        <w:ind w:firstLine="480"/>
        <w:contextualSpacing/>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以上设备性能配置清单中“货物名称、数量及单位、品牌、规格型号、生产厂家、原产地、参数性能、指标及配置”必须如实填写完整，品牌、规格型号没有则填无，填写有缺漏</w:t>
      </w:r>
      <w:r>
        <w:rPr>
          <w:rFonts w:hint="eastAsia" w:ascii="宋体" w:hAnsi="宋体"/>
          <w:bCs/>
          <w:color w:val="000000" w:themeColor="text1"/>
          <w:sz w:val="24"/>
          <w:highlight w:val="none"/>
          <w14:textFill>
            <w14:solidFill>
              <w14:schemeClr w14:val="tx1"/>
            </w14:solidFill>
          </w14:textFill>
        </w:rPr>
        <w:t>的，</w:t>
      </w:r>
      <w:r>
        <w:rPr>
          <w:rFonts w:hint="eastAsia" w:ascii="宋体" w:hAnsi="宋体"/>
          <w:b/>
          <w:color w:val="000000" w:themeColor="text1"/>
          <w:sz w:val="24"/>
          <w:highlight w:val="none"/>
          <w14:textFill>
            <w14:solidFill>
              <w14:schemeClr w14:val="tx1"/>
            </w14:solidFill>
          </w14:textFill>
        </w:rPr>
        <w:t>作无效投标处理。</w:t>
      </w:r>
      <w:r>
        <w:rPr>
          <w:rFonts w:hint="eastAsia" w:hAnsi="宋体" w:cs="Courier New"/>
          <w:color w:val="000000" w:themeColor="text1"/>
          <w:sz w:val="24"/>
          <w:highlight w:val="none"/>
          <w14:textFill>
            <w14:solidFill>
              <w14:schemeClr w14:val="tx1"/>
            </w14:solidFill>
          </w14:textFill>
        </w:rPr>
        <w:t>标的的名称</w:t>
      </w:r>
      <w:r>
        <w:rPr>
          <w:rFonts w:hint="eastAsia" w:ascii="宋体" w:hAnsi="宋体"/>
          <w:color w:val="000000" w:themeColor="text1"/>
          <w:sz w:val="24"/>
          <w:highlight w:val="none"/>
          <w14:textFill>
            <w14:solidFill>
              <w14:schemeClr w14:val="tx1"/>
            </w14:solidFill>
          </w14:textFill>
        </w:rPr>
        <w:t>、数量及单位、品牌必须与“开标一览表”一致，</w:t>
      </w:r>
      <w:r>
        <w:rPr>
          <w:rFonts w:hint="eastAsia" w:ascii="宋体" w:hAnsi="宋体"/>
          <w:b/>
          <w:color w:val="000000" w:themeColor="text1"/>
          <w:sz w:val="24"/>
          <w:highlight w:val="none"/>
          <w14:textFill>
            <w14:solidFill>
              <w14:schemeClr w14:val="tx1"/>
            </w14:solidFill>
          </w14:textFill>
        </w:rPr>
        <w:t>否则按无效投标处理。</w:t>
      </w:r>
    </w:p>
    <w:p w14:paraId="57582373">
      <w:pPr>
        <w:spacing w:line="360" w:lineRule="auto"/>
        <w:ind w:firstLine="480"/>
        <w:contextualSpacing/>
        <w:rPr>
          <w:rFonts w:ascii="宋体" w:hAnsi="宋体"/>
          <w:color w:val="000000" w:themeColor="text1"/>
          <w:sz w:val="24"/>
          <w:highlight w:val="none"/>
          <w14:textFill>
            <w14:solidFill>
              <w14:schemeClr w14:val="tx1"/>
            </w14:solidFill>
          </w14:textFill>
        </w:rPr>
      </w:pPr>
    </w:p>
    <w:p w14:paraId="1D6DB09D">
      <w:pPr>
        <w:spacing w:line="360" w:lineRule="auto"/>
        <w:contextualSpacing/>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68A099CE">
      <w:pPr>
        <w:spacing w:line="360" w:lineRule="auto"/>
        <w:contextualSpacing/>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EE3B420">
      <w:pPr>
        <w:spacing w:line="360" w:lineRule="auto"/>
        <w:contextualSpacing/>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6DFF289A">
      <w:pPr>
        <w:spacing w:before="50"/>
        <w:jc w:val="left"/>
        <w:rPr>
          <w:rFonts w:ascii="宋体" w:hAnsi="宋体"/>
          <w:color w:val="000000" w:themeColor="text1"/>
          <w:sz w:val="24"/>
          <w:szCs w:val="20"/>
          <w:highlight w:val="none"/>
          <w14:textFill>
            <w14:solidFill>
              <w14:schemeClr w14:val="tx1"/>
            </w14:solidFill>
          </w14:textFill>
        </w:rPr>
      </w:pPr>
    </w:p>
    <w:p w14:paraId="7FAFA8C2">
      <w:pPr>
        <w:spacing w:before="50"/>
        <w:jc w:val="left"/>
        <w:rPr>
          <w:rFonts w:ascii="宋体" w:hAnsi="宋体"/>
          <w:color w:val="000000" w:themeColor="text1"/>
          <w:sz w:val="24"/>
          <w:szCs w:val="20"/>
          <w:highlight w:val="none"/>
          <w14:textFill>
            <w14:solidFill>
              <w14:schemeClr w14:val="tx1"/>
            </w14:solidFill>
          </w14:textFill>
        </w:rPr>
      </w:pPr>
    </w:p>
    <w:p w14:paraId="090906ED">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10. 技术要求偏离表格式</w:t>
      </w:r>
    </w:p>
    <w:p w14:paraId="6FE66157">
      <w:pPr>
        <w:spacing w:after="50"/>
        <w:ind w:left="142"/>
        <w:jc w:val="left"/>
        <w:rPr>
          <w:rFonts w:ascii="宋体" w:hAnsi="宋体"/>
          <w:b/>
          <w:color w:val="000000" w:themeColor="text1"/>
          <w:sz w:val="24"/>
          <w:highlight w:val="none"/>
          <w14:textFill>
            <w14:solidFill>
              <w14:schemeClr w14:val="tx1"/>
            </w14:solidFill>
          </w14:textFill>
        </w:rPr>
      </w:pPr>
    </w:p>
    <w:p w14:paraId="40A8F4FC">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技术要求偏离表</w:t>
      </w:r>
    </w:p>
    <w:p w14:paraId="06724C35">
      <w:pPr>
        <w:pStyle w:val="2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tbl>
      <w:tblPr>
        <w:tblStyle w:val="5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C13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3F2FF3F8">
            <w:pPr>
              <w:pStyle w:val="25"/>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项号</w:t>
            </w:r>
          </w:p>
        </w:tc>
        <w:tc>
          <w:tcPr>
            <w:tcW w:w="2143" w:type="dxa"/>
            <w:vAlign w:val="center"/>
          </w:tcPr>
          <w:p w14:paraId="6DF24199">
            <w:pPr>
              <w:pStyle w:val="25"/>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标的的名称</w:t>
            </w:r>
          </w:p>
        </w:tc>
        <w:tc>
          <w:tcPr>
            <w:tcW w:w="1834" w:type="dxa"/>
            <w:vAlign w:val="center"/>
          </w:tcPr>
          <w:p w14:paraId="5918C7DE">
            <w:pPr>
              <w:pStyle w:val="25"/>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技术要求</w:t>
            </w:r>
          </w:p>
        </w:tc>
        <w:tc>
          <w:tcPr>
            <w:tcW w:w="2181" w:type="dxa"/>
            <w:vAlign w:val="center"/>
          </w:tcPr>
          <w:p w14:paraId="71EE2640">
            <w:pPr>
              <w:pStyle w:val="25"/>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投标响应</w:t>
            </w:r>
          </w:p>
        </w:tc>
        <w:tc>
          <w:tcPr>
            <w:tcW w:w="1934" w:type="dxa"/>
            <w:vAlign w:val="center"/>
          </w:tcPr>
          <w:p w14:paraId="75C6B357">
            <w:pPr>
              <w:pStyle w:val="25"/>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偏离说明</w:t>
            </w:r>
          </w:p>
        </w:tc>
      </w:tr>
      <w:tr w14:paraId="6C77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2727C8D">
            <w:pPr>
              <w:pStyle w:val="25"/>
              <w:spacing w:line="600" w:lineRule="exact"/>
              <w:jc w:val="center"/>
              <w:rPr>
                <w:rFonts w:hAnsi="宋体" w:cs="Courier New"/>
                <w:color w:val="000000" w:themeColor="text1"/>
                <w:sz w:val="24"/>
                <w:szCs w:val="24"/>
                <w:highlight w:val="none"/>
                <w14:textFill>
                  <w14:solidFill>
                    <w14:schemeClr w14:val="tx1"/>
                  </w14:solidFill>
                </w14:textFill>
              </w:rPr>
            </w:pPr>
          </w:p>
        </w:tc>
        <w:tc>
          <w:tcPr>
            <w:tcW w:w="2143" w:type="dxa"/>
            <w:vAlign w:val="center"/>
          </w:tcPr>
          <w:p w14:paraId="5C2822F9">
            <w:pPr>
              <w:pStyle w:val="25"/>
              <w:spacing w:line="600" w:lineRule="exact"/>
              <w:jc w:val="center"/>
              <w:rPr>
                <w:rFonts w:hAnsi="宋体" w:cs="Courier New"/>
                <w:color w:val="000000" w:themeColor="text1"/>
                <w:sz w:val="24"/>
                <w:szCs w:val="24"/>
                <w:highlight w:val="none"/>
                <w14:textFill>
                  <w14:solidFill>
                    <w14:schemeClr w14:val="tx1"/>
                  </w14:solidFill>
                </w14:textFill>
              </w:rPr>
            </w:pPr>
          </w:p>
        </w:tc>
        <w:tc>
          <w:tcPr>
            <w:tcW w:w="1834" w:type="dxa"/>
            <w:vAlign w:val="center"/>
          </w:tcPr>
          <w:p w14:paraId="4F4B4496">
            <w:pPr>
              <w:pStyle w:val="25"/>
              <w:spacing w:line="600" w:lineRule="exact"/>
              <w:jc w:val="center"/>
              <w:rPr>
                <w:rFonts w:hAnsi="宋体" w:cs="Courier New"/>
                <w:color w:val="000000" w:themeColor="text1"/>
                <w:sz w:val="24"/>
                <w:szCs w:val="24"/>
                <w:highlight w:val="none"/>
                <w14:textFill>
                  <w14:solidFill>
                    <w14:schemeClr w14:val="tx1"/>
                  </w14:solidFill>
                </w14:textFill>
              </w:rPr>
            </w:pPr>
          </w:p>
        </w:tc>
        <w:tc>
          <w:tcPr>
            <w:tcW w:w="2181" w:type="dxa"/>
            <w:vAlign w:val="center"/>
          </w:tcPr>
          <w:p w14:paraId="24FD6604">
            <w:pPr>
              <w:pStyle w:val="25"/>
              <w:spacing w:line="600" w:lineRule="exact"/>
              <w:jc w:val="center"/>
              <w:rPr>
                <w:rFonts w:hAnsi="宋体" w:cs="Courier New"/>
                <w:color w:val="000000" w:themeColor="text1"/>
                <w:sz w:val="24"/>
                <w:szCs w:val="24"/>
                <w:highlight w:val="none"/>
                <w14:textFill>
                  <w14:solidFill>
                    <w14:schemeClr w14:val="tx1"/>
                  </w14:solidFill>
                </w14:textFill>
              </w:rPr>
            </w:pPr>
          </w:p>
        </w:tc>
        <w:tc>
          <w:tcPr>
            <w:tcW w:w="1934" w:type="dxa"/>
            <w:vAlign w:val="center"/>
          </w:tcPr>
          <w:p w14:paraId="45C9E53E">
            <w:pPr>
              <w:pStyle w:val="25"/>
              <w:spacing w:line="600" w:lineRule="exact"/>
              <w:jc w:val="center"/>
              <w:rPr>
                <w:rFonts w:hAnsi="宋体" w:cs="Courier New"/>
                <w:color w:val="000000" w:themeColor="text1"/>
                <w:sz w:val="24"/>
                <w:szCs w:val="24"/>
                <w:highlight w:val="none"/>
                <w14:textFill>
                  <w14:solidFill>
                    <w14:schemeClr w14:val="tx1"/>
                  </w14:solidFill>
                </w14:textFill>
              </w:rPr>
            </w:pPr>
          </w:p>
        </w:tc>
      </w:tr>
      <w:tr w14:paraId="6E2C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0C741CC">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43" w:type="dxa"/>
          </w:tcPr>
          <w:p w14:paraId="3E8FB2C0">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834" w:type="dxa"/>
          </w:tcPr>
          <w:p w14:paraId="352406F7">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81" w:type="dxa"/>
          </w:tcPr>
          <w:p w14:paraId="0DC2B63F">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934" w:type="dxa"/>
          </w:tcPr>
          <w:p w14:paraId="4AD1E16B">
            <w:pPr>
              <w:pStyle w:val="25"/>
              <w:spacing w:line="600" w:lineRule="exact"/>
              <w:rPr>
                <w:rFonts w:hAnsi="宋体" w:cs="Courier New"/>
                <w:color w:val="000000" w:themeColor="text1"/>
                <w:sz w:val="24"/>
                <w:szCs w:val="24"/>
                <w:highlight w:val="none"/>
                <w14:textFill>
                  <w14:solidFill>
                    <w14:schemeClr w14:val="tx1"/>
                  </w14:solidFill>
                </w14:textFill>
              </w:rPr>
            </w:pPr>
          </w:p>
        </w:tc>
      </w:tr>
      <w:tr w14:paraId="6CA3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152BCDE">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43" w:type="dxa"/>
          </w:tcPr>
          <w:p w14:paraId="026AE685">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834" w:type="dxa"/>
          </w:tcPr>
          <w:p w14:paraId="3B786E36">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81" w:type="dxa"/>
          </w:tcPr>
          <w:p w14:paraId="58CFB295">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934" w:type="dxa"/>
          </w:tcPr>
          <w:p w14:paraId="2B74DAE1">
            <w:pPr>
              <w:pStyle w:val="25"/>
              <w:spacing w:line="600" w:lineRule="exact"/>
              <w:rPr>
                <w:rFonts w:hAnsi="宋体" w:cs="Courier New"/>
                <w:color w:val="000000" w:themeColor="text1"/>
                <w:sz w:val="24"/>
                <w:szCs w:val="24"/>
                <w:highlight w:val="none"/>
                <w14:textFill>
                  <w14:solidFill>
                    <w14:schemeClr w14:val="tx1"/>
                  </w14:solidFill>
                </w14:textFill>
              </w:rPr>
            </w:pPr>
          </w:p>
        </w:tc>
      </w:tr>
      <w:tr w14:paraId="26DB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E02C8D6">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43" w:type="dxa"/>
          </w:tcPr>
          <w:p w14:paraId="46AF0388">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834" w:type="dxa"/>
          </w:tcPr>
          <w:p w14:paraId="22BBDA44">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81" w:type="dxa"/>
          </w:tcPr>
          <w:p w14:paraId="42D0A3BC">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934" w:type="dxa"/>
          </w:tcPr>
          <w:p w14:paraId="37A3D161">
            <w:pPr>
              <w:pStyle w:val="25"/>
              <w:spacing w:line="600" w:lineRule="exact"/>
              <w:rPr>
                <w:rFonts w:hAnsi="宋体" w:cs="Courier New"/>
                <w:color w:val="000000" w:themeColor="text1"/>
                <w:sz w:val="24"/>
                <w:szCs w:val="24"/>
                <w:highlight w:val="none"/>
                <w14:textFill>
                  <w14:solidFill>
                    <w14:schemeClr w14:val="tx1"/>
                  </w14:solidFill>
                </w14:textFill>
              </w:rPr>
            </w:pPr>
          </w:p>
        </w:tc>
      </w:tr>
      <w:tr w14:paraId="71A7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5DFDD45">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43" w:type="dxa"/>
          </w:tcPr>
          <w:p w14:paraId="43C77263">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834" w:type="dxa"/>
          </w:tcPr>
          <w:p w14:paraId="7F702EDA">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81" w:type="dxa"/>
          </w:tcPr>
          <w:p w14:paraId="0266646E">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934" w:type="dxa"/>
          </w:tcPr>
          <w:p w14:paraId="70AD3449">
            <w:pPr>
              <w:pStyle w:val="25"/>
              <w:spacing w:line="600" w:lineRule="exact"/>
              <w:rPr>
                <w:rFonts w:hAnsi="宋体" w:cs="Courier New"/>
                <w:color w:val="000000" w:themeColor="text1"/>
                <w:sz w:val="24"/>
                <w:szCs w:val="24"/>
                <w:highlight w:val="none"/>
                <w14:textFill>
                  <w14:solidFill>
                    <w14:schemeClr w14:val="tx1"/>
                  </w14:solidFill>
                </w14:textFill>
              </w:rPr>
            </w:pPr>
          </w:p>
        </w:tc>
      </w:tr>
      <w:tr w14:paraId="1F2A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7B5A3B4">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43" w:type="dxa"/>
          </w:tcPr>
          <w:p w14:paraId="62907DB0">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834" w:type="dxa"/>
          </w:tcPr>
          <w:p w14:paraId="4FB666F9">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2181" w:type="dxa"/>
          </w:tcPr>
          <w:p w14:paraId="4F9D2FBA">
            <w:pPr>
              <w:pStyle w:val="25"/>
              <w:spacing w:line="600" w:lineRule="exact"/>
              <w:rPr>
                <w:rFonts w:hAnsi="宋体" w:cs="Courier New"/>
                <w:color w:val="000000" w:themeColor="text1"/>
                <w:sz w:val="24"/>
                <w:szCs w:val="24"/>
                <w:highlight w:val="none"/>
                <w14:textFill>
                  <w14:solidFill>
                    <w14:schemeClr w14:val="tx1"/>
                  </w14:solidFill>
                </w14:textFill>
              </w:rPr>
            </w:pPr>
          </w:p>
        </w:tc>
        <w:tc>
          <w:tcPr>
            <w:tcW w:w="1934" w:type="dxa"/>
          </w:tcPr>
          <w:p w14:paraId="1BCF3E9B">
            <w:pPr>
              <w:pStyle w:val="25"/>
              <w:spacing w:line="600" w:lineRule="exact"/>
              <w:rPr>
                <w:rFonts w:hAnsi="宋体" w:cs="Courier New"/>
                <w:color w:val="000000" w:themeColor="text1"/>
                <w:sz w:val="24"/>
                <w:szCs w:val="24"/>
                <w:highlight w:val="none"/>
                <w14:textFill>
                  <w14:solidFill>
                    <w14:schemeClr w14:val="tx1"/>
                  </w14:solidFill>
                </w14:textFill>
              </w:rPr>
            </w:pPr>
          </w:p>
        </w:tc>
      </w:tr>
    </w:tbl>
    <w:p w14:paraId="2FF1758B">
      <w:pPr>
        <w:pStyle w:val="1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51368772">
      <w:pPr>
        <w:pStyle w:val="20"/>
        <w:spacing w:line="360" w:lineRule="auto"/>
        <w:ind w:firstLine="0"/>
        <w:rPr>
          <w:rFonts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 说明：应对照招标文件“第二章 采购需求”中的“技术要求”逐条作明确的投标响应，并作出偏离说明。</w:t>
      </w:r>
    </w:p>
    <w:p w14:paraId="11BAFCC7">
      <w:pPr>
        <w:pStyle w:val="19"/>
        <w:spacing w:line="360" w:lineRule="auto"/>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投标人根据投标货物的性能指标，对照招标文件技术要求，在“偏离说明”中注明“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66D715D7">
      <w:pPr>
        <w:pStyle w:val="20"/>
        <w:spacing w:line="360" w:lineRule="auto"/>
        <w:ind w:firstLine="0"/>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w:t>
      </w:r>
      <w:r>
        <w:rPr>
          <w:rFonts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 xml:space="preserve"> 如技术要求偏离表中的投标响应与佐证材料不一致的，以佐证材料为准。</w:t>
      </w:r>
    </w:p>
    <w:p w14:paraId="74DE2D66">
      <w:pPr>
        <w:spacing w:before="50" w:after="50" w:line="360" w:lineRule="auto"/>
        <w:rPr>
          <w:rFonts w:ascii="宋体" w:hAnsi="宋体"/>
          <w:color w:val="000000" w:themeColor="text1"/>
          <w:sz w:val="24"/>
          <w:highlight w:val="none"/>
          <w14:textFill>
            <w14:solidFill>
              <w14:schemeClr w14:val="tx1"/>
            </w14:solidFill>
          </w14:textFill>
        </w:rPr>
      </w:pPr>
    </w:p>
    <w:p w14:paraId="316F6BF4">
      <w:pPr>
        <w:spacing w:before="50" w:after="50" w:line="360" w:lineRule="auto"/>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01523E9D">
      <w:pPr>
        <w:spacing w:before="50" w:after="50" w:line="360" w:lineRule="auto"/>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3C9576E">
      <w:pPr>
        <w:spacing w:before="50" w:after="50" w:line="360" w:lineRule="auto"/>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39EC2154">
      <w:pPr>
        <w:spacing w:before="50" w:after="50" w:line="360" w:lineRule="auto"/>
        <w:rPr>
          <w:rFonts w:ascii="宋体" w:hAnsi="宋体"/>
          <w:color w:val="000000" w:themeColor="text1"/>
          <w:sz w:val="24"/>
          <w:szCs w:val="20"/>
          <w:highlight w:val="none"/>
          <w14:textFill>
            <w14:solidFill>
              <w14:schemeClr w14:val="tx1"/>
            </w14:solidFill>
          </w14:textFill>
        </w:rPr>
      </w:pPr>
    </w:p>
    <w:p w14:paraId="5CC3EB24">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11. 项目实施人员一览表格式</w:t>
      </w:r>
    </w:p>
    <w:p w14:paraId="2FA68F9D">
      <w:pPr>
        <w:spacing w:after="50"/>
        <w:ind w:left="142"/>
        <w:jc w:val="left"/>
        <w:rPr>
          <w:rFonts w:ascii="宋体" w:hAnsi="宋体"/>
          <w:b/>
          <w:color w:val="000000" w:themeColor="text1"/>
          <w:sz w:val="24"/>
          <w:highlight w:val="none"/>
          <w14:textFill>
            <w14:solidFill>
              <w14:schemeClr w14:val="tx1"/>
            </w14:solidFill>
          </w14:textFill>
        </w:rPr>
      </w:pPr>
    </w:p>
    <w:p w14:paraId="112CBF25">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项目实施人员一览表</w:t>
      </w:r>
    </w:p>
    <w:p w14:paraId="5028C40B">
      <w:pPr>
        <w:pStyle w:val="25"/>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1C65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26AFF9C">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姓名</w:t>
            </w:r>
          </w:p>
        </w:tc>
        <w:tc>
          <w:tcPr>
            <w:tcW w:w="709" w:type="dxa"/>
            <w:vAlign w:val="center"/>
          </w:tcPr>
          <w:p w14:paraId="017E42F9">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职务</w:t>
            </w:r>
          </w:p>
        </w:tc>
        <w:tc>
          <w:tcPr>
            <w:tcW w:w="1701" w:type="dxa"/>
            <w:vAlign w:val="center"/>
          </w:tcPr>
          <w:p w14:paraId="74D9FAF6">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专业技术资格（职称）或者职业资格或者执业资格证或者其他证书</w:t>
            </w:r>
          </w:p>
        </w:tc>
        <w:tc>
          <w:tcPr>
            <w:tcW w:w="1420" w:type="dxa"/>
            <w:vAlign w:val="center"/>
          </w:tcPr>
          <w:p w14:paraId="337FA701">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证书编号</w:t>
            </w:r>
          </w:p>
        </w:tc>
        <w:tc>
          <w:tcPr>
            <w:tcW w:w="1698" w:type="dxa"/>
            <w:vAlign w:val="center"/>
          </w:tcPr>
          <w:p w14:paraId="39CD6804">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参加本单位</w:t>
            </w:r>
          </w:p>
          <w:p w14:paraId="334C80D9">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工作时间</w:t>
            </w:r>
          </w:p>
        </w:tc>
        <w:tc>
          <w:tcPr>
            <w:tcW w:w="1843" w:type="dxa"/>
            <w:vAlign w:val="center"/>
          </w:tcPr>
          <w:p w14:paraId="1E9C32BE">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劳动合同编号</w:t>
            </w:r>
          </w:p>
        </w:tc>
      </w:tr>
      <w:tr w14:paraId="5590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4894CEE">
            <w:pPr>
              <w:spacing w:before="50"/>
              <w:jc w:val="center"/>
              <w:rPr>
                <w:rFonts w:ascii="宋体" w:hAnsi="宋体"/>
                <w:color w:val="000000" w:themeColor="text1"/>
                <w:sz w:val="24"/>
                <w:szCs w:val="20"/>
                <w:highlight w:val="none"/>
                <w14:textFill>
                  <w14:solidFill>
                    <w14:schemeClr w14:val="tx1"/>
                  </w14:solidFill>
                </w14:textFill>
              </w:rPr>
            </w:pPr>
          </w:p>
        </w:tc>
        <w:tc>
          <w:tcPr>
            <w:tcW w:w="709" w:type="dxa"/>
            <w:vAlign w:val="center"/>
          </w:tcPr>
          <w:p w14:paraId="22D17755">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vAlign w:val="center"/>
          </w:tcPr>
          <w:p w14:paraId="2DB001C9">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vAlign w:val="center"/>
          </w:tcPr>
          <w:p w14:paraId="69570D6C">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vAlign w:val="center"/>
          </w:tcPr>
          <w:p w14:paraId="651CB1C5">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vAlign w:val="center"/>
          </w:tcPr>
          <w:p w14:paraId="419F022F">
            <w:pPr>
              <w:spacing w:before="50"/>
              <w:jc w:val="center"/>
              <w:rPr>
                <w:rFonts w:ascii="宋体" w:hAnsi="宋体"/>
                <w:color w:val="000000" w:themeColor="text1"/>
                <w:sz w:val="24"/>
                <w:szCs w:val="20"/>
                <w:highlight w:val="none"/>
                <w14:textFill>
                  <w14:solidFill>
                    <w14:schemeClr w14:val="tx1"/>
                  </w14:solidFill>
                </w14:textFill>
              </w:rPr>
            </w:pPr>
          </w:p>
        </w:tc>
      </w:tr>
      <w:tr w14:paraId="6EE8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5B7B135">
            <w:pPr>
              <w:spacing w:before="50"/>
              <w:jc w:val="center"/>
              <w:rPr>
                <w:rFonts w:ascii="宋体" w:hAnsi="宋体"/>
                <w:color w:val="000000" w:themeColor="text1"/>
                <w:sz w:val="24"/>
                <w:szCs w:val="20"/>
                <w:highlight w:val="none"/>
                <w14:textFill>
                  <w14:solidFill>
                    <w14:schemeClr w14:val="tx1"/>
                  </w14:solidFill>
                </w14:textFill>
              </w:rPr>
            </w:pPr>
          </w:p>
        </w:tc>
        <w:tc>
          <w:tcPr>
            <w:tcW w:w="709" w:type="dxa"/>
            <w:vAlign w:val="center"/>
          </w:tcPr>
          <w:p w14:paraId="5BA00FF7">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vAlign w:val="center"/>
          </w:tcPr>
          <w:p w14:paraId="702A6251">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vAlign w:val="center"/>
          </w:tcPr>
          <w:p w14:paraId="35EB1ED6">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vAlign w:val="center"/>
          </w:tcPr>
          <w:p w14:paraId="452C83AF">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vAlign w:val="center"/>
          </w:tcPr>
          <w:p w14:paraId="2FBC02CE">
            <w:pPr>
              <w:spacing w:before="50"/>
              <w:jc w:val="center"/>
              <w:rPr>
                <w:rFonts w:ascii="宋体" w:hAnsi="宋体"/>
                <w:color w:val="000000" w:themeColor="text1"/>
                <w:sz w:val="24"/>
                <w:szCs w:val="20"/>
                <w:highlight w:val="none"/>
                <w14:textFill>
                  <w14:solidFill>
                    <w14:schemeClr w14:val="tx1"/>
                  </w14:solidFill>
                </w14:textFill>
              </w:rPr>
            </w:pPr>
          </w:p>
        </w:tc>
      </w:tr>
      <w:tr w14:paraId="5885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CC69E7F">
            <w:pPr>
              <w:spacing w:before="50"/>
              <w:jc w:val="center"/>
              <w:rPr>
                <w:rFonts w:ascii="宋体" w:hAnsi="宋体"/>
                <w:color w:val="000000" w:themeColor="text1"/>
                <w:sz w:val="24"/>
                <w:szCs w:val="20"/>
                <w:highlight w:val="none"/>
                <w14:textFill>
                  <w14:solidFill>
                    <w14:schemeClr w14:val="tx1"/>
                  </w14:solidFill>
                </w14:textFill>
              </w:rPr>
            </w:pPr>
          </w:p>
        </w:tc>
        <w:tc>
          <w:tcPr>
            <w:tcW w:w="709" w:type="dxa"/>
            <w:vAlign w:val="center"/>
          </w:tcPr>
          <w:p w14:paraId="467801EB">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vAlign w:val="center"/>
          </w:tcPr>
          <w:p w14:paraId="7A3BCDE5">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vAlign w:val="center"/>
          </w:tcPr>
          <w:p w14:paraId="64F2B7F9">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vAlign w:val="center"/>
          </w:tcPr>
          <w:p w14:paraId="54071B75">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vAlign w:val="center"/>
          </w:tcPr>
          <w:p w14:paraId="59A3C42C">
            <w:pPr>
              <w:spacing w:before="50"/>
              <w:jc w:val="center"/>
              <w:rPr>
                <w:rFonts w:ascii="宋体" w:hAnsi="宋体"/>
                <w:color w:val="000000" w:themeColor="text1"/>
                <w:sz w:val="24"/>
                <w:szCs w:val="20"/>
                <w:highlight w:val="none"/>
                <w14:textFill>
                  <w14:solidFill>
                    <w14:schemeClr w14:val="tx1"/>
                  </w14:solidFill>
                </w14:textFill>
              </w:rPr>
            </w:pPr>
          </w:p>
        </w:tc>
      </w:tr>
    </w:tbl>
    <w:p w14:paraId="4A828629">
      <w:pPr>
        <w:spacing w:before="50"/>
        <w:jc w:val="left"/>
        <w:rPr>
          <w:rFonts w:ascii="宋体" w:hAnsi="宋体"/>
          <w:color w:val="000000" w:themeColor="text1"/>
          <w:sz w:val="24"/>
          <w:szCs w:val="20"/>
          <w:highlight w:val="none"/>
          <w14:textFill>
            <w14:solidFill>
              <w14:schemeClr w14:val="tx1"/>
            </w14:solidFill>
          </w14:textFill>
        </w:rPr>
      </w:pPr>
    </w:p>
    <w:p w14:paraId="38A9CB03">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w:t>
      </w:r>
    </w:p>
    <w:p w14:paraId="3C258BEC">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在填写时，如本表格不适合投标单位的实际情况，可根据本表格式自行制表填写。</w:t>
      </w:r>
    </w:p>
    <w:p w14:paraId="417BCF16">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2.</w:t>
      </w:r>
      <w:r>
        <w:rPr>
          <w:rFonts w:hint="eastAsia" w:ascii="宋体" w:hAnsi="宋体"/>
          <w:color w:val="000000" w:themeColor="text1"/>
          <w:sz w:val="24"/>
          <w:szCs w:val="20"/>
          <w:highlight w:val="none"/>
          <w14:textFill>
            <w14:solidFill>
              <w14:schemeClr w14:val="tx1"/>
            </w14:solidFill>
          </w14:textFill>
        </w:rPr>
        <w:t>投标人应当附本表所列证书的复印件并加盖投标人电子签章。</w:t>
      </w:r>
    </w:p>
    <w:p w14:paraId="2C62EE26">
      <w:pPr>
        <w:spacing w:line="360" w:lineRule="auto"/>
        <w:contextualSpacing/>
        <w:jc w:val="left"/>
        <w:rPr>
          <w:rFonts w:ascii="宋体" w:hAnsi="宋体"/>
          <w:color w:val="000000" w:themeColor="text1"/>
          <w:sz w:val="24"/>
          <w:szCs w:val="20"/>
          <w:highlight w:val="none"/>
          <w14:textFill>
            <w14:solidFill>
              <w14:schemeClr w14:val="tx1"/>
            </w14:solidFill>
          </w14:textFill>
        </w:rPr>
      </w:pPr>
    </w:p>
    <w:p w14:paraId="77125BC5">
      <w:pPr>
        <w:spacing w:line="360" w:lineRule="auto"/>
        <w:contextualSpacing/>
        <w:jc w:val="left"/>
        <w:rPr>
          <w:rFonts w:ascii="宋体" w:hAnsi="宋体"/>
          <w:color w:val="000000" w:themeColor="text1"/>
          <w:sz w:val="24"/>
          <w:szCs w:val="20"/>
          <w:highlight w:val="none"/>
          <w14:textFill>
            <w14:solidFill>
              <w14:schemeClr w14:val="tx1"/>
            </w14:solidFill>
          </w14:textFill>
        </w:rPr>
      </w:pPr>
    </w:p>
    <w:p w14:paraId="18D0D9A6">
      <w:pPr>
        <w:spacing w:line="360" w:lineRule="auto"/>
        <w:contextualSpacing/>
        <w:rPr>
          <w:rFonts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7AF8FC54">
      <w:pPr>
        <w:spacing w:line="360" w:lineRule="auto"/>
        <w:contextualSpacing/>
        <w:jc w:val="left"/>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6CC191E3">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79D73628">
      <w:pPr>
        <w:spacing w:before="50"/>
        <w:jc w:val="left"/>
        <w:rPr>
          <w:rFonts w:ascii="宋体" w:hAnsi="宋体"/>
          <w:color w:val="000000" w:themeColor="text1"/>
          <w:sz w:val="24"/>
          <w:szCs w:val="20"/>
          <w:highlight w:val="none"/>
          <w14:textFill>
            <w14:solidFill>
              <w14:schemeClr w14:val="tx1"/>
            </w14:solidFill>
          </w14:textFill>
        </w:rPr>
      </w:pPr>
    </w:p>
    <w:p w14:paraId="0E52C887">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p>
    <w:p w14:paraId="4E9EBFAD">
      <w:pPr>
        <w:spacing w:before="50"/>
        <w:jc w:val="left"/>
        <w:rPr>
          <w:rFonts w:ascii="宋体" w:hAnsi="宋体"/>
          <w:color w:val="000000" w:themeColor="text1"/>
          <w:sz w:val="24"/>
          <w:szCs w:val="20"/>
          <w:highlight w:val="none"/>
          <w14:textFill>
            <w14:solidFill>
              <w14:schemeClr w14:val="tx1"/>
            </w14:solidFill>
          </w14:textFill>
        </w:rPr>
      </w:pPr>
    </w:p>
    <w:p w14:paraId="11F697B6">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四、其他文书、文件格式</w:t>
      </w:r>
    </w:p>
    <w:p w14:paraId="49686549">
      <w:pPr>
        <w:spacing w:after="50"/>
        <w:jc w:val="left"/>
        <w:rPr>
          <w:color w:val="000000" w:themeColor="text1"/>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1.中小企业声明函格式</w:t>
      </w:r>
    </w:p>
    <w:p w14:paraId="74469FC2">
      <w:pPr>
        <w:rPr>
          <w:color w:val="000000" w:themeColor="text1"/>
          <w:highlight w:val="none"/>
          <w14:textFill>
            <w14:solidFill>
              <w14:schemeClr w14:val="tx1"/>
            </w14:solidFill>
          </w14:textFill>
        </w:rPr>
      </w:pPr>
    </w:p>
    <w:p w14:paraId="0DD1DFA2">
      <w:pPr>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中小企业声明函（货物）</w:t>
      </w:r>
    </w:p>
    <w:p w14:paraId="7C7BCAB5">
      <w:pPr>
        <w:spacing w:before="2" w:line="500" w:lineRule="exact"/>
        <w:rPr>
          <w:rFonts w:ascii="宋体" w:hAnsi="宋体" w:cs="宋体"/>
          <w:b/>
          <w:bCs/>
          <w:color w:val="000000" w:themeColor="text1"/>
          <w:sz w:val="27"/>
          <w:szCs w:val="27"/>
          <w:highlight w:val="none"/>
          <w14:textFill>
            <w14:solidFill>
              <w14:schemeClr w14:val="tx1"/>
            </w14:solidFill>
          </w14:textFill>
        </w:rPr>
      </w:pPr>
    </w:p>
    <w:p w14:paraId="184438A9">
      <w:pPr>
        <w:pStyle w:val="2"/>
        <w:spacing w:line="360" w:lineRule="auto"/>
        <w:ind w:left="-426" w:right="142" w:firstLine="480"/>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highlight w:val="none"/>
          <w:u w:val="single"/>
          <w14:textFill>
            <w14:solidFill>
              <w14:schemeClr w14:val="tx1"/>
            </w14:solidFill>
          </w14:textFill>
        </w:rPr>
        <w:t>（单位名称）</w:t>
      </w:r>
      <w:r>
        <w:rPr>
          <w:rFonts w:ascii="宋体" w:hAnsi="宋体"/>
          <w:color w:val="000000" w:themeColor="text1"/>
          <w:highlight w:val="none"/>
          <w14:textFill>
            <w14:solidFill>
              <w14:schemeClr w14:val="tx1"/>
            </w14:solidFill>
          </w14:textFill>
        </w:rPr>
        <w:t>的</w:t>
      </w:r>
      <w:r>
        <w:rPr>
          <w:rFonts w:ascii="宋体" w:hAnsi="宋体"/>
          <w:color w:val="000000" w:themeColor="text1"/>
          <w:highlight w:val="none"/>
          <w:u w:val="single"/>
          <w14:textFill>
            <w14:solidFill>
              <w14:schemeClr w14:val="tx1"/>
            </w14:solidFill>
          </w14:textFill>
        </w:rPr>
        <w:t>（项目名称）</w:t>
      </w:r>
      <w:r>
        <w:rPr>
          <w:rFonts w:ascii="宋体" w:hAnsi="宋体"/>
          <w:color w:val="000000" w:themeColor="text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6BBF300">
      <w:pPr>
        <w:tabs>
          <w:tab w:val="left" w:pos="1384"/>
          <w:tab w:val="left" w:pos="4562"/>
          <w:tab w:val="left" w:pos="6803"/>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7D5C32BC">
      <w:pPr>
        <w:tabs>
          <w:tab w:val="left" w:pos="1065"/>
          <w:tab w:val="left" w:pos="6477"/>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63A25AF1">
      <w:pPr>
        <w:pStyle w:val="2"/>
        <w:spacing w:line="360" w:lineRule="auto"/>
        <w:ind w:left="142" w:right="142"/>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p w14:paraId="1D5B8AD3">
      <w:pPr>
        <w:pStyle w:val="2"/>
        <w:spacing w:line="360" w:lineRule="auto"/>
        <w:ind w:left="-405" w:right="142" w:firstLine="453"/>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C2A22E3">
      <w:pPr>
        <w:pStyle w:val="2"/>
        <w:spacing w:line="360" w:lineRule="auto"/>
        <w:ind w:left="-426" w:right="142" w:firstLine="567"/>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本企业对上述声明内容的真实性负责。如有虚假，将依法承担相应责任。</w:t>
      </w:r>
    </w:p>
    <w:p w14:paraId="1AA1E0D0">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4C1F924F">
      <w:pPr>
        <w:pStyle w:val="2"/>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企业名称（</w:t>
      </w:r>
      <w:r>
        <w:rPr>
          <w:rFonts w:hint="eastAsia" w:ascii="宋体" w:hAnsi="宋体"/>
          <w:color w:val="000000" w:themeColor="text1"/>
          <w:highlight w:val="none"/>
          <w14:textFill>
            <w14:solidFill>
              <w14:schemeClr w14:val="tx1"/>
            </w14:solidFill>
          </w14:textFill>
        </w:rPr>
        <w:t>电子签章</w:t>
      </w:r>
      <w:r>
        <w:rPr>
          <w:rFonts w:ascii="宋体" w:hAnsi="宋体"/>
          <w:color w:val="000000" w:themeColor="text1"/>
          <w:highlight w:val="none"/>
          <w14:textFill>
            <w14:solidFill>
              <w14:schemeClr w14:val="tx1"/>
            </w14:solidFill>
          </w14:textFill>
        </w:rPr>
        <w:t xml:space="preserve">）： </w:t>
      </w:r>
    </w:p>
    <w:p w14:paraId="39505FA2">
      <w:pPr>
        <w:pStyle w:val="2"/>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日</w:t>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期：</w:t>
      </w:r>
    </w:p>
    <w:p w14:paraId="35DB01DC">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4F4B9D09">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0544B875">
      <w:pPr>
        <w:pStyle w:val="2"/>
        <w:spacing w:line="360" w:lineRule="auto"/>
        <w:ind w:left="-426" w:right="142" w:firstLine="56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14:paraId="298133AC">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2.残疾人福利性单位声明函格式</w:t>
      </w:r>
    </w:p>
    <w:p w14:paraId="68DB31D5">
      <w:pPr>
        <w:spacing w:line="588" w:lineRule="exact"/>
        <w:jc w:val="center"/>
        <w:rPr>
          <w:rFonts w:ascii="仿宋_GB2312" w:eastAsia="仿宋_GB2312"/>
          <w:b/>
          <w:color w:val="000000" w:themeColor="text1"/>
          <w:spacing w:val="6"/>
          <w:sz w:val="32"/>
          <w:szCs w:val="32"/>
          <w:highlight w:val="none"/>
          <w14:textFill>
            <w14:solidFill>
              <w14:schemeClr w14:val="tx1"/>
            </w14:solidFill>
          </w14:textFill>
        </w:rPr>
      </w:pPr>
    </w:p>
    <w:p w14:paraId="24610792">
      <w:pPr>
        <w:spacing w:line="588" w:lineRule="exact"/>
        <w:jc w:val="center"/>
        <w:rPr>
          <w:rFonts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t>残疾人福利性单位声明函</w:t>
      </w:r>
    </w:p>
    <w:p w14:paraId="1CCF3B5D">
      <w:pPr>
        <w:spacing w:line="360" w:lineRule="auto"/>
        <w:contextualSpacing/>
        <w:rPr>
          <w:rFonts w:ascii="仿宋_GB2312" w:eastAsia="仿宋_GB2312"/>
          <w:bCs/>
          <w:color w:val="000000" w:themeColor="text1"/>
          <w:spacing w:val="6"/>
          <w:sz w:val="30"/>
          <w:szCs w:val="30"/>
          <w:highlight w:val="none"/>
          <w14:textFill>
            <w14:solidFill>
              <w14:schemeClr w14:val="tx1"/>
            </w14:solidFill>
          </w14:textFill>
        </w:rPr>
      </w:pPr>
    </w:p>
    <w:p w14:paraId="63A28639">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highlight w:val="none"/>
          <w14:textFill>
            <w14:solidFill>
              <w14:schemeClr w14:val="tx1"/>
            </w14:solidFill>
          </w14:textFill>
        </w:rPr>
        <w:t>〔2017〕 141</w:t>
      </w:r>
      <w:r>
        <w:rPr>
          <w:rFonts w:hint="eastAsia" w:ascii="宋体" w:hAnsi="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5A3C00D1">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本单位对上述声明的真实性负责。如有虚假，将依法承担相应责任。</w:t>
      </w:r>
    </w:p>
    <w:p w14:paraId="16BB0EF7">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0A89DECF">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4CF5B152">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单位名称（电子签章）：</w:t>
      </w:r>
    </w:p>
    <w:p w14:paraId="4A8C401B">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日  期：</w:t>
      </w:r>
    </w:p>
    <w:p w14:paraId="361076D9">
      <w:pPr>
        <w:spacing w:line="360" w:lineRule="auto"/>
        <w:contextualSpacing/>
        <w:rPr>
          <w:rFonts w:ascii="宋体" w:hAnsi="宋体"/>
          <w:color w:val="000000" w:themeColor="text1"/>
          <w:sz w:val="24"/>
          <w:highlight w:val="none"/>
          <w14:textFill>
            <w14:solidFill>
              <w14:schemeClr w14:val="tx1"/>
            </w14:solidFill>
          </w14:textFill>
        </w:rPr>
      </w:pPr>
    </w:p>
    <w:p w14:paraId="4E027C86">
      <w:pPr>
        <w:spacing w:line="360" w:lineRule="auto"/>
        <w:contextualSpacing/>
        <w:rPr>
          <w:rFonts w:ascii="宋体" w:hAnsi="宋体"/>
          <w:color w:val="000000" w:themeColor="text1"/>
          <w:sz w:val="24"/>
          <w:highlight w:val="none"/>
          <w14:textFill>
            <w14:solidFill>
              <w14:schemeClr w14:val="tx1"/>
            </w14:solidFill>
          </w14:textFill>
        </w:rPr>
      </w:pPr>
    </w:p>
    <w:p w14:paraId="5F545E37">
      <w:pPr>
        <w:spacing w:line="360" w:lineRule="auto"/>
        <w:contextualSpacing/>
        <w:rPr>
          <w:rFonts w:ascii="宋体" w:hAnsi="宋体"/>
          <w:color w:val="000000" w:themeColor="text1"/>
          <w:sz w:val="24"/>
          <w:highlight w:val="none"/>
          <w14:textFill>
            <w14:solidFill>
              <w14:schemeClr w14:val="tx1"/>
            </w14:solidFill>
          </w14:textFill>
        </w:rPr>
      </w:pPr>
    </w:p>
    <w:p w14:paraId="098C3692">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2AC6D3FB">
      <w:pP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p>
    <w:p w14:paraId="0D34C0BC">
      <w:pPr>
        <w:pStyle w:val="2"/>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highlight w:val="none"/>
          <w14:textFill>
            <w14:solidFill>
              <w14:schemeClr w14:val="tx1"/>
            </w14:solidFill>
          </w14:textFill>
        </w:rPr>
        <w:t>关于符合本国产品标准的声明函格式</w:t>
      </w:r>
    </w:p>
    <w:p w14:paraId="3A44D2C5">
      <w:pPr>
        <w:pStyle w:val="2"/>
        <w:rPr>
          <w:color w:val="000000" w:themeColor="text1"/>
          <w:highlight w:val="none"/>
          <w14:textFill>
            <w14:solidFill>
              <w14:schemeClr w14:val="tx1"/>
            </w14:solidFill>
          </w14:textFill>
        </w:rPr>
      </w:pPr>
    </w:p>
    <w:p w14:paraId="0EBEEFB9">
      <w:pPr>
        <w:widowControl/>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35A88F43">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198906FA">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D1B4EDF">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0BBEB625">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1791B524">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3F07045">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4380913A">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0788E59F">
      <w:pPr>
        <w:widowControl/>
        <w:shd w:val="clear" w:color="auto" w:fill="FFFFFF"/>
        <w:spacing w:before="30" w:after="3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4717412A">
      <w:pPr>
        <w:widowControl/>
        <w:shd w:val="clear" w:color="auto" w:fill="FFFFFF"/>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33741E8E">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213A6C33">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31FC0E64">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2B3EE277">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6D7B5A90">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70889967">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1B976F9C">
      <w:pPr>
        <w:spacing w:line="360" w:lineRule="auto"/>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4.质疑函（格式）</w:t>
      </w:r>
    </w:p>
    <w:p w14:paraId="2EE46DB9">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6A3F1F1C">
      <w:pPr>
        <w:pStyle w:val="25"/>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5A01FC3B">
      <w:pPr>
        <w:pStyle w:val="2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A8A1D14">
      <w:pPr>
        <w:pStyle w:val="2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731E00F">
      <w:pPr>
        <w:pStyle w:val="2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44CD57D9">
      <w:pPr>
        <w:pStyle w:val="25"/>
        <w:spacing w:line="360" w:lineRule="auto"/>
        <w:ind w:firstLine="48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14:paraId="1E9F8AA7">
      <w:pPr>
        <w:pStyle w:val="25"/>
        <w:spacing w:line="360" w:lineRule="auto"/>
        <w:ind w:firstLine="48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1977F088">
      <w:pPr>
        <w:pStyle w:val="2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DE04B79">
      <w:pPr>
        <w:pStyle w:val="25"/>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6CFB0D3E">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24F6D0DF">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23B93BA5">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660E6AD6">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2DC754BD">
      <w:pPr>
        <w:pStyle w:val="25"/>
        <w:spacing w:line="360" w:lineRule="auto"/>
        <w:ind w:left="25" w:firstLine="35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□招标文件   招标文件获取日期：</w:t>
      </w:r>
      <w:r>
        <w:rPr>
          <w:rFonts w:hint="eastAsia" w:hAnsi="宋体"/>
          <w:bCs/>
          <w:color w:val="000000" w:themeColor="text1"/>
          <w:sz w:val="24"/>
          <w:szCs w:val="24"/>
          <w:highlight w:val="none"/>
          <w:u w:val="single"/>
          <w14:textFill>
            <w14:solidFill>
              <w14:schemeClr w14:val="tx1"/>
            </w14:solidFill>
          </w14:textFill>
        </w:rPr>
        <w:t xml:space="preserve">                                   </w:t>
      </w:r>
    </w:p>
    <w:p w14:paraId="2D29F6A6">
      <w:pPr>
        <w:pStyle w:val="25"/>
        <w:spacing w:line="360" w:lineRule="auto"/>
        <w:ind w:left="25" w:firstLine="35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□招标过程   </w:t>
      </w:r>
    </w:p>
    <w:p w14:paraId="7BA77A34">
      <w:pPr>
        <w:pStyle w:val="25"/>
        <w:spacing w:line="360" w:lineRule="auto"/>
        <w:ind w:left="25" w:firstLine="35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□招标结果   </w:t>
      </w:r>
    </w:p>
    <w:p w14:paraId="109A45E5">
      <w:pPr>
        <w:pStyle w:val="2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75F6BF18">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14:paraId="30B1BC68">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14:paraId="19240878">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85C79EB">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25FD9D17">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490D24AB">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3F9F1156">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34D66818">
      <w:pPr>
        <w:pStyle w:val="25"/>
        <w:spacing w:line="360" w:lineRule="auto"/>
        <w:ind w:left="25" w:firstLine="352"/>
        <w:rPr>
          <w:rFonts w:hAnsi="宋体"/>
          <w:color w:val="000000" w:themeColor="text1"/>
          <w:sz w:val="24"/>
          <w:szCs w:val="24"/>
          <w:highlight w:val="none"/>
          <w14:textFill>
            <w14:solidFill>
              <w14:schemeClr w14:val="tx1"/>
            </w14:solidFill>
          </w14:textFill>
        </w:rPr>
      </w:pPr>
    </w:p>
    <w:p w14:paraId="51744E7F">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2E82C4DC">
      <w:pPr>
        <w:pStyle w:val="25"/>
        <w:spacing w:line="360" w:lineRule="auto"/>
        <w:ind w:left="25" w:firstLine="352"/>
        <w:rPr>
          <w:rFonts w:hAnsi="宋体"/>
          <w:color w:val="000000" w:themeColor="text1"/>
          <w:sz w:val="24"/>
          <w:szCs w:val="24"/>
          <w:highlight w:val="none"/>
          <w14:textFill>
            <w14:solidFill>
              <w14:schemeClr w14:val="tx1"/>
            </w14:solidFill>
          </w14:textFill>
        </w:rPr>
      </w:pPr>
    </w:p>
    <w:p w14:paraId="30C02B60">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59EF6064">
      <w:pPr>
        <w:pStyle w:val="25"/>
        <w:spacing w:line="360" w:lineRule="auto"/>
        <w:rPr>
          <w:rFonts w:hAnsi="宋体"/>
          <w:b/>
          <w:color w:val="000000" w:themeColor="text1"/>
          <w:sz w:val="24"/>
          <w:szCs w:val="24"/>
          <w:highlight w:val="none"/>
          <w14:textFill>
            <w14:solidFill>
              <w14:schemeClr w14:val="tx1"/>
            </w14:solidFill>
          </w14:textFill>
        </w:rPr>
      </w:pPr>
    </w:p>
    <w:p w14:paraId="0BC53C85">
      <w:pPr>
        <w:pStyle w:val="25"/>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64028685">
      <w:pPr>
        <w:pStyle w:val="25"/>
        <w:spacing w:line="360" w:lineRule="auto"/>
        <w:ind w:left="25" w:firstLine="354"/>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77859B06">
      <w:pPr>
        <w:pStyle w:val="2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08A9AC0">
      <w:pPr>
        <w:pStyle w:val="2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6F7297CC">
      <w:pPr>
        <w:pStyle w:val="2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23AFA282">
      <w:pPr>
        <w:pStyle w:val="25"/>
        <w:spacing w:line="360" w:lineRule="auto"/>
        <w:ind w:left="25" w:firstLine="354"/>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05D980B0">
      <w:pPr>
        <w:pStyle w:val="25"/>
        <w:rPr>
          <w:b/>
          <w:color w:val="000000" w:themeColor="text1"/>
          <w:sz w:val="24"/>
          <w:szCs w:val="24"/>
          <w:highlight w:val="none"/>
          <w14:textFill>
            <w14:solidFill>
              <w14:schemeClr w14:val="tx1"/>
            </w14:solidFill>
          </w14:textFill>
        </w:rPr>
      </w:pPr>
    </w:p>
    <w:p w14:paraId="534F5131">
      <w:pPr>
        <w:spacing w:line="360" w:lineRule="auto"/>
        <w:jc w:val="left"/>
        <w:rPr>
          <w:rFonts w:ascii="宋体" w:hAnsi="宋体"/>
          <w:b/>
          <w:bCs/>
          <w:color w:val="000000" w:themeColor="text1"/>
          <w:sz w:val="32"/>
          <w:szCs w:val="32"/>
          <w:highlight w:val="none"/>
          <w14:textFill>
            <w14:solidFill>
              <w14:schemeClr w14:val="tx1"/>
            </w14:solidFill>
          </w14:textFill>
        </w:rPr>
      </w:pPr>
      <w:r>
        <w:rPr>
          <w:rFonts w:eastAsia="隶书"/>
          <w:color w:val="000000" w:themeColor="text1"/>
          <w:sz w:val="44"/>
          <w:highlight w:val="none"/>
          <w14:textFill>
            <w14:solidFill>
              <w14:schemeClr w14:val="tx1"/>
            </w14:solidFill>
          </w14:textFill>
        </w:rPr>
        <w:br w:type="page" w:clear="all"/>
      </w:r>
      <w:r>
        <w:rPr>
          <w:rFonts w:hint="eastAsia" w:ascii="宋体" w:hAnsi="宋体" w:eastAsia="隶书"/>
          <w:b/>
          <w:color w:val="000000" w:themeColor="text1"/>
          <w:sz w:val="24"/>
          <w:highlight w:val="none"/>
          <w14:textFill>
            <w14:solidFill>
              <w14:schemeClr w14:val="tx1"/>
            </w14:solidFill>
          </w14:textFill>
        </w:rPr>
        <w:t>5</w:t>
      </w:r>
      <w:r>
        <w:rPr>
          <w:rFonts w:hint="eastAsia" w:ascii="宋体" w:hAnsi="宋体"/>
          <w:b/>
          <w:color w:val="000000" w:themeColor="text1"/>
          <w:sz w:val="24"/>
          <w:highlight w:val="none"/>
          <w14:textFill>
            <w14:solidFill>
              <w14:schemeClr w14:val="tx1"/>
            </w14:solidFill>
          </w14:textFill>
        </w:rPr>
        <w:t>.投诉书（格式）</w:t>
      </w:r>
    </w:p>
    <w:p w14:paraId="5DA258DF">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35CF801C">
      <w:pPr>
        <w:pStyle w:val="25"/>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6DB26774">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投标人：</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9A1D8C8">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600D3E2">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14:paraId="4DB540F0">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784949CF">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2589CFED">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63F3523A">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F42A543">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2621B7F7">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4CBD7F21">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02210A6">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770910AC">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0B5CC464">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6715CD21">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14:paraId="7B5ADD75">
      <w:pPr>
        <w:pStyle w:val="25"/>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0D2A10FE">
      <w:pPr>
        <w:pStyle w:val="25"/>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A2FDF34">
      <w:pPr>
        <w:pStyle w:val="25"/>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48D06B04">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47BD8B6D">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0AFA07C1">
      <w:pPr>
        <w:pStyle w:val="2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484F1C27">
      <w:pPr>
        <w:pStyle w:val="2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p>
    <w:p w14:paraId="0EB152B2">
      <w:pPr>
        <w:pStyle w:val="2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7B763B3C">
      <w:pPr>
        <w:pStyle w:val="2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4C7FF5FD">
      <w:pPr>
        <w:pStyle w:val="2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09349D6B">
      <w:pPr>
        <w:pStyle w:val="25"/>
        <w:spacing w:line="360" w:lineRule="auto"/>
        <w:ind w:left="25"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14:paraId="27EE27C0">
      <w:pPr>
        <w:pStyle w:val="25"/>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62B452A8">
      <w:pPr>
        <w:pStyle w:val="25"/>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5B42C24">
      <w:pPr>
        <w:pStyle w:val="25"/>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41B4BA20">
      <w:pPr>
        <w:pStyle w:val="2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13D2FAB0">
      <w:pPr>
        <w:pStyle w:val="2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14:paraId="3EAF5CE9">
      <w:pPr>
        <w:pStyle w:val="2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1325248">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14:paraId="61DE2404">
      <w:pPr>
        <w:pStyle w:val="2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44587E03">
      <w:pPr>
        <w:pStyle w:val="25"/>
        <w:spacing w:line="360" w:lineRule="auto"/>
        <w:ind w:left="25" w:firstLine="352"/>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37A47DDB">
      <w:pPr>
        <w:pStyle w:val="25"/>
        <w:spacing w:line="360" w:lineRule="auto"/>
        <w:ind w:left="25" w:firstLine="472"/>
        <w:rPr>
          <w:rFonts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14:paraId="7F89AC9C">
      <w:pPr>
        <w:pStyle w:val="25"/>
        <w:spacing w:line="360" w:lineRule="auto"/>
        <w:ind w:left="25" w:firstLine="472"/>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38D5222F">
      <w:pPr>
        <w:pStyle w:val="2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20B659F6">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0F5C7F30">
      <w:pPr>
        <w:pStyle w:val="25"/>
        <w:spacing w:line="360" w:lineRule="auto"/>
        <w:ind w:left="25" w:firstLine="352"/>
        <w:rPr>
          <w:rFonts w:hAnsi="宋体"/>
          <w:color w:val="000000" w:themeColor="text1"/>
          <w:sz w:val="24"/>
          <w:szCs w:val="24"/>
          <w:highlight w:val="none"/>
          <w14:textFill>
            <w14:solidFill>
              <w14:schemeClr w14:val="tx1"/>
            </w14:solidFill>
          </w14:textFill>
        </w:rPr>
      </w:pPr>
    </w:p>
    <w:p w14:paraId="5EC287E5">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6408D510">
      <w:pPr>
        <w:pStyle w:val="25"/>
        <w:spacing w:line="360" w:lineRule="auto"/>
        <w:ind w:left="25" w:firstLine="352"/>
        <w:rPr>
          <w:rFonts w:hAnsi="宋体"/>
          <w:color w:val="000000" w:themeColor="text1"/>
          <w:sz w:val="24"/>
          <w:szCs w:val="24"/>
          <w:highlight w:val="none"/>
          <w14:textFill>
            <w14:solidFill>
              <w14:schemeClr w14:val="tx1"/>
            </w14:solidFill>
          </w14:textFill>
        </w:rPr>
      </w:pPr>
    </w:p>
    <w:p w14:paraId="74C79ADC">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DBEE18D">
      <w:pPr>
        <w:pStyle w:val="2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14:paraId="60794A68">
      <w:pPr>
        <w:pStyle w:val="25"/>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0398248E">
      <w:pPr>
        <w:pStyle w:val="25"/>
        <w:spacing w:line="360" w:lineRule="auto"/>
        <w:ind w:left="25" w:firstLine="354"/>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75CF3038">
      <w:pPr>
        <w:pStyle w:val="2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460EDB">
      <w:pPr>
        <w:pStyle w:val="2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96CF717">
      <w:pPr>
        <w:pStyle w:val="2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4E5C3142">
      <w:pPr>
        <w:pStyle w:val="2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3B7D12EE">
      <w:pPr>
        <w:pStyle w:val="25"/>
        <w:spacing w:line="360" w:lineRule="auto"/>
        <w:ind w:left="25" w:firstLine="354"/>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10" w:type="first"/>
      <w:headerReference r:id="rId7" w:type="default"/>
      <w:footerReference r:id="rId8" w:type="default"/>
      <w:footerReference r:id="rId9" w:type="even"/>
      <w:pgSz w:w="11906" w:h="16838"/>
      <w:pgMar w:top="1440" w:right="1797" w:bottom="1440" w:left="1797"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41913F0-D591-4312-8886-7FC590BD9C05}"/>
  </w:font>
  <w:font w:name="黑体">
    <w:panose1 w:val="02010609060101010101"/>
    <w:charset w:val="86"/>
    <w:family w:val="auto"/>
    <w:pitch w:val="default"/>
    <w:sig w:usb0="800002BF" w:usb1="38CF7CFA" w:usb2="00000016" w:usb3="00000000" w:csb0="00040001" w:csb1="00000000"/>
    <w:embedRegular r:id="rId2" w:fontKey="{E7B839B9-8F2F-4064-8DB0-5F9C383937AB}"/>
  </w:font>
  <w:font w:name="Courier New">
    <w:panose1 w:val="02070309020205020404"/>
    <w:charset w:val="01"/>
    <w:family w:val="modern"/>
    <w:pitch w:val="default"/>
    <w:sig w:usb0="E0002EFF" w:usb1="C0007843" w:usb2="00000009" w:usb3="00000000" w:csb0="400001FF" w:csb1="FFFF0000"/>
    <w:embedRegular r:id="rId3" w:fontKey="{A55FAAB3-9991-4FDC-98F5-7CDE5833DB3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8F6CDF8-5347-4720-B083-E4FF11BC602E}"/>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5" w:fontKey="{AA0860EA-2738-4A56-AC3E-F6D2DB1AD899}"/>
  </w:font>
  <w:font w:name="Cambria">
    <w:panose1 w:val="02040503050406030204"/>
    <w:charset w:val="00"/>
    <w:family w:val="roman"/>
    <w:pitch w:val="default"/>
    <w:sig w:usb0="E00006FF" w:usb1="420024FF" w:usb2="02000000" w:usb3="00000000" w:csb0="2000019F" w:csb1="00000000"/>
  </w:font>
  <w:font w:name="ActionIcon ! important">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20B0604020202020204"/>
    <w:charset w:val="00"/>
    <w:family w:val="auto"/>
    <w:pitch w:val="default"/>
    <w:sig w:usb0="00000000" w:usb1="00000000" w:usb2="00000000" w:usb3="00000000" w:csb0="00000000" w:csb1="00000000"/>
  </w:font>
  <w:font w:name="_x000B__x000C_">
    <w:altName w:val="Segoe Print"/>
    <w:panose1 w:val="020B0604020202020204"/>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Arial Unicode MS">
    <w:panose1 w:val="020B0604020202020204"/>
    <w:charset w:val="80"/>
    <w:family w:val="swiss"/>
    <w:pitch w:val="default"/>
    <w:sig w:usb0="FFFFFFFF" w:usb1="E9FFFFFF" w:usb2="0000003F" w:usb3="00000000" w:csb0="603F01FF" w:csb1="FFFF0000"/>
    <w:embedRegular r:id="rId6" w:fontKey="{C4B03B58-B3D8-4548-83F2-65BFC1000C03}"/>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embedRegular r:id="rId7" w:fontKey="{BC1A4425-1805-47B8-ADB9-EB4E763BA924}"/>
  </w:font>
  <w:font w:name="方正小标宋简体">
    <w:panose1 w:val="02000000000000000000"/>
    <w:charset w:val="86"/>
    <w:family w:val="auto"/>
    <w:pitch w:val="default"/>
    <w:sig w:usb0="00000001" w:usb1="08000000" w:usb2="00000000" w:usb3="00000000" w:csb0="00040000" w:csb1="00000000"/>
    <w:embedRegular r:id="rId8" w:fontKey="{F8568D42-BB77-4383-8474-5C7299092F89}"/>
  </w:font>
  <w:font w:name="华文新魏">
    <w:panose1 w:val="02010800040101010101"/>
    <w:charset w:val="86"/>
    <w:family w:val="auto"/>
    <w:pitch w:val="default"/>
    <w:sig w:usb0="00000001" w:usb1="080F0000" w:usb2="00000000" w:usb3="00000000" w:csb0="00040000" w:csb1="00000000"/>
    <w:embedRegular r:id="rId9" w:fontKey="{FF233F97-B1CB-49F8-A977-59E975A3A8E8}"/>
  </w:font>
  <w:font w:name="Wingdings 2">
    <w:panose1 w:val="05020102010507070707"/>
    <w:charset w:val="00"/>
    <w:family w:val="decorative"/>
    <w:pitch w:val="default"/>
    <w:sig w:usb0="00000000" w:usb1="00000000" w:usb2="00000000" w:usb3="00000000" w:csb0="80000000" w:csb1="00000000"/>
    <w:embedRegular r:id="rId10" w:fontKey="{A8D4BE7A-EC01-4B9B-8833-97ECFEBC93E5}"/>
  </w:font>
  <w:font w:name="Malgun Gothic">
    <w:panose1 w:val="020B0503020000020004"/>
    <w:charset w:val="81"/>
    <w:family w:val="swiss"/>
    <w:pitch w:val="default"/>
    <w:sig w:usb0="9000002F" w:usb1="29D77CFB" w:usb2="00000012" w:usb3="00000000" w:csb0="00080001" w:csb1="00000000"/>
    <w:embedRegular r:id="rId11" w:fontKey="{906CD7D9-87EB-4915-8E29-C75D5786FCC9}"/>
  </w:font>
  <w:font w:name="仿宋">
    <w:panose1 w:val="02010609060101010101"/>
    <w:charset w:val="86"/>
    <w:family w:val="modern"/>
    <w:pitch w:val="default"/>
    <w:sig w:usb0="800002BF" w:usb1="38CF7CFA" w:usb2="00000016" w:usb3="00000000" w:csb0="00040001" w:csb1="00000000"/>
    <w:embedRegular r:id="rId12" w:fontKey="{36DEA578-275F-4155-B8B0-EAE006237AA2}"/>
  </w:font>
  <w:font w:name="隶书">
    <w:panose1 w:val="02010509060101010101"/>
    <w:charset w:val="86"/>
    <w:family w:val="modern"/>
    <w:pitch w:val="default"/>
    <w:sig w:usb0="00000001" w:usb1="080E0000" w:usb2="00000000" w:usb3="00000000" w:csb0="00040000" w:csb1="00000000"/>
    <w:embedRegular r:id="rId13" w:fontKey="{1AB1A459-32F2-4966-BA3D-CDE4DC582E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15861">
    <w:pPr>
      <w:pStyle w:val="3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687AE25A">
                          <w:pPr>
                            <w:pStyle w:val="31"/>
                            <w:jc w:val="center"/>
                          </w:pPr>
                          <w:r>
                            <w:fldChar w:fldCharType="begin"/>
                          </w:r>
                          <w:r>
                            <w:instrText xml:space="preserve"> PAGE   \* MERGEFORMAT </w:instrText>
                          </w:r>
                          <w:r>
                            <w:fldChar w:fldCharType="separate"/>
                          </w:r>
                          <w:r>
                            <w:rPr>
                              <w:lang w:val="zh-CN"/>
                            </w:rPr>
                            <w:t>12</w:t>
                          </w:r>
                          <w:r>
                            <w:rPr>
                              <w:lang w:val="zh-CN"/>
                            </w:rPr>
                            <w:fldChar w:fldCharType="end"/>
                          </w:r>
                        </w:p>
                      </w:txbxContent>
                    </wps:txbx>
                    <wps:bodyPr wrap="none" lIns="0" tIns="0" rIns="0" bIns="0" upright="1">
                      <a:spAutoFit/>
                    </wps:bodyPr>
                  </wps:wsp>
                </a:graphicData>
              </a:graphic>
            </wp:anchor>
          </w:drawing>
        </mc:Choice>
        <mc:Fallback>
          <w:pict>
            <v:shape id="_x0000_s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XGhg7yQEAALIDAAAOAAAAAAAAAAEAIAAAAB4BAABkcnMvZTJvRG9j&#10;LnhtbFBLBQYAAAAABgAGAFkBAABZBQAAAAA=&#10;">
              <v:fill on="f" focussize="0,0"/>
              <v:stroke on="f" joinstyle="miter"/>
              <v:imagedata o:title=""/>
              <o:lock v:ext="edit" aspectratio="f"/>
              <v:textbox inset="0mm,0mm,0mm,0mm" style="mso-fit-shape-to-text:t;">
                <w:txbxContent>
                  <w:p w14:paraId="687AE25A">
                    <w:pPr>
                      <w:pStyle w:val="31"/>
                      <w:jc w:val="center"/>
                    </w:pPr>
                    <w:r>
                      <w:fldChar w:fldCharType="begin"/>
                    </w:r>
                    <w:r>
                      <w:instrText xml:space="preserve"> PAGE   \* MERGEFORMAT </w:instrText>
                    </w:r>
                    <w:r>
                      <w:fldChar w:fldCharType="separate"/>
                    </w:r>
                    <w:r>
                      <w:rPr>
                        <w:lang w:val="zh-CN"/>
                      </w:rPr>
                      <w:t>12</w:t>
                    </w:r>
                    <w:r>
                      <w:rPr>
                        <w:lang w:val="zh-CN"/>
                      </w:rPr>
                      <w:fldChar w:fldCharType="end"/>
                    </w:r>
                  </w:p>
                </w:txbxContent>
              </v:textbox>
            </v:shape>
          </w:pict>
        </mc:Fallback>
      </mc:AlternateContent>
    </w:r>
  </w:p>
  <w:p w14:paraId="29D768A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B8138">
    <w:pPr>
      <w:pStyle w:val="31"/>
      <w:framePr w:wrap="around" w:vAnchor="text" w:hAnchor="margin" w:xAlign="center" w:y="1"/>
      <w:rPr>
        <w:rStyle w:val="55"/>
      </w:rPr>
    </w:pPr>
    <w:r>
      <w:fldChar w:fldCharType="begin"/>
    </w:r>
    <w:r>
      <w:rPr>
        <w:rStyle w:val="55"/>
      </w:rPr>
      <w:instrText xml:space="preserve">PAGE  </w:instrText>
    </w:r>
    <w:r>
      <w:fldChar w:fldCharType="end"/>
    </w:r>
  </w:p>
  <w:p w14:paraId="7011D4B5">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801C4">
    <w:pPr>
      <w:pStyle w:val="3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2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38B30F85">
                          <w:pPr>
                            <w:pStyle w:val="31"/>
                            <w:jc w:val="center"/>
                          </w:pPr>
                          <w:r>
                            <w:fldChar w:fldCharType="begin"/>
                          </w:r>
                          <w:r>
                            <w:instrText xml:space="preserve">PAGE   \* MERGEFORMAT</w:instrText>
                          </w:r>
                          <w:r>
                            <w:fldChar w:fldCharType="separate"/>
                          </w:r>
                          <w:r>
                            <w:rPr>
                              <w:lang w:val="zh-CN"/>
                            </w:rPr>
                            <w:t>11</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1t+TyQEAALIDAAAOAAAAAAAAAAEAIAAAAB4BAABkcnMvZTJvRG9j&#10;LnhtbFBLBQYAAAAABgAGAFkBAABZBQAAAAA=&#10;">
              <v:fill on="f" focussize="0,0"/>
              <v:stroke on="f" joinstyle="miter"/>
              <v:imagedata o:title=""/>
              <o:lock v:ext="edit" aspectratio="f"/>
              <v:textbox inset="0mm,0mm,0mm,0mm" style="mso-fit-shape-to-text:t;">
                <w:txbxContent>
                  <w:p w14:paraId="38B30F85">
                    <w:pPr>
                      <w:pStyle w:val="31"/>
                      <w:jc w:val="center"/>
                    </w:pPr>
                    <w:r>
                      <w:fldChar w:fldCharType="begin"/>
                    </w:r>
                    <w:r>
                      <w:instrText xml:space="preserve">PAGE   \* MERGEFORMAT</w:instrText>
                    </w:r>
                    <w:r>
                      <w:fldChar w:fldCharType="separate"/>
                    </w:r>
                    <w:r>
                      <w:rPr>
                        <w:lang w:val="zh-CN"/>
                      </w:rPr>
                      <w:t>11</w:t>
                    </w:r>
                    <w:r>
                      <w:rPr>
                        <w:lang w:val="zh-CN"/>
                      </w:rPr>
                      <w:fldChar w:fldCharType="end"/>
                    </w:r>
                  </w:p>
                </w:txbxContent>
              </v:textbox>
            </v:shape>
          </w:pict>
        </mc:Fallback>
      </mc:AlternateContent>
    </w:r>
  </w:p>
  <w:p w14:paraId="43FED593">
    <w:pPr>
      <w:pStyle w:val="31"/>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7389A">
    <w:pPr>
      <w:pStyle w:val="3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47667D48">
                          <w:pPr>
                            <w:pStyle w:val="31"/>
                            <w:jc w:val="center"/>
                          </w:pPr>
                          <w:r>
                            <w:fldChar w:fldCharType="begin"/>
                          </w:r>
                          <w:r>
                            <w:instrText xml:space="preserve"> PAGE   \* MERGEFORMAT </w:instrText>
                          </w:r>
                          <w:r>
                            <w:fldChar w:fldCharType="separate"/>
                          </w:r>
                          <w:r>
                            <w:rPr>
                              <w:lang w:val="zh-CN"/>
                            </w:rPr>
                            <w:t>116</w:t>
                          </w:r>
                          <w:r>
                            <w:rPr>
                              <w:lang w:val="zh-CN"/>
                            </w:rPr>
                            <w:fldChar w:fldCharType="end"/>
                          </w:r>
                        </w:p>
                      </w:txbxContent>
                    </wps:txbx>
                    <wps:bodyPr wrap="none" lIns="0" tIns="0" rIns="0" bIns="0" upright="1">
                      <a:spAutoFit/>
                    </wps:bodyPr>
                  </wps:wsp>
                </a:graphicData>
              </a:graphic>
            </wp:anchor>
          </w:drawing>
        </mc:Choice>
        <mc:Fallback>
          <w:pict>
            <v:shape id="_x0000_s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2RkxX8oBAACyAwAADgAAAAAAAAABACAAAAAeAQAAZHJzL2Uyb0Rv&#10;Yy54bWxQSwUGAAAAAAYABgBZAQAAWgUAAAAA&#10;">
              <v:fill on="f" focussize="0,0"/>
              <v:stroke on="f" joinstyle="miter"/>
              <v:imagedata o:title=""/>
              <o:lock v:ext="edit" aspectratio="f"/>
              <v:textbox inset="0mm,0mm,0mm,0mm" style="mso-fit-shape-to-text:t;">
                <w:txbxContent>
                  <w:p w14:paraId="47667D48">
                    <w:pPr>
                      <w:pStyle w:val="31"/>
                      <w:jc w:val="center"/>
                    </w:pPr>
                    <w:r>
                      <w:fldChar w:fldCharType="begin"/>
                    </w:r>
                    <w:r>
                      <w:instrText xml:space="preserve"> PAGE   \* MERGEFORMAT </w:instrText>
                    </w:r>
                    <w:r>
                      <w:fldChar w:fldCharType="separate"/>
                    </w:r>
                    <w:r>
                      <w:rPr>
                        <w:lang w:val="zh-CN"/>
                      </w:rPr>
                      <w:t>116</w:t>
                    </w:r>
                    <w:r>
                      <w:rPr>
                        <w:lang w:val="zh-CN"/>
                      </w:rPr>
                      <w:fldChar w:fldCharType="end"/>
                    </w:r>
                  </w:p>
                </w:txbxContent>
              </v:textbox>
            </v:shape>
          </w:pict>
        </mc:Fallback>
      </mc:AlternateContent>
    </w:r>
  </w:p>
  <w:p w14:paraId="6DE05CEE">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C9A2E">
    <w:pPr>
      <w:pStyle w:val="31"/>
      <w:framePr w:wrap="around" w:vAnchor="text" w:hAnchor="margin" w:xAlign="center" w:y="1"/>
      <w:rPr>
        <w:rStyle w:val="55"/>
      </w:rPr>
    </w:pPr>
    <w:r>
      <w:fldChar w:fldCharType="begin"/>
    </w:r>
    <w:r>
      <w:rPr>
        <w:rStyle w:val="55"/>
      </w:rPr>
      <w:instrText xml:space="preserve">PAGE  </w:instrText>
    </w:r>
    <w:r>
      <w:fldChar w:fldCharType="end"/>
    </w:r>
  </w:p>
  <w:p w14:paraId="227E87A1">
    <w:pPr>
      <w:pStyle w:val="3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1909">
    <w:pPr>
      <w:pStyle w:val="31"/>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7EBE7">
    <w:pPr>
      <w:pStyle w:val="32"/>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A7AC4">
    <w:pPr>
      <w:pStyle w:val="3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1"/>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1BF97468"/>
    <w:multiLevelType w:val="multilevel"/>
    <w:tmpl w:val="1BF97468"/>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31CF2435"/>
    <w:multiLevelType w:val="singleLevel"/>
    <w:tmpl w:val="31CF2435"/>
    <w:lvl w:ilvl="0" w:tentative="0">
      <w:start w:val="3"/>
      <w:numFmt w:val="chineseCounting"/>
      <w:suff w:val="nothing"/>
      <w:lvlText w:val="%1、"/>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4">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0"/>
  </w:num>
  <w:num w:numId="3">
    <w:abstractNumId w:val="2"/>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6E"/>
    <w:rsid w:val="001C1CCE"/>
    <w:rsid w:val="004F011D"/>
    <w:rsid w:val="00762C42"/>
    <w:rsid w:val="00847967"/>
    <w:rsid w:val="00901DAA"/>
    <w:rsid w:val="00B14E3A"/>
    <w:rsid w:val="00B22A6E"/>
    <w:rsid w:val="00C27307"/>
    <w:rsid w:val="01A74B1D"/>
    <w:rsid w:val="0273010D"/>
    <w:rsid w:val="05490688"/>
    <w:rsid w:val="0599023E"/>
    <w:rsid w:val="06043EE2"/>
    <w:rsid w:val="06701C84"/>
    <w:rsid w:val="0A784FDC"/>
    <w:rsid w:val="127C2BCD"/>
    <w:rsid w:val="18D47700"/>
    <w:rsid w:val="19730577"/>
    <w:rsid w:val="1D6D1ED1"/>
    <w:rsid w:val="1EEB2585"/>
    <w:rsid w:val="201009EA"/>
    <w:rsid w:val="299D769A"/>
    <w:rsid w:val="305A4C08"/>
    <w:rsid w:val="343A43BC"/>
    <w:rsid w:val="362829C1"/>
    <w:rsid w:val="376D4CCE"/>
    <w:rsid w:val="3D0E3DE9"/>
    <w:rsid w:val="3DFA1107"/>
    <w:rsid w:val="43F959BD"/>
    <w:rsid w:val="516F6C72"/>
    <w:rsid w:val="5C0E39BA"/>
    <w:rsid w:val="5D474DFE"/>
    <w:rsid w:val="67DC0256"/>
    <w:rsid w:val="68D84F91"/>
    <w:rsid w:val="6CBF6EF4"/>
    <w:rsid w:val="735A1725"/>
    <w:rsid w:val="74C47240"/>
    <w:rsid w:val="783F4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222"/>
    <w:qFormat/>
    <w:uiPriority w:val="0"/>
    <w:pPr>
      <w:keepNext/>
      <w:keepLines/>
      <w:spacing w:before="340" w:after="330" w:line="578" w:lineRule="auto"/>
      <w:outlineLvl w:val="0"/>
    </w:pPr>
    <w:rPr>
      <w:b/>
      <w:bCs/>
      <w:sz w:val="44"/>
      <w:szCs w:val="44"/>
    </w:rPr>
  </w:style>
  <w:style w:type="paragraph" w:styleId="4">
    <w:name w:val="heading 2"/>
    <w:basedOn w:val="1"/>
    <w:next w:val="1"/>
    <w:link w:val="223"/>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24"/>
    <w:qFormat/>
    <w:uiPriority w:val="0"/>
    <w:pPr>
      <w:keepNext/>
      <w:keepLines/>
      <w:spacing w:before="260" w:after="260" w:line="416" w:lineRule="auto"/>
      <w:outlineLvl w:val="2"/>
    </w:pPr>
    <w:rPr>
      <w:b/>
      <w:bCs/>
      <w:sz w:val="32"/>
      <w:szCs w:val="32"/>
    </w:rPr>
  </w:style>
  <w:style w:type="paragraph" w:styleId="6">
    <w:name w:val="heading 4"/>
    <w:basedOn w:val="1"/>
    <w:next w:val="1"/>
    <w:link w:val="248"/>
    <w:qFormat/>
    <w:uiPriority w:val="10"/>
    <w:pPr>
      <w:keepNext/>
      <w:keepLines/>
      <w:spacing w:before="280" w:after="290" w:line="376" w:lineRule="auto"/>
      <w:outlineLvl w:val="3"/>
    </w:pPr>
    <w:rPr>
      <w:rFonts w:ascii="Calibri Light" w:hAnsi="Calibri Light"/>
      <w:b/>
      <w:bCs/>
      <w:sz w:val="28"/>
      <w:szCs w:val="28"/>
    </w:rPr>
  </w:style>
  <w:style w:type="paragraph" w:styleId="7">
    <w:name w:val="heading 5"/>
    <w:basedOn w:val="1"/>
    <w:next w:val="8"/>
    <w:link w:val="226"/>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227"/>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28"/>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2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230"/>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4"/>
    <w:qFormat/>
    <w:uiPriority w:val="99"/>
    <w:pPr>
      <w:spacing w:line="380" w:lineRule="exact"/>
    </w:pPr>
    <w:rPr>
      <w:sz w:val="24"/>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pPr>
    <w:rPr>
      <w:rFonts w:ascii="Calibri" w:hAnsi="Calibri"/>
      <w:szCs w:val="22"/>
    </w:rPr>
  </w:style>
  <w:style w:type="paragraph" w:styleId="14">
    <w:name w:val="table of authorities"/>
    <w:basedOn w:val="1"/>
    <w:next w:val="1"/>
    <w:qFormat/>
    <w:uiPriority w:val="0"/>
    <w:pPr>
      <w:ind w:left="420"/>
    </w:pPr>
    <w:rPr>
      <w:rFonts w:ascii="Calibri" w:hAnsi="Calibri"/>
    </w:rPr>
  </w:style>
  <w:style w:type="paragraph" w:styleId="15">
    <w:name w:val="List Number"/>
    <w:basedOn w:val="1"/>
    <w:qFormat/>
    <w:uiPriority w:val="0"/>
    <w:pPr>
      <w:widowControl/>
      <w:tabs>
        <w:tab w:val="left" w:pos="454"/>
        <w:tab w:val="left" w:pos="720"/>
        <w:tab w:val="left" w:pos="840"/>
      </w:tabs>
      <w:ind w:left="454" w:hanging="284"/>
      <w:jc w:val="left"/>
    </w:pPr>
    <w:rPr>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231"/>
    <w:unhideWhenUsed/>
    <w:qFormat/>
    <w:uiPriority w:val="0"/>
    <w:pPr>
      <w:shd w:val="clear" w:color="auto" w:fill="000080"/>
    </w:pPr>
    <w:rPr>
      <w:rFonts w:hint="eastAsia" w:ascii="宋体" w:hAnsi="宋体"/>
      <w:sz w:val="20"/>
      <w:szCs w:val="20"/>
    </w:rPr>
  </w:style>
  <w:style w:type="paragraph" w:styleId="18">
    <w:name w:val="annotation text"/>
    <w:basedOn w:val="1"/>
    <w:link w:val="232"/>
    <w:unhideWhenUsed/>
    <w:qFormat/>
    <w:uiPriority w:val="0"/>
    <w:pPr>
      <w:jc w:val="left"/>
    </w:pPr>
  </w:style>
  <w:style w:type="paragraph" w:styleId="19">
    <w:name w:val="Body Text 3"/>
    <w:basedOn w:val="1"/>
    <w:link w:val="233"/>
    <w:qFormat/>
    <w:uiPriority w:val="0"/>
    <w:pPr>
      <w:spacing w:line="500" w:lineRule="exact"/>
    </w:pPr>
    <w:rPr>
      <w:b/>
      <w:bCs/>
      <w:sz w:val="24"/>
    </w:rPr>
  </w:style>
  <w:style w:type="paragraph" w:styleId="20">
    <w:name w:val="Body Text Indent"/>
    <w:basedOn w:val="1"/>
    <w:link w:val="235"/>
    <w:qFormat/>
    <w:uiPriority w:val="0"/>
    <w:pPr>
      <w:ind w:firstLine="830"/>
    </w:pPr>
    <w:rPr>
      <w:rFonts w:ascii="仿宋_GB2312" w:eastAsia="仿宋_GB2312"/>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hanging="200"/>
    </w:pPr>
    <w:rPr>
      <w:sz w:val="28"/>
    </w:rPr>
  </w:style>
  <w:style w:type="paragraph" w:styleId="23">
    <w:name w:val="toc 5"/>
    <w:basedOn w:val="1"/>
    <w:next w:val="1"/>
    <w:unhideWhenUsed/>
    <w:qFormat/>
    <w:uiPriority w:val="39"/>
    <w:pPr>
      <w:ind w:left="1680"/>
    </w:pPr>
    <w:rPr>
      <w:rFonts w:ascii="Calibri" w:hAnsi="Calibri"/>
      <w:szCs w:val="22"/>
    </w:rPr>
  </w:style>
  <w:style w:type="paragraph" w:styleId="24">
    <w:name w:val="toc 3"/>
    <w:basedOn w:val="1"/>
    <w:next w:val="1"/>
    <w:unhideWhenUsed/>
    <w:qFormat/>
    <w:uiPriority w:val="39"/>
    <w:pPr>
      <w:ind w:left="840"/>
    </w:pPr>
    <w:rPr>
      <w:rFonts w:ascii="Calibri" w:hAnsi="Calibri"/>
      <w:szCs w:val="22"/>
    </w:rPr>
  </w:style>
  <w:style w:type="paragraph" w:styleId="25">
    <w:name w:val="Plain Text"/>
    <w:basedOn w:val="1"/>
    <w:link w:val="236"/>
    <w:qFormat/>
    <w:uiPriority w:val="0"/>
    <w:rPr>
      <w:rFonts w:ascii="宋体" w:hAnsi="Courier New"/>
      <w:sz w:val="20"/>
      <w:szCs w:val="21"/>
    </w:rPr>
  </w:style>
  <w:style w:type="paragraph" w:styleId="26">
    <w:name w:val="toc 8"/>
    <w:basedOn w:val="1"/>
    <w:next w:val="1"/>
    <w:unhideWhenUsed/>
    <w:qFormat/>
    <w:uiPriority w:val="39"/>
    <w:pPr>
      <w:ind w:left="2940"/>
    </w:pPr>
    <w:rPr>
      <w:rFonts w:ascii="Calibri" w:hAnsi="Calibri"/>
      <w:szCs w:val="22"/>
    </w:rPr>
  </w:style>
  <w:style w:type="paragraph" w:styleId="27">
    <w:name w:val="Date"/>
    <w:basedOn w:val="1"/>
    <w:next w:val="1"/>
    <w:link w:val="237"/>
    <w:qFormat/>
    <w:uiPriority w:val="0"/>
    <w:pPr>
      <w:ind w:left="100"/>
    </w:pPr>
    <w:rPr>
      <w:rFonts w:ascii="宋体" w:hAnsi="Courier New"/>
      <w:sz w:val="20"/>
      <w:szCs w:val="21"/>
    </w:rPr>
  </w:style>
  <w:style w:type="paragraph" w:styleId="28">
    <w:name w:val="Body Text Indent 2"/>
    <w:basedOn w:val="1"/>
    <w:link w:val="238"/>
    <w:qFormat/>
    <w:uiPriority w:val="0"/>
    <w:pPr>
      <w:ind w:firstLine="630"/>
    </w:pPr>
    <w:rPr>
      <w:sz w:val="32"/>
      <w:szCs w:val="20"/>
    </w:rPr>
  </w:style>
  <w:style w:type="paragraph" w:styleId="29">
    <w:name w:val="endnote text"/>
    <w:basedOn w:val="1"/>
    <w:link w:val="239"/>
    <w:unhideWhenUsed/>
    <w:qFormat/>
    <w:uiPriority w:val="99"/>
    <w:pPr>
      <w:jc w:val="left"/>
    </w:pPr>
  </w:style>
  <w:style w:type="paragraph" w:styleId="30">
    <w:name w:val="Balloon Text"/>
    <w:basedOn w:val="1"/>
    <w:link w:val="240"/>
    <w:qFormat/>
    <w:uiPriority w:val="0"/>
    <w:rPr>
      <w:sz w:val="18"/>
      <w:szCs w:val="18"/>
    </w:rPr>
  </w:style>
  <w:style w:type="paragraph" w:styleId="31">
    <w:name w:val="footer"/>
    <w:basedOn w:val="1"/>
    <w:link w:val="241"/>
    <w:unhideWhenUsed/>
    <w:qFormat/>
    <w:uiPriority w:val="99"/>
    <w:pPr>
      <w:tabs>
        <w:tab w:val="center" w:pos="4153"/>
        <w:tab w:val="right" w:pos="8306"/>
      </w:tabs>
      <w:jc w:val="left"/>
    </w:pPr>
    <w:rPr>
      <w:sz w:val="18"/>
      <w:szCs w:val="18"/>
    </w:rPr>
  </w:style>
  <w:style w:type="paragraph" w:styleId="32">
    <w:name w:val="header"/>
    <w:basedOn w:val="1"/>
    <w:link w:val="242"/>
    <w:unhideWhenUsed/>
    <w:qFormat/>
    <w:uiPriority w:val="99"/>
    <w:pPr>
      <w:pBdr>
        <w:bottom w:val="single" w:color="000000" w:sz="6" w:space="1"/>
      </w:pBdr>
      <w:tabs>
        <w:tab w:val="center" w:pos="0"/>
        <w:tab w:val="left" w:pos="8306"/>
      </w:tabs>
      <w:jc w:val="center"/>
    </w:pPr>
    <w:rPr>
      <w:sz w:val="18"/>
      <w:szCs w:val="18"/>
    </w:rPr>
  </w:style>
  <w:style w:type="paragraph" w:styleId="33">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4">
    <w:name w:val="toc 4"/>
    <w:basedOn w:val="1"/>
    <w:next w:val="1"/>
    <w:unhideWhenUsed/>
    <w:qFormat/>
    <w:uiPriority w:val="39"/>
    <w:pPr>
      <w:ind w:left="1260"/>
    </w:pPr>
    <w:rPr>
      <w:rFonts w:ascii="Calibri" w:hAnsi="Calibri"/>
      <w:szCs w:val="22"/>
    </w:rPr>
  </w:style>
  <w:style w:type="paragraph" w:styleId="35">
    <w:name w:val="Subtitle"/>
    <w:basedOn w:val="1"/>
    <w:next w:val="1"/>
    <w:link w:val="20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6">
    <w:name w:val="List"/>
    <w:basedOn w:val="1"/>
    <w:qFormat/>
    <w:uiPriority w:val="0"/>
    <w:pPr>
      <w:ind w:left="200" w:hanging="200"/>
    </w:pPr>
    <w:rPr>
      <w:sz w:val="28"/>
    </w:rPr>
  </w:style>
  <w:style w:type="paragraph" w:styleId="37">
    <w:name w:val="footnote text"/>
    <w:basedOn w:val="1"/>
    <w:link w:val="243"/>
    <w:unhideWhenUsed/>
    <w:qFormat/>
    <w:uiPriority w:val="99"/>
    <w:pPr>
      <w:jc w:val="left"/>
    </w:pPr>
    <w:rPr>
      <w:sz w:val="18"/>
      <w:szCs w:val="18"/>
    </w:rPr>
  </w:style>
  <w:style w:type="paragraph" w:styleId="38">
    <w:name w:val="toc 6"/>
    <w:basedOn w:val="1"/>
    <w:next w:val="1"/>
    <w:unhideWhenUsed/>
    <w:qFormat/>
    <w:uiPriority w:val="39"/>
    <w:pPr>
      <w:ind w:left="2100"/>
    </w:pPr>
    <w:rPr>
      <w:rFonts w:ascii="Calibri" w:hAnsi="Calibri"/>
      <w:szCs w:val="22"/>
    </w:rPr>
  </w:style>
  <w:style w:type="paragraph" w:styleId="39">
    <w:name w:val="Body Text Indent 3"/>
    <w:basedOn w:val="1"/>
    <w:link w:val="244"/>
    <w:qFormat/>
    <w:uiPriority w:val="0"/>
    <w:pPr>
      <w:spacing w:after="120"/>
      <w:ind w:left="420"/>
    </w:pPr>
    <w:rPr>
      <w:sz w:val="16"/>
      <w:szCs w:val="16"/>
    </w:rPr>
  </w:style>
  <w:style w:type="paragraph" w:styleId="40">
    <w:name w:val="table of figures"/>
    <w:basedOn w:val="1"/>
    <w:next w:val="1"/>
    <w:unhideWhenUsed/>
    <w:qFormat/>
    <w:uiPriority w:val="99"/>
  </w:style>
  <w:style w:type="paragraph" w:styleId="41">
    <w:name w:val="toc 2"/>
    <w:basedOn w:val="1"/>
    <w:next w:val="1"/>
    <w:unhideWhenUsed/>
    <w:qFormat/>
    <w:uiPriority w:val="39"/>
    <w:pPr>
      <w:ind w:left="420"/>
    </w:pPr>
  </w:style>
  <w:style w:type="paragraph" w:styleId="42">
    <w:name w:val="toc 9"/>
    <w:basedOn w:val="1"/>
    <w:next w:val="1"/>
    <w:unhideWhenUsed/>
    <w:qFormat/>
    <w:uiPriority w:val="39"/>
    <w:pPr>
      <w:ind w:left="3360"/>
    </w:pPr>
    <w:rPr>
      <w:rFonts w:ascii="Calibri" w:hAnsi="Calibri"/>
      <w:szCs w:val="22"/>
    </w:rPr>
  </w:style>
  <w:style w:type="paragraph" w:styleId="43">
    <w:name w:val="Body Text 2"/>
    <w:basedOn w:val="1"/>
    <w:link w:val="245"/>
    <w:qFormat/>
    <w:uiPriority w:val="0"/>
    <w:pPr>
      <w:spacing w:after="120" w:line="480" w:lineRule="auto"/>
    </w:pPr>
    <w:rPr>
      <w:sz w:val="20"/>
    </w:rPr>
  </w:style>
  <w:style w:type="paragraph" w:styleId="44">
    <w:name w:val="Normal (Web)"/>
    <w:basedOn w:val="1"/>
    <w:qFormat/>
    <w:uiPriority w:val="99"/>
    <w:pPr>
      <w:widowControl/>
      <w:spacing w:before="100" w:beforeAutospacing="1" w:after="100" w:afterAutospacing="1"/>
      <w:jc w:val="left"/>
    </w:pPr>
    <w:rPr>
      <w:rFonts w:ascii="宋体" w:hAnsi="宋体"/>
      <w:sz w:val="24"/>
    </w:rPr>
  </w:style>
  <w:style w:type="paragraph" w:styleId="45">
    <w:name w:val="index 1"/>
    <w:basedOn w:val="1"/>
    <w:next w:val="1"/>
    <w:qFormat/>
    <w:uiPriority w:val="0"/>
    <w:pPr>
      <w:spacing w:line="400" w:lineRule="exact"/>
      <w:ind w:firstLine="420"/>
    </w:pPr>
    <w:rPr>
      <w:rFonts w:ascii="宋体" w:hAnsi="Courier New"/>
      <w:b/>
      <w:szCs w:val="20"/>
    </w:rPr>
  </w:style>
  <w:style w:type="paragraph" w:styleId="46">
    <w:name w:val="Title"/>
    <w:basedOn w:val="1"/>
    <w:next w:val="1"/>
    <w:link w:val="246"/>
    <w:qFormat/>
    <w:uiPriority w:val="10"/>
    <w:pPr>
      <w:spacing w:before="240" w:after="60"/>
      <w:jc w:val="center"/>
      <w:outlineLvl w:val="0"/>
    </w:pPr>
    <w:rPr>
      <w:rFonts w:ascii="Cambria" w:hAnsi="Cambria"/>
      <w:b/>
      <w:bCs/>
      <w:sz w:val="32"/>
      <w:szCs w:val="32"/>
    </w:rPr>
  </w:style>
  <w:style w:type="paragraph" w:styleId="47">
    <w:name w:val="annotation subject"/>
    <w:basedOn w:val="18"/>
    <w:next w:val="18"/>
    <w:link w:val="247"/>
    <w:unhideWhenUsed/>
    <w:qFormat/>
    <w:uiPriority w:val="99"/>
    <w:rPr>
      <w:b/>
      <w:bCs/>
    </w:rPr>
  </w:style>
  <w:style w:type="paragraph" w:styleId="48">
    <w:name w:val="Body Text First Indent"/>
    <w:basedOn w:val="2"/>
    <w:qFormat/>
    <w:uiPriority w:val="0"/>
    <w:pPr>
      <w:spacing w:after="120" w:line="240" w:lineRule="auto"/>
      <w:ind w:firstLine="420" w:firstLineChars="100"/>
    </w:pPr>
    <w:rPr>
      <w:sz w:val="21"/>
    </w:rPr>
  </w:style>
  <w:style w:type="paragraph" w:styleId="49">
    <w:name w:val="Body Text First Indent 2"/>
    <w:basedOn w:val="20"/>
    <w:qFormat/>
    <w:uiPriority w:val="0"/>
    <w:pPr>
      <w:ind w:firstLine="420" w:firstLineChars="200"/>
    </w:pPr>
    <w:rPr>
      <w:rFonts w:eastAsia="宋体" w:cs="Times New Roman"/>
    </w:rPr>
  </w:style>
  <w:style w:type="table" w:styleId="51">
    <w:name w:val="Table Grid"/>
    <w:basedOn w:val="50"/>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basedOn w:val="52"/>
    <w:qFormat/>
    <w:uiPriority w:val="22"/>
    <w:rPr>
      <w:b/>
      <w:bCs/>
      <w:shd w:val="clear" w:color="auto" w:fill="FFFFFF"/>
    </w:rPr>
  </w:style>
  <w:style w:type="character" w:styleId="54">
    <w:name w:val="endnote reference"/>
    <w:unhideWhenUsed/>
    <w:qFormat/>
    <w:uiPriority w:val="99"/>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Emphasis"/>
    <w:basedOn w:val="52"/>
    <w:qFormat/>
    <w:uiPriority w:val="20"/>
    <w:rPr>
      <w:rFonts w:ascii="ActionIcon ! important" w:hAnsi="ActionIcon ! important" w:eastAsia="ActionIcon ! important" w:cs="ActionIcon ! important"/>
      <w:b/>
      <w:bCs/>
      <w:color w:val="3D4B62"/>
      <w:sz w:val="19"/>
      <w:szCs w:val="19"/>
    </w:rPr>
  </w:style>
  <w:style w:type="character" w:styleId="58">
    <w:name w:val="HTML Definition"/>
    <w:basedOn w:val="52"/>
    <w:semiHidden/>
    <w:unhideWhenUsed/>
    <w:qFormat/>
    <w:uiPriority w:val="99"/>
  </w:style>
  <w:style w:type="character" w:styleId="59">
    <w:name w:val="HTML Typewriter"/>
    <w:basedOn w:val="52"/>
    <w:semiHidden/>
    <w:unhideWhenUsed/>
    <w:qFormat/>
    <w:uiPriority w:val="99"/>
    <w:rPr>
      <w:rFonts w:ascii="monospace" w:hAnsi="monospace" w:eastAsia="monospace" w:cs="monospace"/>
      <w:sz w:val="20"/>
    </w:rPr>
  </w:style>
  <w:style w:type="character" w:styleId="60">
    <w:name w:val="HTML Acronym"/>
    <w:basedOn w:val="52"/>
    <w:semiHidden/>
    <w:unhideWhenUsed/>
    <w:qFormat/>
    <w:uiPriority w:val="99"/>
  </w:style>
  <w:style w:type="character" w:styleId="61">
    <w:name w:val="HTML Variable"/>
    <w:basedOn w:val="52"/>
    <w:semiHidden/>
    <w:unhideWhenUsed/>
    <w:qFormat/>
    <w:uiPriority w:val="99"/>
  </w:style>
  <w:style w:type="character" w:styleId="62">
    <w:name w:val="Hyperlink"/>
    <w:qFormat/>
    <w:uiPriority w:val="99"/>
    <w:rPr>
      <w:color w:val="0000FF"/>
      <w:u w:val="single"/>
    </w:rPr>
  </w:style>
  <w:style w:type="character" w:styleId="63">
    <w:name w:val="HTML Code"/>
    <w:basedOn w:val="52"/>
    <w:semiHidden/>
    <w:unhideWhenUsed/>
    <w:qFormat/>
    <w:uiPriority w:val="99"/>
    <w:rPr>
      <w:rFonts w:hint="default" w:ascii="monospace" w:hAnsi="monospace" w:eastAsia="monospace" w:cs="monospace"/>
      <w:sz w:val="20"/>
    </w:rPr>
  </w:style>
  <w:style w:type="character" w:styleId="64">
    <w:name w:val="annotation reference"/>
    <w:unhideWhenUsed/>
    <w:qFormat/>
    <w:uiPriority w:val="0"/>
    <w:rPr>
      <w:sz w:val="21"/>
      <w:szCs w:val="21"/>
    </w:rPr>
  </w:style>
  <w:style w:type="character" w:styleId="65">
    <w:name w:val="HTML Cite"/>
    <w:basedOn w:val="52"/>
    <w:semiHidden/>
    <w:unhideWhenUsed/>
    <w:qFormat/>
    <w:uiPriority w:val="99"/>
    <w:rPr>
      <w:shd w:val="clear" w:color="auto" w:fill="FFFFFF"/>
    </w:rPr>
  </w:style>
  <w:style w:type="character" w:styleId="66">
    <w:name w:val="footnote reference"/>
    <w:unhideWhenUsed/>
    <w:qFormat/>
    <w:uiPriority w:val="99"/>
    <w:rPr>
      <w:vertAlign w:val="superscript"/>
    </w:rPr>
  </w:style>
  <w:style w:type="character" w:styleId="67">
    <w:name w:val="HTML Keyboard"/>
    <w:basedOn w:val="52"/>
    <w:semiHidden/>
    <w:unhideWhenUsed/>
    <w:qFormat/>
    <w:uiPriority w:val="99"/>
    <w:rPr>
      <w:rFonts w:hint="default" w:ascii="monospace" w:hAnsi="monospace" w:eastAsia="monospace" w:cs="monospace"/>
      <w:sz w:val="20"/>
    </w:rPr>
  </w:style>
  <w:style w:type="character" w:styleId="68">
    <w:name w:val="HTML Sample"/>
    <w:basedOn w:val="52"/>
    <w:semiHidden/>
    <w:unhideWhenUsed/>
    <w:qFormat/>
    <w:uiPriority w:val="99"/>
    <w:rPr>
      <w:rFonts w:hint="default" w:ascii="monospace" w:hAnsi="monospace" w:eastAsia="monospace" w:cs="monospace"/>
    </w:rPr>
  </w:style>
  <w:style w:type="table" w:customStyle="1" w:styleId="69">
    <w:name w:val="Table Grid Light"/>
    <w:basedOn w:val="5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70">
    <w:name w:val="无格式表格 11"/>
    <w:basedOn w:val="5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1">
    <w:name w:val="无格式表格 21"/>
    <w:basedOn w:val="50"/>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2">
    <w:name w:val="无格式表格 31"/>
    <w:basedOn w:val="50"/>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3">
    <w:name w:val="无格式表格 41"/>
    <w:basedOn w:val="50"/>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4">
    <w:name w:val="无格式表格 51"/>
    <w:basedOn w:val="50"/>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5">
    <w:name w:val="网格表 1 浅色1"/>
    <w:basedOn w:val="50"/>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6">
    <w:name w:val="Grid Table 1 Light - Accent 1"/>
    <w:basedOn w:val="5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7">
    <w:name w:val="Grid Table 1 Light - Accent 2"/>
    <w:basedOn w:val="5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8">
    <w:name w:val="Grid Table 1 Light - Accent 3"/>
    <w:basedOn w:val="5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9">
    <w:name w:val="Grid Table 1 Light - Accent 4"/>
    <w:basedOn w:val="5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0">
    <w:name w:val="Grid Table 1 Light - Accent 5"/>
    <w:basedOn w:val="5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1">
    <w:name w:val="Grid Table 1 Light - Accent 6"/>
    <w:basedOn w:val="5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2">
    <w:name w:val="网格表 21"/>
    <w:basedOn w:val="5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3">
    <w:name w:val="Grid Table 2 - Accent 1"/>
    <w:basedOn w:val="5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4">
    <w:name w:val="Grid Table 2 - Accent 2"/>
    <w:basedOn w:val="5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5">
    <w:name w:val="Grid Table 2 - Accent 3"/>
    <w:basedOn w:val="5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6">
    <w:name w:val="Grid Table 2 - Accent 4"/>
    <w:basedOn w:val="5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7">
    <w:name w:val="Grid Table 2 - Accent 5"/>
    <w:basedOn w:val="50"/>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8">
    <w:name w:val="Grid Table 2 - Accent 6"/>
    <w:basedOn w:val="50"/>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9">
    <w:name w:val="网格表 31"/>
    <w:basedOn w:val="5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0">
    <w:name w:val="Grid Table 3 - Accent 1"/>
    <w:basedOn w:val="5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1">
    <w:name w:val="Grid Table 3 - Accent 2"/>
    <w:basedOn w:val="5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2">
    <w:name w:val="Grid Table 3 - Accent 3"/>
    <w:basedOn w:val="5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3">
    <w:name w:val="Grid Table 3 - Accent 4"/>
    <w:basedOn w:val="5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4">
    <w:name w:val="Grid Table 3 - Accent 5"/>
    <w:basedOn w:val="50"/>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5">
    <w:name w:val="Grid Table 3 - Accent 6"/>
    <w:basedOn w:val="50"/>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6">
    <w:name w:val="网格表 41"/>
    <w:basedOn w:val="50"/>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Grid Table 4 - Accent 1"/>
    <w:basedOn w:val="50"/>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8">
    <w:name w:val="Grid Table 4 - Accent 2"/>
    <w:basedOn w:val="50"/>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9">
    <w:name w:val="Grid Table 4 - Accent 3"/>
    <w:basedOn w:val="50"/>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0">
    <w:name w:val="Grid Table 4 - Accent 4"/>
    <w:basedOn w:val="50"/>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1">
    <w:name w:val="Grid Table 4 - Accent 5"/>
    <w:basedOn w:val="50"/>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2">
    <w:name w:val="Grid Table 4 - Accent 6"/>
    <w:basedOn w:val="50"/>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3">
    <w:name w:val="网格表 5 深色1"/>
    <w:basedOn w:val="5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4">
    <w:name w:val="Grid Table 5 Dark- Accent 1"/>
    <w:basedOn w:val="5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5">
    <w:name w:val="Grid Table 5 Dark - Accent 2"/>
    <w:basedOn w:val="5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6">
    <w:name w:val="Grid Table 5 Dark - Accent 3"/>
    <w:basedOn w:val="5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7">
    <w:name w:val="Grid Table 5 Dark- Accent 4"/>
    <w:basedOn w:val="5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8">
    <w:name w:val="Grid Table 5 Dark - Accent 5"/>
    <w:basedOn w:val="5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9">
    <w:name w:val="Grid Table 5 Dark - Accent 6"/>
    <w:basedOn w:val="5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0">
    <w:name w:val="网格表 6 彩色1"/>
    <w:basedOn w:val="50"/>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1">
    <w:name w:val="Grid Table 6 Colorful - Accent 1"/>
    <w:basedOn w:val="50"/>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2">
    <w:name w:val="Grid Table 6 Colorful - Accent 2"/>
    <w:basedOn w:val="5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3">
    <w:name w:val="Grid Table 6 Colorful - Accent 3"/>
    <w:basedOn w:val="50"/>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4">
    <w:name w:val="Grid Table 6 Colorful - Accent 4"/>
    <w:basedOn w:val="5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5">
    <w:name w:val="Grid Table 6 Colorful - Accent 5"/>
    <w:basedOn w:val="50"/>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6">
    <w:name w:val="Grid Table 6 Colorful - Accent 6"/>
    <w:basedOn w:val="50"/>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7">
    <w:name w:val="网格表 7 彩色1"/>
    <w:basedOn w:val="50"/>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8">
    <w:name w:val="Grid Table 7 Colorful - Accent 1"/>
    <w:basedOn w:val="50"/>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9">
    <w:name w:val="Grid Table 7 Colorful - Accent 2"/>
    <w:basedOn w:val="50"/>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0">
    <w:name w:val="Grid Table 7 Colorful - Accent 3"/>
    <w:basedOn w:val="50"/>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1">
    <w:name w:val="Grid Table 7 Colorful - Accent 4"/>
    <w:basedOn w:val="50"/>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2">
    <w:name w:val="Grid Table 7 Colorful - Accent 5"/>
    <w:basedOn w:val="50"/>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3">
    <w:name w:val="Grid Table 7 Colorful - Accent 6"/>
    <w:basedOn w:val="50"/>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4">
    <w:name w:val="清单表 1 浅色1"/>
    <w:basedOn w:val="50"/>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5">
    <w:name w:val="List Table 1 Light - Accent 1"/>
    <w:basedOn w:val="50"/>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6">
    <w:name w:val="List Table 1 Light - Accent 2"/>
    <w:basedOn w:val="50"/>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7">
    <w:name w:val="List Table 1 Light - Accent 3"/>
    <w:basedOn w:val="50"/>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8">
    <w:name w:val="List Table 1 Light - Accent 4"/>
    <w:basedOn w:val="50"/>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9">
    <w:name w:val="List Table 1 Light - Accent 5"/>
    <w:basedOn w:val="50"/>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0">
    <w:name w:val="List Table 1 Light - Accent 6"/>
    <w:basedOn w:val="50"/>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1">
    <w:name w:val="清单表 21"/>
    <w:basedOn w:val="50"/>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2">
    <w:name w:val="List Table 2 - Accent 1"/>
    <w:basedOn w:val="50"/>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3">
    <w:name w:val="List Table 2 - Accent 2"/>
    <w:basedOn w:val="50"/>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4">
    <w:name w:val="List Table 2 - Accent 3"/>
    <w:basedOn w:val="50"/>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5">
    <w:name w:val="List Table 2 - Accent 4"/>
    <w:basedOn w:val="50"/>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6">
    <w:name w:val="List Table 2 - Accent 5"/>
    <w:basedOn w:val="50"/>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7">
    <w:name w:val="List Table 2 - Accent 6"/>
    <w:basedOn w:val="50"/>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8">
    <w:name w:val="清单表 31"/>
    <w:basedOn w:val="5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9">
    <w:name w:val="List Table 3 - Accent 1"/>
    <w:basedOn w:val="50"/>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0">
    <w:name w:val="List Table 3 - Accent 2"/>
    <w:basedOn w:val="5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1">
    <w:name w:val="List Table 3 - Accent 3"/>
    <w:basedOn w:val="50"/>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2">
    <w:name w:val="List Table 3 - Accent 4"/>
    <w:basedOn w:val="5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3">
    <w:name w:val="List Table 3 - Accent 5"/>
    <w:basedOn w:val="50"/>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4">
    <w:name w:val="List Table 3 - Accent 6"/>
    <w:basedOn w:val="50"/>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5">
    <w:name w:val="清单表 41"/>
    <w:basedOn w:val="5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6">
    <w:name w:val="List Table 4 - Accent 1"/>
    <w:basedOn w:val="50"/>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7">
    <w:name w:val="List Table 4 - Accent 2"/>
    <w:basedOn w:val="50"/>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8">
    <w:name w:val="List Table 4 - Accent 3"/>
    <w:basedOn w:val="50"/>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9">
    <w:name w:val="List Table 4 - Accent 4"/>
    <w:basedOn w:val="50"/>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0">
    <w:name w:val="List Table 4 - Accent 5"/>
    <w:basedOn w:val="50"/>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1">
    <w:name w:val="List Table 4 - Accent 6"/>
    <w:basedOn w:val="50"/>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2">
    <w:name w:val="清单表 5 深色1"/>
    <w:basedOn w:val="50"/>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3">
    <w:name w:val="List Table 5 Dark - Accent 1"/>
    <w:basedOn w:val="50"/>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4">
    <w:name w:val="List Table 5 Dark - Accent 2"/>
    <w:basedOn w:val="50"/>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5">
    <w:name w:val="List Table 5 Dark - Accent 3"/>
    <w:basedOn w:val="50"/>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6">
    <w:name w:val="List Table 5 Dark - Accent 4"/>
    <w:basedOn w:val="50"/>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7">
    <w:name w:val="List Table 5 Dark - Accent 5"/>
    <w:basedOn w:val="50"/>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8">
    <w:name w:val="List Table 5 Dark - Accent 6"/>
    <w:basedOn w:val="50"/>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9">
    <w:name w:val="清单表 6 彩色1"/>
    <w:basedOn w:val="50"/>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0">
    <w:name w:val="List Table 6 Colorful - Accent 1"/>
    <w:basedOn w:val="50"/>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1">
    <w:name w:val="List Table 6 Colorful - Accent 2"/>
    <w:basedOn w:val="50"/>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2">
    <w:name w:val="List Table 6 Colorful - Accent 3"/>
    <w:basedOn w:val="50"/>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3">
    <w:name w:val="List Table 6 Colorful - Accent 4"/>
    <w:basedOn w:val="50"/>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4">
    <w:name w:val="List Table 6 Colorful - Accent 5"/>
    <w:basedOn w:val="50"/>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5">
    <w:name w:val="List Table 6 Colorful - Accent 6"/>
    <w:basedOn w:val="50"/>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6">
    <w:name w:val="清单表 7 彩色1"/>
    <w:basedOn w:val="50"/>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7">
    <w:name w:val="List Table 7 Colorful - Accent 1"/>
    <w:basedOn w:val="50"/>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8">
    <w:name w:val="List Table 7 Colorful - Accent 2"/>
    <w:basedOn w:val="50"/>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9">
    <w:name w:val="List Table 7 Colorful - Accent 3"/>
    <w:basedOn w:val="50"/>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0">
    <w:name w:val="List Table 7 Colorful - Accent 4"/>
    <w:basedOn w:val="50"/>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1">
    <w:name w:val="List Table 7 Colorful - Accent 5"/>
    <w:basedOn w:val="50"/>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2">
    <w:name w:val="List Table 7 Colorful - Accent 6"/>
    <w:basedOn w:val="50"/>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3">
    <w:name w:val="Lined - Accent"/>
    <w:basedOn w:val="50"/>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4">
    <w:name w:val="Lined - Accent 1"/>
    <w:basedOn w:val="50"/>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5">
    <w:name w:val="Lined - Accent 2"/>
    <w:basedOn w:val="50"/>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6">
    <w:name w:val="Lined - Accent 3"/>
    <w:basedOn w:val="50"/>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7">
    <w:name w:val="Lined - Accent 4"/>
    <w:basedOn w:val="50"/>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8">
    <w:name w:val="Lined - Accent 5"/>
    <w:basedOn w:val="50"/>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9">
    <w:name w:val="Lined - Accent 6"/>
    <w:basedOn w:val="50"/>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0">
    <w:name w:val="Bordered &amp; Lined - Accent"/>
    <w:basedOn w:val="50"/>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1">
    <w:name w:val="Bordered &amp; Lined - Accent 1"/>
    <w:basedOn w:val="50"/>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2">
    <w:name w:val="Bordered &amp; Lined - Accent 2"/>
    <w:basedOn w:val="50"/>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3">
    <w:name w:val="Bordered &amp; Lined - Accent 3"/>
    <w:basedOn w:val="50"/>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4">
    <w:name w:val="Bordered &amp; Lined - Accent 4"/>
    <w:basedOn w:val="50"/>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5">
    <w:name w:val="Bordered &amp; Lined - Accent 5"/>
    <w:basedOn w:val="50"/>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6">
    <w:name w:val="Bordered &amp; Lined - Accent 6"/>
    <w:basedOn w:val="50"/>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7">
    <w:name w:val="Bordered"/>
    <w:basedOn w:val="50"/>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8">
    <w:name w:val="Bordered - Accent 1"/>
    <w:basedOn w:val="5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9">
    <w:name w:val="Bordered - Accent 2"/>
    <w:basedOn w:val="5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0">
    <w:name w:val="Bordered - Accent 3"/>
    <w:basedOn w:val="5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1">
    <w:name w:val="Bordered - Accent 4"/>
    <w:basedOn w:val="5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2">
    <w:name w:val="Bordered - Accent 5"/>
    <w:basedOn w:val="5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3">
    <w:name w:val="Bordered - Accent 6"/>
    <w:basedOn w:val="5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4">
    <w:name w:val="Heading 1 Char"/>
    <w:basedOn w:val="52"/>
    <w:qFormat/>
    <w:uiPriority w:val="9"/>
    <w:rPr>
      <w:rFonts w:ascii="Arial" w:hAnsi="Arial" w:eastAsia="Arial" w:cs="Arial"/>
      <w:color w:val="376092" w:themeColor="accent1" w:themeShade="BF"/>
      <w:sz w:val="40"/>
      <w:szCs w:val="40"/>
    </w:rPr>
  </w:style>
  <w:style w:type="character" w:customStyle="1" w:styleId="195">
    <w:name w:val="Heading 2 Char"/>
    <w:basedOn w:val="52"/>
    <w:qFormat/>
    <w:uiPriority w:val="9"/>
    <w:rPr>
      <w:rFonts w:ascii="Arial" w:hAnsi="Arial" w:eastAsia="Arial" w:cs="Arial"/>
      <w:color w:val="376092" w:themeColor="accent1" w:themeShade="BF"/>
      <w:sz w:val="32"/>
      <w:szCs w:val="32"/>
    </w:rPr>
  </w:style>
  <w:style w:type="character" w:customStyle="1" w:styleId="196">
    <w:name w:val="Heading 3 Char"/>
    <w:basedOn w:val="52"/>
    <w:qFormat/>
    <w:uiPriority w:val="9"/>
    <w:rPr>
      <w:rFonts w:ascii="Arial" w:hAnsi="Arial" w:eastAsia="Arial" w:cs="Arial"/>
      <w:color w:val="376092" w:themeColor="accent1" w:themeShade="BF"/>
      <w:sz w:val="28"/>
      <w:szCs w:val="28"/>
    </w:rPr>
  </w:style>
  <w:style w:type="character" w:customStyle="1" w:styleId="197">
    <w:name w:val="Heading 4 Char"/>
    <w:basedOn w:val="52"/>
    <w:qFormat/>
    <w:uiPriority w:val="9"/>
    <w:rPr>
      <w:rFonts w:ascii="Arial" w:hAnsi="Arial" w:eastAsia="Arial" w:cs="Arial"/>
      <w:i/>
      <w:iCs/>
      <w:color w:val="376092" w:themeColor="accent1" w:themeShade="BF"/>
    </w:rPr>
  </w:style>
  <w:style w:type="character" w:customStyle="1" w:styleId="198">
    <w:name w:val="Heading 5 Char"/>
    <w:basedOn w:val="52"/>
    <w:qFormat/>
    <w:uiPriority w:val="9"/>
    <w:rPr>
      <w:rFonts w:ascii="Arial" w:hAnsi="Arial" w:eastAsia="Arial" w:cs="Arial"/>
      <w:color w:val="376092" w:themeColor="accent1" w:themeShade="BF"/>
    </w:rPr>
  </w:style>
  <w:style w:type="character" w:customStyle="1" w:styleId="199">
    <w:name w:val="Heading 6 Char"/>
    <w:basedOn w:val="52"/>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0">
    <w:name w:val="Heading 7 Char"/>
    <w:basedOn w:val="52"/>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1">
    <w:name w:val="Heading 8 Char"/>
    <w:basedOn w:val="52"/>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2">
    <w:name w:val="Heading 9 Char"/>
    <w:basedOn w:val="52"/>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3">
    <w:name w:val="Title Char"/>
    <w:basedOn w:val="52"/>
    <w:qFormat/>
    <w:uiPriority w:val="10"/>
    <w:rPr>
      <w:rFonts w:ascii="Arial" w:hAnsi="Arial" w:eastAsia="Arial" w:cs="Arial"/>
      <w:spacing w:val="-10"/>
      <w:sz w:val="56"/>
      <w:szCs w:val="56"/>
    </w:rPr>
  </w:style>
  <w:style w:type="character" w:customStyle="1" w:styleId="204">
    <w:name w:val="副标题 字符"/>
    <w:basedOn w:val="52"/>
    <w:link w:val="3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5">
    <w:name w:val="Quote"/>
    <w:basedOn w:val="1"/>
    <w:next w:val="1"/>
    <w:link w:val="20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6">
    <w:name w:val="引用 字符"/>
    <w:basedOn w:val="52"/>
    <w:link w:val="205"/>
    <w:qFormat/>
    <w:uiPriority w:val="29"/>
    <w:rPr>
      <w:i/>
      <w:iCs/>
      <w:color w:val="404040" w:themeColor="text1" w:themeTint="BF"/>
      <w14:textFill>
        <w14:solidFill>
          <w14:schemeClr w14:val="tx1">
            <w14:lumMod w14:val="75000"/>
            <w14:lumOff w14:val="25000"/>
          </w14:schemeClr>
        </w14:solidFill>
      </w14:textFill>
    </w:rPr>
  </w:style>
  <w:style w:type="character" w:customStyle="1" w:styleId="207">
    <w:name w:val="明显强调1"/>
    <w:basedOn w:val="52"/>
    <w:qFormat/>
    <w:uiPriority w:val="21"/>
    <w:rPr>
      <w:i/>
      <w:iCs/>
      <w:color w:val="376092" w:themeColor="accent1" w:themeShade="BF"/>
    </w:rPr>
  </w:style>
  <w:style w:type="paragraph" w:styleId="208">
    <w:name w:val="Intense Quote"/>
    <w:basedOn w:val="1"/>
    <w:next w:val="1"/>
    <w:link w:val="209"/>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9">
    <w:name w:val="明显引用 字符"/>
    <w:basedOn w:val="52"/>
    <w:link w:val="208"/>
    <w:qFormat/>
    <w:uiPriority w:val="30"/>
    <w:rPr>
      <w:i/>
      <w:iCs/>
      <w:color w:val="376092" w:themeColor="accent1" w:themeShade="BF"/>
    </w:rPr>
  </w:style>
  <w:style w:type="character" w:customStyle="1" w:styleId="210">
    <w:name w:val="明显参考1"/>
    <w:basedOn w:val="52"/>
    <w:qFormat/>
    <w:uiPriority w:val="32"/>
    <w:rPr>
      <w:b/>
      <w:bCs/>
      <w:smallCaps/>
      <w:color w:val="376092" w:themeColor="accent1" w:themeShade="BF"/>
      <w:spacing w:val="5"/>
    </w:rPr>
  </w:style>
  <w:style w:type="character" w:customStyle="1" w:styleId="211">
    <w:name w:val="不明显强调1"/>
    <w:basedOn w:val="52"/>
    <w:qFormat/>
    <w:uiPriority w:val="19"/>
    <w:rPr>
      <w:i/>
      <w:iCs/>
      <w:color w:val="404040" w:themeColor="text1" w:themeTint="BF"/>
      <w14:textFill>
        <w14:solidFill>
          <w14:schemeClr w14:val="tx1">
            <w14:lumMod w14:val="75000"/>
            <w14:lumOff w14:val="25000"/>
          </w14:schemeClr>
        </w14:solidFill>
      </w14:textFill>
    </w:rPr>
  </w:style>
  <w:style w:type="character" w:customStyle="1" w:styleId="212">
    <w:name w:val="不明显参考1"/>
    <w:basedOn w:val="5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3">
    <w:name w:val="书籍标题1"/>
    <w:basedOn w:val="52"/>
    <w:qFormat/>
    <w:uiPriority w:val="33"/>
    <w:rPr>
      <w:b/>
      <w:bCs/>
      <w:i/>
      <w:iCs/>
      <w:spacing w:val="5"/>
    </w:rPr>
  </w:style>
  <w:style w:type="character" w:customStyle="1" w:styleId="214">
    <w:name w:val="Header Char"/>
    <w:basedOn w:val="52"/>
    <w:qFormat/>
    <w:uiPriority w:val="99"/>
  </w:style>
  <w:style w:type="character" w:customStyle="1" w:styleId="215">
    <w:name w:val="Footer Char"/>
    <w:basedOn w:val="52"/>
    <w:qFormat/>
    <w:uiPriority w:val="99"/>
  </w:style>
  <w:style w:type="character" w:customStyle="1" w:styleId="216">
    <w:name w:val="Footnote Text Char"/>
    <w:basedOn w:val="52"/>
    <w:semiHidden/>
    <w:qFormat/>
    <w:uiPriority w:val="99"/>
    <w:rPr>
      <w:sz w:val="20"/>
      <w:szCs w:val="20"/>
    </w:rPr>
  </w:style>
  <w:style w:type="character" w:customStyle="1" w:styleId="217">
    <w:name w:val="Endnote Text Char"/>
    <w:basedOn w:val="52"/>
    <w:semiHidden/>
    <w:qFormat/>
    <w:uiPriority w:val="99"/>
    <w:rPr>
      <w:sz w:val="20"/>
      <w:szCs w:val="20"/>
    </w:rPr>
  </w:style>
  <w:style w:type="character" w:styleId="218">
    <w:name w:val="Placeholder Text"/>
    <w:basedOn w:val="52"/>
    <w:semiHidden/>
    <w:qFormat/>
    <w:uiPriority w:val="99"/>
    <w:rPr>
      <w:color w:val="666666"/>
    </w:rPr>
  </w:style>
  <w:style w:type="paragraph" w:customStyle="1" w:styleId="219">
    <w:name w:val="TOC 标题1"/>
    <w:unhideWhenUsed/>
    <w:qFormat/>
    <w:uiPriority w:val="39"/>
    <w:rPr>
      <w:rFonts w:ascii="Times New Roman" w:hAnsi="Times New Roman" w:eastAsia="宋体" w:cs="Times New Roman"/>
      <w:lang w:val="en-US" w:eastAsia="zh-CN" w:bidi="ar-SA"/>
    </w:rPr>
  </w:style>
  <w:style w:type="paragraph" w:customStyle="1" w:styleId="220">
    <w:name w:val="表格文字"/>
    <w:basedOn w:val="221"/>
    <w:link w:val="285"/>
    <w:qFormat/>
    <w:uiPriority w:val="99"/>
    <w:pPr>
      <w:spacing w:before="25" w:after="25"/>
      <w:jc w:val="left"/>
    </w:pPr>
    <w:rPr>
      <w:bCs/>
      <w:spacing w:val="10"/>
      <w:sz w:val="24"/>
      <w:szCs w:val="20"/>
    </w:rPr>
  </w:style>
  <w:style w:type="paragraph" w:customStyle="1" w:styleId="221">
    <w:name w:val="正文_0"/>
    <w:next w:val="1"/>
    <w:qFormat/>
    <w:uiPriority w:val="0"/>
    <w:pPr>
      <w:widowControl w:val="0"/>
      <w:jc w:val="both"/>
    </w:pPr>
    <w:rPr>
      <w:rFonts w:ascii="Calibri" w:hAnsi="Calibri" w:eastAsia="宋体" w:cs="Times New Roman"/>
      <w:sz w:val="21"/>
      <w:szCs w:val="22"/>
      <w:lang w:val="en-US" w:eastAsia="zh-CN" w:bidi="ar-SA"/>
    </w:rPr>
  </w:style>
  <w:style w:type="character" w:customStyle="1" w:styleId="222">
    <w:name w:val="标题 1 字符1"/>
    <w:link w:val="3"/>
    <w:qFormat/>
    <w:uiPriority w:val="0"/>
    <w:rPr>
      <w:rFonts w:ascii="Times New Roman" w:hAnsi="Times New Roman" w:eastAsia="宋体" w:cs="Times New Roman"/>
      <w:b/>
      <w:bCs/>
      <w:sz w:val="44"/>
      <w:szCs w:val="44"/>
    </w:rPr>
  </w:style>
  <w:style w:type="character" w:customStyle="1" w:styleId="223">
    <w:name w:val="标题 2 字符"/>
    <w:link w:val="4"/>
    <w:qFormat/>
    <w:uiPriority w:val="0"/>
    <w:rPr>
      <w:rFonts w:ascii="Arial" w:hAnsi="Arial" w:eastAsia="黑体" w:cs="Times New Roman"/>
      <w:b/>
      <w:bCs/>
      <w:sz w:val="32"/>
      <w:szCs w:val="32"/>
    </w:rPr>
  </w:style>
  <w:style w:type="character" w:customStyle="1" w:styleId="224">
    <w:name w:val="标题 3 字符"/>
    <w:link w:val="5"/>
    <w:qFormat/>
    <w:uiPriority w:val="0"/>
    <w:rPr>
      <w:rFonts w:ascii="Times New Roman" w:hAnsi="Times New Roman" w:eastAsia="宋体" w:cs="Times New Roman"/>
      <w:b/>
      <w:bCs/>
      <w:sz w:val="32"/>
      <w:szCs w:val="32"/>
    </w:rPr>
  </w:style>
  <w:style w:type="character" w:customStyle="1" w:styleId="225">
    <w:name w:val="标题 4 Char"/>
    <w:basedOn w:val="52"/>
    <w:qFormat/>
    <w:uiPriority w:val="10"/>
    <w:rPr>
      <w:rFonts w:ascii="Calibri Light" w:hAnsi="Calibri Light" w:eastAsia="宋体" w:cs="Times New Roman"/>
      <w:b/>
      <w:bCs/>
      <w:sz w:val="28"/>
      <w:szCs w:val="28"/>
    </w:rPr>
  </w:style>
  <w:style w:type="character" w:customStyle="1" w:styleId="226">
    <w:name w:val="标题 5 字符"/>
    <w:link w:val="7"/>
    <w:qFormat/>
    <w:uiPriority w:val="0"/>
    <w:rPr>
      <w:b/>
      <w:sz w:val="28"/>
      <w:szCs w:val="24"/>
    </w:rPr>
  </w:style>
  <w:style w:type="character" w:customStyle="1" w:styleId="227">
    <w:name w:val="标题 6 字符"/>
    <w:link w:val="9"/>
    <w:qFormat/>
    <w:uiPriority w:val="0"/>
    <w:rPr>
      <w:rFonts w:ascii="Arial" w:hAnsi="Arial" w:eastAsia="黑体"/>
      <w:b/>
      <w:sz w:val="24"/>
      <w:szCs w:val="24"/>
    </w:rPr>
  </w:style>
  <w:style w:type="character" w:customStyle="1" w:styleId="228">
    <w:name w:val="标题 7 字符"/>
    <w:link w:val="10"/>
    <w:qFormat/>
    <w:uiPriority w:val="0"/>
    <w:rPr>
      <w:rFonts w:ascii="Times New Roman" w:hAnsi="Times New Roman"/>
      <w:b/>
      <w:sz w:val="24"/>
      <w:szCs w:val="24"/>
    </w:rPr>
  </w:style>
  <w:style w:type="character" w:customStyle="1" w:styleId="229">
    <w:name w:val="标题 8 字符"/>
    <w:link w:val="11"/>
    <w:qFormat/>
    <w:uiPriority w:val="0"/>
    <w:rPr>
      <w:rFonts w:ascii="Arial" w:hAnsi="Arial" w:eastAsia="黑体"/>
      <w:sz w:val="24"/>
      <w:szCs w:val="24"/>
    </w:rPr>
  </w:style>
  <w:style w:type="character" w:customStyle="1" w:styleId="230">
    <w:name w:val="标题 9 字符"/>
    <w:link w:val="12"/>
    <w:qFormat/>
    <w:uiPriority w:val="0"/>
    <w:rPr>
      <w:rFonts w:ascii="Arial" w:hAnsi="Arial" w:eastAsia="黑体"/>
      <w:sz w:val="21"/>
      <w:szCs w:val="24"/>
    </w:rPr>
  </w:style>
  <w:style w:type="character" w:customStyle="1" w:styleId="231">
    <w:name w:val="文档结构图 字符"/>
    <w:link w:val="17"/>
    <w:qFormat/>
    <w:uiPriority w:val="0"/>
    <w:rPr>
      <w:rFonts w:hint="eastAsia" w:ascii="宋体" w:hAnsi="宋体" w:eastAsia="宋体" w:cs="宋体"/>
    </w:rPr>
  </w:style>
  <w:style w:type="character" w:customStyle="1" w:styleId="232">
    <w:name w:val="批注文字 字符2"/>
    <w:link w:val="18"/>
    <w:qFormat/>
    <w:uiPriority w:val="0"/>
    <w:rPr>
      <w:rFonts w:ascii="Times New Roman" w:hAnsi="Times New Roman"/>
      <w:sz w:val="21"/>
      <w:szCs w:val="24"/>
    </w:rPr>
  </w:style>
  <w:style w:type="character" w:customStyle="1" w:styleId="233">
    <w:name w:val="正文文本 3 字符"/>
    <w:link w:val="19"/>
    <w:qFormat/>
    <w:uiPriority w:val="0"/>
    <w:rPr>
      <w:rFonts w:ascii="Times New Roman" w:hAnsi="Times New Roman" w:eastAsia="宋体" w:cs="Times New Roman"/>
      <w:b/>
      <w:bCs/>
      <w:sz w:val="24"/>
      <w:szCs w:val="24"/>
    </w:rPr>
  </w:style>
  <w:style w:type="character" w:customStyle="1" w:styleId="234">
    <w:name w:val="正文文本 字符"/>
    <w:link w:val="2"/>
    <w:qFormat/>
    <w:uiPriority w:val="99"/>
    <w:rPr>
      <w:rFonts w:ascii="Times New Roman" w:hAnsi="Times New Roman" w:eastAsia="宋体" w:cs="Times New Roman"/>
      <w:sz w:val="24"/>
      <w:szCs w:val="24"/>
    </w:rPr>
  </w:style>
  <w:style w:type="character" w:customStyle="1" w:styleId="235">
    <w:name w:val="正文文本缩进 字符1"/>
    <w:link w:val="20"/>
    <w:qFormat/>
    <w:uiPriority w:val="0"/>
    <w:rPr>
      <w:rFonts w:ascii="仿宋_GB2312" w:hAnsi="Times New Roman" w:eastAsia="仿宋_GB2312" w:cs="Times New Roman"/>
      <w:sz w:val="32"/>
      <w:szCs w:val="20"/>
    </w:rPr>
  </w:style>
  <w:style w:type="character" w:customStyle="1" w:styleId="236">
    <w:name w:val="纯文本 字符2"/>
    <w:link w:val="25"/>
    <w:qFormat/>
    <w:uiPriority w:val="0"/>
    <w:rPr>
      <w:rFonts w:ascii="宋体" w:hAnsi="Courier New" w:eastAsia="宋体" w:cs="Courier New"/>
      <w:szCs w:val="21"/>
    </w:rPr>
  </w:style>
  <w:style w:type="character" w:customStyle="1" w:styleId="237">
    <w:name w:val="日期 字符"/>
    <w:link w:val="27"/>
    <w:qFormat/>
    <w:uiPriority w:val="0"/>
    <w:rPr>
      <w:rFonts w:ascii="宋体" w:hAnsi="Courier New" w:eastAsia="宋体" w:cs="Courier New"/>
      <w:szCs w:val="21"/>
    </w:rPr>
  </w:style>
  <w:style w:type="character" w:customStyle="1" w:styleId="238">
    <w:name w:val="正文文本缩进 2 字符"/>
    <w:link w:val="28"/>
    <w:qFormat/>
    <w:uiPriority w:val="0"/>
    <w:rPr>
      <w:rFonts w:ascii="Times New Roman" w:hAnsi="Times New Roman" w:eastAsia="宋体" w:cs="Times New Roman"/>
      <w:sz w:val="32"/>
      <w:szCs w:val="20"/>
    </w:rPr>
  </w:style>
  <w:style w:type="character" w:customStyle="1" w:styleId="239">
    <w:name w:val="尾注文本 字符"/>
    <w:link w:val="29"/>
    <w:qFormat/>
    <w:uiPriority w:val="99"/>
    <w:rPr>
      <w:rFonts w:ascii="Times New Roman" w:hAnsi="Times New Roman"/>
      <w:sz w:val="21"/>
      <w:szCs w:val="24"/>
    </w:rPr>
  </w:style>
  <w:style w:type="character" w:customStyle="1" w:styleId="240">
    <w:name w:val="批注框文本 字符"/>
    <w:link w:val="30"/>
    <w:qFormat/>
    <w:uiPriority w:val="0"/>
    <w:rPr>
      <w:rFonts w:ascii="Times New Roman" w:hAnsi="Times New Roman" w:eastAsia="宋体" w:cs="Times New Roman"/>
      <w:sz w:val="18"/>
      <w:szCs w:val="18"/>
    </w:rPr>
  </w:style>
  <w:style w:type="character" w:customStyle="1" w:styleId="241">
    <w:name w:val="页脚 字符1"/>
    <w:link w:val="31"/>
    <w:qFormat/>
    <w:uiPriority w:val="99"/>
    <w:rPr>
      <w:sz w:val="18"/>
      <w:szCs w:val="18"/>
    </w:rPr>
  </w:style>
  <w:style w:type="character" w:customStyle="1" w:styleId="242">
    <w:name w:val="页眉 字符"/>
    <w:link w:val="32"/>
    <w:qFormat/>
    <w:uiPriority w:val="99"/>
    <w:rPr>
      <w:rFonts w:ascii="Times New Roman" w:hAnsi="Times New Roman"/>
      <w:sz w:val="18"/>
      <w:szCs w:val="18"/>
    </w:rPr>
  </w:style>
  <w:style w:type="character" w:customStyle="1" w:styleId="243">
    <w:name w:val="脚注文本 字符"/>
    <w:link w:val="37"/>
    <w:qFormat/>
    <w:uiPriority w:val="99"/>
    <w:rPr>
      <w:rFonts w:ascii="Times New Roman" w:hAnsi="Times New Roman"/>
      <w:sz w:val="18"/>
      <w:szCs w:val="18"/>
    </w:rPr>
  </w:style>
  <w:style w:type="character" w:customStyle="1" w:styleId="244">
    <w:name w:val="正文文本缩进 3 字符"/>
    <w:link w:val="39"/>
    <w:qFormat/>
    <w:uiPriority w:val="0"/>
    <w:rPr>
      <w:rFonts w:ascii="Times New Roman" w:hAnsi="Times New Roman" w:eastAsia="宋体" w:cs="Times New Roman"/>
      <w:sz w:val="16"/>
      <w:szCs w:val="16"/>
    </w:rPr>
  </w:style>
  <w:style w:type="character" w:customStyle="1" w:styleId="245">
    <w:name w:val="正文文本 2 字符"/>
    <w:link w:val="43"/>
    <w:qFormat/>
    <w:uiPriority w:val="0"/>
    <w:rPr>
      <w:rFonts w:ascii="Times New Roman" w:hAnsi="Times New Roman" w:eastAsia="宋体" w:cs="Times New Roman"/>
      <w:szCs w:val="24"/>
    </w:rPr>
  </w:style>
  <w:style w:type="character" w:customStyle="1" w:styleId="246">
    <w:name w:val="标题 字符"/>
    <w:link w:val="46"/>
    <w:qFormat/>
    <w:uiPriority w:val="10"/>
    <w:rPr>
      <w:rFonts w:ascii="Cambria" w:hAnsi="Cambria" w:cs="Times New Roman"/>
      <w:b/>
      <w:bCs/>
      <w:sz w:val="32"/>
      <w:szCs w:val="32"/>
    </w:rPr>
  </w:style>
  <w:style w:type="character" w:customStyle="1" w:styleId="247">
    <w:name w:val="批注主题 字符"/>
    <w:link w:val="47"/>
    <w:qFormat/>
    <w:uiPriority w:val="99"/>
    <w:rPr>
      <w:rFonts w:ascii="Times New Roman" w:hAnsi="Times New Roman"/>
      <w:b/>
      <w:bCs/>
      <w:sz w:val="21"/>
      <w:szCs w:val="24"/>
    </w:rPr>
  </w:style>
  <w:style w:type="character" w:customStyle="1" w:styleId="248">
    <w:name w:val="标题 4 字符"/>
    <w:basedOn w:val="52"/>
    <w:link w:val="6"/>
    <w:semiHidden/>
    <w:qFormat/>
    <w:uiPriority w:val="9"/>
    <w:rPr>
      <w:rFonts w:ascii="Cambria" w:hAnsi="Cambria" w:eastAsia="宋体" w:cs="Times New Roman"/>
      <w:b/>
      <w:bCs/>
      <w:sz w:val="28"/>
      <w:szCs w:val="28"/>
    </w:rPr>
  </w:style>
  <w:style w:type="character" w:customStyle="1" w:styleId="249">
    <w:name w:val="批注文字 Char1"/>
    <w:semiHidden/>
    <w:qFormat/>
    <w:uiPriority w:val="0"/>
    <w:rPr>
      <w:rFonts w:ascii="Times New Roman" w:hAnsi="Times New Roman"/>
      <w:sz w:val="21"/>
      <w:szCs w:val="24"/>
    </w:rPr>
  </w:style>
  <w:style w:type="character" w:customStyle="1" w:styleId="250">
    <w:name w:val="case31"/>
    <w:qFormat/>
    <w:uiPriority w:val="0"/>
    <w:rPr>
      <w:rFonts w:hint="default" w:ascii="_x000B__x000C_" w:hAnsi="_x000B__x000C_"/>
      <w:sz w:val="21"/>
      <w:szCs w:val="21"/>
    </w:rPr>
  </w:style>
  <w:style w:type="character" w:customStyle="1" w:styleId="251">
    <w:name w:val="批注文字 Char"/>
    <w:qFormat/>
    <w:uiPriority w:val="99"/>
    <w:rPr>
      <w:rFonts w:ascii="Times New Roman" w:hAnsi="Times New Roman"/>
      <w:sz w:val="21"/>
      <w:szCs w:val="24"/>
    </w:rPr>
  </w:style>
  <w:style w:type="character" w:customStyle="1" w:styleId="252">
    <w:name w:val="纯文本 Char"/>
    <w:qFormat/>
    <w:uiPriority w:val="0"/>
    <w:rPr>
      <w:rFonts w:ascii="宋体" w:hAnsi="Courier New" w:eastAsia="宋体"/>
      <w:sz w:val="21"/>
      <w:lang w:val="en-US" w:eastAsia="zh-CN" w:bidi="ar-SA"/>
    </w:rPr>
  </w:style>
  <w:style w:type="character" w:customStyle="1" w:styleId="253">
    <w:name w:val="纯文本 字符1"/>
    <w:qFormat/>
    <w:uiPriority w:val="0"/>
    <w:rPr>
      <w:rFonts w:ascii="宋体" w:hAnsi="Courier New"/>
    </w:rPr>
  </w:style>
  <w:style w:type="character" w:customStyle="1" w:styleId="254">
    <w:name w:val="批注文字 字符1"/>
    <w:qFormat/>
    <w:uiPriority w:val="0"/>
    <w:rPr>
      <w:rFonts w:ascii="Times New Roman" w:hAnsi="Times New Roman"/>
      <w:sz w:val="21"/>
      <w:szCs w:val="24"/>
    </w:rPr>
  </w:style>
  <w:style w:type="character" w:customStyle="1" w:styleId="255">
    <w:name w:val="正文文本 Char1"/>
    <w:semiHidden/>
    <w:qFormat/>
    <w:uiPriority w:val="99"/>
    <w:rPr>
      <w:sz w:val="24"/>
      <w:szCs w:val="24"/>
    </w:rPr>
  </w:style>
  <w:style w:type="character" w:customStyle="1" w:styleId="256">
    <w:name w:val="apple-style-span"/>
    <w:qFormat/>
    <w:uiPriority w:val="0"/>
  </w:style>
  <w:style w:type="character" w:customStyle="1" w:styleId="257">
    <w:name w:val="textcontents"/>
    <w:qFormat/>
    <w:uiPriority w:val="0"/>
  </w:style>
  <w:style w:type="character" w:customStyle="1" w:styleId="258">
    <w:name w:val="普通文字 Char Char2"/>
    <w:qFormat/>
    <w:uiPriority w:val="0"/>
    <w:rPr>
      <w:rFonts w:ascii="宋体" w:hAnsi="Courier New" w:eastAsia="宋体"/>
      <w:sz w:val="21"/>
      <w:lang w:val="en-US" w:eastAsia="zh-CN" w:bidi="ar-SA"/>
    </w:rPr>
  </w:style>
  <w:style w:type="character" w:customStyle="1" w:styleId="259">
    <w:name w:val="标题 5 Char"/>
    <w:qFormat/>
    <w:uiPriority w:val="0"/>
    <w:rPr>
      <w:b/>
      <w:sz w:val="28"/>
      <w:szCs w:val="24"/>
    </w:rPr>
  </w:style>
  <w:style w:type="character" w:customStyle="1" w:styleId="260">
    <w:name w:val="批注文字 字符"/>
    <w:qFormat/>
    <w:uiPriority w:val="0"/>
    <w:rPr>
      <w:rFonts w:ascii="Times New Roman" w:hAnsi="Times New Roman"/>
      <w:sz w:val="21"/>
      <w:szCs w:val="24"/>
    </w:rPr>
  </w:style>
  <w:style w:type="character" w:customStyle="1" w:styleId="261">
    <w:name w:val="标题 1 字符"/>
    <w:qFormat/>
    <w:uiPriority w:val="9"/>
    <w:rPr>
      <w:rFonts w:ascii="Times New Roman" w:hAnsi="Times New Roman" w:eastAsia="宋体" w:cs="Times New Roman"/>
      <w:b/>
      <w:bCs/>
      <w:sz w:val="44"/>
      <w:szCs w:val="44"/>
    </w:rPr>
  </w:style>
  <w:style w:type="character" w:customStyle="1" w:styleId="262">
    <w:name w:val="纯文本 字符"/>
    <w:qFormat/>
    <w:uiPriority w:val="0"/>
    <w:rPr>
      <w:rFonts w:ascii="宋体" w:hAnsi="Courier New" w:eastAsia="宋体" w:cs="Courier New"/>
      <w:szCs w:val="21"/>
    </w:rPr>
  </w:style>
  <w:style w:type="character" w:customStyle="1" w:styleId="263">
    <w:name w:val="headline-content4"/>
    <w:qFormat/>
    <w:uiPriority w:val="0"/>
  </w:style>
  <w:style w:type="character" w:customStyle="1" w:styleId="264">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65">
    <w:name w:val="正文文本缩进 字符"/>
    <w:qFormat/>
    <w:uiPriority w:val="0"/>
    <w:rPr>
      <w:rFonts w:ascii="仿宋_GB2312" w:hAnsi="Times New Roman" w:eastAsia="仿宋_GB2312" w:cs="Times New Roman"/>
      <w:sz w:val="32"/>
      <w:szCs w:val="20"/>
    </w:rPr>
  </w:style>
  <w:style w:type="paragraph" w:customStyle="1" w:styleId="266">
    <w:name w:val="Char1"/>
    <w:basedOn w:val="1"/>
    <w:qFormat/>
    <w:uiPriority w:val="0"/>
    <w:rPr>
      <w:szCs w:val="21"/>
    </w:rPr>
  </w:style>
  <w:style w:type="paragraph" w:styleId="267">
    <w:name w:val="List Paragraph"/>
    <w:basedOn w:val="1"/>
    <w:qFormat/>
    <w:uiPriority w:val="34"/>
    <w:pPr>
      <w:ind w:firstLine="420"/>
    </w:pPr>
  </w:style>
  <w:style w:type="paragraph" w:customStyle="1" w:styleId="26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69">
    <w:name w:val="默认段落字体 Para Char Char Char Char Char Char Char Char Char1 Char Char Char Char"/>
    <w:basedOn w:val="1"/>
    <w:qFormat/>
    <w:uiPriority w:val="0"/>
    <w:rPr>
      <w:rFonts w:ascii="Tahoma" w:hAnsi="Tahoma"/>
      <w:sz w:val="24"/>
      <w:szCs w:val="20"/>
    </w:rPr>
  </w:style>
  <w:style w:type="paragraph" w:customStyle="1" w:styleId="270">
    <w:name w:val="样式"/>
    <w:qFormat/>
    <w:uiPriority w:val="0"/>
    <w:pPr>
      <w:widowControl w:val="0"/>
      <w:jc w:val="center"/>
    </w:pPr>
    <w:rPr>
      <w:rFonts w:ascii="宋体" w:hAnsi="宋体" w:eastAsia="宋体" w:cs="宋体"/>
      <w:sz w:val="24"/>
      <w:szCs w:val="24"/>
      <w:lang w:val="en-US" w:eastAsia="zh-CN" w:bidi="ar-SA"/>
    </w:rPr>
  </w:style>
  <w:style w:type="paragraph" w:customStyle="1" w:styleId="271">
    <w:name w:val="纯文本1"/>
    <w:basedOn w:val="1"/>
    <w:qFormat/>
    <w:uiPriority w:val="0"/>
    <w:rPr>
      <w:rFonts w:ascii="宋体" w:hAnsi="Courier New" w:cs="Century"/>
      <w:szCs w:val="21"/>
    </w:rPr>
  </w:style>
  <w:style w:type="paragraph" w:customStyle="1" w:styleId="272">
    <w:name w:val="Table Paragraph"/>
    <w:basedOn w:val="1"/>
    <w:qFormat/>
    <w:uiPriority w:val="1"/>
    <w:pPr>
      <w:jc w:val="left"/>
    </w:pPr>
    <w:rPr>
      <w:rFonts w:ascii="Calibri" w:hAnsi="Calibri"/>
      <w:sz w:val="22"/>
      <w:szCs w:val="22"/>
      <w:lang w:eastAsia="en-US"/>
    </w:rPr>
  </w:style>
  <w:style w:type="paragraph" w:customStyle="1" w:styleId="273">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74">
    <w:name w:val="表格"/>
    <w:basedOn w:val="1"/>
    <w:qFormat/>
    <w:uiPriority w:val="0"/>
    <w:pPr>
      <w:spacing w:line="400" w:lineRule="exact"/>
    </w:pPr>
    <w:rPr>
      <w:sz w:val="24"/>
    </w:rPr>
  </w:style>
  <w:style w:type="paragraph" w:customStyle="1" w:styleId="275">
    <w:name w:val="样式 首行缩进:  2 字符"/>
    <w:basedOn w:val="1"/>
    <w:qFormat/>
    <w:uiPriority w:val="0"/>
    <w:pPr>
      <w:spacing w:line="400" w:lineRule="exact"/>
      <w:ind w:firstLine="200"/>
    </w:pPr>
    <w:rPr>
      <w:rFonts w:cs="宋体"/>
      <w:sz w:val="24"/>
    </w:rPr>
  </w:style>
  <w:style w:type="paragraph" w:customStyle="1" w:styleId="276">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77">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278">
    <w:name w:val="正文首行缩进两字符"/>
    <w:basedOn w:val="1"/>
    <w:qFormat/>
    <w:uiPriority w:val="0"/>
    <w:pPr>
      <w:spacing w:line="360" w:lineRule="auto"/>
      <w:ind w:firstLine="200"/>
    </w:pPr>
  </w:style>
  <w:style w:type="paragraph" w:customStyle="1" w:styleId="279">
    <w:name w:val="正文段"/>
    <w:basedOn w:val="1"/>
    <w:qFormat/>
    <w:uiPriority w:val="0"/>
    <w:pPr>
      <w:widowControl/>
      <w:ind w:firstLine="200"/>
    </w:pPr>
    <w:rPr>
      <w:sz w:val="24"/>
      <w:szCs w:val="20"/>
    </w:rPr>
  </w:style>
  <w:style w:type="table" w:customStyle="1" w:styleId="280">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281">
    <w:name w:val="页脚 字符"/>
    <w:qFormat/>
    <w:uiPriority w:val="99"/>
  </w:style>
  <w:style w:type="character" w:customStyle="1" w:styleId="282">
    <w:name w:val="正文2 Char Char"/>
    <w:link w:val="283"/>
    <w:qFormat/>
    <w:uiPriority w:val="0"/>
    <w:rPr>
      <w:sz w:val="24"/>
    </w:rPr>
  </w:style>
  <w:style w:type="paragraph" w:customStyle="1" w:styleId="283">
    <w:name w:val="正文2"/>
    <w:basedOn w:val="1"/>
    <w:link w:val="282"/>
    <w:qFormat/>
    <w:uiPriority w:val="0"/>
    <w:pPr>
      <w:spacing w:before="156" w:line="360" w:lineRule="auto"/>
      <w:ind w:firstLine="510"/>
    </w:pPr>
    <w:rPr>
      <w:sz w:val="24"/>
      <w:szCs w:val="20"/>
    </w:rPr>
  </w:style>
  <w:style w:type="paragraph" w:customStyle="1" w:styleId="284">
    <w:name w:val="_Style 115"/>
    <w:unhideWhenUsed/>
    <w:qFormat/>
    <w:uiPriority w:val="99"/>
    <w:rPr>
      <w:rFonts w:ascii="Times New Roman" w:hAnsi="Times New Roman" w:eastAsia="宋体" w:cs="Times New Roman"/>
      <w:sz w:val="21"/>
      <w:szCs w:val="24"/>
      <w:lang w:val="en-US" w:eastAsia="zh-CN" w:bidi="ar-SA"/>
    </w:rPr>
  </w:style>
  <w:style w:type="character" w:customStyle="1" w:styleId="285">
    <w:name w:val="表格文字 Char1"/>
    <w:link w:val="220"/>
    <w:qFormat/>
    <w:uiPriority w:val="99"/>
    <w:rPr>
      <w:bCs/>
      <w:spacing w:val="10"/>
      <w:sz w:val="24"/>
    </w:rPr>
  </w:style>
  <w:style w:type="paragraph" w:customStyle="1" w:styleId="286">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customStyle="1" w:styleId="287">
    <w:name w:val="列出段落1"/>
    <w:basedOn w:val="1"/>
    <w:qFormat/>
    <w:uiPriority w:val="0"/>
    <w:pPr>
      <w:ind w:firstLine="420"/>
    </w:pPr>
    <w:rPr>
      <w:szCs w:val="21"/>
    </w:rPr>
  </w:style>
  <w:style w:type="paragraph" w:customStyle="1" w:styleId="288">
    <w:name w:val="Char5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89">
    <w:name w:val="标题 41"/>
    <w:basedOn w:val="1"/>
    <w:next w:val="1"/>
    <w:unhideWhenUsed/>
    <w:qFormat/>
    <w:uiPriority w:val="10"/>
    <w:pPr>
      <w:keepNext/>
      <w:keepLines/>
      <w:spacing w:before="280" w:after="290" w:line="376" w:lineRule="auto"/>
      <w:outlineLvl w:val="3"/>
    </w:pPr>
    <w:rPr>
      <w:rFonts w:ascii="Calibri Light" w:hAnsi="Calibri Light"/>
      <w:b/>
      <w:bCs/>
      <w:sz w:val="28"/>
      <w:szCs w:val="28"/>
    </w:rPr>
  </w:style>
  <w:style w:type="character" w:customStyle="1" w:styleId="290">
    <w:name w:val="NormalCharacter"/>
    <w:qFormat/>
    <w:uiPriority w:val="0"/>
  </w:style>
  <w:style w:type="table" w:customStyle="1" w:styleId="291">
    <w:name w:val="网格型1"/>
    <w:basedOn w:val="5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92">
    <w:name w:val="网格型11"/>
    <w:basedOn w:val="50"/>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93">
    <w:name w:val="纯文本11"/>
    <w:basedOn w:val="1"/>
    <w:qFormat/>
    <w:uiPriority w:val="0"/>
    <w:rPr>
      <w:rFonts w:ascii="宋体" w:hAnsi="Courier New" w:cs="Century"/>
      <w:szCs w:val="21"/>
    </w:rPr>
  </w:style>
  <w:style w:type="table" w:customStyle="1" w:styleId="294">
    <w:name w:val="网格型2"/>
    <w:basedOn w:val="5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5">
    <w:name w:val="No Spacing"/>
    <w:qFormat/>
    <w:uiPriority w:val="1"/>
    <w:rPr>
      <w:rFonts w:ascii="Tahoma" w:hAnsi="Tahoma" w:eastAsia="微软雅黑" w:cs="Times New Roman"/>
      <w:sz w:val="22"/>
      <w:szCs w:val="22"/>
      <w:lang w:val="en-US" w:eastAsia="zh-CN" w:bidi="ar-SA"/>
    </w:rPr>
  </w:style>
  <w:style w:type="paragraph" w:customStyle="1" w:styleId="296">
    <w:name w:val="Default"/>
    <w:qFormat/>
    <w:uiPriority w:val="0"/>
    <w:rPr>
      <w:rFonts w:ascii="Arial" w:hAnsi="Arial" w:eastAsia="宋体" w:cs="Arial"/>
      <w:color w:val="000000"/>
      <w:sz w:val="24"/>
      <w:szCs w:val="24"/>
      <w:lang w:val="en-US" w:eastAsia="zh-CN" w:bidi="ar-SA"/>
    </w:rPr>
  </w:style>
  <w:style w:type="character" w:customStyle="1" w:styleId="297">
    <w:name w:val="text__nfvs"/>
    <w:basedOn w:val="52"/>
    <w:qFormat/>
    <w:uiPriority w:val="0"/>
  </w:style>
  <w:style w:type="character" w:customStyle="1" w:styleId="298">
    <w:name w:val="supwrap_avpch"/>
    <w:basedOn w:val="52"/>
    <w:qFormat/>
    <w:uiPriority w:val="0"/>
  </w:style>
  <w:style w:type="character" w:customStyle="1" w:styleId="299">
    <w:name w:val="hover"/>
    <w:basedOn w:val="52"/>
    <w:qFormat/>
    <w:uiPriority w:val="0"/>
  </w:style>
  <w:style w:type="character" w:customStyle="1" w:styleId="300">
    <w:name w:val="hover1"/>
    <w:basedOn w:val="52"/>
    <w:qFormat/>
    <w:uiPriority w:val="0"/>
    <w:rPr>
      <w:color w:val="2590EB"/>
    </w:rPr>
  </w:style>
  <w:style w:type="character" w:customStyle="1" w:styleId="301">
    <w:name w:val="hover2"/>
    <w:basedOn w:val="52"/>
    <w:qFormat/>
    <w:uiPriority w:val="0"/>
    <w:rPr>
      <w:color w:val="2590EB"/>
    </w:rPr>
  </w:style>
  <w:style w:type="character" w:customStyle="1" w:styleId="302">
    <w:name w:val="hover3"/>
    <w:basedOn w:val="52"/>
    <w:qFormat/>
    <w:uiPriority w:val="0"/>
  </w:style>
  <w:style w:type="paragraph" w:customStyle="1" w:styleId="303">
    <w:name w:val="Table Text"/>
    <w:basedOn w:val="1"/>
    <w:semiHidden/>
    <w:qFormat/>
    <w:uiPriority w:val="0"/>
    <w:rPr>
      <w:rFonts w:ascii="宋体" w:hAnsi="宋体" w:cs="宋体"/>
      <w:sz w:val="20"/>
      <w:szCs w:val="20"/>
      <w:lang w:eastAsia="en-US"/>
    </w:rPr>
  </w:style>
  <w:style w:type="paragraph" w:customStyle="1" w:styleId="304">
    <w:name w:val="标题 21"/>
    <w:basedOn w:val="1"/>
    <w:next w:val="1"/>
    <w:qFormat/>
    <w:uiPriority w:val="0"/>
    <w:pPr>
      <w:keepNext/>
      <w:keepLines/>
      <w:spacing w:before="60" w:after="60" w:line="413" w:lineRule="auto"/>
    </w:pPr>
    <w:rPr>
      <w:rFonts w:ascii="Arial" w:hAnsi="Arial" w:eastAsia="黑体"/>
      <w:b/>
      <w:bCs/>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caa227e2-319d-44a4-83d8-68fff03b2011</errorID>
      <errorWord>/）</errorWord>
      <group>L1_Punc</group>
      <groupName>标点问题</groupName>
      <ability>L2_Punc_CN</ability>
      <abilityName/>
      <candidateList>
        <item>）</item>
      </candidateList>
      <explain/>
      <paraID>  B68990</paraID>
      <start>71</start>
      <end>73</end>
      <status>unmodified</status>
      <modifiedWord/>
      <trackRevisions>false</trackRevisions>
    </reviewItem>
    <reviewItem>
      <errorID>ad72b799-f54e-4540-aa5a-795051c8ec31</errorID>
      <errorWord>：</errorWord>
      <group>L1_Format</group>
      <groupName>格式问题</groupName>
      <ability>L2_HalfPunc_CN</ability>
      <abilityName/>
      <candidateList>
        <item>:</item>
      </candidateList>
      <explain>文本全半角错误。</explain>
      <paraID>10898F66</paraID>
      <start>32</start>
      <end>33</end>
      <status>unmodified</status>
      <modifiedWord/>
      <trackRevisions>false</trackRevisions>
    </reviewItem>
    <reviewItem>
      <errorID>57ac3fca-ace6-47a6-a689-a11fba73d310</errorID>
      <errorWord>：</errorWord>
      <group>L1_Format</group>
      <groupName>格式问题</groupName>
      <ability>L2_HalfPunc_CN</ability>
      <abilityName/>
      <candidateList>
        <item>:</item>
      </candidateList>
      <explain>文本全半角错误。</explain>
      <paraID>10898F66</paraID>
      <start>38</start>
      <end>39</end>
      <status>unmodified</status>
      <modifiedWord/>
      <trackRevisions>false</trackRevisions>
    </reviewItem>
    <reviewItem>
      <errorID>da4adec9-d761-41bc-80fb-8c90d2e9be92</errorID>
      <errorWord>：</errorWord>
      <group>L1_Format</group>
      <groupName>格式问题</groupName>
      <ability>L2_HalfPunc_CN</ability>
      <abilityName/>
      <candidateList>
        <item>:</item>
      </candidateList>
      <explain>文本全半角错误。</explain>
      <paraID>10898F66</paraID>
      <start>46</start>
      <end>47</end>
      <status>unmodified</status>
      <modifiedWord/>
      <trackRevisions>false</trackRevisions>
    </reviewItem>
    <reviewItem>
      <errorID>3a937b3f-8217-469d-875f-4b067c7dc2ce</errorID>
      <errorWord>：</errorWord>
      <group>L1_Format</group>
      <groupName>格式问题</groupName>
      <ability>L2_HalfPunc_CN</ability>
      <abilityName/>
      <candidateList>
        <item>:</item>
      </candidateList>
      <explain>文本全半角错误。</explain>
      <paraID>10898F66</paraID>
      <start>51</start>
      <end>52</end>
      <status>unmodified</status>
      <modifiedWord/>
      <trackRevisions>false</trackRevisions>
    </reviewItem>
    <reviewItem>
      <errorID>6e4f09a6-2614-44db-898f-6603f89917be</errorID>
      <errorWord>/）</errorWord>
      <group>L1_Punc</group>
      <groupName>标点问题</groupName>
      <ability>L2_Punc_CN</ability>
      <abilityName/>
      <candidateList>
        <item>）</item>
      </candidateList>
      <explain/>
      <paraID>67DD7888</paraID>
      <start>45</start>
      <end>47</end>
      <status>unmodified</status>
      <modifiedWord/>
      <trackRevisions>false</trackRevisions>
    </reviewItem>
    <reviewItem>
      <errorID>7f2dd5f0-7999-4891-8cbd-351f85b12179</errorID>
      <errorWord>/）</errorWord>
      <group>L1_Punc</group>
      <groupName>标点问题</groupName>
      <ability>L2_Punc_CN</ability>
      <abilityName/>
      <candidateList>
        <item>）</item>
      </candidateList>
      <explain/>
      <paraID>4D92CAD3</paraID>
      <start>68</start>
      <end>70</end>
      <status>unmodified</status>
      <modifiedWord/>
      <trackRevisions>false</trackRevisions>
    </reviewItem>
    <reviewItem>
      <errorID>6b08e2eb-ca8d-4837-8679-2bab3052d1f2</errorID>
      <errorWord>-</errorWord>
      <group>L1_Format</group>
      <groupName>格式问题</groupName>
      <ability>L2_HalfPunc_CN</ability>
      <abilityName/>
      <candidateList>
        <item>－</item>
      </candidateList>
      <explain>文本全半角错误。</explain>
      <paraID>4D92CAD3</paraID>
      <start>70</start>
      <end>71</end>
      <status>unmodified</status>
      <modifiedWord/>
      <trackRevisions>false</trackRevisions>
    </reviewItem>
    <reviewItem>
      <errorID>d5a6c968-2b34-4cdb-9e0f-485aa086f0f7</errorID>
      <errorWord>/）</errorWord>
      <group>L1_Punc</group>
      <groupName>标点问题</groupName>
      <ability>L2_Punc_CN</ability>
      <abilityName/>
      <candidateList>
        <item>）</item>
      </candidateList>
      <explain/>
      <paraID>2696FCC6</paraID>
      <start>47</start>
      <end>49</end>
      <status>unmodified</status>
      <modifiedWord/>
      <trackRevisions>false</trackRevisions>
    </reviewItem>
    <reviewItem>
      <errorID>a3bf3588-2909-481f-8e49-bde94cbd3bba</errorID>
      <errorWord>(</errorWord>
      <group>L1_Format</group>
      <groupName>格式问题</groupName>
      <ability>L2_HalfPunc_CN</ability>
      <abilityName/>
      <candidateList>
        <item>（</item>
      </candidateList>
      <explain>文本全半角错误。</explain>
      <paraID>414A3FE4</paraID>
      <start>80</start>
      <end>81</end>
      <status>unmodified</status>
      <modifiedWord/>
      <trackRevisions>false</trackRevisions>
    </reviewItem>
    <reviewItem>
      <errorID>a6d58c72-7822-46b4-a513-323649c52872</errorID>
      <errorWord>.</errorWord>
      <group>L1_Format</group>
      <groupName>格式问题</groupName>
      <ability>L2_HalfPunc_CN</ability>
      <abilityName/>
      <candidateList>
        <item>。</item>
      </candidateList>
      <explain>文本全半角错误。</explain>
      <paraID>414A3FE4</paraID>
      <start>83</start>
      <end>84</end>
      <status>unmodified</status>
      <modifiedWord/>
      <trackRevisions>false</trackRevisions>
    </reviewItem>
    <reviewItem>
      <errorID>5377827e-558c-48ae-aec6-b17106dbd049</errorID>
      <errorWord>)</errorWord>
      <group>L1_Format</group>
      <groupName>格式问题</groupName>
      <ability>L2_HalfPunc_CN</ability>
      <abilityName/>
      <candidateList>
        <item>）</item>
      </candidateList>
      <explain>文本全半角错误。</explain>
      <paraID>414A3FE4</paraID>
      <start>86</start>
      <end>87</end>
      <status>unmodified</status>
      <modifiedWord/>
      <trackRevisions>false</trackRevisions>
    </reviewItem>
    <reviewItem>
      <errorID>4c607432-f186-43ef-b66a-208660c07c67</errorID>
      <errorWord>/）</errorWord>
      <group>L1_Punc</group>
      <groupName>标点问题</groupName>
      <ability>L2_Punc_CN</ability>
      <abilityName/>
      <candidateList>
        <item>）</item>
      </candidateList>
      <explain/>
      <paraID>414A3FE4</paraID>
      <start>124</start>
      <end>126</end>
      <status>unmodified</status>
      <modifiedWord/>
      <trackRevisions>false</trackRevisions>
    </reviewItem>
    <reviewItem>
      <errorID>f3f1c209-eea3-4b0b-a620-43e88dd4d6dc</errorID>
      <errorWord>/）</errorWord>
      <group>L1_Punc</group>
      <groupName>标点问题</groupName>
      <ability>L2_Punc_CN</ability>
      <abilityName/>
      <candidateList>
        <item>）</item>
      </candidateList>
      <explain/>
      <paraID> AE58A89</paraID>
      <start>62</start>
      <end>64</end>
      <status>unmodified</status>
      <modifiedWord/>
      <trackRevisions>false</trackRevisions>
    </reviewItem>
    <reviewItem>
      <errorID>84dde4f1-baaa-42cd-95ec-894d08bb456c</errorID>
      <errorWord>-</errorWord>
      <group>L1_Format</group>
      <groupName>格式问题</groupName>
      <ability>L2_HalfPunc_CN</ability>
      <abilityName/>
      <candidateList>
        <item>－</item>
      </candidateList>
      <explain>文本全半角错误。</explain>
      <paraID> AE58A89</paraID>
      <start>222</start>
      <end>223</end>
      <status>unmodified</status>
      <modifiedWord/>
      <trackRevisions>false</trackRevisions>
    </reviewItem>
    <reviewItem>
      <errorID>7b14df19-570f-4c56-bdfe-56105489d3df</errorID>
      <errorWord>-</errorWord>
      <group>L1_Format</group>
      <groupName>格式问题</groupName>
      <ability>L2_HalfPunc_CN</ability>
      <abilityName/>
      <candidateList>
        <item>－</item>
      </candidateList>
      <explain>文本全半角错误。</explain>
      <paraID> AE58A89</paraID>
      <start>227</start>
      <end>228</end>
      <status>unmodified</status>
      <modifiedWord/>
      <trackRevisions>false</trackRevisions>
    </reviewItem>
    <reviewItem>
      <errorID>222573f4-0eec-4ff8-91bc-824cc851e6a7</errorID>
      <errorWord>-</errorWord>
      <group>L1_Format</group>
      <groupName>格式问题</groupName>
      <ability>L2_HalfPunc_CN</ability>
      <abilityName/>
      <candidateList>
        <item>－</item>
      </candidateList>
      <explain>文本全半角错误。</explain>
      <paraID> AE58A89</paraID>
      <start>232</start>
      <end>233</end>
      <status>unmodified</status>
      <modifiedWord/>
      <trackRevisions>false</trackRevisions>
    </reviewItem>
    <reviewItem>
      <errorID>dc9554c6-fa94-4d06-8455-8d0ed24a51cf</errorID>
      <errorWord>-</errorWord>
      <group>L1_Format</group>
      <groupName>格式问题</groupName>
      <ability>L2_HalfPunc_CN</ability>
      <abilityName/>
      <candidateList>
        <item>－</item>
      </candidateList>
      <explain>文本全半角错误。</explain>
      <paraID> AE58A89</paraID>
      <start>238</start>
      <end>239</end>
      <status>unmodified</status>
      <modifiedWord/>
      <trackRevisions>false</trackRevisions>
    </reviewItem>
    <reviewItem>
      <errorID>457bb75f-cf80-4c0d-a53a-fc9f93cf12b1</errorID>
      <errorWord>-</errorWord>
      <group>L1_Format</group>
      <groupName>格式问题</groupName>
      <ability>L2_HalfPunc_CN</ability>
      <abilityName/>
      <candidateList>
        <item>－</item>
      </candidateList>
      <explain>文本全半角错误。</explain>
      <paraID> AE58A89</paraID>
      <start>255</start>
      <end>256</end>
      <status>unmodified</status>
      <modifiedWord/>
      <trackRevisions>false</trackRevisions>
    </reviewItem>
    <reviewItem>
      <errorID>3604860c-7853-47d2-a893-9cb6bf613994</errorID>
      <errorWord>-</errorWord>
      <group>L1_Format</group>
      <groupName>格式问题</groupName>
      <ability>L2_HalfPunc_CN</ability>
      <abilityName/>
      <candidateList>
        <item>－</item>
      </candidateList>
      <explain>文本全半角错误。</explain>
      <paraID>6CFCDC64</paraID>
      <start>108</start>
      <end>109</end>
      <status>unmodified</status>
      <modifiedWord/>
      <trackRevisions>false</trackRevisions>
    </reviewItem>
    <reviewItem>
      <errorID>5979d7aa-80ba-4ff8-aefe-69dc9ddc059c</errorID>
      <errorWord>-</errorWord>
      <group>L1_Format</group>
      <groupName>格式问题</groupName>
      <ability>L2_HalfPunc_CN</ability>
      <abilityName/>
      <candidateList>
        <item>－</item>
      </candidateList>
      <explain>文本全半角错误。</explain>
      <paraID>6CFCDC64</paraID>
      <start>137</start>
      <end>138</end>
      <status>unmodified</status>
      <modifiedWord/>
      <trackRevisions>false</trackRevisions>
    </reviewItem>
    <reviewItem>
      <errorID>443e9198-30f9-4d2a-bda3-d99338d8ac84</errorID>
      <errorWord>操作合</errorWord>
      <group>L1_Word</group>
      <groupName>字词问题</groupName>
      <ability>L2_Typo</ability>
      <abilityName>字词错误</abilityName>
      <candidateList>
        <item>操作台</item>
      </candidateList>
      <explain/>
      <paraID>  502EBC</paraID>
      <start>9</start>
      <end>12</end>
      <status>unmodified</status>
      <modifiedWord/>
      <trackRevisions>false</trackRevisions>
    </reviewItem>
    <reviewItem>
      <errorID>3ef88c5b-0161-4a5d-91ab-5871a42caa73</errorID>
      <errorWord>》</errorWord>
      <group>L1_Word</group>
      <groupName>字词问题</groupName>
      <ability>L2_Typo</ability>
      <abilityName>字词错误</abilityName>
      <candidateList>
        <item>》中</item>
      </candidateList>
      <explain/>
      <paraID>2BC34AF9</paraID>
      <start>76</start>
      <end>77</end>
      <status>unmodified</status>
      <modifiedWord/>
      <trackRevisions>false</trackRevisions>
    </reviewItem>
    <reviewItem>
      <errorID>9b730496-fff0-44d9-8511-a519eb4f2975</errorID>
      <errorWord>：</errorWord>
      <group>L1_Format</group>
      <groupName>格式问题</groupName>
      <ability>L2_HalfPunc_CN</ability>
      <abilityName/>
      <candidateList>
        <item>:</item>
      </candidateList>
      <explain>文本全半角错误。</explain>
      <paraID>2BC34AF9</paraID>
      <start>152</start>
      <end>153</end>
      <status>unmodified</status>
      <modifiedWord/>
      <trackRevisions>false</trackRevisions>
    </reviewItem>
    <reviewItem>
      <errorID>31796f17-9fb1-4e9c-a8e4-e6cd0e3948c9</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2BC34AF9</paraID>
      <start>303</start>
      <end>305</end>
      <status>unmodified</status>
      <modifiedWord/>
      <trackRevisions>false</trackRevisions>
    </reviewItem>
    <reviewItem>
      <errorID>3b668c6a-66c9-4f3d-bd77-1951451d7f0b</errorID>
      <errorWord>&lt;</errorWord>
      <group>L1_Format</group>
      <groupName>格式问题</groupName>
      <ability>L2_HalfPunc_CN</ability>
      <abilityName/>
      <candidateList>
        <item>〈</item>
      </candidateList>
      <explain>文本全半角错误。</explain>
      <paraID>443854AE</paraID>
      <start>7</start>
      <end>8</end>
      <status>unmodified</status>
      <modifiedWord/>
      <trackRevisions>false</trackRevisions>
    </reviewItem>
    <reviewItem>
      <errorID>1606aacc-0a91-4276-a134-0fd93456ba61</errorID>
      <errorWord>&lt;</errorWord>
      <group>L1_Format</group>
      <groupName>格式问题</groupName>
      <ability>L2_HalfPunc_CN</ability>
      <abilityName/>
      <candidateList>
        <item>〈</item>
      </candidateList>
      <explain>文本全半角错误。</explain>
      <paraID>629E77A8</paraID>
      <start>7</start>
      <end>8</end>
      <status>unmodified</status>
      <modifiedWord/>
      <trackRevisions>false</trackRevisions>
    </reviewItem>
    <reviewItem>
      <errorID>d41ef664-05fa-497d-95ec-17a21a499b8c</errorID>
      <errorWord>&lt;</errorWord>
      <group>L1_Format</group>
      <groupName>格式问题</groupName>
      <ability>L2_HalfPunc_CN</ability>
      <abilityName/>
      <candidateList>
        <item>〈</item>
      </candidateList>
      <explain>文本全半角错误。</explain>
      <paraID> E6BB2A5</paraID>
      <start>7</start>
      <end>8</end>
      <status>unmodified</status>
      <modifiedWord/>
      <trackRevisions>false</trackRevisions>
    </reviewItem>
    <reviewItem>
      <errorID>b6b698d0-56c5-49ff-8759-c956abcfcead</errorID>
      <errorWord>&lt;</errorWord>
      <group>L1_Format</group>
      <groupName>格式问题</groupName>
      <ability>L2_HalfPunc_CN</ability>
      <abilityName/>
      <candidateList>
        <item>〈</item>
      </candidateList>
      <explain>文本全半角错误。</explain>
      <paraID> A0DCB2C</paraID>
      <start>9</start>
      <end>10</end>
      <status>unmodified</status>
      <modifiedWord/>
      <trackRevisions>false</trackRevisions>
    </reviewItem>
    <reviewItem>
      <errorID>4352d984-4d0c-44e7-9825-aa2f4b74a44b</errorID>
      <errorWord>&lt;</errorWord>
      <group>L1_Format</group>
      <groupName>格式问题</groupName>
      <ability>L2_HalfPunc_CN</ability>
      <abilityName/>
      <candidateList>
        <item>〈</item>
      </candidateList>
      <explain>文本全半角错误。</explain>
      <paraID>680A0B54</paraID>
      <start>102</start>
      <end>103</end>
      <status>unmodified</status>
      <modifiedWord/>
      <trackRevisions>false</trackRevisions>
    </reviewItem>
    <reviewItem>
      <errorID>0bdf9018-0e0b-4af0-a662-1990020705c3</errorID>
      <errorWord>：&gt;</errorWord>
      <group>L1_Punc</group>
      <groupName>标点问题</groupName>
      <ability>L2_Punc_CN</ability>
      <abilityName/>
      <candidateList>
        <item>：</item>
      </candidateList>
      <explain/>
      <paraID>6FCB4501</paraID>
      <start>7</start>
      <end>9</end>
      <status>unmodified</status>
      <modifiedWord/>
      <trackRevisions>false</trackRevisions>
    </reviewItem>
    <reviewItem>
      <errorID>a2481e2f-922c-4219-9e42-a2aaf712a66d</errorID>
      <errorWord>:</errorWord>
      <group>L1_Format</group>
      <groupName>格式问题</groupName>
      <ability>L2_HalfPunc_CN</ability>
      <abilityName/>
      <candidateList>
        <item>：</item>
      </candidateList>
      <explain>文本全半角错误。</explain>
      <paraID>1E96C666</paraID>
      <start>11</start>
      <end>12</end>
      <status>unmodified</status>
      <modifiedWord/>
      <trackRevisions>false</trackRevisions>
    </reviewItem>
    <reviewItem>
      <errorID>5625bcd6-bf0e-4332-b879-c79569b3bd49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1453B277</paraID>
      <start>55</start>
      <end>56</end>
      <status>unmodified</status>
      <modifiedWord/>
      <trackRevisions>false</trackRevisions>
    </reviewItem>
    <reviewItem>
      <errorID>825e56dd-4019-4973-947f-00ce202d6824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1744B3AC</paraID>
      <start>32</start>
      <end>33</end>
      <status>unmodified</status>
      <modifiedWord/>
      <trackRevisions>false</trackRevisions>
    </reviewItem>
    <reviewItem>
      <errorID>380674e5-1bb7-4d1d-b8a3-b68f00ac228a</errorID>
      <errorWord>出</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6BF845BF</paraID>
      <start>47</start>
      <end>48</end>
      <status>unmodified</status>
      <modifiedWord/>
      <trackRevisions>false</trackRevisions>
    </reviewItem>
    <reviewItem>
      <errorID>e12614ad-8a30-441b-b0f5-2a96d7bffbf3</errorID>
      <errorWord>做</errorWord>
      <group>L1_Word</group>
      <groupName>字词问题</groupName>
      <ability>L2_Typo</ability>
      <abilityName>字词错误</abilityName>
      <candidateList>
        <item>作</item>
      </candidateList>
      <explain>存在发音相同字词的误用。</explain>
      <paraID>2D8C1C0E</paraID>
      <start>89</start>
      <end>90</end>
      <status>unmodified</status>
      <modifiedWord/>
      <trackRevisions>false</trackRevisions>
    </reviewItem>
    <reviewItem>
      <errorID>413a473b-cb03-4628-bc4d-a354b945eb14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5EE0D6BD</paraID>
      <start>122</start>
      <end>125</end>
      <status>unmodified</status>
      <modifiedWord/>
      <trackRevisions>false</trackRevisions>
    </reviewItem>
    <reviewItem>
      <errorID>e8f923cf-61a5-49d6-b3f6-5c231d133714</errorID>
      <errorWord>（</errorWord>
      <group>L1_Format</group>
      <groupName>格式问题</groupName>
      <ability>L2_HalfPunc_CN</ability>
      <abilityName/>
      <candidateList>
        <item>(</item>
      </candidateList>
      <explain>文本全半角错误。</explain>
      <paraID> FF54B10</paraID>
      <start>0</start>
      <end>1</end>
      <status>unmodified</status>
      <modifiedWord/>
      <trackRevisions>false</trackRevisions>
    </reviewItem>
    <reviewItem>
      <errorID>2294b7e9-fa6a-434c-a4c4-14cfdf70aad2</errorID>
      <errorWord>）</errorWord>
      <group>L1_Format</group>
      <groupName>格式问题</groupName>
      <ability>L2_HalfPunc_CN</ability>
      <abilityName/>
      <candidateList>
        <item>)</item>
      </candidateList>
      <explain>文本全半角错误。</explain>
      <paraID> FF54B10</paraID>
      <start>8</start>
      <end>9</end>
      <status>unmodified</status>
      <modifiedWord/>
      <trackRevisions>false</trackRevisions>
    </reviewItem>
    <reviewItem>
      <errorID>d32b9a5a-fe91-4037-a98c-fdfe46bd970c</errorID>
      <errorWord>[2011]300号</errorWord>
      <group>L1_Knowledge</group>
      <groupName>知识性问题</groupName>
      <ability>L2_Knowledge</ability>
      <abilityName>其他知识</abilityName>
      <candidateList>
        <item>〔2011〕300号</item>
      </candidateList>
      <explain>发文字号格式错误。</explain>
      <paraID>16354295</paraID>
      <start>6</start>
      <end>16</end>
      <status>unmodified</status>
      <modifiedWord/>
      <trackRevisions>false</trackRevisions>
    </reviewItem>
    <reviewItem>
      <errorID>1458c27b-ec7f-44a0-9edc-4e98544bbecf</errorID>
      <errorWord>(</errorWord>
      <group>L1_Format</group>
      <groupName>格式问题</groupName>
      <ability>L2_HalfPunc_CN</ability>
      <abilityName/>
      <candidateList>
        <item>（</item>
      </candidateList>
      <explain>文本全半角错误。</explain>
      <paraID>1BF6BBCD</paraID>
      <start>46</start>
      <end>47</end>
      <status>unmodified</status>
      <modifiedWord/>
      <trackRevisions>false</trackRevisions>
    </reviewItem>
    <reviewItem>
      <errorID>30268e23-1744-4332-ac66-d7a1f631e22d</errorID>
      <errorWord>[2009]36号</errorWord>
      <group>L1_Knowledge</group>
      <groupName>知识性问题</groupName>
      <ability>L2_Knowledge</ability>
      <abilityName>其他知识</abilityName>
      <candidateList>
        <item>〔2009〕36号</item>
      </candidateList>
      <explain>发文字号格式错误。</explain>
      <paraID>1BF6BBCD</paraID>
      <start>49</start>
      <end>58</end>
      <status>unmodified</status>
      <modifiedWord/>
      <trackRevisions>false</trackRevisions>
    </reviewItem>
    <reviewItem>
      <errorID>f6332871-d606-48f3-bff1-21d070c01ce6</errorID>
      <errorWord>)</errorWord>
      <group>L1_Format</group>
      <groupName>格式问题</groupName>
      <ability>L2_HalfPunc_CN</ability>
      <abilityName/>
      <candidateList>
        <item>）</item>
      </candidateList>
      <explain>文本全半角错误。</explain>
      <paraID>1BF6BBCD</paraID>
      <start>58</start>
      <end>59</end>
      <status>unmodified</status>
      <modifiedWord/>
      <trackRevisions>false</trackRevisions>
    </reviewItem>
    <reviewItem>
      <errorID>cd82521e-c420-41d6-ba23-f54d34d60f76</errorID>
      <errorWord>(</errorWord>
      <group>L1_Format</group>
      <groupName>格式问题</groupName>
      <ability>L2_HalfPunc_CN</ability>
      <abilityName/>
      <candidateList>
        <item>（</item>
      </candidateList>
      <explain>文本全半角错误。</explain>
      <paraID>31444B79</paraID>
      <start>18</start>
      <end>19</end>
      <status>unmodified</status>
      <modifiedWord/>
      <trackRevisions>false</trackRevisions>
    </reviewItem>
    <reviewItem>
      <errorID>e255b866-c51e-4a0b-9174-cec83cbacefc</errorID>
      <errorWord>)</errorWord>
      <group>L1_Format</group>
      <groupName>格式问题</groupName>
      <ability>L2_HalfPunc_CN</ability>
      <abilityName/>
      <candidateList>
        <item>）</item>
      </candidateList>
      <explain>文本全半角错误。</explain>
      <paraID>31444B79</paraID>
      <start>28</start>
      <end>29</end>
      <status>unmodified</status>
      <modifiedWord/>
      <trackRevisions>false</trackRevisions>
    </reviewItem>
    <reviewItem>
      <errorID>ed8f7efc-5b50-439a-a68c-76722cbc03b3</errorID>
      <errorWord>（</errorWord>
      <group>L1_Punc</group>
      <groupName>标点问题</groupName>
      <ability>L2_Punc_CN</ability>
      <abilityName/>
      <candidateList/>
      <explain>此处标点可能未正确匹配，请检查句子中是否存在标点冗余、缺失或使用错误的情况。</explain>
      <paraID>6010A370</paraID>
      <start>58</start>
      <end>59</end>
      <status>unmodified</status>
      <modifiedWord/>
      <trackRevisions>false</trackRevisions>
    </reviewItem>
    <reviewItem>
      <errorID>883eb2b7-d846-4ef7-9c96-78bc88f44aae</errorID>
      <errorWord>其它</errorWord>
      <group>L1_Word</group>
      <groupName>字词问题</groupName>
      <ability>L2_Alias</ability>
      <abilityName>也作/曾用词</abilityName>
      <candidateList>
        <item>其他</item>
      </candidateList>
      <explain>词汇[其它]为不规范表述或旧称，其规范书面表述为[其他]。</explain>
      <paraID>175840E8</paraID>
      <start>103</start>
      <end>105</end>
      <status>unmodified</status>
      <modifiedWord/>
      <trackRevisions>false</trackRevisions>
    </reviewItem>
    <reviewItem>
      <errorID>b61ae165-6189-4deb-8bfa-2a163f78b86b</errorID>
      <errorWord>其它</errorWord>
      <group>L1_Word</group>
      <groupName>字词问题</groupName>
      <ability>L2_Alias</ability>
      <abilityName>也作/曾用词</abilityName>
      <candidateList>
        <item>其他</item>
      </candidateList>
      <explain>词汇[其它]为不规范表述或旧称，其规范书面表述为[其他]。</explain>
      <paraID>6BC3F11C</paraID>
      <start>103</start>
      <end>105</end>
      <status>unmodified</status>
      <modifiedWord/>
      <trackRevisions>false</trackRevisions>
    </reviewItem>
    <reviewItem>
      <errorID>33e586e2-b27d-4314-8d18-ab16656dd664</errorID>
      <errorWord>：：</errorWord>
      <group>L1_Punc</group>
      <groupName>标点问题</groupName>
      <ability>L2_Punc_CN</ability>
      <abilityName/>
      <candidateList>
        <item>：</item>
      </candidateList>
      <explain/>
      <paraID> 638CA6F</paraID>
      <start>18</start>
      <end>20</end>
      <status>unmodified</status>
      <modifiedWord/>
      <trackRevisions>false</trackRevisions>
    </reviewItem>
    <reviewItem>
      <errorID>f00605aa-349e-4868-860f-aceb030a7f7b</errorID>
      <errorWord>;）</errorWord>
      <group>L1_Punc</group>
      <groupName>标点问题</groupName>
      <ability>L2_Punc_CN</ability>
      <abilityName/>
      <candidateList>
        <item>）</item>
      </candidateList>
      <explain/>
      <paraID>435FB1AD</paraID>
      <start>154</start>
      <end>156</end>
      <status>unmodified</status>
      <modifiedWord/>
      <trackRevisions>false</trackRevisions>
    </reviewItem>
    <reviewItem>
      <errorID>eb0e19b8-74d1-47fe-aa27-1ef303cc1720</errorID>
      <errorWord>（</errorWord>
      <group>L1_Format</group>
      <groupName>格式问题</groupName>
      <ability>L2_HalfPunc_CN</ability>
      <abilityName/>
      <candidateList>
        <item>(</item>
      </candidateList>
      <explain>文本全半角错误。</explain>
      <paraID>27A3203E</paraID>
      <start>4</start>
      <end>5</end>
      <status>unmodified</status>
      <modifiedWord/>
      <trackRevisions>false</trackRevisions>
    </reviewItem>
    <reviewItem>
      <errorID>4a024e6a-9f49-44bc-ba14-2271efc046e8</errorID>
      <errorWord>）</errorWord>
      <group>L1_Format</group>
      <groupName>格式问题</groupName>
      <ability>L2_HalfPunc_CN</ability>
      <abilityName/>
      <candidateList>
        <item>)</item>
      </candidateList>
      <explain>文本全半角错误。</explain>
      <paraID>27A3203E</paraID>
      <start>6</start>
      <end>7</end>
      <status>unmodified</status>
      <modifiedWord/>
      <trackRevisions>false</trackRevisions>
    </reviewItem>
    <reviewItem>
      <errorID>1aa8f958-cda1-47d7-95f7-f3123e269de0</errorID>
      <errorWord>（</errorWord>
      <group>L1_Format</group>
      <groupName>格式问题</groupName>
      <ability>L2_HalfPunc_CN</ability>
      <abilityName/>
      <candidateList>
        <item>(</item>
      </candidateList>
      <explain>文本全半角错误。</explain>
      <paraID> CE46419</paraID>
      <start>4</start>
      <end>5</end>
      <status>unmodified</status>
      <modifiedWord/>
      <trackRevisions>false</trackRevisions>
    </reviewItem>
    <reviewItem>
      <errorID>c053689b-eb94-4ff7-b2e3-dff2ae9fcd92</errorID>
      <errorWord>）</errorWord>
      <group>L1_Format</group>
      <groupName>格式问题</groupName>
      <ability>L2_HalfPunc_CN</ability>
      <abilityName/>
      <candidateList>
        <item>)</item>
      </candidateList>
      <explain>文本全半角错误。</explain>
      <paraID> CE46419</paraID>
      <start>6</start>
      <end>7</end>
      <status>unmodified</status>
      <modifiedWord/>
      <trackRevisions>false</trackRevisions>
    </reviewItem>
    <reviewItem>
      <errorID>e473ee36-84c1-41a2-9633-44309105ce56</errorID>
      <errorWord>（</errorWord>
      <group>L1_Format</group>
      <groupName>格式问题</groupName>
      <ability>L2_HalfPunc_CN</ability>
      <abilityName/>
      <candidateList>
        <item>(</item>
      </candidateList>
      <explain>文本全半角错误。</explain>
      <paraID>157317C0</paraID>
      <start>4</start>
      <end>5</end>
      <status>unmodified</status>
      <modifiedWord/>
      <trackRevisions>false</trackRevisions>
    </reviewItem>
    <reviewItem>
      <errorID>dca94169-9c94-4af9-b078-fa2299b2eba2</errorID>
      <errorWord>）</errorWord>
      <group>L1_Format</group>
      <groupName>格式问题</groupName>
      <ability>L2_HalfPunc_CN</ability>
      <abilityName/>
      <candidateList>
        <item>)</item>
      </candidateList>
      <explain>文本全半角错误。</explain>
      <paraID>157317C0</paraID>
      <start>6</start>
      <end>7</end>
      <status>unmodified</status>
      <modifiedWord/>
      <trackRevisions>false</trackRevisions>
    </reviewItem>
    <reviewItem>
      <errorID>ce586a28-4f68-4a03-9fd8-91af4b420e2d</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2516D893</paraID>
      <start>29</start>
      <end>32</end>
      <status>unmodified</status>
      <modifiedWord/>
      <trackRevisions>false</trackRevisions>
    </reviewItem>
    <reviewItem>
      <errorID>9c571c71-edcd-4b4e-833d-2cd61e90ee51</errorID>
      <errorWord>/）</errorWord>
      <group>L1_Punc</group>
      <groupName>标点问题</groupName>
      <ability>L2_Punc_CN</ability>
      <abilityName/>
      <candidateList>
        <item>）</item>
      </candidateList>
      <explain/>
      <paraID>2516D893</paraID>
      <start>74</start>
      <end>76</end>
      <status>unmodified</status>
      <modifiedWord/>
      <trackRevisions>false</trackRevisions>
    </reviewItem>
    <reviewItem>
      <errorID>e4c537cd-a063-4c96-87cb-f52f2042a877</errorID>
      <errorWord>:/</errorWord>
      <group>L1_Punc</group>
      <groupName>标点问题</groupName>
      <ability>L2_Punc_CN</ability>
      <abilityName/>
      <candidateList>
        <item>:</item>
      </candidateList>
      <explain/>
      <paraID>780439C2</paraID>
      <start>2</start>
      <end>4</end>
      <status>unmodified</status>
      <modifiedWord/>
      <trackRevisions>false</trackRevisions>
    </reviewItem>
    <reviewItem>
      <errorID>368853d5-fe07-4122-8a39-1186108f46ed</errorID>
      <errorWord>:/</errorWord>
      <group>L1_Punc</group>
      <groupName>标点问题</groupName>
      <ability>L2_Punc_CN</ability>
      <abilityName/>
      <candidateList>
        <item>:</item>
      </candidateList>
      <explain/>
      <paraID>6AE03FAD</paraID>
      <start>2</start>
      <end>4</end>
      <status>unmodified</status>
      <modifiedWord/>
      <trackRevisions>false</trackRevisions>
    </reviewItem>
    <reviewItem>
      <errorID>ec65879c-0a79-4942-a2c9-ee6722831d4d</errorID>
      <errorWord>:/</errorWord>
      <group>L1_Punc</group>
      <groupName>标点问题</groupName>
      <ability>L2_Punc_CN</ability>
      <abilityName/>
      <candidateList>
        <item>:</item>
      </candidateList>
      <explain/>
      <paraID>366E5871</paraID>
      <start>4</start>
      <end>6</end>
      <status>unmodified</status>
      <modifiedWord/>
      <trackRevisions>false</trackRevisions>
    </reviewItem>
    <reviewItem>
      <errorID>f6291968-984c-4d23-a205-94fbf607643b</errorID>
      <errorWord>，</errorWord>
      <group>L1_Word</group>
      <groupName>字词问题</groupName>
      <ability>L2_Typo</ability>
      <abilityName>字词错误</abilityName>
      <candidateList>
        <item>，使</item>
      </candidateList>
      <explain/>
      <paraID>1CA24880</paraID>
      <start>32</start>
      <end>33</end>
      <status>unmodified</status>
      <modifiedWord/>
      <trackRevisions>false</trackRevisions>
    </reviewItem>
    <reviewItem>
      <errorID>484f2f12-bf77-46af-8932-165c788fa6e2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9DA215B</paraID>
      <start>15</start>
      <end>18</end>
      <status>unmodified</status>
      <modifiedWord/>
      <trackRevisions>false</trackRevisions>
    </reviewItem>
    <reviewItem>
      <errorID>691837ec-a4c1-4a5f-ae39-e9979fcddb4f</errorID>
      <errorWord>法律、法规</errorWord>
      <group>L1_Word</group>
      <groupName>字词问题</groupName>
      <ability>L2_Typo</ability>
      <abilityName>字词错误</abilityName>
      <candidateList>
        <item>法律法规</item>
      </candidateList>
      <explain/>
      <paraID>4EABA41B</paraID>
      <start>25</start>
      <end>30</end>
      <status>unmodified</status>
      <modifiedWord/>
      <trackRevisions>false</trackRevisions>
    </reviewItem>
    <reviewItem>
      <errorID>bc90e145-f812-429e-945f-9651f5de0eee</errorID>
      <errorWord>操作合</errorWord>
      <group>L1_Word</group>
      <groupName>字词问题</groupName>
      <ability>L2_Typo</ability>
      <abilityName>字词错误</abilityName>
      <candidateList>
        <item>操作台</item>
      </candidateList>
      <explain/>
      <paraID>1C441E3F</paraID>
      <start>10</start>
      <end>13</end>
      <status>unmodified</status>
      <modifiedWord/>
      <trackRevisions>false</trackRevisions>
    </reviewItem>
    <reviewItem>
      <errorID>bde17665-d71f-4207-92a0-9307f46e1b35</errorID>
      <errorWord>“</errorWord>
      <group>L1_Punc</group>
      <groupName>标点问题</groupName>
      <ability>L2_Punc_CN</ability>
      <abilityName/>
      <candidateList/>
      <explain>此处标点可能未正确匹配，请检查句子中是否存在标点冗余、缺失或使用错误的情况。</explain>
      <paraID>6F8F7E50</paraID>
      <start>4</start>
      <end>5</end>
      <status>unmodified</status>
      <modifiedWord/>
      <trackRevisions>false</trackRevisions>
    </reviewItem>
    <reviewItem>
      <errorID>8809cf87-13a5-48e4-be6e-92031a3ceeec</errorID>
      <errorWord>“</errorWord>
      <group>L1_Punc</group>
      <groupName>标点问题</groupName>
      <ability>L2_Punc_CN</ability>
      <abilityName/>
      <candidateList/>
      <explain>此处标点可能未正确匹配，请检查句子中是否存在标点冗余、缺失或使用错误的情况。</explain>
      <paraID>54E53C14</paraID>
      <start>12</start>
      <end>13</end>
      <status>unmodified</status>
      <modifiedWord/>
      <trackRevisions>false</trackRevisions>
    </reviewItem>
    <reviewItem>
      <errorID>461e7ef2-ad36-491e-904e-56763d16036a</errorID>
      <errorWord>会</errorWord>
      <group>L1_Word</group>
      <groupName>字词问题</groupName>
      <ability>L2_Typo</ability>
      <abilityName>字词错误</abilityName>
      <candidateList>
        <item>会在</item>
      </candidateList>
      <explain/>
      <paraID>1DB9F989</paraID>
      <start>13</start>
      <end>14</end>
      <status>unmodified</status>
      <modifiedWord/>
      <trackRevisions>false</trackRevisions>
    </reviewItem>
    <reviewItem>
      <errorID>763de371-b180-49a9-b494-c1bffd1adcce</errorID>
      <errorWord>亿</errorWord>
      <group>L1_Word</group>
      <groupName>字词问题</groupName>
      <ability>L2_Typo</ability>
      <abilityName>字词错误</abilityName>
      <candidateList>
        <item>亿元</item>
      </candidateList>
      <explain/>
      <paraID>664FEFAB</paraID>
      <start>3</start>
      <end>4</end>
      <status>unmodified</status>
      <modifiedWord/>
      <trackRevisions>false</trackRevisions>
    </reviewItem>
    <reviewItem>
      <errorID>13796162-9e6f-4f9e-85ec-0b0aacfc783e</errorID>
      <errorWord>法律、法规</errorWord>
      <group>L1_Word</group>
      <groupName>字词问题</groupName>
      <ability>L2_Typo</ability>
      <abilityName>字词错误</abilityName>
      <candidateList>
        <item>法律法规</item>
      </candidateList>
      <explain/>
      <paraID>4AB87B67</paraID>
      <start>0</start>
      <end>5</end>
      <status>unmodified</status>
      <modifiedWord/>
      <trackRevisions>false</trackRevisions>
    </reviewItem>
    <reviewItem>
      <errorID>0095f105-2d17-4082-ac91-3f7ba19df233</errorID>
      <errorWord>-</errorWord>
      <group>L1_Format</group>
      <groupName>格式问题</groupName>
      <ability>L2_HalfPunc_CN</ability>
      <abilityName/>
      <candidateList>
        <item>－</item>
      </candidateList>
      <explain>文本全半角错误。</explain>
      <paraID> A556553</paraID>
      <start>20</start>
      <end>21</end>
      <status>unmodified</status>
      <modifiedWord/>
      <trackRevisions>false</trackRevisions>
    </reviewItem>
    <reviewItem>
      <errorID>3a23a9e2-259f-4e3e-af66-e991e865e87a</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2CDCB506</paraID>
      <start>72</start>
      <end>79</end>
      <status>unmodified</status>
      <modifiedWord/>
      <trackRevisions>false</trackRevisions>
    </reviewItem>
    <reviewItem>
      <errorID>22d3dc83-d947-4998-9b0b-87bbf699b7e9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3FAADD67</paraID>
      <start>71</start>
      <end>78</end>
      <status>unmodified</status>
      <modifiedWord/>
      <trackRevisions>false</trackRevisions>
    </reviewItem>
    <reviewItem>
      <errorID>412d34f7-e803-4fd0-8953-fa477620dffb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2FF1AEBD</paraID>
      <start>49</start>
      <end>56</end>
      <status>unmodified</status>
      <modifiedWord/>
      <trackRevisions>false</trackRevisions>
    </reviewItem>
    <reviewItem>
      <errorID>3497c649-4df9-4f5f-8e8e-b893ba1fc6f9</errorID>
      <errorWord>做出</errorWord>
      <group>L1_Word</group>
      <groupName>字词问题</groupName>
      <ability>L2_Typo</ability>
      <abilityName>字词错误</abilityName>
      <candidateList>
        <item>作出</item>
      </candidateList>
      <explain/>
      <paraID>71CC507E</paraID>
      <start>116</start>
      <end>118</end>
      <status>unmodified</status>
      <modifiedWord/>
      <trackRevisions>false</trackRevisions>
    </reviewItem>
    <reviewItem>
      <errorID>2577fc48-f1a2-4b73-8157-34e7d73292df</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73BF11B6</paraID>
      <start>32</start>
      <end>34</end>
      <status>unmodified</status>
      <modifiedWord/>
      <trackRevisions>false</trackRevisions>
    </reviewItem>
    <reviewItem>
      <errorID>81e0bbb5-7f17-4ee9-9e15-165d2a1e050b</errorID>
      <errorWord>其它</errorWord>
      <group>L1_Word</group>
      <groupName>字词问题</groupName>
      <ability>L2_Alias</ability>
      <abilityName>也作/曾用词</abilityName>
      <candidateList>
        <item>其他</item>
      </candidateList>
      <explain>词汇[其它]为不规范表述或旧称，其规范书面表述为[其他]。</explain>
      <paraID>36FC7C41</paraID>
      <start>66</start>
      <end>68</end>
      <status>unmodified</status>
      <modifiedWord/>
      <trackRevisions>false</trackRevisions>
    </reviewItem>
    <reviewItem>
      <errorID>3a295cf8-fe6f-40e3-859e-ed72a25ed199</errorID>
      <errorWord>)</errorWord>
      <group>L1_Format</group>
      <groupName>格式问题</groupName>
      <ability>L2_HalfPunc_CN</ability>
      <abilityName/>
      <candidateList>
        <item>）</item>
      </candidateList>
      <explain>文本全半角错误。</explain>
      <paraID>1357B1C5</paraID>
      <start>5</start>
      <end>6</end>
      <status>unmodified</status>
      <modifiedWord/>
      <trackRevisions>false</trackRevisions>
    </reviewItem>
    <reviewItem>
      <errorID>9db62e36-996c-4a1f-bfcb-961f5ac5239d</errorID>
      <errorWord>接</errorWord>
      <group>L1_Word</group>
      <groupName>字词问题</groupName>
      <ability>L2_Typo</ability>
      <abilityName>字词错误</abilityName>
      <candidateList>
        <item>接到</item>
      </candidateList>
      <explain/>
      <paraID>1357B1C5</paraID>
      <start>23</start>
      <end>24</end>
      <status>unmodified</status>
      <modifiedWord/>
      <trackRevisions>false</trackRevisions>
    </reviewItem>
    <reviewItem>
      <errorID>3dc503a7-e738-4906-bf6c-33a49882b07c</errorID>
      <errorWord>)</errorWord>
      <group>L1_Format</group>
      <groupName>格式问题</groupName>
      <ability>L2_HalfPunc_CN</ability>
      <abilityName/>
      <candidateList>
        <item>）</item>
      </candidateList>
      <explain>文本全半角错误。</explain>
      <paraID>595B5E03</paraID>
      <start>6</start>
      <end>7</end>
      <status>unmodified</status>
      <modifiedWord/>
      <trackRevisions>false</trackRevisions>
    </reviewItem>
    <reviewItem>
      <errorID>14a4e1bd-e86d-4f5e-b46a-b59cae654a00</errorID>
      <errorWord>(</errorWord>
      <group>L1_Format</group>
      <groupName>格式问题</groupName>
      <ability>L2_HalfPunc_CN</ability>
      <abilityName/>
      <candidateList>
        <item>（</item>
      </candidateList>
      <explain>文本全半角错误。</explain>
      <paraID>6703D2A1</paraID>
      <start>2</start>
      <end>3</end>
      <status>unmodified</status>
      <modifiedWord/>
      <trackRevisions>false</trackRevisions>
    </reviewItem>
    <reviewItem>
      <errorID>df5ce5e9-42e5-4646-bd21-7b00f15424e6</errorID>
      <errorWord>)</errorWord>
      <group>L1_Format</group>
      <groupName>格式问题</groupName>
      <ability>L2_HalfPunc_CN</ability>
      <abilityName/>
      <candidateList>
        <item>）</item>
      </candidateList>
      <explain>文本全半角错误。</explain>
      <paraID>6703D2A1</paraID>
      <start>6</start>
      <end>7</end>
      <status>unmodified</status>
      <modifiedWord/>
      <trackRevisions>false</trackRevisions>
    </reviewItem>
    <reviewItem>
      <errorID>242b62da-9910-4427-9e4e-99e4e41097e6</errorID>
      <errorWord>[</errorWord>
      <group>L1_Word</group>
      <groupName>字词问题</groupName>
      <ability>L2_Typo</ability>
      <abilityName>字词错误</abilityName>
      <candidateList>
        <item>[在</item>
      </candidateList>
      <explain/>
      <paraID>51CB7236</paraID>
      <start>44</start>
      <end>45</end>
      <status>unmodified</status>
      <modifiedWord/>
      <trackRevisions>false</trackRevisions>
    </reviewItem>
    <reviewItem>
      <errorID>1302bd85-4ef5-4352-baba-0497ab958a23</errorID>
      <errorWord>[</errorWord>
      <group>L1_Punc</group>
      <groupName>标点问题</groupName>
      <ability>L2_Punc_CN</ability>
      <abilityName/>
      <candidateList/>
      <explain>此处标点可能未正确匹配，请检查句子中是否存在标点冗余、缺失或使用错误的情况。</explain>
      <paraID>16E050EA</paraID>
      <start>28</start>
      <end>29</end>
      <status>unmodified</status>
      <modifiedWord/>
      <trackRevisions>false</trackRevisions>
    </reviewItem>
    <reviewItem>
      <errorID>4b60cfa0-5321-4719-8128-ba08ecbd6600</errorID>
      <errorWord>法律、法规</errorWord>
      <group>L1_Word</group>
      <groupName>字词问题</groupName>
      <ability>L2_Typo</ability>
      <abilityName>字词错误</abilityName>
      <candidateList>
        <item>法律法规</item>
      </candidateList>
      <explain/>
      <paraID> 7F3F642</paraID>
      <start>29</start>
      <end>34</end>
      <status>unmodified</status>
      <modifiedWord/>
      <trackRevisions>false</trackRevisions>
    </reviewItem>
    <reviewItem>
      <errorID>839ec17e-bbb1-4761-beaa-618c2b829536</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56BA733F</paraID>
      <start>96</start>
      <end>98</end>
      <status>unmodified</status>
      <modifiedWord/>
      <trackRevisions>false</trackRevisions>
    </reviewItem>
    <reviewItem>
      <errorID>872dceb0-48da-41aa-a8ad-740761ec0196</errorID>
      <errorWord>甲方的</errorWord>
      <group>L1_Word</group>
      <groupName>字词问题</groupName>
      <ability>L2_Typo</ability>
      <abilityName>字词错误</abilityName>
      <candidateList>
        <item>甲方</item>
      </candidateList>
      <explain/>
      <paraID>26D2EC07</paraID>
      <start>11</start>
      <end>14</end>
      <status>unmodified</status>
      <modifiedWord/>
      <trackRevisions>false</trackRevisions>
    </reviewItem>
    <reviewItem>
      <errorID>0edf6fa6-fca4-4d70-9803-42128da9d97e</errorID>
      <errorWord>做</errorWord>
      <group>L1_Word</group>
      <groupName>字词问题</groupName>
      <ability>L2_Typo</ability>
      <abilityName>字词错误</abilityName>
      <candidateList>
        <item>作</item>
      </candidateList>
      <explain>存在发音相同字词的误用。</explain>
      <paraID> C181C4C</paraID>
      <start>92</start>
      <end>93</end>
      <status>unmodified</status>
      <modifiedWord/>
      <trackRevisions>false</trackRevisions>
    </reviewItem>
    <reviewItem>
      <errorID>3f34002e-64e3-494e-96b0-dd56f9b53690</errorID>
      <errorWord>其它</errorWord>
      <group>L1_Word</group>
      <groupName>字词问题</groupName>
      <ability>L2_Alias</ability>
      <abilityName>也作/曾用词</abilityName>
      <candidateList>
        <item>其他</item>
      </candidateList>
      <explain>词汇[其它]为不规范表述或旧称，其规范书面表述为[其他]。</explain>
      <paraID> 8C799BC</paraID>
      <start>31</start>
      <end>33</end>
      <status>unmodified</status>
      <modifiedWord/>
      <trackRevisions>false</trackRevisions>
    </reviewItem>
    <reviewItem>
      <errorID>67ff87ab-e5bb-4a1d-89b5-969795b4ac0d</errorID>
      <errorWord>其它</errorWord>
      <group>L1_Word</group>
      <groupName>字词问题</groupName>
      <ability>L2_Alias</ability>
      <abilityName>也作/曾用词</abilityName>
      <candidateList>
        <item>其他</item>
      </candidateList>
      <explain>词汇[其它]为不规范表述或旧称，其规范书面表述为[其他]。</explain>
      <paraID>3E9CD039</paraID>
      <start>3</start>
      <end>5</end>
      <status>unmodified</status>
      <modifiedWord/>
      <trackRevisions>false</trackRevisions>
    </reviewItem>
    <reviewItem>
      <errorID>2d4835fd-6161-4a7c-868e-e66899d94263</errorID>
      <errorWord>签</errorWord>
      <group>L1_Word</group>
      <groupName>字词问题</groupName>
      <ability>L2_Typo</ability>
      <abilityName>字词错误</abilityName>
      <candidateList>
        <item>签订</item>
      </candidateList>
      <explain>〈动〉订立条约或合同并签字：两国～了贸易议定书和支付协定。</explain>
      <paraID>7C397940</paraID>
      <start>44</start>
      <end>45</end>
      <status>unmodified</status>
      <modifiedWord/>
      <trackRevisions>false</trackRevisions>
    </reviewItem>
    <reviewItem>
      <errorID>df143063-6d58-48a1-a06f-4dd56881054a</errorID>
      <errorWord>法律、法规</errorWord>
      <group>L1_Word</group>
      <groupName>字词问题</groupName>
      <ability>L2_Typo</ability>
      <abilityName>字词错误</abilityName>
      <candidateList>
        <item>法律法规</item>
      </candidateList>
      <explain/>
      <paraID>4DAF1C12</paraID>
      <start>43</start>
      <end>48</end>
      <status>unmodified</status>
      <modifiedWord/>
      <trackRevisions>false</trackRevisions>
    </reviewItem>
    <reviewItem>
      <errorID>956674a9-906b-48a9-8049-7192bbb3fc77</errorID>
      <errorWord>(</errorWord>
      <group>L1_Format</group>
      <groupName>格式问题</groupName>
      <ability>L2_HalfPunc_CN</ability>
      <abilityName/>
      <candidateList>
        <item>（</item>
      </candidateList>
      <explain>文本全半角错误。</explain>
      <paraID>2BAC5A1C</paraID>
      <start>4</start>
      <end>5</end>
      <status>unmodified</status>
      <modifiedWord/>
      <trackRevisions>false</trackRevisions>
    </reviewItem>
    <reviewItem>
      <errorID>0a6cf3ee-03d0-4c16-81d4-86cc39c0c7ee</errorID>
      <errorWord>)</errorWord>
      <group>L1_Format</group>
      <groupName>格式问题</groupName>
      <ability>L2_HalfPunc_CN</ability>
      <abilityName/>
      <candidateList>
        <item>）</item>
      </candidateList>
      <explain>文本全半角错误。</explain>
      <paraID>2BAC5A1C</paraID>
      <start>6</start>
      <end>7</end>
      <status>unmodified</status>
      <modifiedWord/>
      <trackRevisions>false</trackRevisions>
    </reviewItem>
    <reviewItem>
      <errorID>e3694be5-d33a-45c1-8e5b-a60e1d49d819</errorID>
      <errorWord>股东大会</errorWord>
      <group>L1_Word</group>
      <groupName>字词问题</groupName>
      <ability>L2_Typo</ability>
      <abilityName>字词错误</abilityName>
      <candidateList>
        <item>股东会</item>
      </candidateList>
      <explain/>
      <paraID>1AC9DCF7</paraID>
      <start>113</start>
      <end>117</end>
      <status>unmodified</status>
      <modifiedWord/>
      <trackRevisions>false</trackRevisions>
    </reviewItem>
    <reviewItem>
      <errorID>ab60451f-22aa-4984-8557-a6de19d1bc7c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479E0210</paraID>
      <start>36</start>
      <end>39</end>
      <status>unmodified</status>
      <modifiedWord/>
      <trackRevisions>false</trackRevisions>
    </reviewItem>
    <reviewItem>
      <errorID>de42eae1-0b4e-4b72-8de6-2cc0342049e6</errorID>
      <errorWord>,</errorWord>
      <group>L1_Format</group>
      <groupName>格式问题</groupName>
      <ability>L2_HalfPunc_CN</ability>
      <abilityName/>
      <candidateList>
        <item>，</item>
      </candidateList>
      <explain>文本全半角错误。</explain>
      <paraID>355D90DA</paraID>
      <start>56</start>
      <end>57</end>
      <status>unmodified</status>
      <modifiedWord/>
      <trackRevisions>false</trackRevisions>
    </reviewItem>
    <reviewItem>
      <errorID>271f2867-463a-4d73-8821-8bae731498da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11BAFCC7</paraID>
      <start>42</start>
      <end>45</end>
      <status>unmodified</status>
      <modifiedWord/>
      <trackRevisions>false</trackRevisions>
    </reviewItem>
    <reviewItem>
      <errorID>ed23fe4b-d99c-4113-b34b-6ab14ca20e1e</errorID>
      <errorWord>〔2017〕 141号</errorWord>
      <group>L1_Knowledge</group>
      <groupName>知识性问题</groupName>
      <ability>L2_Knowledge</ability>
      <abilityName>其他知识</abilityName>
      <candidateList>
        <item>〔2017〕141号</item>
      </candidateList>
      <explain>发文字号格式错误。</explain>
      <paraID>63A28639</paraID>
      <start>49</start>
      <end>60</end>
      <status>unmodified</status>
      <modifiedWord/>
      <trackRevisions>false</trackRevisions>
    </reviewItem>
    <reviewItem>
      <errorID>5b9610e1-0abb-4e0c-a425-a53cb7324fe0</errorID>
      <errorWord>提出质疑</errorWord>
      <group>L1_Grammar</group>
      <groupName>语法问题</groupName>
      <ability>L2_Grammar</ability>
      <abilityName>语法错误</abilityName>
      <candidateList>
        <item>质疑</item>
      </candidateList>
      <explain>〈动〉提出疑问：～问难。</explain>
      <paraID> 9349D6B</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A91522-E707-40BF-B7DA-DF53B6614A2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91</Pages>
  <Words>8550</Words>
  <Characters>9595</Characters>
  <Lines>424</Lines>
  <Paragraphs>119</Paragraphs>
  <TotalTime>291</TotalTime>
  <ScaleCrop>false</ScaleCrop>
  <LinksUpToDate>false</LinksUpToDate>
  <CharactersWithSpaces>9716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2026-06-16T08:34:00Z</dcterms:created>
  <dc:creator>番茄花园</dc:creator>
  <cp:lastModifiedBy>QQ</cp:lastModifiedBy>
  <dcterms:modified xsi:type="dcterms:W3CDTF">2026-07-17T08:09:04Z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E5EBE9CC1D984932A993F082F74C8704_13</vt:lpwstr>
  </property>
  <property fmtid="{D5CDD505-2E9C-101B-9397-08002B2CF9AE}" pid="4" name="KSOTemplateDocerSaveRecord">
    <vt:lpwstr>eyJoZGlkIjoiZTljNTc1NGMyMGIyN2RmOTZmMjliMWRkZDI0Njk3NTciLCJ1c2VySWQiOiIyNjk4Mjc3NjMifQ==</vt:lpwstr>
  </property>
</Properties>
</file>