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67A6E">
      <w:pPr>
        <w:spacing w:line="360" w:lineRule="auto"/>
        <w:jc w:val="center"/>
        <w:rPr>
          <w:rFonts w:hint="eastAsia" w:ascii="方正小标宋简体" w:hAnsi="宋体" w:eastAsia="方正小标宋简体"/>
          <w:color w:val="000000" w:themeColor="text1"/>
          <w:sz w:val="52"/>
          <w:szCs w:val="52"/>
          <w:highlight w:val="none"/>
          <w14:textFill>
            <w14:solidFill>
              <w14:schemeClr w14:val="tx1"/>
            </w14:solidFill>
          </w14:textFill>
        </w:rPr>
      </w:pPr>
    </w:p>
    <w:p w14:paraId="3252B000">
      <w:pPr>
        <w:spacing w:line="360" w:lineRule="auto"/>
        <w:jc w:val="center"/>
        <w:rPr>
          <w:rFonts w:hint="eastAsia" w:ascii="方正小标宋简体" w:hAnsi="宋体" w:eastAsia="方正小标宋简体"/>
          <w:color w:val="000000" w:themeColor="text1"/>
          <w:sz w:val="52"/>
          <w:szCs w:val="52"/>
          <w:highlight w:val="none"/>
          <w14:textFill>
            <w14:solidFill>
              <w14:schemeClr w14:val="tx1"/>
            </w14:solidFill>
          </w14:textFill>
        </w:rPr>
      </w:pPr>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14:paraId="4A9DA40E">
      <w:pPr>
        <w:spacing w:line="360" w:lineRule="auto"/>
        <w:rPr>
          <w:rFonts w:hint="eastAsia" w:ascii="仿宋_GB2312" w:hAnsi="宋体" w:eastAsia="仿宋_GB2312"/>
          <w:b/>
          <w:color w:val="000000" w:themeColor="text1"/>
          <w:sz w:val="48"/>
          <w:szCs w:val="48"/>
          <w:highlight w:val="none"/>
          <w14:textFill>
            <w14:solidFill>
              <w14:schemeClr w14:val="tx1"/>
            </w14:solidFill>
          </w14:textFill>
        </w:rPr>
      </w:pPr>
    </w:p>
    <w:p w14:paraId="2B6BDF10">
      <w:pPr>
        <w:spacing w:before="120" w:line="360" w:lineRule="auto"/>
        <w:jc w:val="center"/>
        <w:rPr>
          <w:rFonts w:hint="eastAsia"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招 标 文 件</w:t>
      </w:r>
    </w:p>
    <w:p w14:paraId="7605D1FB">
      <w:pPr>
        <w:spacing w:before="12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05ACB2B0">
      <w:pPr>
        <w:spacing w:line="360" w:lineRule="auto"/>
        <w:rPr>
          <w:rFonts w:hint="eastAsia" w:ascii="仿宋_GB2312" w:hAnsi="宋体" w:eastAsia="仿宋_GB2312"/>
          <w:color w:val="000000" w:themeColor="text1"/>
          <w:sz w:val="30"/>
          <w:szCs w:val="72"/>
          <w:highlight w:val="none"/>
          <w14:textFill>
            <w14:solidFill>
              <w14:schemeClr w14:val="tx1"/>
            </w14:solidFill>
          </w14:textFill>
        </w:rPr>
      </w:pPr>
    </w:p>
    <w:p w14:paraId="4B59CA16">
      <w:pPr>
        <w:spacing w:line="360" w:lineRule="auto"/>
        <w:ind w:firstLine="1205"/>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北部湾大学综合楼通风系统项目采购</w:t>
      </w:r>
    </w:p>
    <w:p w14:paraId="5CC126DA">
      <w:pPr>
        <w:spacing w:line="360" w:lineRule="auto"/>
        <w:ind w:firstLine="1145"/>
        <w:rPr>
          <w:rFonts w:hint="eastAsia" w:ascii="仿宋_GB2312" w:hAnsi="宋体" w:eastAsia="仿宋_GB2312"/>
          <w:color w:val="000000" w:themeColor="text1"/>
          <w:sz w:val="30"/>
          <w:szCs w:val="72"/>
          <w:highlight w:val="none"/>
          <w:lang w:eastAsia="zh-CN"/>
          <w14:textFill>
            <w14:solidFill>
              <w14:schemeClr w14:val="tx1"/>
            </w14:solidFill>
          </w14:textFill>
        </w:rPr>
      </w:pPr>
      <w:r>
        <w:rPr>
          <w:rFonts w:hint="eastAsia" w:ascii="仿宋_GB2312" w:hAnsi="宋体" w:eastAsia="仿宋_GB2312" w:cs="Courier New"/>
          <w:b/>
          <w:bCs/>
          <w:color w:val="000000" w:themeColor="text1"/>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sz w:val="30"/>
          <w:szCs w:val="30"/>
          <w:highlight w:val="none"/>
          <w14:textFill>
            <w14:solidFill>
              <w14:schemeClr w14:val="tx1"/>
            </w14:solidFill>
          </w14:textFill>
        </w:rPr>
        <w:t>：GXZC2026-G1-002225-YZLZ</w:t>
      </w:r>
    </w:p>
    <w:p w14:paraId="67222625">
      <w:pPr>
        <w:pStyle w:val="27"/>
        <w:spacing w:line="360" w:lineRule="auto"/>
        <w:ind w:firstLine="1125"/>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 购 人：</w:t>
      </w:r>
      <w:r>
        <w:rPr>
          <w:rFonts w:hint="eastAsia" w:ascii="仿宋_GB2312" w:hAnsi="宋体" w:eastAsia="仿宋_GB2312"/>
          <w:b/>
          <w:bCs/>
          <w:color w:val="000000" w:themeColor="text1"/>
          <w:sz w:val="30"/>
          <w:szCs w:val="30"/>
          <w:highlight w:val="none"/>
          <w:lang w:eastAsia="zh-CN"/>
          <w14:textFill>
            <w14:solidFill>
              <w14:schemeClr w14:val="tx1"/>
            </w14:solidFill>
          </w14:textFill>
        </w:rPr>
        <w:t xml:space="preserve"> 北部湾大学</w:t>
      </w:r>
    </w:p>
    <w:p w14:paraId="5E185132">
      <w:pPr>
        <w:pStyle w:val="27"/>
        <w:spacing w:line="360" w:lineRule="auto"/>
        <w:ind w:firstLine="1125"/>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采购代理机构：云之龙咨询集团有限公司</w:t>
      </w:r>
    </w:p>
    <w:p w14:paraId="6978A540">
      <w:pPr>
        <w:pStyle w:val="27"/>
        <w:spacing w:line="360" w:lineRule="auto"/>
        <w:ind w:firstLine="1125"/>
        <w:rPr>
          <w:rFonts w:hint="eastAsia" w:ascii="仿宋_GB2312" w:hAnsi="宋体" w:eastAsia="仿宋_GB2312"/>
          <w:b/>
          <w:bCs/>
          <w:color w:val="000000" w:themeColor="text1"/>
          <w:sz w:val="30"/>
          <w:szCs w:val="30"/>
          <w:highlight w:val="none"/>
          <w14:textFill>
            <w14:solidFill>
              <w14:schemeClr w14:val="tx1"/>
            </w14:solidFill>
          </w14:textFill>
        </w:rPr>
      </w:pPr>
    </w:p>
    <w:p w14:paraId="29181A17">
      <w:pPr>
        <w:pStyle w:val="27"/>
        <w:spacing w:line="360" w:lineRule="auto"/>
        <w:ind w:firstLine="841"/>
        <w:rPr>
          <w:rFonts w:hint="eastAsia" w:ascii="仿宋_GB2312" w:hAnsi="宋体" w:eastAsia="仿宋_GB2312"/>
          <w:b/>
          <w:bCs/>
          <w:color w:val="000000" w:themeColor="text1"/>
          <w:sz w:val="30"/>
          <w:szCs w:val="30"/>
          <w:highlight w:val="none"/>
          <w14:textFill>
            <w14:solidFill>
              <w14:schemeClr w14:val="tx1"/>
            </w14:solidFill>
          </w14:textFill>
        </w:rPr>
      </w:pPr>
    </w:p>
    <w:p w14:paraId="5DDBB546">
      <w:pPr>
        <w:pStyle w:val="27"/>
        <w:spacing w:line="360" w:lineRule="auto"/>
        <w:ind w:firstLine="841"/>
        <w:rPr>
          <w:rFonts w:hint="eastAsia" w:ascii="仿宋_GB2312" w:eastAsia="仿宋_GB2312"/>
          <w:color w:val="000000" w:themeColor="text1"/>
          <w:szCs w:val="2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 xml:space="preserve">              202</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6</w:t>
      </w:r>
      <w:r>
        <w:rPr>
          <w:rFonts w:hint="eastAsia" w:ascii="仿宋_GB2312" w:hAnsi="宋体" w:eastAsia="仿宋_GB2312"/>
          <w:b/>
          <w:bCs/>
          <w:color w:val="000000" w:themeColor="text1"/>
          <w:sz w:val="30"/>
          <w:szCs w:val="30"/>
          <w:highlight w:val="none"/>
          <w14:textFill>
            <w14:solidFill>
              <w14:schemeClr w14:val="tx1"/>
            </w14:solidFill>
          </w14:textFill>
        </w:rPr>
        <w:t>年</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8</w:t>
      </w:r>
      <w:r>
        <w:rPr>
          <w:rFonts w:hint="eastAsia" w:ascii="仿宋_GB2312" w:hAnsi="宋体" w:eastAsia="仿宋_GB2312"/>
          <w:b/>
          <w:bCs/>
          <w:color w:val="000000" w:themeColor="text1"/>
          <w:sz w:val="30"/>
          <w:szCs w:val="30"/>
          <w:highlight w:val="none"/>
          <w14:textFill>
            <w14:solidFill>
              <w14:schemeClr w14:val="tx1"/>
            </w14:solidFill>
          </w14:textFill>
        </w:rPr>
        <w:t>月</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7</w:t>
      </w:r>
      <w:r>
        <w:rPr>
          <w:rFonts w:hint="eastAsia" w:ascii="仿宋_GB2312" w:hAnsi="宋体" w:eastAsia="仿宋_GB2312"/>
          <w:b/>
          <w:bCs/>
          <w:color w:val="000000" w:themeColor="text1"/>
          <w:sz w:val="30"/>
          <w:szCs w:val="30"/>
          <w:highlight w:val="none"/>
          <w14:textFill>
            <w14:solidFill>
              <w14:schemeClr w14:val="tx1"/>
            </w14:solidFill>
          </w14:textFill>
        </w:rPr>
        <w:t>日</w:t>
      </w:r>
    </w:p>
    <w:p w14:paraId="1B958A52">
      <w:pPr>
        <w:pStyle w:val="19"/>
        <w:ind w:firstLine="803"/>
        <w:jc w:val="center"/>
        <w:rPr>
          <w:rFonts w:hint="eastAsia" w:ascii="Arial" w:hAnsi="Arial" w:eastAsia="黑体"/>
          <w:bCs/>
          <w:color w:val="000000" w:themeColor="text1"/>
          <w:sz w:val="32"/>
          <w:szCs w:val="32"/>
          <w:highlight w:val="none"/>
          <w14:textFill>
            <w14:solidFill>
              <w14:schemeClr w14:val="tx1"/>
            </w14:solidFill>
          </w14:textFill>
        </w:rPr>
      </w:pPr>
      <w:r>
        <w:rPr>
          <w:rFonts w:ascii="Arial" w:hAnsi="Arial" w:eastAsia="黑体"/>
          <w:bCs/>
          <w:color w:val="000000" w:themeColor="text1"/>
          <w:sz w:val="32"/>
          <w:szCs w:val="32"/>
          <w:highlight w:val="none"/>
          <w14:textFill>
            <w14:solidFill>
              <w14:schemeClr w14:val="tx1"/>
            </w14:solidFill>
          </w14:textFill>
        </w:rPr>
        <w:br w:type="page" w:clear="all"/>
      </w:r>
    </w:p>
    <w:p w14:paraId="71084974">
      <w:pPr>
        <w:pStyle w:val="19"/>
        <w:ind w:firstLine="803"/>
        <w:jc w:val="center"/>
        <w:rPr>
          <w:b/>
          <w:color w:val="000000" w:themeColor="text1"/>
          <w:sz w:val="40"/>
          <w:highlight w:val="none"/>
          <w14:textFill>
            <w14:solidFill>
              <w14:schemeClr w14:val="tx1"/>
            </w14:solidFill>
          </w14:textFill>
        </w:rPr>
      </w:pPr>
    </w:p>
    <w:p w14:paraId="727633B1">
      <w:pPr>
        <w:pStyle w:val="27"/>
        <w:spacing w:before="120" w:after="120" w:line="360" w:lineRule="auto"/>
        <w:jc w:val="center"/>
        <w:rPr>
          <w:rFonts w:hint="eastAsia" w:ascii="仿宋_GB2312" w:hAnsi="宋体" w:eastAsia="仿宋_GB2312"/>
          <w:color w:val="000000" w:themeColor="text1"/>
          <w:highlight w:val="none"/>
          <w14:textFill>
            <w14:solidFill>
              <w14:schemeClr w14:val="tx1"/>
            </w14:solidFill>
          </w14:textFill>
        </w:rPr>
      </w:pPr>
    </w:p>
    <w:p w14:paraId="64D46396">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4C45CD10">
      <w:pPr>
        <w:pStyle w:val="35"/>
        <w:tabs>
          <w:tab w:val="right" w:leader="dot" w:pos="8504"/>
          <w:tab w:val="clear" w:pos="8398"/>
        </w:tabs>
        <w:rPr>
          <w:color w:val="000000" w:themeColor="text1"/>
          <w:highlight w:val="none"/>
          <w14:textFill>
            <w14:solidFill>
              <w14:schemeClr w14:val="tx1"/>
            </w14:solidFill>
          </w14:textFill>
        </w:rPr>
      </w:pPr>
      <w:r>
        <w:rPr>
          <w:rFonts w:ascii="仿宋_GB2312" w:eastAsia="仿宋_GB2312"/>
          <w:b w:val="0"/>
          <w:color w:val="000000" w:themeColor="text1"/>
          <w:highlight w:val="none"/>
          <w14:textFill>
            <w14:solidFill>
              <w14:schemeClr w14:val="tx1"/>
            </w14:solidFill>
          </w14:textFill>
        </w:rPr>
        <w:fldChar w:fldCharType="begin"/>
      </w:r>
      <w:r>
        <w:rPr>
          <w:rFonts w:ascii="仿宋_GB2312" w:eastAsia="仿宋_GB2312"/>
          <w:b w:val="0"/>
          <w:color w:val="000000" w:themeColor="text1"/>
          <w:highlight w:val="none"/>
          <w14:textFill>
            <w14:solidFill>
              <w14:schemeClr w14:val="tx1"/>
            </w14:solidFill>
          </w14:textFill>
        </w:rPr>
        <w:instrText xml:space="preserve"> </w:instrText>
      </w:r>
      <w:r>
        <w:rPr>
          <w:rFonts w:hint="eastAsia" w:ascii="仿宋_GB2312" w:eastAsia="仿宋_GB2312"/>
          <w:b w:val="0"/>
          <w:color w:val="000000" w:themeColor="text1"/>
          <w:highlight w:val="none"/>
          <w14:textFill>
            <w14:solidFill>
              <w14:schemeClr w14:val="tx1"/>
            </w14:solidFill>
          </w14:textFill>
        </w:rPr>
        <w:instrText xml:space="preserve">TOC \o "1-2" \h \z \u</w:instrText>
      </w:r>
      <w:r>
        <w:rPr>
          <w:rFonts w:ascii="仿宋_GB2312" w:eastAsia="仿宋_GB2312"/>
          <w:b w:val="0"/>
          <w:color w:val="000000" w:themeColor="text1"/>
          <w:highlight w:val="none"/>
          <w14:textFill>
            <w14:solidFill>
              <w14:schemeClr w14:val="tx1"/>
            </w14:solidFill>
          </w14:textFill>
        </w:rPr>
        <w:instrText xml:space="preserve"> </w:instrText>
      </w:r>
      <w:r>
        <w:rPr>
          <w:rFonts w:ascii="仿宋_GB2312" w:eastAsia="仿宋_GB2312"/>
          <w:b w:val="0"/>
          <w:color w:val="000000" w:themeColor="text1"/>
          <w:highlight w:val="none"/>
          <w14:textFill>
            <w14:solidFill>
              <w14:schemeClr w14:val="tx1"/>
            </w14:solidFill>
          </w14:textFill>
        </w:rPr>
        <w:fldChar w:fldCharType="separate"/>
      </w: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_Toc25461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2C9847EE">
      <w:pPr>
        <w:pStyle w:val="35"/>
        <w:tabs>
          <w:tab w:val="right" w:leader="dot" w:pos="8504"/>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_Toc20586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357660B8">
      <w:pPr>
        <w:pStyle w:val="35"/>
        <w:tabs>
          <w:tab w:val="right" w:leader="dot" w:pos="8504"/>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_Toc24568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52FE5A7C">
      <w:pPr>
        <w:pStyle w:val="35"/>
        <w:tabs>
          <w:tab w:val="right" w:leader="dot" w:pos="8504"/>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_Toc13922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4B58B7D2">
      <w:pPr>
        <w:pStyle w:val="35"/>
        <w:tabs>
          <w:tab w:val="right" w:leader="dot" w:pos="8504"/>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_Toc5670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_Toc5670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029973ED">
      <w:pPr>
        <w:pStyle w:val="35"/>
        <w:tabs>
          <w:tab w:val="right" w:leader="dot" w:pos="8504"/>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_Toc17283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_Toc17283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66FA5AD8">
      <w:pPr>
        <w:spacing w:before="120" w:line="360" w:lineRule="auto"/>
        <w:rPr>
          <w:rFonts w:hint="eastAsia" w:ascii="仿宋_GB2312" w:hAnsi="宋体" w:eastAsia="仿宋_GB2312"/>
          <w:color w:val="000000" w:themeColor="text1"/>
          <w:sz w:val="24"/>
          <w:highlight w:val="none"/>
          <w14:textFill>
            <w14:solidFill>
              <w14:schemeClr w14:val="tx1"/>
            </w14:solidFill>
          </w14:textFill>
        </w:rPr>
      </w:pPr>
      <w:r>
        <w:rPr>
          <w:rFonts w:ascii="仿宋_GB2312" w:hAnsi="宋体" w:eastAsia="仿宋_GB2312"/>
          <w:b/>
          <w:color w:val="000000" w:themeColor="text1"/>
          <w:sz w:val="24"/>
          <w:highlight w:val="none"/>
          <w14:textFill>
            <w14:solidFill>
              <w14:schemeClr w14:val="tx1"/>
            </w14:solidFill>
          </w14:textFill>
        </w:rPr>
        <w:fldChar w:fldCharType="end"/>
      </w:r>
    </w:p>
    <w:p w14:paraId="0C040E40">
      <w:pPr>
        <w:spacing w:before="120" w:line="480" w:lineRule="exact"/>
        <w:rPr>
          <w:rFonts w:hint="eastAsia" w:ascii="仿宋_GB2312" w:hAnsi="宋体" w:eastAsia="仿宋_GB2312"/>
          <w:color w:val="000000" w:themeColor="text1"/>
          <w:sz w:val="30"/>
          <w:highlight w:val="none"/>
          <w14:textFill>
            <w14:solidFill>
              <w14:schemeClr w14:val="tx1"/>
            </w14:solidFill>
          </w14:textFill>
        </w:rPr>
      </w:pPr>
    </w:p>
    <w:p w14:paraId="110BF0AA">
      <w:pPr>
        <w:rPr>
          <w:rFonts w:hint="eastAsia"/>
          <w:color w:val="000000" w:themeColor="text1"/>
          <w:highlight w:val="none"/>
          <w14:textFill>
            <w14:solidFill>
              <w14:schemeClr w14:val="tx1"/>
            </w14:solidFill>
          </w14:textFill>
        </w:rPr>
      </w:pPr>
    </w:p>
    <w:p w14:paraId="0773DCB6">
      <w:pPr>
        <w:spacing w:before="120" w:line="480" w:lineRule="exact"/>
        <w:rPr>
          <w:rFonts w:hint="eastAsia" w:ascii="仿宋_GB2312" w:hAnsi="宋体" w:eastAsia="仿宋_GB2312"/>
          <w:color w:val="000000" w:themeColor="text1"/>
          <w:sz w:val="30"/>
          <w:highlight w:val="none"/>
          <w14:textFill>
            <w14:solidFill>
              <w14:schemeClr w14:val="tx1"/>
            </w14:solidFill>
          </w14:textFill>
        </w:rPr>
      </w:pPr>
    </w:p>
    <w:p w14:paraId="02379254">
      <w:pPr>
        <w:spacing w:before="120" w:line="480" w:lineRule="exact"/>
        <w:rPr>
          <w:rFonts w:hint="eastAsia" w:ascii="仿宋_GB2312" w:hAnsi="宋体" w:eastAsia="仿宋_GB2312"/>
          <w:color w:val="000000" w:themeColor="text1"/>
          <w:sz w:val="30"/>
          <w:highlight w:val="none"/>
          <w14:textFill>
            <w14:solidFill>
              <w14:schemeClr w14:val="tx1"/>
            </w14:solidFill>
          </w14:textFill>
        </w:rPr>
      </w:pPr>
    </w:p>
    <w:p w14:paraId="6256E50D">
      <w:pPr>
        <w:pStyle w:val="19"/>
        <w:rPr>
          <w:rFonts w:hint="eastAsia" w:ascii="宋体" w:hAnsi="宋体" w:cs="宋体"/>
          <w:b/>
          <w:bCs/>
          <w:color w:val="000000" w:themeColor="text1"/>
          <w:highlight w:val="none"/>
          <w14:textFill>
            <w14:solidFill>
              <w14:schemeClr w14:val="tx1"/>
            </w14:solidFill>
          </w14:textFill>
        </w:rPr>
      </w:pPr>
    </w:p>
    <w:p w14:paraId="4B94E864">
      <w:pPr>
        <w:pStyle w:val="2"/>
        <w:keepNext w:val="0"/>
        <w:keepLines w:val="0"/>
        <w:spacing w:before="0" w:after="0" w:line="240" w:lineRule="auto"/>
        <w:jc w:val="center"/>
        <w:rPr>
          <w:rFonts w:hint="eastAsia"/>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br w:type="page" w:clear="all"/>
      </w:r>
      <w:bookmarkStart w:id="0" w:name="_Toc25461"/>
      <w:r>
        <w:rPr>
          <w:rFonts w:hint="eastAsia"/>
          <w:color w:val="000000" w:themeColor="text1"/>
          <w:highlight w:val="none"/>
          <w14:textFill>
            <w14:solidFill>
              <w14:schemeClr w14:val="tx1"/>
            </w14:solidFill>
          </w14:textFill>
        </w:rPr>
        <w:t>第一章 招标公告</w:t>
      </w:r>
      <w:bookmarkEnd w:id="0"/>
    </w:p>
    <w:p w14:paraId="148123C0">
      <w:pPr>
        <w:spacing w:line="360" w:lineRule="auto"/>
        <w:rPr>
          <w:rFonts w:ascii="宋体" w:hAnsi="宋体"/>
          <w:color w:val="000000" w:themeColor="text1"/>
          <w:szCs w:val="21"/>
          <w:highlight w:val="none"/>
          <w14:textFill>
            <w14:solidFill>
              <w14:schemeClr w14:val="tx1"/>
            </w14:solidFill>
          </w14:textFill>
        </w:rPr>
      </w:pPr>
    </w:p>
    <w:p w14:paraId="6F60B104">
      <w:pPr>
        <w:keepNext w:val="0"/>
        <w:keepLines w:val="0"/>
        <w:pageBreakBefore w:val="0"/>
        <w:pBdr>
          <w:top w:val="single" w:color="000000" w:sz="4" w:space="1"/>
          <w:left w:val="single" w:color="000000" w:sz="4" w:space="4"/>
          <w:bottom w:val="single" w:color="000000" w:sz="4" w:space="1"/>
          <w:right w:val="single" w:color="000000" w:sz="4" w:space="4"/>
        </w:pBdr>
        <w:bidi w:val="0"/>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项目概况</w:t>
      </w:r>
    </w:p>
    <w:p w14:paraId="5F3F6C31">
      <w:pPr>
        <w:keepNext w:val="0"/>
        <w:keepLines w:val="0"/>
        <w:pageBreakBefore w:val="0"/>
        <w:pBdr>
          <w:top w:val="single" w:color="000000" w:sz="4" w:space="1"/>
          <w:left w:val="single" w:color="000000" w:sz="4" w:space="4"/>
          <w:bottom w:val="single" w:color="000000" w:sz="4" w:space="1"/>
          <w:right w:val="single" w:color="000000" w:sz="4" w:space="4"/>
        </w:pBdr>
        <w:bidi w:val="0"/>
        <w:spacing w:line="48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 xml:space="preserve"> 北部湾大学综合楼通风系统项目采购</w:t>
      </w:r>
      <w:r>
        <w:rPr>
          <w:rFonts w:hint="eastAsia" w:ascii="宋体" w:hAnsi="宋体"/>
          <w:color w:val="000000" w:themeColor="text1"/>
          <w:szCs w:val="21"/>
          <w:highlight w:val="none"/>
          <w14:textFill>
            <w14:solidFill>
              <w14:schemeClr w14:val="tx1"/>
            </w14:solidFill>
          </w14:textFill>
        </w:rPr>
        <w:t xml:space="preserve"> 招标项目的潜在投标人应在广西政府采购云平台（</w:t>
      </w:r>
      <w:r>
        <w:rPr>
          <w:rFonts w:hint="eastAsia" w:ascii="宋体" w:hAnsi="宋体"/>
          <w:bCs/>
          <w:color w:val="000000" w:themeColor="text1"/>
          <w:szCs w:val="21"/>
          <w:highlight w:val="none"/>
          <w:lang w:eastAsia="zh-CN"/>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）获取（下载）招标文件，并于</w:t>
      </w:r>
      <w:r>
        <w:rPr>
          <w:rFonts w:hint="eastAsia" w:ascii="宋体" w:hAnsi="宋体"/>
          <w:color w:val="000000" w:themeColor="text1"/>
          <w:szCs w:val="21"/>
          <w:highlight w:val="none"/>
          <w:u w:val="single"/>
          <w14:textFill>
            <w14:solidFill>
              <w14:schemeClr w14:val="tx1"/>
            </w14:solidFill>
          </w14:textFill>
        </w:rPr>
        <w:t>202</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9月1日9</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30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北京时间）前按要求递交（上传）投标</w:t>
      </w:r>
      <w:r>
        <w:rPr>
          <w:rFonts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1BA39D8E">
      <w:pPr>
        <w:keepNext w:val="0"/>
        <w:keepLines w:val="0"/>
        <w:pageBreakBefore w:val="0"/>
        <w:bidi w:val="0"/>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一、项目基本情况</w:t>
      </w:r>
    </w:p>
    <w:p w14:paraId="7F45CB47">
      <w:pPr>
        <w:keepNext w:val="0"/>
        <w:keepLines w:val="0"/>
        <w:pageBreakBefore w:val="0"/>
        <w:bidi w:val="0"/>
        <w:spacing w:line="48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项目编号：GXZC2026-G1-002225-YZLZ</w:t>
      </w:r>
    </w:p>
    <w:p w14:paraId="31426062">
      <w:pPr>
        <w:keepNext w:val="0"/>
        <w:keepLines w:val="0"/>
        <w:pageBreakBefore w:val="0"/>
        <w:bidi w:val="0"/>
        <w:spacing w:line="48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 xml:space="preserve"> 北部湾大学综合楼通风系统项目采购</w:t>
      </w:r>
    </w:p>
    <w:p w14:paraId="7A760D6F">
      <w:pPr>
        <w:spacing w:line="360" w:lineRule="auto"/>
        <w:ind w:firstLine="42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预算总金额（元）</w:t>
      </w:r>
      <w:r>
        <w:rPr>
          <w:rFonts w:hint="eastAsia" w:ascii="宋体" w:hAnsi="宋体"/>
          <w:color w:val="000000" w:themeColor="text1"/>
          <w:szCs w:val="21"/>
          <w:highlight w:val="none"/>
          <w14:textFill>
            <w14:solidFill>
              <w14:schemeClr w14:val="tx1"/>
            </w14:solidFill>
          </w14:textFill>
        </w:rPr>
        <w:t>：人民币</w:t>
      </w:r>
      <w:r>
        <w:rPr>
          <w:rFonts w:hint="eastAsia" w:ascii="宋体" w:hAnsi="宋体"/>
          <w:color w:val="000000" w:themeColor="text1"/>
          <w:szCs w:val="21"/>
          <w:highlight w:val="none"/>
          <w:lang w:val="en-US" w:eastAsia="zh-CN"/>
          <w14:textFill>
            <w14:solidFill>
              <w14:schemeClr w14:val="tx1"/>
            </w14:solidFill>
          </w14:textFill>
        </w:rPr>
        <w:t>叁佰零玖万元整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3090000</w:t>
      </w:r>
      <w:r>
        <w:rPr>
          <w:rFonts w:hint="eastAsia" w:ascii="宋体" w:hAnsi="宋体"/>
          <w:color w:val="000000" w:themeColor="text1"/>
          <w:szCs w:val="21"/>
          <w:highlight w:val="none"/>
          <w14:textFill>
            <w14:solidFill>
              <w14:schemeClr w14:val="tx1"/>
            </w14:solidFill>
          </w14:textFill>
        </w:rPr>
        <w:t>.00）</w:t>
      </w:r>
    </w:p>
    <w:p w14:paraId="2FD30669">
      <w:pPr>
        <w:spacing w:line="360" w:lineRule="auto"/>
        <w:ind w:firstLine="420"/>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最高限价（如有）：人民币</w:t>
      </w:r>
      <w:r>
        <w:rPr>
          <w:rFonts w:hint="eastAsia" w:ascii="宋体" w:hAnsi="宋体"/>
          <w:color w:val="000000" w:themeColor="text1"/>
          <w:szCs w:val="21"/>
          <w:highlight w:val="none"/>
          <w:lang w:val="en-US" w:eastAsia="zh-CN"/>
          <w14:textFill>
            <w14:solidFill>
              <w14:schemeClr w14:val="tx1"/>
            </w14:solidFill>
          </w14:textFill>
        </w:rPr>
        <w:t>叁佰零玖万元整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3090000</w:t>
      </w:r>
      <w:r>
        <w:rPr>
          <w:rFonts w:hint="eastAsia" w:ascii="宋体" w:hAnsi="宋体"/>
          <w:color w:val="000000" w:themeColor="text1"/>
          <w:szCs w:val="21"/>
          <w:highlight w:val="none"/>
          <w14:textFill>
            <w14:solidFill>
              <w14:schemeClr w14:val="tx1"/>
            </w14:solidFill>
          </w14:textFill>
        </w:rPr>
        <w:t>.00）</w:t>
      </w:r>
    </w:p>
    <w:p w14:paraId="68F2C8A3">
      <w:pPr>
        <w:spacing w:line="360" w:lineRule="auto"/>
        <w:ind w:firstLine="420"/>
        <w:rPr>
          <w:rFonts w:hint="eastAsia" w:ascii="宋体" w:hAnsi="宋体" w:eastAsia="宋体" w:cs="宋体"/>
          <w:i w:val="0"/>
          <w:iCs w:val="0"/>
          <w:caps w:val="0"/>
          <w:color w:val="000000" w:themeColor="text1"/>
          <w:spacing w:val="0"/>
          <w:sz w:val="22"/>
          <w:szCs w:val="22"/>
          <w:highlight w:val="none"/>
          <w:u w:val="none"/>
          <w:lang w:val="en-US" w:eastAsia="zh-CN"/>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采购需求：</w:t>
      </w:r>
      <w:r>
        <w:rPr>
          <w:rFonts w:hint="eastAsia" w:ascii="宋体" w:hAnsi="宋体"/>
          <w:color w:val="000000" w:themeColor="text1"/>
          <w:szCs w:val="21"/>
          <w:highlight w:val="none"/>
          <w:u w:val="none"/>
          <w:lang w:val="en-US" w:eastAsia="zh-CN"/>
          <w14:textFill>
            <w14:solidFill>
              <w14:schemeClr w14:val="tx1"/>
            </w14:solidFill>
          </w14:textFill>
        </w:rPr>
        <w:t>采购</w:t>
      </w:r>
      <w:r>
        <w:rPr>
          <w:rFonts w:hint="eastAsia" w:ascii="宋体" w:hAnsi="宋体" w:cs="宋体"/>
          <w:i w:val="0"/>
          <w:iCs w:val="0"/>
          <w:caps w:val="0"/>
          <w:color w:val="000000" w:themeColor="text1"/>
          <w:spacing w:val="0"/>
          <w:sz w:val="22"/>
          <w:szCs w:val="22"/>
          <w:highlight w:val="none"/>
          <w:u w:val="none"/>
          <w:lang w:val="en-US" w:eastAsia="zh-CN"/>
          <w14:textFill>
            <w14:solidFill>
              <w14:schemeClr w14:val="tx1"/>
            </w14:solidFill>
          </w14:textFill>
        </w:rPr>
        <w:t>玻璃钢离心变频风机10台、活性炭吸附箱3台等</w:t>
      </w:r>
      <w:r>
        <w:rPr>
          <w:rFonts w:hint="eastAsia" w:ascii="宋体" w:hAnsi="宋体" w:eastAsia="宋体" w:cs="宋体"/>
          <w:i w:val="0"/>
          <w:iCs w:val="0"/>
          <w:caps w:val="0"/>
          <w:color w:val="000000" w:themeColor="text1"/>
          <w:spacing w:val="0"/>
          <w:sz w:val="22"/>
          <w:szCs w:val="22"/>
          <w:highlight w:val="none"/>
          <w:u w:val="none"/>
          <w:lang w:val="en-US" w:eastAsia="zh-CN"/>
          <w14:textFill>
            <w14:solidFill>
              <w14:schemeClr w14:val="tx1"/>
            </w14:solidFill>
          </w14:textFill>
        </w:rPr>
        <w:t>，详细内容</w:t>
      </w:r>
      <w:r>
        <w:rPr>
          <w:rFonts w:hint="eastAsia" w:ascii="宋体" w:hAnsi="宋体" w:cs="宋体"/>
          <w:i w:val="0"/>
          <w:iCs w:val="0"/>
          <w:caps w:val="0"/>
          <w:color w:val="000000" w:themeColor="text1"/>
          <w:spacing w:val="0"/>
          <w:sz w:val="22"/>
          <w:szCs w:val="22"/>
          <w:highlight w:val="none"/>
          <w:u w:val="none"/>
          <w:lang w:val="en-US" w:eastAsia="zh-CN"/>
          <w14:textFill>
            <w14:solidFill>
              <w14:schemeClr w14:val="tx1"/>
            </w14:solidFill>
          </w14:textFill>
        </w:rPr>
        <w:t>见附件：采购需求</w:t>
      </w:r>
      <w:r>
        <w:rPr>
          <w:rFonts w:hint="eastAsia" w:ascii="宋体" w:hAnsi="宋体" w:eastAsia="宋体" w:cs="宋体"/>
          <w:i w:val="0"/>
          <w:iCs w:val="0"/>
          <w:caps w:val="0"/>
          <w:color w:val="000000" w:themeColor="text1"/>
          <w:spacing w:val="0"/>
          <w:sz w:val="22"/>
          <w:szCs w:val="22"/>
          <w:highlight w:val="none"/>
          <w:u w:val="none"/>
          <w:lang w:val="en-US" w:eastAsia="zh-CN"/>
          <w14:textFill>
            <w14:solidFill>
              <w14:schemeClr w14:val="tx1"/>
            </w14:solidFill>
          </w14:textFill>
        </w:rPr>
        <w:t>。</w:t>
      </w:r>
    </w:p>
    <w:p w14:paraId="5EEA1C0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合同履行期限：自签订合同之日起</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0个日历日内完成所有设备安装调试并交付使用。</w:t>
      </w:r>
    </w:p>
    <w:p w14:paraId="203FCD0D">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本项目（否）接受联合体投标。</w:t>
      </w:r>
    </w:p>
    <w:p w14:paraId="3EBA16F6">
      <w:pPr>
        <w:keepNext w:val="0"/>
        <w:keepLines w:val="0"/>
        <w:pageBreakBefore w:val="0"/>
        <w:bidi w:val="0"/>
        <w:spacing w:line="360" w:lineRule="auto"/>
        <w:ind w:firstLine="420"/>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二、申请人的资格要求：</w:t>
      </w:r>
    </w:p>
    <w:p w14:paraId="4D998FF9">
      <w:pPr>
        <w:keepNext w:val="0"/>
        <w:keepLines w:val="0"/>
        <w:pageBreakBefore w:val="0"/>
        <w:bidi w:val="0"/>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2F3D3E20">
      <w:pPr>
        <w:keepNext w:val="0"/>
        <w:keepLines w:val="0"/>
        <w:pageBreakBefore w:val="0"/>
        <w:bidi w:val="0"/>
        <w:spacing w:line="48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olor w:val="000000" w:themeColor="text1"/>
          <w:szCs w:val="21"/>
          <w:highlight w:val="none"/>
          <w:u w:val="none"/>
          <w:lang w:val="en-US" w:eastAsia="zh-CN"/>
          <w14:textFill>
            <w14:solidFill>
              <w14:schemeClr w14:val="tx1"/>
            </w14:solidFill>
          </w14:textFill>
        </w:rPr>
        <w:t>无</w:t>
      </w:r>
      <w:r>
        <w:rPr>
          <w:rFonts w:hint="eastAsia" w:ascii="宋体" w:hAnsi="宋体"/>
          <w:color w:val="000000" w:themeColor="text1"/>
          <w:szCs w:val="21"/>
          <w:highlight w:val="none"/>
          <w:u w:val="none"/>
          <w:lang w:eastAsia="zh-CN"/>
          <w14:textFill>
            <w14:solidFill>
              <w14:schemeClr w14:val="tx1"/>
            </w14:solidFill>
          </w14:textFill>
        </w:rPr>
        <w:t>。</w:t>
      </w:r>
    </w:p>
    <w:p w14:paraId="312CE81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r>
        <w:rPr>
          <w:rFonts w:hint="eastAsia" w:ascii="宋体" w:hAnsi="宋体" w:eastAsia="宋体" w:cs="Times New Roman"/>
          <w:color w:val="000000" w:themeColor="text1"/>
          <w:szCs w:val="21"/>
          <w:highlight w:val="none"/>
          <w:lang w:val="en-US" w:eastAsia="zh-CN"/>
          <w14:textFill>
            <w14:solidFill>
              <w14:schemeClr w14:val="tx1"/>
            </w14:solidFill>
          </w14:textFill>
        </w:rPr>
        <w:t>无</w:t>
      </w:r>
      <w:r>
        <w:rPr>
          <w:rFonts w:hint="eastAsia" w:ascii="宋体" w:hAnsi="宋体" w:eastAsia="宋体" w:cs="Times New Roman"/>
          <w:color w:val="000000" w:themeColor="text1"/>
          <w:szCs w:val="21"/>
          <w:highlight w:val="none"/>
          <w14:textFill>
            <w14:solidFill>
              <w14:schemeClr w14:val="tx1"/>
            </w14:solidFill>
          </w14:textFill>
        </w:rPr>
        <w:t>。</w:t>
      </w:r>
    </w:p>
    <w:p w14:paraId="2A2001AC">
      <w:pPr>
        <w:keepNext w:val="0"/>
        <w:keepLines w:val="0"/>
        <w:pageBreakBefore w:val="0"/>
        <w:bidi w:val="0"/>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三、获取招标文件</w:t>
      </w:r>
    </w:p>
    <w:p w14:paraId="1C5645C8">
      <w:pPr>
        <w:keepNext w:val="0"/>
        <w:keepLines w:val="0"/>
        <w:pageBreakBefore w:val="0"/>
        <w:bidi w:val="0"/>
        <w:spacing w:line="480" w:lineRule="exact"/>
        <w:ind w:firstLine="54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ascii="宋体" w:hAnsi="宋体" w:cs="宋体"/>
          <w:bCs/>
          <w:color w:val="000000" w:themeColor="text1"/>
          <w:szCs w:val="21"/>
          <w:highlight w:val="none"/>
          <w14:textFill>
            <w14:solidFill>
              <w14:schemeClr w14:val="tx1"/>
            </w14:solidFill>
          </w14:textFill>
        </w:rPr>
        <w:t xml:space="preserve"> </w:t>
      </w:r>
      <w:r>
        <w:rPr>
          <w:rFonts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7</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14</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，每天上午</w:t>
      </w:r>
      <w:r>
        <w:rPr>
          <w:rFonts w:hint="eastAsia" w:ascii="宋体" w:hAnsi="宋体" w:cs="宋体"/>
          <w:bCs/>
          <w:color w:val="000000" w:themeColor="text1"/>
          <w:szCs w:val="21"/>
          <w:highlight w:val="none"/>
          <w:u w:val="single"/>
          <w14:textFill>
            <w14:solidFill>
              <w14:schemeClr w14:val="tx1"/>
            </w14:solidFill>
          </w14:textFill>
        </w:rPr>
        <w:t>8：00至12：00　</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u w:val="single"/>
          <w14:textFill>
            <w14:solidFill>
              <w14:schemeClr w14:val="tx1"/>
            </w14:solidFill>
          </w14:textFill>
        </w:rPr>
        <w:t>下午3：00至6：00</w:t>
      </w:r>
      <w:r>
        <w:rPr>
          <w:rFonts w:hint="eastAsia" w:ascii="宋体" w:hAnsi="宋体" w:cs="宋体"/>
          <w:bCs/>
          <w:color w:val="000000" w:themeColor="text1"/>
          <w:szCs w:val="21"/>
          <w:highlight w:val="none"/>
          <w14:textFill>
            <w14:solidFill>
              <w14:schemeClr w14:val="tx1"/>
            </w14:solidFill>
          </w14:textFill>
        </w:rPr>
        <w:t>（北京时间，</w:t>
      </w:r>
      <w:r>
        <w:rPr>
          <w:rFonts w:ascii="宋体" w:hAnsi="宋体" w:cs="宋体"/>
          <w:bCs/>
          <w:color w:val="000000" w:themeColor="text1"/>
          <w:szCs w:val="21"/>
          <w:highlight w:val="none"/>
          <w14:textFill>
            <w14:solidFill>
              <w14:schemeClr w14:val="tx1"/>
            </w14:solidFill>
          </w14:textFill>
        </w:rPr>
        <w:t>法定节假日</w:t>
      </w:r>
      <w:r>
        <w:rPr>
          <w:rFonts w:hint="eastAsia" w:ascii="宋体" w:hAnsi="宋体" w:cs="宋体"/>
          <w:bCs/>
          <w:color w:val="000000" w:themeColor="text1"/>
          <w:szCs w:val="21"/>
          <w:highlight w:val="none"/>
          <w14:textFill>
            <w14:solidFill>
              <w14:schemeClr w14:val="tx1"/>
            </w14:solidFill>
          </w14:textFill>
        </w:rPr>
        <w:t>除外）</w:t>
      </w:r>
    </w:p>
    <w:p w14:paraId="4A3F620A">
      <w:pPr>
        <w:keepNext w:val="0"/>
        <w:keepLines w:val="0"/>
        <w:pageBreakBefore w:val="0"/>
        <w:bidi w:val="0"/>
        <w:spacing w:line="480" w:lineRule="exact"/>
        <w:ind w:firstLine="54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lang w:eastAsia="zh-CN"/>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5E4E71BA">
      <w:pPr>
        <w:keepNext w:val="0"/>
        <w:keepLines w:val="0"/>
        <w:pageBreakBefore w:val="0"/>
        <w:bidi w:val="0"/>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lang w:eastAsia="zh-CN"/>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-进入“项目采购”应用，在获取招标文件菜单中选择项目，获取招标文件。</w:t>
      </w:r>
      <w:r>
        <w:rPr>
          <w:rFonts w:hint="eastAsia" w:ascii="宋体" w:hAnsi="宋体"/>
          <w:color w:val="000000" w:themeColor="text1"/>
          <w:szCs w:val="21"/>
          <w:highlight w:val="none"/>
          <w14:textFill>
            <w14:solidFill>
              <w14:schemeClr w14:val="tx1"/>
            </w14:solidFill>
          </w14:textFill>
        </w:rPr>
        <w:t>电子投标文件制作需要基于广西政府采购云平台获取的招标文件编制，</w:t>
      </w:r>
      <w:r>
        <w:rPr>
          <w:rFonts w:hint="eastAsia" w:ascii="宋体" w:hAnsi="宋体" w:cs="宋体"/>
          <w:bCs/>
          <w:color w:val="000000" w:themeColor="text1"/>
          <w:szCs w:val="21"/>
          <w:highlight w:val="none"/>
          <w14:textFill>
            <w14:solidFill>
              <w14:schemeClr w14:val="tx1"/>
            </w14:solidFill>
          </w14:textFill>
        </w:rPr>
        <w:t>通过其他方式获取招标文件的，将有可能导致供应商无法在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编制及上传投标文件。</w:t>
      </w:r>
    </w:p>
    <w:p w14:paraId="3CBD14AC">
      <w:pPr>
        <w:keepNext w:val="0"/>
        <w:keepLines w:val="0"/>
        <w:pageBreakBefore w:val="0"/>
        <w:bidi w:val="0"/>
        <w:spacing w:line="480" w:lineRule="exact"/>
        <w:ind w:firstLine="54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售价：</w:t>
      </w:r>
      <w:r>
        <w:rPr>
          <w:rFonts w:hint="eastAsia" w:ascii="宋体" w:hAnsi="宋体" w:cs="宋体"/>
          <w:i/>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元</w:t>
      </w:r>
    </w:p>
    <w:p w14:paraId="476D2EAE">
      <w:pPr>
        <w:keepNext w:val="0"/>
        <w:keepLines w:val="0"/>
        <w:pageBreakBefore w:val="0"/>
        <w:bidi w:val="0"/>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四、提交投标文件截止时间、开标时间和地点</w:t>
      </w:r>
    </w:p>
    <w:p w14:paraId="29F1CB7E">
      <w:pPr>
        <w:keepNext w:val="0"/>
        <w:keepLines w:val="0"/>
        <w:pageBreakBefore w:val="0"/>
        <w:bidi w:val="0"/>
        <w:spacing w:line="480" w:lineRule="exact"/>
        <w:ind w:firstLine="420"/>
        <w:rPr>
          <w:rFonts w:hint="eastAsia" w:ascii="宋体" w:hAnsi="宋体" w:cs="宋体"/>
          <w:i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202</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9月1日9</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30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w:t>
      </w:r>
    </w:p>
    <w:p w14:paraId="42259A4F">
      <w:pPr>
        <w:keepNext w:val="0"/>
        <w:keepLines w:val="0"/>
        <w:pageBreakBefore w:val="0"/>
        <w:bidi w:val="0"/>
        <w:spacing w:line="4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地点：钦州市公共资源交易中心电子显示屏所安排的开标室（钦州市金海湾东大街8号，市政务服务中心三楼）</w:t>
      </w:r>
    </w:p>
    <w:p w14:paraId="60291305">
      <w:pPr>
        <w:keepNext w:val="0"/>
        <w:keepLines w:val="0"/>
        <w:pageBreakBefore w:val="0"/>
        <w:bidi w:val="0"/>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投标地点：广西政府采购云平台（</w:t>
      </w:r>
      <w:r>
        <w:rPr>
          <w:rFonts w:hint="eastAsia" w:ascii="宋体" w:hAnsi="宋体"/>
          <w:bCs/>
          <w:color w:val="000000" w:themeColor="text1"/>
          <w:szCs w:val="21"/>
          <w:highlight w:val="none"/>
          <w:lang w:eastAsia="zh-CN"/>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3CF27C25">
      <w:pPr>
        <w:keepNext w:val="0"/>
        <w:keepLines w:val="0"/>
        <w:pageBreakBefore w:val="0"/>
        <w:bidi w:val="0"/>
        <w:spacing w:line="4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开标地点：广西政府采购云平台电子开标大厅</w:t>
      </w:r>
    </w:p>
    <w:p w14:paraId="3E855B91">
      <w:pPr>
        <w:keepNext w:val="0"/>
        <w:keepLines w:val="0"/>
        <w:pageBreakBefore w:val="0"/>
        <w:bidi w:val="0"/>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五、公告期限</w:t>
      </w:r>
    </w:p>
    <w:p w14:paraId="4E8AF7DC">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62A2F495">
      <w:pPr>
        <w:keepNext w:val="0"/>
        <w:keepLines w:val="0"/>
        <w:pageBreakBefore w:val="0"/>
        <w:bidi w:val="0"/>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六、其他补充事宜</w:t>
      </w:r>
    </w:p>
    <w:p w14:paraId="525620E2">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1.网上查询地址</w:t>
      </w:r>
    </w:p>
    <w:p w14:paraId="73F008B6">
      <w:pPr>
        <w:keepNext w:val="0"/>
        <w:keepLines w:val="0"/>
        <w:pageBreakBefore w:val="0"/>
        <w:bidi w:val="0"/>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http://www.ccgp.gov.cn（中国政府采购网）、http://zfcg.gxzf.gov.cn（广西壮族自治区政府采购网）、全国公共资源交易平台(广西·钦州)（http://ggzy.jgswj.gxzf.gov.cn/qzggzy/）</w:t>
      </w:r>
    </w:p>
    <w:p w14:paraId="1C62206D">
      <w:pPr>
        <w:keepNext w:val="0"/>
        <w:keepLines w:val="0"/>
        <w:pageBreakBefore w:val="0"/>
        <w:bidi w:val="0"/>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本项目需要落实的政府采购政策</w:t>
      </w:r>
    </w:p>
    <w:p w14:paraId="00038442">
      <w:pPr>
        <w:keepNext w:val="0"/>
        <w:keepLines w:val="0"/>
        <w:pageBreakBefore w:val="0"/>
        <w:bidi w:val="0"/>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（1）政府采购促进中小企业发展。</w:t>
      </w:r>
    </w:p>
    <w:p w14:paraId="406850E8">
      <w:pPr>
        <w:keepNext w:val="0"/>
        <w:keepLines w:val="0"/>
        <w:pageBreakBefore w:val="0"/>
        <w:bidi w:val="0"/>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（2）政府采购支持采用本国产品的政策。</w:t>
      </w:r>
    </w:p>
    <w:p w14:paraId="71922F15">
      <w:pPr>
        <w:keepNext w:val="0"/>
        <w:keepLines w:val="0"/>
        <w:pageBreakBefore w:val="0"/>
        <w:bidi w:val="0"/>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（3）强制采购节能产品；优先采购节能产品、环境标志产品。</w:t>
      </w:r>
    </w:p>
    <w:p w14:paraId="06AB38DC">
      <w:pPr>
        <w:keepNext w:val="0"/>
        <w:keepLines w:val="0"/>
        <w:pageBreakBefore w:val="0"/>
        <w:bidi w:val="0"/>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（4）政府采购促进残疾人就业政策。</w:t>
      </w:r>
    </w:p>
    <w:p w14:paraId="1383D2D5">
      <w:pPr>
        <w:keepNext w:val="0"/>
        <w:keepLines w:val="0"/>
        <w:pageBreakBefore w:val="0"/>
        <w:bidi w:val="0"/>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（5）政府采购支持监狱企业发展。</w:t>
      </w:r>
    </w:p>
    <w:p w14:paraId="07B8778A">
      <w:pPr>
        <w:keepNext w:val="0"/>
        <w:keepLines w:val="0"/>
        <w:pageBreakBefore w:val="0"/>
        <w:widowControl/>
        <w:bidi w:val="0"/>
        <w:spacing w:line="4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w:t>
      </w:r>
      <w:r>
        <w:rPr>
          <w:rFonts w:hint="eastAsia" w:ascii="宋体" w:hAnsi="宋体"/>
          <w:color w:val="000000" w:themeColor="text1"/>
          <w:szCs w:val="21"/>
          <w:highlight w:val="none"/>
          <w14:textFill>
            <w14:solidFill>
              <w14:schemeClr w14:val="tx1"/>
            </w14:solidFill>
          </w14:textFill>
        </w:rPr>
        <w:t>投标注意事项</w:t>
      </w:r>
    </w:p>
    <w:p w14:paraId="7BB4D572">
      <w:pPr>
        <w:keepNext w:val="0"/>
        <w:keepLines w:val="0"/>
        <w:pageBreakBefore w:val="0"/>
        <w:widowControl/>
        <w:bidi w:val="0"/>
        <w:spacing w:line="4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bCs/>
          <w:color w:val="000000" w:themeColor="text1"/>
          <w:szCs w:val="21"/>
          <w:highlight w:val="none"/>
          <w:lang w:eastAsia="zh-CN"/>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）实行在线电子投标，投标人应按照本项目招标文件和广西政府采购云平台的要求编制、加密后在投标截止时间前通过网络上传至广西政府采购云平台（加密的电子投标文件是指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投标人在广西政府采购云平台提交电子投标文件时，请填写参加远程开标活动经办人联系方式。</w:t>
      </w:r>
      <w:r>
        <w:rPr>
          <w:rFonts w:hint="eastAsia" w:ascii="宋体" w:hAnsi="宋体"/>
          <w:color w:val="000000" w:themeColor="text1"/>
          <w:szCs w:val="21"/>
          <w:highlight w:val="none"/>
          <w14:textFill>
            <w14:solidFill>
              <w14:schemeClr w14:val="tx1"/>
            </w14:solidFill>
          </w14:textFill>
        </w:rPr>
        <w:t>投标人登录广西政府采购云平台，依次进入“服务中心-项目采购-操作流程-电子招投标-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”查看电子投标具体操作流程。</w:t>
      </w:r>
    </w:p>
    <w:p w14:paraId="14311A7F">
      <w:pPr>
        <w:keepNext w:val="0"/>
        <w:keepLines w:val="0"/>
        <w:pageBreakBefore w:val="0"/>
        <w:widowControl/>
        <w:bidi w:val="0"/>
        <w:spacing w:line="4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299166F1">
      <w:pPr>
        <w:keepNext w:val="0"/>
        <w:keepLines w:val="0"/>
        <w:pageBreakBefore w:val="0"/>
        <w:bidi w:val="0"/>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电子开标大厅现场按规定时间对加密的投标文件进行解密，否则后果自负。</w:t>
      </w:r>
    </w:p>
    <w:p w14:paraId="29989983">
      <w:pPr>
        <w:keepNext w:val="0"/>
        <w:keepLines w:val="0"/>
        <w:pageBreakBefore w:val="0"/>
        <w:bidi w:val="0"/>
        <w:spacing w:line="480" w:lineRule="exact"/>
        <w:ind w:firstLine="424"/>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将予以拒收。</w:t>
      </w:r>
    </w:p>
    <w:p w14:paraId="78919639">
      <w:pPr>
        <w:keepNext w:val="0"/>
        <w:keepLines w:val="0"/>
        <w:pageBreakBefore w:val="0"/>
        <w:bidi w:val="0"/>
        <w:spacing w:line="48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4.交易服务单位：钦州市公共资源交易中心；联系电话：0777-2558900。</w:t>
      </w:r>
    </w:p>
    <w:p w14:paraId="63EB09EB">
      <w:pPr>
        <w:keepNext w:val="0"/>
        <w:keepLines w:val="0"/>
        <w:pageBreakBefore w:val="0"/>
        <w:bidi w:val="0"/>
        <w:spacing w:line="480" w:lineRule="exact"/>
        <w:ind w:firstLine="420"/>
        <w:rPr>
          <w:rFonts w:hint="eastAsia"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5.监督部门：广西壮族自治区财政厅政府采购监督管理处；联系电话：0771-5331544。</w:t>
      </w:r>
    </w:p>
    <w:p w14:paraId="0F011DDC">
      <w:pPr>
        <w:keepNext w:val="0"/>
        <w:keepLines w:val="0"/>
        <w:pageBreakBefore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Times New Roman"/>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6.本项目采用远程异地评标，评审主会场地址：钦州市公共资源交易中心（钦州市钦南区金海湾东大街8号市政务服务中心三楼）；评审副会场地址：柳州市公共资源交易中心（柳州市龙湖路13号柳州市民服务中心北楼5楼）。</w:t>
      </w:r>
      <w:bookmarkStart w:id="7" w:name="_GoBack"/>
      <w:bookmarkEnd w:id="7"/>
    </w:p>
    <w:p w14:paraId="0E50BC5E">
      <w:pPr>
        <w:keepNext w:val="0"/>
        <w:keepLines w:val="0"/>
        <w:pageBreakBefore w:val="0"/>
        <w:bidi w:val="0"/>
        <w:spacing w:line="480" w:lineRule="exact"/>
        <w:ind w:firstLine="482"/>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七、对本次招标提出询问，请按</w:t>
      </w:r>
      <w:r>
        <w:rPr>
          <w:rFonts w:ascii="黑体" w:hAnsi="黑体" w:eastAsia="黑体"/>
          <w:b/>
          <w:bCs/>
          <w:color w:val="000000" w:themeColor="text1"/>
          <w:sz w:val="24"/>
          <w:highlight w:val="none"/>
          <w14:textFill>
            <w14:solidFill>
              <w14:schemeClr w14:val="tx1"/>
            </w14:solidFill>
          </w14:textFill>
        </w:rPr>
        <w:t>以下方式</w:t>
      </w:r>
      <w:r>
        <w:rPr>
          <w:rFonts w:hint="eastAsia" w:ascii="黑体" w:hAnsi="黑体" w:eastAsia="黑体"/>
          <w:b/>
          <w:bCs/>
          <w:color w:val="000000" w:themeColor="text1"/>
          <w:sz w:val="24"/>
          <w:highlight w:val="none"/>
          <w14:textFill>
            <w14:solidFill>
              <w14:schemeClr w14:val="tx1"/>
            </w14:solidFill>
          </w14:textFill>
        </w:rPr>
        <w:t>联系。</w:t>
      </w:r>
    </w:p>
    <w:p w14:paraId="7C77C51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48617EE3">
      <w:pPr>
        <w:keepNext w:val="0"/>
        <w:keepLines w:val="0"/>
        <w:pageBreakBefore w:val="0"/>
        <w:bidi w:val="0"/>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名   称</w:t>
      </w:r>
      <w:r>
        <w:rPr>
          <w:rFonts w:hint="eastAsia" w:ascii="宋体" w:hAnsi="宋体" w:cs="宋体"/>
          <w:color w:val="000000" w:themeColor="text1"/>
          <w:szCs w:val="21"/>
          <w:highlight w:val="none"/>
          <w14:textFill>
            <w14:solidFill>
              <w14:schemeClr w14:val="tx1"/>
            </w14:solidFill>
          </w14:textFill>
        </w:rPr>
        <w:t>：北部湾大学</w:t>
      </w:r>
    </w:p>
    <w:p w14:paraId="1FD8F4B1">
      <w:pPr>
        <w:keepNext w:val="0"/>
        <w:keepLines w:val="0"/>
        <w:pageBreakBefore w:val="0"/>
        <w:bidi w:val="0"/>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址：广西钦州市滨海大道12号</w:t>
      </w:r>
    </w:p>
    <w:p w14:paraId="1A442483">
      <w:pPr>
        <w:keepNext w:val="0"/>
        <w:keepLines w:val="0"/>
        <w:pageBreakBefore w:val="0"/>
        <w:bidi w:val="0"/>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联系人及电话：曹荣强，0777-2808799</w:t>
      </w:r>
    </w:p>
    <w:p w14:paraId="021E327F">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2.采购代理机构信息</w:t>
      </w:r>
    </w:p>
    <w:p w14:paraId="18AC1AC5">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6920E9C4">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地址：广西钦州市子材东大街19号奥林名城8号楼8层</w:t>
      </w:r>
    </w:p>
    <w:p w14:paraId="4A957707">
      <w:pPr>
        <w:keepNext w:val="0"/>
        <w:keepLines w:val="0"/>
        <w:pageBreakBefore w:val="0"/>
        <w:bidi w:val="0"/>
        <w:spacing w:line="48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项目联系人姓名：秦绍袁、</w:t>
      </w:r>
      <w:r>
        <w:rPr>
          <w:rFonts w:hint="eastAsia" w:ascii="宋体" w:hAnsi="宋体" w:cs="宋体"/>
          <w:color w:val="000000" w:themeColor="text1"/>
          <w:szCs w:val="21"/>
          <w:highlight w:val="none"/>
          <w:lang w:val="en-US" w:eastAsia="zh-CN"/>
          <w14:textFill>
            <w14:solidFill>
              <w14:schemeClr w14:val="tx1"/>
            </w14:solidFill>
          </w14:textFill>
        </w:rPr>
        <w:t>黄洁年</w:t>
      </w:r>
    </w:p>
    <w:p w14:paraId="669F8102">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联系电话：0777-5619366</w:t>
      </w:r>
    </w:p>
    <w:p w14:paraId="1DEB18F6">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3.项目联系方式</w:t>
      </w:r>
    </w:p>
    <w:p w14:paraId="32AEBFBF">
      <w:pPr>
        <w:keepNext w:val="0"/>
        <w:keepLines w:val="0"/>
        <w:pageBreakBefore w:val="0"/>
        <w:bidi w:val="0"/>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项目联系人：秦绍袁、</w:t>
      </w:r>
      <w:r>
        <w:rPr>
          <w:rFonts w:hint="eastAsia" w:ascii="宋体" w:hAnsi="宋体" w:cs="宋体"/>
          <w:color w:val="000000" w:themeColor="text1"/>
          <w:szCs w:val="21"/>
          <w:highlight w:val="none"/>
          <w:lang w:val="en-US" w:eastAsia="zh-CN"/>
          <w14:textFill>
            <w14:solidFill>
              <w14:schemeClr w14:val="tx1"/>
            </w14:solidFill>
          </w14:textFill>
        </w:rPr>
        <w:t>黄洁年</w:t>
      </w:r>
    </w:p>
    <w:p w14:paraId="5924863C">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话：0777-5619366　　</w:t>
      </w:r>
    </w:p>
    <w:p w14:paraId="179FA337">
      <w:pPr>
        <w:keepNext w:val="0"/>
        <w:keepLines w:val="0"/>
        <w:pageBreakBefore w:val="0"/>
        <w:bidi w:val="0"/>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5D6320F6">
      <w:pPr>
        <w:keepNext w:val="0"/>
        <w:keepLines w:val="0"/>
        <w:pageBreakBefore w:val="0"/>
        <w:bidi w:val="0"/>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附件：采购需求</w:t>
      </w:r>
    </w:p>
    <w:p w14:paraId="1B7D2D8F">
      <w:pPr>
        <w:keepNext w:val="0"/>
        <w:keepLines w:val="0"/>
        <w:pageBreakBefore w:val="0"/>
        <w:bidi w:val="0"/>
        <w:spacing w:line="480" w:lineRule="exact"/>
        <w:rPr>
          <w:rFonts w:hint="eastAsia" w:ascii="仿宋_GB2312" w:hAnsi="宋体" w:eastAsia="仿宋_GB2312"/>
          <w:color w:val="000000" w:themeColor="text1"/>
          <w:sz w:val="24"/>
          <w:szCs w:val="20"/>
          <w:highlight w:val="none"/>
          <w14:textFill>
            <w14:solidFill>
              <w14:schemeClr w14:val="tx1"/>
            </w14:solidFill>
          </w14:textFill>
        </w:rPr>
      </w:pPr>
    </w:p>
    <w:p w14:paraId="7155EB02">
      <w:pPr>
        <w:pStyle w:val="2"/>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1" w:name="_Toc20586"/>
      <w:r>
        <w:rPr>
          <w:rFonts w:hint="eastAsia"/>
          <w:color w:val="000000" w:themeColor="text1"/>
          <w:highlight w:val="none"/>
          <w14:textFill>
            <w14:solidFill>
              <w14:schemeClr w14:val="tx1"/>
            </w14:solidFill>
          </w14:textFill>
        </w:rPr>
        <w:t>第二章  采购需求</w:t>
      </w:r>
      <w:bookmarkEnd w:id="1"/>
    </w:p>
    <w:p w14:paraId="34C3738D">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ADA046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 为落实政府采购政策需满足的要求</w:t>
      </w:r>
    </w:p>
    <w:p w14:paraId="58E0B5E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200E941C">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78E12F41">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2BE8E56">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根据《关于调整网络安全专用产品安全管理有关事项的公告》（2023年</w:t>
      </w:r>
      <w:r>
        <w:rPr>
          <w:rFonts w:hint="eastAsia"/>
          <w:color w:val="000000" w:themeColor="text1"/>
          <w:highlight w:val="none"/>
          <w:lang w:val="en-US" w:eastAsia="zh-CN"/>
          <w14:textFill>
            <w14:solidFill>
              <w14:schemeClr w14:val="tx1"/>
            </w14:solidFill>
          </w14:textFill>
        </w:rPr>
        <w:t>第</w:t>
      </w:r>
      <w:r>
        <w:rPr>
          <w:color w:val="000000" w:themeColor="text1"/>
          <w:highlight w:val="none"/>
          <w14:textFill>
            <w14:solidFill>
              <w14:schemeClr w14:val="tx1"/>
            </w14:solidFill>
          </w14:textFill>
        </w:rPr>
        <w:t>1号）规定，本项目采购需求中的产品如果包括《网络关键设备和网络安全专用产品目录》</w:t>
      </w:r>
      <w:r>
        <w:rPr>
          <w:rFonts w:hint="eastAsia"/>
          <w:color w:val="000000" w:themeColor="text1"/>
          <w:highlight w:val="none"/>
          <w:lang w:val="en-US" w:eastAsia="zh-CN"/>
          <w14:textFill>
            <w14:solidFill>
              <w14:schemeClr w14:val="tx1"/>
            </w14:solidFill>
          </w14:textFill>
        </w:rPr>
        <w:t>中</w:t>
      </w:r>
      <w:r>
        <w:rPr>
          <w:color w:val="000000" w:themeColor="text1"/>
          <w:highlight w:val="none"/>
          <w14:textFill>
            <w14:solidFill>
              <w14:schemeClr w14:val="tx1"/>
            </w14:solidFill>
          </w14:textFill>
        </w:rPr>
        <w:t>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000000" w:themeColor="text1"/>
          <w:highlight w:val="none"/>
          <w14:textFill>
            <w14:solidFill>
              <w14:schemeClr w14:val="tx1"/>
            </w14:solidFill>
          </w14:textFill>
        </w:rPr>
        <w:t>不在《网络关键设备和网络安全专用产品安全认证和安全检测结果》中的，</w:t>
      </w:r>
      <w:r>
        <w:rPr>
          <w:rFonts w:hint="eastAsia"/>
          <w:b/>
          <w:color w:val="000000" w:themeColor="text1"/>
          <w:highlight w:val="none"/>
          <w14:textFill>
            <w14:solidFill>
              <w14:schemeClr w14:val="tx1"/>
            </w14:solidFill>
          </w14:textFill>
        </w:rPr>
        <w:t>按无效投标处理</w:t>
      </w:r>
      <w:r>
        <w:rPr>
          <w:color w:val="000000" w:themeColor="text1"/>
          <w:highlight w:val="none"/>
          <w14:textFill>
            <w14:solidFill>
              <w14:schemeClr w14:val="tx1"/>
            </w14:solidFill>
          </w14:textFill>
        </w:rPr>
        <w:t>。如属于《网络关键设备和网络安全专用产品目录》中“二、网络安全专用产品”内“产品类别”中所描述的产品，但不属于所列“产品描述”情形的，应提供相应的说明及证明材料。</w:t>
      </w:r>
    </w:p>
    <w:p w14:paraId="66E0B5F0">
      <w:pPr>
        <w:pStyle w:val="19"/>
        <w:ind w:firstLine="211" w:firstLineChars="100"/>
        <w:rPr>
          <w:rFonts w:hint="default" w:ascii="Times New Roman" w:hAnsi="Times New Roman" w:eastAsia="宋体" w:cs="Times New Roman"/>
          <w:b/>
          <w:bCs/>
          <w:color w:val="000000" w:themeColor="text1"/>
          <w:sz w:val="21"/>
          <w:szCs w:val="24"/>
          <w:highlight w:val="none"/>
          <w14:textFill>
            <w14:solidFill>
              <w14:schemeClr w14:val="tx1"/>
            </w14:solidFill>
          </w14:textFill>
        </w:rPr>
      </w:pPr>
      <w:r>
        <w:rPr>
          <w:rFonts w:hint="default" w:ascii="Times New Roman" w:hAnsi="Times New Roman" w:eastAsia="宋体" w:cs="Times New Roman"/>
          <w:b/>
          <w:bCs/>
          <w:color w:val="000000" w:themeColor="text1"/>
          <w:sz w:val="21"/>
          <w:szCs w:val="24"/>
          <w:highlight w:val="none"/>
          <w14:textFill>
            <w14:solidFill>
              <w14:schemeClr w14:val="tx1"/>
            </w14:solidFill>
          </w14:textFill>
        </w:rPr>
        <w:t>▲</w:t>
      </w:r>
      <w:r>
        <w:rPr>
          <w:rFonts w:hint="eastAsia" w:cs="Times New Roman"/>
          <w:b/>
          <w:bCs/>
          <w:color w:val="000000" w:themeColor="text1"/>
          <w:sz w:val="21"/>
          <w:szCs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4"/>
          <w:highlight w:val="none"/>
          <w14:textFill>
            <w14:solidFill>
              <w14:schemeClr w14:val="tx1"/>
            </w14:solidFill>
          </w14:textFill>
        </w:rPr>
        <w:t>根据《关于在政府采购活动中对有关美国企业采取相关措施的通知》（财库〔2026〕10号）的规定，供应商提供的产品不得为财库〔2026〕10号文件附件规定的46家美国企业（不包括在华美资企业）生产的产品</w:t>
      </w:r>
      <w:r>
        <w:rPr>
          <w:rFonts w:hint="eastAsia" w:ascii="宋体" w:hAnsi="宋体"/>
          <w:b/>
          <w:bCs/>
          <w:color w:val="000000" w:themeColor="text1"/>
          <w:szCs w:val="21"/>
          <w:highlight w:val="none"/>
          <w:lang w:eastAsia="zh-CN"/>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否则将作无效响应处理。</w:t>
      </w:r>
    </w:p>
    <w:p w14:paraId="3D2F04A7">
      <w:pPr>
        <w:spacing w:line="360" w:lineRule="auto"/>
        <w:ind w:firstLine="424"/>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.“实质性要求”是指招标文件中已经指明不满足则投标无效的条款，或者不能负偏离的条款，或者采购需求中带“▲”的条款</w:t>
      </w:r>
      <w:r>
        <w:rPr>
          <w:rFonts w:hint="eastAsia" w:ascii="宋体" w:hAnsi="宋体" w:cs="宋体"/>
          <w:color w:val="000000" w:themeColor="text1"/>
          <w:szCs w:val="21"/>
          <w:highlight w:val="none"/>
          <w:lang w:eastAsia="zh-CN"/>
          <w14:textFill>
            <w14:solidFill>
              <w14:schemeClr w14:val="tx1"/>
            </w14:solidFill>
          </w14:textFill>
        </w:rPr>
        <w:t>，采购需求中带“●”的条款为采购需求中的重要技术指标、功能项，</w:t>
      </w:r>
      <w:r>
        <w:rPr>
          <w:rFonts w:hint="eastAsia" w:ascii="宋体" w:hAnsi="宋体" w:cs="宋体"/>
          <w:color w:val="000000" w:themeColor="text1"/>
          <w:szCs w:val="21"/>
          <w:highlight w:val="none"/>
          <w:lang w:val="en-US" w:eastAsia="zh-CN"/>
          <w14:textFill>
            <w14:solidFill>
              <w14:schemeClr w14:val="tx1"/>
            </w14:solidFill>
          </w14:textFill>
        </w:rPr>
        <w:t>采购文件中</w:t>
      </w:r>
      <w:r>
        <w:rPr>
          <w:rFonts w:hint="eastAsia" w:ascii="宋体" w:hAnsi="宋体" w:cs="宋体"/>
          <w:color w:val="000000" w:themeColor="text1"/>
          <w:szCs w:val="21"/>
          <w:highlight w:val="none"/>
          <w:lang w:eastAsia="zh-CN"/>
          <w14:textFill>
            <w14:solidFill>
              <w14:schemeClr w14:val="tx1"/>
            </w14:solidFill>
          </w14:textFill>
        </w:rPr>
        <w:t>非标记“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”符号的技术参数要求，评审时投标人的响应内容发生负偏离≥</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lang w:eastAsia="zh-CN"/>
          <w14:textFill>
            <w14:solidFill>
              <w14:schemeClr w14:val="tx1"/>
            </w14:solidFill>
          </w14:textFill>
        </w:rPr>
        <w:t>项的，</w:t>
      </w:r>
      <w:r>
        <w:rPr>
          <w:rFonts w:hint="eastAsia" w:ascii="宋体" w:hAnsi="宋体" w:cs="宋体"/>
          <w:b/>
          <w:bCs/>
          <w:color w:val="000000" w:themeColor="text1"/>
          <w:szCs w:val="21"/>
          <w:highlight w:val="none"/>
          <w:lang w:eastAsia="zh-CN"/>
          <w14:textFill>
            <w14:solidFill>
              <w14:schemeClr w14:val="tx1"/>
            </w14:solidFill>
          </w14:textFill>
        </w:rPr>
        <w:t>视为投标无效</w:t>
      </w:r>
      <w:r>
        <w:rPr>
          <w:rFonts w:hint="eastAsia" w:ascii="宋体" w:hAnsi="宋体" w:cs="宋体"/>
          <w:b/>
          <w:bCs/>
          <w:color w:val="000000" w:themeColor="text1"/>
          <w:szCs w:val="21"/>
          <w:highlight w:val="none"/>
          <w14:textFill>
            <w14:solidFill>
              <w14:schemeClr w14:val="tx1"/>
            </w14:solidFill>
          </w14:textFill>
        </w:rPr>
        <w:t>。</w:t>
      </w:r>
    </w:p>
    <w:p w14:paraId="14FD4735">
      <w:pPr>
        <w:spacing w:line="360" w:lineRule="auto"/>
        <w:ind w:firstLine="424"/>
        <w:jc w:val="left"/>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 投标人应根据自身实际情况如实响应招标文件</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否则将作无效响应处理</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对于重要技术条款或技术参数应当在投标文件中提供技术支持资料，技术支持资料以招标文件中规定的形式为准，</w:t>
      </w:r>
      <w:r>
        <w:rPr>
          <w:rFonts w:hint="eastAsia"/>
          <w:b/>
          <w:bCs/>
          <w:color w:val="000000" w:themeColor="text1"/>
          <w:highlight w:val="none"/>
          <w14:textFill>
            <w14:solidFill>
              <w14:schemeClr w14:val="tx1"/>
            </w14:solidFill>
          </w14:textFill>
        </w:rPr>
        <w:t>否则将视为无效技术支持资料</w:t>
      </w:r>
      <w:r>
        <w:rPr>
          <w:rFonts w:hint="eastAsia"/>
          <w:color w:val="000000" w:themeColor="text1"/>
          <w:highlight w:val="none"/>
          <w14:textFill>
            <w14:solidFill>
              <w14:schemeClr w14:val="tx1"/>
            </w14:solidFill>
          </w14:textFill>
        </w:rPr>
        <w:t>。</w:t>
      </w:r>
    </w:p>
    <w:p w14:paraId="446A187E">
      <w:pPr>
        <w:spacing w:line="360" w:lineRule="auto"/>
        <w:ind w:firstLine="424"/>
        <w:jc w:val="left"/>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投标人必须自行为其投标产品侵犯他人的知识产权或者专利成果的行为承担相应法律责任。</w:t>
      </w:r>
    </w:p>
    <w:p w14:paraId="4EADC320">
      <w:pPr>
        <w:spacing w:line="360" w:lineRule="auto"/>
        <w:ind w:firstLine="426"/>
        <w:jc w:val="left"/>
        <w:rPr>
          <w:rFonts w:hint="eastAsia"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7</w:t>
      </w:r>
      <w:r>
        <w:rPr>
          <w:rFonts w:hint="eastAsia" w:ascii="宋体" w:hAnsi="宋体" w:cs="宋体"/>
          <w:b/>
          <w:color w:val="000000" w:themeColor="text1"/>
          <w:sz w:val="2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技术参数偏离情况说明：（1）采购需求 “≥XXX”的要求：如投标人参数响应为“＞XXX”，则为正偏离；投标人参数响应为“=XXX”，则为无偏离；如投标人参数响应为“＜XXX”的情况，则为负偏离。（2）采购需求 “≤XXX”要求：如投标人参数响应为“＜XXX”的情况，则为正偏离；投标人参数响应“=XXX”，则为无偏离；投标人参数响应为“＞XXX”，则为负偏离。（3）对于固定参数，响应与采购需求中技术参数一致，视为无偏离，其他均视为负偏离，此类参数无正偏离。</w:t>
      </w:r>
    </w:p>
    <w:p w14:paraId="4CF581E7">
      <w:pPr>
        <w:spacing w:line="360" w:lineRule="auto"/>
        <w:ind w:firstLine="301"/>
        <w:jc w:val="left"/>
        <w:rPr>
          <w:rFonts w:hint="eastAsia" w:ascii="宋体" w:hAnsi="宋体" w:cs="宋体"/>
          <w:b/>
          <w:color w:val="000000" w:themeColor="text1"/>
          <w:sz w:val="21"/>
          <w:szCs w:val="21"/>
          <w:highlight w:val="none"/>
          <w14:textFill>
            <w14:solidFill>
              <w14:schemeClr w14:val="tx1"/>
            </w14:solidFill>
          </w14:textFill>
        </w:rPr>
      </w:pPr>
      <w:r>
        <w:rPr>
          <w:rFonts w:hint="eastAsia"/>
          <w:b/>
          <w:color w:val="000000" w:themeColor="text1"/>
          <w:sz w:val="30"/>
          <w:szCs w:val="30"/>
          <w:highlight w:val="none"/>
          <w:lang w:val="en-US" w:eastAsia="zh-CN"/>
          <w14:textFill>
            <w14:solidFill>
              <w14:schemeClr w14:val="tx1"/>
            </w14:solidFill>
          </w14:textFill>
        </w:rPr>
        <w:t>8.</w:t>
      </w:r>
      <w:r>
        <w:rPr>
          <w:rFonts w:hint="eastAsia"/>
          <w:b/>
          <w:color w:val="000000" w:themeColor="text1"/>
          <w:sz w:val="30"/>
          <w:szCs w:val="30"/>
          <w:highlight w:val="none"/>
          <w14:textFill>
            <w14:solidFill>
              <w14:schemeClr w14:val="tx1"/>
            </w14:solidFill>
          </w14:textFill>
        </w:rPr>
        <w:t>投标人报价表中任何一项货物</w:t>
      </w:r>
      <w:r>
        <w:rPr>
          <w:rFonts w:hint="eastAsia"/>
          <w:b/>
          <w:bCs/>
          <w:color w:val="000000" w:themeColor="text1"/>
          <w:sz w:val="30"/>
          <w:szCs w:val="30"/>
          <w:highlight w:val="none"/>
          <w14:textFill>
            <w14:solidFill>
              <w14:schemeClr w14:val="tx1"/>
            </w14:solidFill>
          </w14:textFill>
        </w:rPr>
        <w:t>的</w:t>
      </w:r>
      <w:r>
        <w:rPr>
          <w:rFonts w:hint="eastAsia"/>
          <w:b/>
          <w:color w:val="000000" w:themeColor="text1"/>
          <w:sz w:val="30"/>
          <w:szCs w:val="30"/>
          <w:highlight w:val="none"/>
          <w14:textFill>
            <w14:solidFill>
              <w14:schemeClr w14:val="tx1"/>
            </w14:solidFill>
          </w14:textFill>
        </w:rPr>
        <w:t>单价及总价</w:t>
      </w:r>
      <w:r>
        <w:rPr>
          <w:rFonts w:hint="eastAsia"/>
          <w:b/>
          <w:color w:val="000000" w:themeColor="text1"/>
          <w:sz w:val="30"/>
          <w:szCs w:val="30"/>
          <w:highlight w:val="none"/>
          <w:lang w:val="en-US" w:eastAsia="zh-CN"/>
          <w14:textFill>
            <w14:solidFill>
              <w14:schemeClr w14:val="tx1"/>
            </w14:solidFill>
          </w14:textFill>
        </w:rPr>
        <w:t>均</w:t>
      </w:r>
      <w:r>
        <w:rPr>
          <w:rFonts w:hint="eastAsia"/>
          <w:b/>
          <w:color w:val="000000" w:themeColor="text1"/>
          <w:sz w:val="30"/>
          <w:szCs w:val="30"/>
          <w:highlight w:val="none"/>
          <w14:textFill>
            <w14:solidFill>
              <w14:schemeClr w14:val="tx1"/>
            </w14:solidFill>
          </w14:textFill>
        </w:rPr>
        <w:t>不</w:t>
      </w:r>
      <w:r>
        <w:rPr>
          <w:rFonts w:hint="eastAsia"/>
          <w:b/>
          <w:color w:val="000000" w:themeColor="text1"/>
          <w:sz w:val="30"/>
          <w:szCs w:val="30"/>
          <w:highlight w:val="none"/>
          <w:lang w:val="en-US" w:eastAsia="zh-CN"/>
          <w14:textFill>
            <w14:solidFill>
              <w14:schemeClr w14:val="tx1"/>
            </w14:solidFill>
          </w14:textFill>
        </w:rPr>
        <w:t>得</w:t>
      </w:r>
      <w:r>
        <w:rPr>
          <w:rFonts w:hint="eastAsia"/>
          <w:b/>
          <w:color w:val="000000" w:themeColor="text1"/>
          <w:sz w:val="30"/>
          <w:szCs w:val="30"/>
          <w:highlight w:val="none"/>
          <w14:textFill>
            <w14:solidFill>
              <w14:schemeClr w14:val="tx1"/>
            </w14:solidFill>
          </w14:textFill>
        </w:rPr>
        <w:t>高于采购文件给出的相应的最高限价，否则按无效投标处理</w:t>
      </w:r>
      <w:r>
        <w:rPr>
          <w:rFonts w:hint="eastAsia"/>
          <w:color w:val="000000" w:themeColor="text1"/>
          <w:sz w:val="30"/>
          <w:szCs w:val="30"/>
          <w:highlight w:val="none"/>
          <w14:textFill>
            <w14:solidFill>
              <w14:schemeClr w14:val="tx1"/>
            </w14:solidFill>
          </w14:textFill>
        </w:rPr>
        <w:t>。</w:t>
      </w:r>
    </w:p>
    <w:p w14:paraId="620D2580">
      <w:pPr>
        <w:spacing w:line="360" w:lineRule="auto"/>
        <w:ind w:firstLine="301"/>
        <w:jc w:val="left"/>
        <w:rPr>
          <w:rFonts w:hint="eastAsia" w:ascii="Times New Roman" w:hAnsi="Times New Roman" w:eastAsia="宋体" w:cs="Times New Roman"/>
          <w:b/>
          <w:color w:val="000000" w:themeColor="text1"/>
          <w:sz w:val="30"/>
          <w:szCs w:val="30"/>
          <w:highlight w:val="none"/>
          <w14:textFill>
            <w14:solidFill>
              <w14:schemeClr w14:val="tx1"/>
            </w14:solidFill>
          </w14:textFill>
        </w:rPr>
      </w:pPr>
      <w:r>
        <w:rPr>
          <w:rFonts w:hint="eastAsia" w:cs="Times New Roman"/>
          <w:b/>
          <w:color w:val="000000" w:themeColor="text1"/>
          <w:sz w:val="30"/>
          <w:szCs w:val="30"/>
          <w:highlight w:val="none"/>
          <w:lang w:val="en-US" w:eastAsia="zh-CN"/>
          <w14:textFill>
            <w14:solidFill>
              <w14:schemeClr w14:val="tx1"/>
            </w14:solidFill>
          </w14:textFill>
        </w:rPr>
        <w:t>9</w:t>
      </w:r>
      <w:r>
        <w:rPr>
          <w:rFonts w:hint="eastAsia" w:ascii="Times New Roman" w:hAnsi="Times New Roman" w:eastAsia="宋体" w:cs="Times New Roman"/>
          <w:b/>
          <w:color w:val="000000" w:themeColor="text1"/>
          <w:sz w:val="30"/>
          <w:szCs w:val="30"/>
          <w:highlight w:val="none"/>
          <w:lang w:val="en-US" w:eastAsia="zh-CN"/>
          <w14:textFill>
            <w14:solidFill>
              <w14:schemeClr w14:val="tx1"/>
            </w14:solidFill>
          </w14:textFill>
        </w:rPr>
        <w:t>.本项目各采购</w:t>
      </w:r>
      <w:r>
        <w:rPr>
          <w:rFonts w:hint="eastAsia" w:ascii="Times New Roman" w:hAnsi="Times New Roman" w:eastAsia="宋体" w:cs="Times New Roman"/>
          <w:b/>
          <w:color w:val="000000" w:themeColor="text1"/>
          <w:sz w:val="30"/>
          <w:szCs w:val="30"/>
          <w:highlight w:val="none"/>
          <w14:textFill>
            <w14:solidFill>
              <w14:schemeClr w14:val="tx1"/>
            </w14:solidFill>
          </w14:textFill>
        </w:rPr>
        <w:t>标的的所属行业：</w:t>
      </w:r>
      <w:r>
        <w:rPr>
          <w:rFonts w:hint="eastAsia" w:ascii="Times New Roman" w:hAnsi="Times New Roman" w:eastAsia="宋体" w:cs="Times New Roman"/>
          <w:b/>
          <w:color w:val="000000" w:themeColor="text1"/>
          <w:sz w:val="30"/>
          <w:szCs w:val="30"/>
          <w:highlight w:val="none"/>
          <w:u w:val="single"/>
          <w14:textFill>
            <w14:solidFill>
              <w14:schemeClr w14:val="tx1"/>
            </w14:solidFill>
          </w14:textFill>
        </w:rPr>
        <w:t>工业</w:t>
      </w:r>
    </w:p>
    <w:tbl>
      <w:tblPr>
        <w:tblStyle w:val="51"/>
        <w:tblW w:w="8971" w:type="dxa"/>
        <w:jc w:val="center"/>
        <w:tblLayout w:type="fixed"/>
        <w:tblCellMar>
          <w:top w:w="0" w:type="dxa"/>
          <w:left w:w="108" w:type="dxa"/>
          <w:bottom w:w="0" w:type="dxa"/>
          <w:right w:w="108" w:type="dxa"/>
        </w:tblCellMar>
      </w:tblPr>
      <w:tblGrid>
        <w:gridCol w:w="638"/>
        <w:gridCol w:w="697"/>
        <w:gridCol w:w="5556"/>
        <w:gridCol w:w="700"/>
        <w:gridCol w:w="530"/>
        <w:gridCol w:w="850"/>
      </w:tblGrid>
      <w:tr w14:paraId="787E8CB6">
        <w:tblPrEx>
          <w:tblCellMar>
            <w:top w:w="0" w:type="dxa"/>
            <w:left w:w="108" w:type="dxa"/>
            <w:bottom w:w="0" w:type="dxa"/>
            <w:right w:w="108" w:type="dxa"/>
          </w:tblCellMar>
        </w:tblPrEx>
        <w:trPr>
          <w:trHeight w:val="618" w:hRule="atLeast"/>
          <w:jc w:val="center"/>
        </w:trPr>
        <w:tc>
          <w:tcPr>
            <w:tcW w:w="8971" w:type="dxa"/>
            <w:gridSpan w:val="6"/>
            <w:tcBorders>
              <w:top w:val="single" w:color="000000" w:sz="4" w:space="0"/>
              <w:left w:val="single" w:color="000000" w:sz="4" w:space="0"/>
              <w:bottom w:val="single" w:color="000000" w:sz="4" w:space="0"/>
              <w:right w:val="single" w:color="000000" w:sz="4" w:space="0"/>
            </w:tcBorders>
            <w:noWrap/>
            <w:vAlign w:val="center"/>
          </w:tcPr>
          <w:p w14:paraId="13A3C078">
            <w:pPr>
              <w:pStyle w:val="305"/>
              <w:keepNext/>
              <w:keepLines/>
              <w:pageBreakBefore w:val="0"/>
              <w:widowControl w:val="0"/>
              <w:numPr>
                <w:ilvl w:val="0"/>
                <w:numId w:val="0"/>
              </w:numPr>
              <w:bidi w:val="0"/>
              <w:spacing w:before="0" w:after="0" w:line="440" w:lineRule="exact"/>
              <w:ind w:firstLine="0"/>
              <w:jc w:val="left"/>
              <w:rPr>
                <w:rFonts w:hint="eastAsia" w:ascii="宋体" w:hAnsi="宋体" w:eastAsia="宋体" w:cs="宋体"/>
                <w:b/>
                <w:bCs w:val="0"/>
                <w:color w:val="000000"/>
                <w:sz w:val="21"/>
                <w:szCs w:val="21"/>
                <w:highlight w:val="none"/>
                <w:lang w:val="en-US" w:eastAsia="zh-CN" w:bidi="ar"/>
              </w:rPr>
            </w:pPr>
            <w:r>
              <w:rPr>
                <w:rFonts w:hint="eastAsia" w:ascii="宋体" w:hAnsi="宋体" w:eastAsia="宋体" w:cs="宋体"/>
                <w:b/>
                <w:bCs/>
                <w:color w:val="auto"/>
                <w:sz w:val="21"/>
                <w:szCs w:val="21"/>
                <w:highlight w:val="none"/>
                <w:lang w:val="en-US" w:eastAsia="zh-CN" w:bidi="ar-SA"/>
              </w:rPr>
              <w:t>一、技术要求</w:t>
            </w:r>
          </w:p>
        </w:tc>
      </w:tr>
      <w:tr w14:paraId="37772DB7">
        <w:tblPrEx>
          <w:tblCellMar>
            <w:top w:w="0" w:type="dxa"/>
            <w:left w:w="108" w:type="dxa"/>
            <w:bottom w:w="0" w:type="dxa"/>
            <w:right w:w="108" w:type="dxa"/>
          </w:tblCellMar>
        </w:tblPrEx>
        <w:trPr>
          <w:trHeight w:val="618"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57B4658">
            <w:pPr>
              <w:keepNext/>
              <w:keepLines w:val="0"/>
              <w:pageBreakBefore w:val="0"/>
              <w:widowControl/>
              <w:bidi w:val="0"/>
              <w:spacing w:line="440" w:lineRule="exact"/>
              <w:ind w:left="0" w:right="0" w:firstLine="0"/>
              <w:jc w:val="cente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lang w:bidi="ar"/>
              </w:rPr>
              <w:t>序号</w:t>
            </w:r>
          </w:p>
        </w:tc>
        <w:tc>
          <w:tcPr>
            <w:tcW w:w="697" w:type="dxa"/>
            <w:tcBorders>
              <w:top w:val="single" w:color="000000" w:sz="4" w:space="0"/>
              <w:left w:val="single" w:color="000000" w:sz="4" w:space="0"/>
              <w:bottom w:val="single" w:color="000000" w:sz="4" w:space="0"/>
              <w:right w:val="single" w:color="000000" w:sz="4" w:space="0"/>
            </w:tcBorders>
            <w:noWrap/>
            <w:vAlign w:val="center"/>
          </w:tcPr>
          <w:p w14:paraId="51C50403">
            <w:pPr>
              <w:keepNext/>
              <w:keepLines w:val="0"/>
              <w:pageBreakBefore w:val="0"/>
              <w:widowControl/>
              <w:bidi w:val="0"/>
              <w:spacing w:line="440" w:lineRule="exact"/>
              <w:ind w:left="0" w:right="0" w:firstLine="0"/>
              <w:jc w:val="center"/>
              <w:rPr>
                <w:rFonts w:hint="eastAsia" w:ascii="宋体" w:hAnsi="宋体" w:eastAsia="宋体" w:cs="宋体"/>
                <w:b/>
                <w:bCs w:val="0"/>
                <w:color w:val="000000"/>
                <w:sz w:val="21"/>
                <w:szCs w:val="21"/>
                <w:highlight w:val="none"/>
              </w:rPr>
            </w:pPr>
            <w:r>
              <w:rPr>
                <w:rFonts w:hint="eastAsia" w:ascii="宋体" w:hAnsi="宋体" w:cs="宋体"/>
                <w:b/>
                <w:bCs w:val="0"/>
                <w:color w:val="000000"/>
                <w:sz w:val="21"/>
                <w:szCs w:val="21"/>
                <w:highlight w:val="none"/>
                <w:lang w:val="en-US" w:eastAsia="zh-CN" w:bidi="ar"/>
              </w:rPr>
              <w:t>标的</w:t>
            </w:r>
            <w:r>
              <w:rPr>
                <w:rFonts w:hint="eastAsia" w:ascii="宋体" w:hAnsi="宋体" w:eastAsia="宋体" w:cs="宋体"/>
                <w:b/>
                <w:bCs w:val="0"/>
                <w:color w:val="000000"/>
                <w:sz w:val="21"/>
                <w:szCs w:val="21"/>
                <w:highlight w:val="none"/>
                <w:lang w:bidi="ar"/>
              </w:rPr>
              <w:t>名称</w:t>
            </w:r>
          </w:p>
        </w:tc>
        <w:tc>
          <w:tcPr>
            <w:tcW w:w="5556" w:type="dxa"/>
            <w:tcBorders>
              <w:top w:val="single" w:color="000000" w:sz="4" w:space="0"/>
              <w:left w:val="single" w:color="000000" w:sz="4" w:space="0"/>
              <w:bottom w:val="single" w:color="000000" w:sz="4" w:space="0"/>
              <w:right w:val="single" w:color="000000" w:sz="4" w:space="0"/>
            </w:tcBorders>
            <w:noWrap/>
            <w:vAlign w:val="center"/>
          </w:tcPr>
          <w:p w14:paraId="7B251505">
            <w:pPr>
              <w:keepNext/>
              <w:keepLines w:val="0"/>
              <w:pageBreakBefore w:val="0"/>
              <w:widowControl/>
              <w:bidi w:val="0"/>
              <w:spacing w:line="440" w:lineRule="exact"/>
              <w:ind w:left="0" w:right="0" w:firstLine="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bidi="ar"/>
              </w:rPr>
              <w:t>技术规格</w:t>
            </w:r>
            <w:r>
              <w:rPr>
                <w:rFonts w:hint="eastAsia" w:ascii="宋体" w:hAnsi="宋体" w:eastAsia="宋体" w:cs="宋体"/>
                <w:b/>
                <w:bCs w:val="0"/>
                <w:color w:val="000000"/>
                <w:sz w:val="21"/>
                <w:szCs w:val="21"/>
                <w:highlight w:val="none"/>
                <w:lang w:val="en-US" w:eastAsia="zh-CN" w:bidi="ar"/>
              </w:rPr>
              <w:t>要求</w:t>
            </w:r>
          </w:p>
        </w:tc>
        <w:tc>
          <w:tcPr>
            <w:tcW w:w="700" w:type="dxa"/>
            <w:tcBorders>
              <w:top w:val="single" w:color="000000" w:sz="4" w:space="0"/>
              <w:left w:val="single" w:color="000000" w:sz="4" w:space="0"/>
              <w:bottom w:val="single" w:color="000000" w:sz="4" w:space="0"/>
              <w:right w:val="single" w:color="000000" w:sz="4" w:space="0"/>
            </w:tcBorders>
            <w:noWrap/>
            <w:vAlign w:val="center"/>
          </w:tcPr>
          <w:p w14:paraId="47FE8747">
            <w:pPr>
              <w:keepNext/>
              <w:keepLines w:val="0"/>
              <w:pageBreakBefore w:val="0"/>
              <w:widowControl/>
              <w:bidi w:val="0"/>
              <w:spacing w:line="440" w:lineRule="exact"/>
              <w:ind w:left="0" w:right="0" w:firstLine="0"/>
              <w:jc w:val="cente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lang w:bidi="ar"/>
              </w:rPr>
              <w:t>数量</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215520C5">
            <w:pPr>
              <w:keepNext/>
              <w:keepLines w:val="0"/>
              <w:pageBreakBefore w:val="0"/>
              <w:widowControl/>
              <w:bidi w:val="0"/>
              <w:spacing w:line="440" w:lineRule="exact"/>
              <w:ind w:left="0" w:right="0" w:firstLine="0"/>
              <w:jc w:val="cente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lang w:bidi="ar"/>
              </w:rPr>
              <w:t>单位</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3905E475">
            <w:pPr>
              <w:keepNext/>
              <w:keepLines w:val="0"/>
              <w:pageBreakBefore w:val="0"/>
              <w:widowControl/>
              <w:bidi w:val="0"/>
              <w:spacing w:line="440" w:lineRule="exact"/>
              <w:ind w:left="0" w:right="0" w:firstLine="0"/>
              <w:jc w:val="center"/>
              <w:rPr>
                <w:rFonts w:hint="eastAsia" w:ascii="宋体" w:hAnsi="宋体" w:eastAsia="宋体" w:cs="宋体"/>
                <w:b/>
                <w:bCs w:val="0"/>
                <w:color w:val="000000"/>
                <w:sz w:val="21"/>
                <w:szCs w:val="21"/>
                <w:highlight w:val="none"/>
                <w:lang w:val="en-US" w:eastAsia="zh-CN" w:bidi="ar"/>
              </w:rPr>
            </w:pPr>
            <w:r>
              <w:rPr>
                <w:rFonts w:hint="eastAsia" w:ascii="宋体" w:hAnsi="宋体" w:eastAsia="宋体" w:cs="宋体"/>
                <w:b/>
                <w:bCs w:val="0"/>
                <w:color w:val="000000"/>
                <w:sz w:val="21"/>
                <w:szCs w:val="21"/>
                <w:highlight w:val="none"/>
                <w:lang w:bidi="ar"/>
              </w:rPr>
              <w:t>单价</w:t>
            </w:r>
            <w:r>
              <w:rPr>
                <w:rFonts w:hint="eastAsia" w:ascii="宋体" w:hAnsi="宋体" w:eastAsia="宋体" w:cs="宋体"/>
                <w:b/>
                <w:bCs w:val="0"/>
                <w:color w:val="000000"/>
                <w:sz w:val="21"/>
                <w:szCs w:val="21"/>
                <w:highlight w:val="none"/>
                <w:lang w:val="en-US" w:eastAsia="zh-CN" w:bidi="ar"/>
              </w:rPr>
              <w:t>最高限价</w:t>
            </w:r>
            <w:r>
              <w:rPr>
                <w:rFonts w:hint="eastAsia" w:ascii="宋体" w:hAnsi="宋体" w:eastAsia="宋体" w:cs="宋体"/>
                <w:b/>
                <w:bCs w:val="0"/>
                <w:color w:val="000000"/>
                <w:sz w:val="21"/>
                <w:szCs w:val="21"/>
                <w:highlight w:val="none"/>
                <w:lang w:eastAsia="zh-CN" w:bidi="ar"/>
              </w:rPr>
              <w:t>（</w:t>
            </w:r>
            <w:r>
              <w:rPr>
                <w:rFonts w:hint="eastAsia" w:ascii="宋体" w:hAnsi="宋体" w:eastAsia="宋体" w:cs="宋体"/>
                <w:b/>
                <w:bCs w:val="0"/>
                <w:color w:val="000000"/>
                <w:sz w:val="21"/>
                <w:szCs w:val="21"/>
                <w:highlight w:val="none"/>
                <w:lang w:val="en-US" w:eastAsia="zh-CN" w:bidi="ar"/>
              </w:rPr>
              <w:t>元</w:t>
            </w:r>
            <w:r>
              <w:rPr>
                <w:rFonts w:hint="eastAsia" w:ascii="宋体" w:hAnsi="宋体" w:eastAsia="宋体" w:cs="宋体"/>
                <w:b/>
                <w:bCs w:val="0"/>
                <w:color w:val="000000"/>
                <w:sz w:val="21"/>
                <w:szCs w:val="21"/>
                <w:highlight w:val="none"/>
                <w:lang w:eastAsia="zh-CN" w:bidi="ar"/>
              </w:rPr>
              <w:t>）</w:t>
            </w:r>
          </w:p>
        </w:tc>
      </w:tr>
      <w:tr w14:paraId="01F95630">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406C201">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bidi="ar"/>
              </w:rPr>
              <w:t>1</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52C5A26A">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玻璃钢离心变频风机</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272B216B">
            <w:pPr>
              <w:pStyle w:val="8"/>
              <w:keepNext/>
              <w:keepLines w:val="0"/>
              <w:pageBreakBefore w:val="0"/>
              <w:widowControl w:val="0"/>
              <w:numPr>
                <w:ilvl w:val="0"/>
                <w:numId w:val="0"/>
              </w:numPr>
              <w:bidi w:val="0"/>
              <w:spacing w:before="0" w:after="0" w:line="440" w:lineRule="exact"/>
              <w:ind w:left="0" w:right="0" w:firstLine="0"/>
              <w:jc w:val="left"/>
              <w:rPr>
                <w:rFonts w:hint="eastAsia" w:ascii="宋体" w:hAnsi="宋体" w:eastAsia="宋体" w:cs="宋体"/>
                <w:b/>
                <w:bCs/>
                <w:color w:val="000000"/>
                <w:sz w:val="21"/>
                <w:szCs w:val="21"/>
                <w:highlight w:val="none"/>
              </w:rPr>
            </w:pPr>
            <w:r>
              <w:rPr>
                <w:rFonts w:hint="eastAsia" w:ascii="宋体" w:hAnsi="宋体" w:eastAsia="宋体" w:cs="宋体"/>
                <w:b/>
                <w:bCs/>
                <w:color w:val="auto"/>
                <w:sz w:val="21"/>
                <w:szCs w:val="21"/>
                <w:highlight w:val="none"/>
                <w:lang w:val="en-US" w:eastAsia="zh-CN" w:bidi="ar-SA"/>
              </w:rPr>
              <w:t>▲</w:t>
            </w:r>
            <w:r>
              <w:rPr>
                <w:rFonts w:hint="eastAsia" w:ascii="宋体" w:hAnsi="宋体" w:eastAsia="宋体" w:cs="宋体"/>
                <w:b/>
                <w:bCs/>
                <w:color w:val="000000"/>
                <w:sz w:val="21"/>
                <w:szCs w:val="21"/>
                <w:highlight w:val="none"/>
                <w:lang w:val="en-US" w:eastAsia="zh-CN"/>
              </w:rPr>
              <w:t>1.风机参数：功率=18.5kW（范围</w:t>
            </w:r>
            <w:r>
              <w:rPr>
                <w:rFonts w:hint="eastAsia" w:ascii="宋体" w:hAnsi="宋体" w:eastAsia="宋体" w:cs="宋体"/>
                <w:b/>
                <w:bCs/>
                <w:color w:val="000000"/>
                <w:sz w:val="21"/>
                <w:szCs w:val="21"/>
                <w:highlight w:val="none"/>
                <w:lang w:val="en-US" w:eastAsia="zh-CN" w:bidi="ar-SA"/>
              </w:rPr>
              <w:t>偏差为±5%</w:t>
            </w:r>
            <w:r>
              <w:rPr>
                <w:rFonts w:hint="eastAsia" w:ascii="宋体" w:hAnsi="宋体" w:eastAsia="宋体" w:cs="宋体"/>
                <w:b/>
                <w:bCs/>
                <w:color w:val="000000"/>
                <w:sz w:val="21"/>
                <w:szCs w:val="21"/>
                <w:highlight w:val="none"/>
                <w:lang w:val="en-US" w:eastAsia="zh-CN"/>
              </w:rPr>
              <w:t>），转速=1730rpm（范围</w:t>
            </w:r>
            <w:r>
              <w:rPr>
                <w:rFonts w:hint="eastAsia" w:ascii="宋体" w:hAnsi="宋体" w:eastAsia="宋体" w:cs="宋体"/>
                <w:b/>
                <w:bCs/>
                <w:color w:val="000000"/>
                <w:sz w:val="21"/>
                <w:szCs w:val="21"/>
                <w:highlight w:val="none"/>
                <w:lang w:val="en-US" w:eastAsia="zh-CN" w:bidi="ar-SA"/>
              </w:rPr>
              <w:t>偏差为±5%</w:t>
            </w:r>
            <w:r>
              <w:rPr>
                <w:rFonts w:hint="eastAsia" w:ascii="宋体" w:hAnsi="宋体" w:eastAsia="宋体" w:cs="宋体"/>
                <w:b/>
                <w:bCs/>
                <w:color w:val="000000"/>
                <w:sz w:val="21"/>
                <w:szCs w:val="21"/>
                <w:highlight w:val="none"/>
                <w:lang w:val="en-US" w:eastAsia="zh-CN"/>
              </w:rPr>
              <w:t>），风机排量:16332-32663m³/h，风压：2111-1341Pa；</w:t>
            </w:r>
          </w:p>
          <w:p w14:paraId="63B10109">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 xml:space="preserve">2.风机上需根据《JC/T 553-2010玻璃纤维增强塑料离心通风机》的标志要求：附有详细标明厂家的名称、设备的型号及有关的技术数据等资料的标志铭牌；                               　　　　　　　　　　　　　　　         </w:t>
            </w:r>
          </w:p>
          <w:p w14:paraId="5761E008">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w:t>
            </w:r>
            <w:r>
              <w:rPr>
                <w:rFonts w:hint="eastAsia" w:ascii="宋体" w:hAnsi="宋体" w:eastAsia="宋体" w:cs="宋体"/>
                <w:b/>
                <w:bCs/>
                <w:color w:val="000000"/>
                <w:sz w:val="21"/>
                <w:szCs w:val="21"/>
                <w:highlight w:val="none"/>
                <w:lang w:val="en-US" w:eastAsia="zh-CN" w:bidi="ar-SA"/>
              </w:rPr>
              <w:t>3.如无特别标明，所有风机电动机应采用参照或相当于江晟、西门子贝得、江淮、河北大业、皖南等，不低于E级绝缘及IP54保护等级；变频电机采用YVF专用变频电机，</w:t>
            </w:r>
            <w:r>
              <w:rPr>
                <w:rFonts w:ascii="Arial" w:hAnsi="Arial" w:eastAsia="Arial" w:cs="Arial"/>
                <w:sz w:val="22"/>
                <w:highlight w:val="none"/>
              </w:rPr>
              <w:t>≥</w:t>
            </w:r>
            <w:r>
              <w:rPr>
                <w:rFonts w:hint="eastAsia" w:ascii="宋体" w:hAnsi="宋体" w:eastAsia="宋体" w:cs="宋体"/>
                <w:b/>
                <w:bCs/>
                <w:color w:val="000000"/>
                <w:sz w:val="21"/>
                <w:szCs w:val="21"/>
                <w:highlight w:val="none"/>
                <w:lang w:val="en-US" w:eastAsia="zh-CN" w:bidi="ar-SA"/>
              </w:rPr>
              <w:t>IP55防护等级，</w:t>
            </w:r>
            <w:r>
              <w:rPr>
                <w:rFonts w:ascii="Arial" w:hAnsi="Arial" w:eastAsia="Arial" w:cs="Arial"/>
                <w:sz w:val="22"/>
                <w:highlight w:val="none"/>
              </w:rPr>
              <w:t>≥</w:t>
            </w:r>
            <w:r>
              <w:rPr>
                <w:rFonts w:hint="eastAsia" w:ascii="宋体" w:hAnsi="宋体" w:eastAsia="宋体" w:cs="宋体"/>
                <w:b/>
                <w:bCs/>
                <w:color w:val="000000"/>
                <w:sz w:val="21"/>
                <w:szCs w:val="21"/>
                <w:highlight w:val="none"/>
                <w:lang w:val="en-US" w:eastAsia="zh-CN" w:bidi="ar-SA"/>
              </w:rPr>
              <w:t>F级绝缘。（选用电机品牌应有对应的3C认证证书）；</w:t>
            </w:r>
            <w:r>
              <w:rPr>
                <w:rFonts w:hint="eastAsia" w:ascii="宋体" w:hAnsi="宋体" w:eastAsia="宋体" w:cs="宋体"/>
                <w:b w:val="0"/>
                <w:bCs w:val="0"/>
                <w:color w:val="000000"/>
                <w:sz w:val="21"/>
                <w:szCs w:val="21"/>
                <w:highlight w:val="none"/>
                <w:lang w:val="en-US" w:eastAsia="zh-CN" w:bidi="ar-SA"/>
              </w:rPr>
              <w:t>注：禁止使用贴牌代工、旧机翻新电机。</w:t>
            </w:r>
          </w:p>
          <w:p w14:paraId="69F5B764">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4.风机蜗壳表面要求采用抗UV表面树脂胶衣，LR树脂色浆。要求表面色泽均匀，无起泡、缩皱和剥落现象；离心风机外壳及叶轮采用玻璃钢一体成型，蜗壳材质：FRP 耐酸碱树脂制作（玻璃钢）；叶轮材质：FRP耐酸碱树脂制作（玻璃钢）；</w:t>
            </w:r>
          </w:p>
          <w:p w14:paraId="09B2D484">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5.风机叶轮采用悬臂闭式后倾离心式结构；</w:t>
            </w:r>
          </w:p>
          <w:p w14:paraId="72B5409B">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6.风机进风口采用喇叭形状，要求能增进气流顺畅，降低噪音及损失，进风口与叶轮之间隙≤2cm，且为线接触，要求能减少结晶物附着于进风口；</w:t>
            </w:r>
          </w:p>
          <w:p w14:paraId="7967F3EC">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7.传动组：采用高张力皮带及美式锥套安装皮带轮，皮带传动装置至少2条皮带组成，且在其中一根皮带失效的情况下，风机仍能正常运行。外露的皮带驱动装置加安全保护外罩；承座与玻璃钢壳体连接处为全封闭安装，使得风机壳体内部与废气接触部分无任何金属裸露。要求轴盘采用分解化安装，检修时不需要使用专用拉马器；</w:t>
            </w:r>
          </w:p>
          <w:p w14:paraId="0CD64932">
            <w:pPr>
              <w:pStyle w:val="50"/>
              <w:keepNext/>
              <w:keepLines w:val="0"/>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8.风机支架：采用国标冷轧钢板折弯焊接制作，经酸洗磷化环氧树脂喷涂粉末静电喷涂，底座固定安装孔处底座为L型折弯结构；</w:t>
            </w:r>
          </w:p>
          <w:p w14:paraId="555C54DC">
            <w:pPr>
              <w:keepNext/>
              <w:keepLines w:val="0"/>
              <w:pageBreakBefore w:val="0"/>
              <w:widowControl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●9.风机性能要求：</w:t>
            </w:r>
          </w:p>
          <w:p w14:paraId="1C62FE4C">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9.1依据GB/T1236-2017《工业通风机用标准化风道性能试验》在规定测试下所对应的流量全压偏差为±5%；</w:t>
            </w:r>
          </w:p>
          <w:p w14:paraId="3901263A">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9.2依据JB/T9101-2014《通风机转子平衡》规定进行动平衡品质等级G≤2.5级；</w:t>
            </w:r>
          </w:p>
          <w:p w14:paraId="5246B951">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9.3依据JB/T8689-2014《通风机振动检测及其限值》规定应进行30min机械运转试验转动件应无擦碰等异常现象振动速度有效值mm/s≤4.7；</w:t>
            </w:r>
          </w:p>
          <w:p w14:paraId="7A08277E">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9.4依据GB/T2888-2008《风机和罗茨鼓风机噪声测量方法》规定测试噪声(比A声级)dB≤28；</w:t>
            </w:r>
          </w:p>
          <w:p w14:paraId="3C69DFFC">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9.5依据JB/T10563-2006《一般用途离心通风机技术条件》规定装配要求：（1）叶轮叶片应均匀分布，任意两相邻叶片间的最大弦长偏差应≤3mm；（2）叶轮和机壳的径向间隙应均匀；</w:t>
            </w:r>
          </w:p>
          <w:p w14:paraId="1F45271A">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9.6依据JB/T6445-2017《通风机叶轮超速试验》规定进行叶轮超速试验：（1）叶轮在规定最高工作转速的150%转速下运转，持续时间</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2min，试验结果应符合以下规定：a)焊缝、轮盘、轮盖、轮毂等不得有裂纹，铆钉不得有松动或有裂纹；b)叶轮直径的尺寸变形量≤0.5/1000；c)叶轮外径处叶片安装角不得超过图样的规定；（2）符合以上要求后，叶轮在规定最高工作转速的150%转速下运行，持续时间</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24h，试验结果应符合焊缝、轮盘、轮盖、轮毂等不得有裂纹，铆钉不得有松动或有裂纹；</w:t>
            </w:r>
          </w:p>
          <w:p w14:paraId="7AC302A3">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●10.风机叶轮和机壳材料：</w:t>
            </w:r>
          </w:p>
          <w:p w14:paraId="1C00C09E">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10.1依据GB/T 2576-2005《纤维增强塑料树脂不可溶分含量试验方法》不可溶分含量平均值≤45.8%，离散系数≤0.53%；</w:t>
            </w:r>
          </w:p>
          <w:p w14:paraId="6D4BB526">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10.2依据GB/T3857-2017《玻璃纤维增强热固性塑料耐化学介质性能试验方法》、GB/T1449-2005《纤维增强塑料弯曲性能试验方法》测试速度2mm/min，跨距72mm，5%（m/m)HCl常温下浸泡 48h后，弯曲强度平均值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444MPa，离散系数≤2.60%，保留率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84.9%，弯曲模量平均值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2.15×10⁴MPa，离散系数</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2.38%；5%(m/m)H₂SO₄浸泡48h后，弯曲强度平均值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443MPa，离散系数≤2.58%，保留率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84.7%，弯曲模量平均值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2.14×10⁴MPa，离散系数</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2.37%；</w:t>
            </w:r>
          </w:p>
          <w:p w14:paraId="5B74BCEC">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10.3依据GB/T3857-2017《玻璃纤维增强热固性塑料耐化学介质性能试验方法》、GB/T1447-2005《纤维增强塑料拉伸性能试验方法》测试速度5mm/min，初始夹具间距115mm，5%(m/m)HCl常温下浸泡48h后，拉伸强度平均值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432MPa，离散系数≤2.27%，保留率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83.9%，拉伸模量平均值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1.86×10⁴MPa，离散系数≤2.28%；5%(m/m)H₂SO₄浸泡48h后，拉伸强度平均值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428MPa，离散系数≤2.18%，保留率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83.5%，拉伸模量平均值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1.85×10⁴MPa，离散系数≤2.19%；</w:t>
            </w:r>
          </w:p>
          <w:p w14:paraId="75C546BB">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10.4依据GB/T3857-2017《玻璃纤维增强热固性塑料耐化学介质性能试验方法》30%(m/m)H₂SO₄和25%(m/m)NaOH常温下浸泡48h后，测试结果均为无可见变化；</w:t>
            </w:r>
          </w:p>
          <w:p w14:paraId="44AE286A">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10.5依据GB/T8624-2012《建筑材料及制品燃烧性能分级》、GB/T 20284-2006《建筑材料或制品的单体燃烧试验》、GB/T 8626-2007《建筑材料可燃性试验方法》测试燃烧性能等级为B1等级或以上</w:t>
            </w:r>
            <w:r>
              <w:rPr>
                <w:rFonts w:hint="eastAsia" w:ascii="宋体" w:hAnsi="宋体" w:cs="宋体"/>
                <w:b w:val="0"/>
                <w:bCs w:val="0"/>
                <w:color w:val="000000"/>
                <w:sz w:val="21"/>
                <w:szCs w:val="21"/>
                <w:highlight w:val="none"/>
                <w:lang w:val="en-US" w:eastAsia="zh-CN" w:bidi="ar-SA"/>
              </w:rPr>
              <w:t>。</w:t>
            </w:r>
          </w:p>
          <w:p w14:paraId="29C86634">
            <w:pPr>
              <w:keepNext/>
              <w:pageBreakBefore w:val="0"/>
              <w:numPr>
                <w:ilvl w:val="0"/>
                <w:numId w:val="0"/>
              </w:numPr>
              <w:bidi w:val="0"/>
              <w:spacing w:line="440" w:lineRule="exact"/>
              <w:ind w:left="0" w:right="0" w:firstLine="0"/>
              <w:jc w:val="left"/>
              <w:rPr>
                <w:rFonts w:hint="eastAsia" w:ascii="宋体" w:hAnsi="宋体" w:eastAsia="宋体" w:cs="宋体"/>
                <w:b/>
                <w:bCs/>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w:t>
            </w:r>
            <w:r>
              <w:rPr>
                <w:rFonts w:hint="default" w:ascii="宋体" w:hAnsi="宋体" w:eastAsia="宋体" w:cs="宋体"/>
                <w:b w:val="0"/>
                <w:bCs w:val="0"/>
                <w:color w:val="000000"/>
                <w:sz w:val="21"/>
                <w:szCs w:val="21"/>
                <w:highlight w:val="none"/>
                <w:lang w:val="en-US" w:eastAsia="zh-CN" w:bidi="ar-SA"/>
              </w:rPr>
              <w:t>11.</w:t>
            </w:r>
            <w:r>
              <w:rPr>
                <w:rFonts w:hint="eastAsia" w:ascii="宋体" w:hAnsi="宋体" w:eastAsia="宋体" w:cs="宋体"/>
                <w:b w:val="0"/>
                <w:bCs w:val="0"/>
                <w:color w:val="000000"/>
                <w:sz w:val="21"/>
                <w:szCs w:val="21"/>
                <w:highlight w:val="none"/>
                <w:lang w:val="en-US" w:eastAsia="zh-CN" w:bidi="ar-SA"/>
              </w:rPr>
              <w:t>风机整机具备依据GB19761-2020的标准达到二级能效或以上。并在国家能效网备案附上能效标识查验。</w:t>
            </w:r>
          </w:p>
          <w:p w14:paraId="6023BC37">
            <w:pPr>
              <w:keepNext/>
              <w:pageBreakBefore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w:t>
            </w:r>
            <w:r>
              <w:rPr>
                <w:rFonts w:hint="default" w:ascii="宋体" w:hAnsi="宋体" w:eastAsia="宋体" w:cs="宋体"/>
                <w:b w:val="0"/>
                <w:bCs w:val="0"/>
                <w:color w:val="000000"/>
                <w:sz w:val="21"/>
                <w:szCs w:val="21"/>
                <w:highlight w:val="none"/>
                <w:lang w:val="en-US" w:eastAsia="zh-CN" w:bidi="ar-SA"/>
              </w:rPr>
              <w:t>12.</w:t>
            </w:r>
            <w:r>
              <w:rPr>
                <w:rFonts w:hint="eastAsia" w:ascii="宋体" w:hAnsi="宋体" w:eastAsia="宋体" w:cs="宋体"/>
                <w:b w:val="0"/>
                <w:bCs w:val="0"/>
                <w:color w:val="000000"/>
                <w:sz w:val="21"/>
                <w:szCs w:val="21"/>
                <w:highlight w:val="none"/>
                <w:lang w:val="en-US" w:eastAsia="zh-CN" w:bidi="ar-SA"/>
              </w:rPr>
              <w:t>风机整机结构和安全通过《GB/T15706-2012机械安全设计通则风险评估与风险减小》，抽样基数</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bidi="ar-SA"/>
              </w:rPr>
              <w:t>10台。</w:t>
            </w:r>
          </w:p>
          <w:p w14:paraId="3CAA26C6">
            <w:pPr>
              <w:keepNext/>
              <w:keepLines w:val="0"/>
              <w:pageBreakBefore w:val="0"/>
              <w:widowControl/>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w:t>
            </w:r>
            <w:r>
              <w:rPr>
                <w:rFonts w:hint="default" w:ascii="宋体" w:hAnsi="宋体" w:eastAsia="宋体" w:cs="宋体"/>
                <w:b w:val="0"/>
                <w:bCs w:val="0"/>
                <w:color w:val="000000"/>
                <w:sz w:val="21"/>
                <w:szCs w:val="21"/>
                <w:highlight w:val="none"/>
                <w:lang w:val="en-US" w:eastAsia="zh-CN" w:bidi="ar-SA"/>
              </w:rPr>
              <w:t>13.</w:t>
            </w:r>
            <w:r>
              <w:rPr>
                <w:rFonts w:hint="eastAsia" w:ascii="宋体" w:hAnsi="宋体" w:eastAsia="宋体" w:cs="宋体"/>
                <w:b w:val="0"/>
                <w:bCs w:val="0"/>
                <w:color w:val="000000"/>
                <w:sz w:val="21"/>
                <w:szCs w:val="21"/>
                <w:highlight w:val="none"/>
                <w:lang w:val="en-US" w:eastAsia="zh-CN" w:bidi="ar-SA"/>
              </w:rPr>
              <w:t xml:space="preserve">风机防腐等级认证:依据JB/T </w:t>
            </w:r>
            <w:r>
              <w:rPr>
                <w:rFonts w:hint="eastAsia" w:ascii="宋体" w:hAnsi="宋体" w:eastAsia="宋体" w:cs="宋体"/>
                <w:b w:val="0"/>
                <w:bCs w:val="0"/>
                <w:color w:val="auto"/>
                <w:sz w:val="21"/>
                <w:szCs w:val="21"/>
                <w:highlight w:val="none"/>
                <w:lang w:val="en-US" w:eastAsia="zh-CN" w:bidi="ar-SA"/>
              </w:rPr>
              <w:t>9535-2013《户内户外防腐电工产品 环境技术要求</w:t>
            </w:r>
            <w:r>
              <w:rPr>
                <w:rFonts w:hint="eastAsia" w:ascii="宋体" w:hAnsi="宋体" w:eastAsia="宋体" w:cs="宋体"/>
                <w:b w:val="0"/>
                <w:bCs w:val="0"/>
                <w:color w:val="0000FF"/>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bidi="ar-SA"/>
              </w:rPr>
              <w:t>通过WF2(户外防强腐蚀型)防腐蚀认证，投标文件中提供</w:t>
            </w:r>
            <w:r>
              <w:rPr>
                <w:rFonts w:ascii="Arial" w:hAnsi="Arial" w:eastAsia="Arial" w:cs="Arial"/>
                <w:sz w:val="22"/>
                <w:highlight w:val="none"/>
              </w:rPr>
              <w:t>中国国家认证认可监督管理委员会</w:t>
            </w:r>
            <w:r>
              <w:rPr>
                <w:rFonts w:hint="eastAsia" w:ascii="宋体" w:hAnsi="宋体" w:eastAsia="宋体" w:cs="宋体"/>
                <w:b w:val="0"/>
                <w:bCs w:val="0"/>
                <w:color w:val="000000"/>
                <w:sz w:val="21"/>
                <w:szCs w:val="21"/>
                <w:highlight w:val="none"/>
                <w:lang w:val="en-US" w:eastAsia="zh-CN" w:bidi="ar-SA"/>
              </w:rPr>
              <w:t>批准的认证机构出具的证书复印件作为考评依据。</w:t>
            </w:r>
          </w:p>
          <w:p w14:paraId="6D1A4BE9">
            <w:pPr>
              <w:keepNext/>
              <w:keepLines w:val="0"/>
              <w:pageBreakBefore w:val="0"/>
              <w:widowControl/>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C671AAA">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5A3220A2">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台</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00F450A3">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30800</w:t>
            </w:r>
          </w:p>
        </w:tc>
      </w:tr>
      <w:tr w14:paraId="2E1679E9">
        <w:tblPrEx>
          <w:tblCellMar>
            <w:top w:w="0" w:type="dxa"/>
            <w:left w:w="108" w:type="dxa"/>
            <w:bottom w:w="0" w:type="dxa"/>
            <w:right w:w="108" w:type="dxa"/>
          </w:tblCellMar>
        </w:tblPrEx>
        <w:trPr>
          <w:trHeight w:val="3657"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1F639C3A">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15289AB3">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活性炭吸附箱</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74D692ED">
            <w:pPr>
              <w:keepNext/>
              <w:pageBreakBefore w:val="0"/>
              <w:widowControl w:val="0"/>
              <w:numPr>
                <w:ilvl w:val="0"/>
                <w:numId w:val="0"/>
              </w:numPr>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1.规格参数：2500x1500x1750mm</w:t>
            </w:r>
            <w:r>
              <w:rPr>
                <w:rFonts w:hint="eastAsia" w:ascii="宋体" w:hAnsi="宋体" w:cs="宋体"/>
                <w:sz w:val="21"/>
                <w:szCs w:val="21"/>
                <w:highlight w:val="none"/>
                <w:lang w:eastAsia="zh-CN"/>
              </w:rPr>
              <w:t>（范围±5mm）</w:t>
            </w:r>
            <w:r>
              <w:rPr>
                <w:rFonts w:hint="eastAsia" w:ascii="宋体" w:hAnsi="宋体" w:eastAsia="宋体" w:cs="宋体"/>
                <w:b w:val="0"/>
                <w:bCs w:val="0"/>
                <w:color w:val="000000"/>
                <w:sz w:val="21"/>
                <w:szCs w:val="21"/>
                <w:highlight w:val="none"/>
                <w:lang w:val="en-US" w:eastAsia="zh-CN"/>
              </w:rPr>
              <w:t>，处理风量：18000～22000m³/h</w:t>
            </w:r>
            <w:r>
              <w:rPr>
                <w:rFonts w:hint="eastAsia" w:ascii="宋体" w:hAnsi="宋体" w:cs="宋体"/>
                <w:sz w:val="21"/>
                <w:szCs w:val="21"/>
                <w:highlight w:val="none"/>
                <w:lang w:eastAsia="zh-CN"/>
              </w:rPr>
              <w:t>（范围±5</w:t>
            </w:r>
            <w:r>
              <w:rPr>
                <w:rFonts w:hint="eastAsia" w:ascii="宋体" w:hAnsi="宋体" w:cs="宋体"/>
                <w:sz w:val="21"/>
                <w:szCs w:val="21"/>
                <w:highlight w:val="none"/>
                <w:lang w:val="en-US" w:eastAsia="zh-CN"/>
              </w:rPr>
              <w:t>%</w:t>
            </w:r>
            <w:r>
              <w:rPr>
                <w:rFonts w:hint="eastAsia" w:ascii="宋体" w:hAnsi="宋体" w:cs="宋体"/>
                <w:sz w:val="21"/>
                <w:szCs w:val="21"/>
                <w:highlight w:val="none"/>
                <w:lang w:eastAsia="zh-CN"/>
              </w:rPr>
              <w:t>）</w:t>
            </w:r>
          </w:p>
          <w:p w14:paraId="337C8AC8">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●2.设备主材要求：</w:t>
            </w:r>
          </w:p>
          <w:p w14:paraId="51889BA5">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2.1依据GB/T 6040-2019《红外光谱分析方法通则》材质分析为聚丙烯（PP）；</w:t>
            </w:r>
          </w:p>
          <w:p w14:paraId="2FF7DEDA">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2.2依据GB/T 1463-2005《纤维增强塑料密度和相对密度试验方法》检测密度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0.912g/cm³；</w:t>
            </w:r>
          </w:p>
          <w:p w14:paraId="006A579B">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2.3依据GB/T 19466.3-2004《塑料差 示扫描量热法(DSC) 第 3部分： 熔融和结晶温度及热焓的测定》熔点</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126℃；</w:t>
            </w:r>
          </w:p>
          <w:p w14:paraId="555F1F02">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2.4依据GB/T 1040.2-2022《塑料 拉伸性能的测定 第 2部分： 模塑和挤塑塑料的试验条件》拉伸强度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34.2MPa；</w:t>
            </w:r>
          </w:p>
          <w:p w14:paraId="459544B0">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2.5依据GB/T 9341-2008《塑料 弯 曲性能的测定》弯曲强度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43MPa；</w:t>
            </w:r>
          </w:p>
          <w:p w14:paraId="60E3ACBE">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2.6依据GB/T 1043.1-2008《塑料 简支梁冲击性能的测定 第 1 部分： 非 仪器化冲击试验》简支梁无缺口冲击强度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6.0kJ/m²；</w:t>
            </w:r>
          </w:p>
          <w:p w14:paraId="690E47F5">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2.7依据GB/T 1634.2-2019《塑料 负荷变形温度的测定 第2部分： 塑料和硬橡胶》负荷变形温度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164℃；</w:t>
            </w:r>
          </w:p>
          <w:p w14:paraId="64A9F679">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2.8依据GB/T 11547-2008《塑料 耐液体化学试剂性能的测定》30%(m/m)H₂SO₄</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24h无可见变化</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25%(m/m)NaOH</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 xml:space="preserve"> 24h无可见变化。</w:t>
            </w:r>
          </w:p>
          <w:p w14:paraId="5D9E7E2B">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2.9</w:t>
            </w:r>
            <w:r>
              <w:rPr>
                <w:rFonts w:hint="eastAsia" w:ascii="宋体" w:hAnsi="宋体" w:cs="宋体"/>
                <w:b w:val="0"/>
                <w:bCs w:val="0"/>
                <w:color w:val="000000"/>
                <w:sz w:val="21"/>
                <w:szCs w:val="21"/>
                <w:highlight w:val="none"/>
                <w:lang w:val="en-US" w:eastAsia="zh-CN"/>
              </w:rPr>
              <w:t>通过GB/T 2408-2021测试，符合UL94 V-2级要求</w:t>
            </w:r>
            <w:r>
              <w:rPr>
                <w:rFonts w:hint="eastAsia" w:ascii="宋体" w:hAnsi="宋体" w:eastAsia="宋体" w:cs="宋体"/>
                <w:b w:val="0"/>
                <w:bCs w:val="0"/>
                <w:color w:val="000000"/>
                <w:sz w:val="21"/>
                <w:szCs w:val="21"/>
                <w:highlight w:val="none"/>
                <w:lang w:val="en-US" w:eastAsia="zh-CN"/>
              </w:rPr>
              <w:t>；</w:t>
            </w:r>
          </w:p>
          <w:p w14:paraId="7C172DAF">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●3.性能要求：检测依据HJ/T 386-2007《环境保护产品技术要求工业废气吸附净化装置》压力损失≤</w:t>
            </w:r>
          </w:p>
          <w:p w14:paraId="37474A12">
            <w:pPr>
              <w:keepNext/>
              <w:widowControl w:val="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2.5kPa，噪声</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68dB（A），检测依据HJ 2026-2013《吸附法工业有机废气治理工程技术规范》、HJ 734-2014《固定污染源废气 挥发性有机物的测定 固相吸附-热脱附／气相色谱- 质谱法》、HJ 38-</w:t>
            </w:r>
            <w:r>
              <w:rPr>
                <w:rFonts w:hint="eastAsia" w:ascii="宋体" w:hAnsi="宋体" w:eastAsia="宋体" w:cs="宋体"/>
                <w:b w:val="0"/>
                <w:bCs w:val="0"/>
                <w:color w:val="auto"/>
                <w:sz w:val="21"/>
                <w:szCs w:val="21"/>
                <w:highlight w:val="none"/>
                <w:lang w:val="en-US" w:eastAsia="zh-CN"/>
              </w:rPr>
              <w:t>2017《</w:t>
            </w:r>
            <w:r>
              <w:rPr>
                <w:rFonts w:hint="eastAsia" w:ascii="宋体" w:hAnsi="宋体" w:eastAsia="宋体" w:cs="宋体"/>
                <w:b w:val="0"/>
                <w:bCs w:val="0"/>
                <w:i w:val="0"/>
                <w:iCs w:val="0"/>
                <w:caps w:val="0"/>
                <w:color w:val="auto"/>
                <w:spacing w:val="0"/>
                <w:sz w:val="21"/>
                <w:szCs w:val="21"/>
                <w:highlight w:val="none"/>
                <w:shd w:val="clear" w:color="auto" w:fill="auto"/>
              </w:rPr>
              <w:t>固定污染源废气 总烃、甲烷和非甲烷总烃的测定 气相色谱法</w:t>
            </w:r>
            <w:r>
              <w:rPr>
                <w:rFonts w:hint="eastAsia" w:ascii="宋体" w:hAnsi="宋体" w:eastAsia="宋体" w:cs="宋体"/>
                <w:b w:val="0"/>
                <w:bCs w:val="0"/>
                <w:color w:val="auto"/>
                <w:sz w:val="21"/>
                <w:szCs w:val="21"/>
                <w:highlight w:val="none"/>
                <w:lang w:val="en-US" w:eastAsia="zh-CN"/>
              </w:rPr>
              <w:t>》判断依据GB 16297-19</w:t>
            </w:r>
            <w:r>
              <w:rPr>
                <w:rFonts w:hint="eastAsia" w:ascii="宋体" w:hAnsi="宋体" w:eastAsia="宋体" w:cs="宋体"/>
                <w:b w:val="0"/>
                <w:bCs w:val="0"/>
                <w:color w:val="000000"/>
                <w:sz w:val="21"/>
                <w:szCs w:val="21"/>
                <w:highlight w:val="none"/>
                <w:lang w:val="en-US" w:eastAsia="zh-CN"/>
              </w:rPr>
              <w:t>96《</w:t>
            </w:r>
            <w:r>
              <w:rPr>
                <w:rFonts w:hint="eastAsia" w:ascii="宋体" w:hAnsi="宋体" w:eastAsia="宋体" w:cs="宋体"/>
                <w:b w:val="0"/>
                <w:bCs w:val="0"/>
                <w:i w:val="0"/>
                <w:iCs w:val="0"/>
                <w:caps w:val="0"/>
                <w:color w:val="000000"/>
                <w:spacing w:val="0"/>
                <w:sz w:val="21"/>
                <w:szCs w:val="21"/>
                <w:highlight w:val="none"/>
                <w:shd w:val="clear" w:color="auto" w:fill="auto"/>
              </w:rPr>
              <w:t>大气污染物综合排放标准</w:t>
            </w:r>
            <w:r>
              <w:rPr>
                <w:rFonts w:hint="eastAsia" w:ascii="宋体" w:hAnsi="宋体" w:eastAsia="宋体" w:cs="宋体"/>
                <w:b w:val="0"/>
                <w:bCs w:val="0"/>
                <w:color w:val="000000"/>
                <w:sz w:val="21"/>
                <w:szCs w:val="21"/>
                <w:highlight w:val="none"/>
                <w:lang w:val="en-US" w:eastAsia="zh-CN"/>
              </w:rPr>
              <w:t>》烟囱排放高度15米，烟气流量</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10353（m³/h)</w:t>
            </w:r>
            <w:r>
              <w:rPr>
                <w:rFonts w:hint="eastAsia" w:ascii="宋体" w:hAnsi="宋体" w:cs="宋体"/>
                <w:b w:val="0"/>
                <w:bCs w:val="0"/>
                <w:color w:val="000000"/>
                <w:sz w:val="21"/>
                <w:szCs w:val="21"/>
                <w:highlight w:val="none"/>
                <w:lang w:val="en-US" w:eastAsia="zh-CN"/>
              </w:rPr>
              <w:t>，</w:t>
            </w:r>
          </w:p>
          <w:p w14:paraId="70A0B6B3">
            <w:pPr>
              <w:keepNext/>
              <w:outlineLvl w:val="9"/>
              <w:rPr>
                <w:rFonts w:hint="eastAsia" w:ascii="宋体" w:hAnsi="宋体" w:eastAsia="宋体" w:cs="宋体"/>
                <w:sz w:val="21"/>
                <w:szCs w:val="21"/>
                <w:highlight w:val="none"/>
              </w:rPr>
            </w:pPr>
            <w:r>
              <w:rPr>
                <w:rFonts w:hint="eastAsia" w:ascii="宋体" w:hAnsi="宋体" w:eastAsia="宋体" w:cs="宋体"/>
                <w:b w:val="0"/>
                <w:bCs w:val="0"/>
                <w:color w:val="000000"/>
                <w:sz w:val="21"/>
                <w:szCs w:val="21"/>
                <w:highlight w:val="none"/>
                <w:lang w:val="en-US" w:eastAsia="zh-CN"/>
              </w:rPr>
              <w:t>⑴检测因子：丙烯腈C₃H₃N投放浓度</w:t>
            </w:r>
            <w:r>
              <w:rPr>
                <w:rFonts w:hint="eastAsia" w:ascii="宋体" w:hAnsi="宋体" w:eastAsia="宋体" w:cs="宋体"/>
                <w:color w:val="000000"/>
                <w:sz w:val="21"/>
                <w:szCs w:val="21"/>
                <w:highlight w:val="none"/>
              </w:rPr>
              <w:t>≥</w:t>
            </w:r>
          </w:p>
          <w:p w14:paraId="5CAE4027">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1.5(mg/m³)标准限值0.6(kg/h)实测浓度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0.068(mg/m³)净化率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95.5%，</w:t>
            </w:r>
          </w:p>
          <w:p w14:paraId="50487ADC">
            <w:pPr>
              <w:keepNext/>
              <w:outlineLvl w:val="9"/>
              <w:rPr>
                <w:rFonts w:hint="eastAsia" w:ascii="宋体" w:hAnsi="宋体" w:eastAsia="宋体" w:cs="宋体"/>
                <w:sz w:val="21"/>
                <w:szCs w:val="21"/>
                <w:highlight w:val="none"/>
              </w:rPr>
            </w:pPr>
            <w:r>
              <w:rPr>
                <w:rFonts w:hint="eastAsia" w:ascii="宋体" w:hAnsi="宋体" w:eastAsia="宋体" w:cs="宋体"/>
                <w:b w:val="0"/>
                <w:bCs w:val="0"/>
                <w:color w:val="000000"/>
                <w:sz w:val="21"/>
                <w:szCs w:val="21"/>
                <w:highlight w:val="none"/>
                <w:lang w:val="en-US" w:eastAsia="zh-CN"/>
              </w:rPr>
              <w:t>⑵检测因子：甲醛HCHO投放浓度</w:t>
            </w:r>
            <w:r>
              <w:rPr>
                <w:rFonts w:hint="eastAsia" w:ascii="宋体" w:hAnsi="宋体" w:eastAsia="宋体" w:cs="宋体"/>
                <w:color w:val="000000"/>
                <w:sz w:val="21"/>
                <w:szCs w:val="21"/>
                <w:highlight w:val="none"/>
              </w:rPr>
              <w:t>≥</w:t>
            </w:r>
          </w:p>
          <w:p w14:paraId="1D88F29C">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1.5(mg/m³)标准限值0.2(kg/h)实测浓度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0.057(mg/m³)净化率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96.2%，</w:t>
            </w:r>
          </w:p>
          <w:p w14:paraId="13303580">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⑶检测因子：甲醇CH₃OH投放浓度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5.0(mg/m³)标准限值12(kg/h)实测浓度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0.210(mg/m³)净化率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95.8%，</w:t>
            </w:r>
          </w:p>
          <w:p w14:paraId="79C8DB17">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⑷检测因子：苯C₆H₆投放浓度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1.85(mg/m³)标准限值0.4(kg/h)实测浓度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0.056(mg/m³)净化率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95.4%，</w:t>
            </w:r>
          </w:p>
          <w:p w14:paraId="31B197B1">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⑸检测因子：甲苯C₇H₈投放浓度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2.78(mg/m³)标准限值2.4(kg/h)实测浓度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0.051(mg/m³)净化率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92.3%，</w:t>
            </w:r>
          </w:p>
          <w:p w14:paraId="456A0920">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⑹检测因子：二甲苯C₈H₁₀投放浓度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2.02(mg/m³)标准限值1.2(kg/h)实测浓度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0.069(mg/m³)净化率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93.1%。</w:t>
            </w:r>
          </w:p>
          <w:p w14:paraId="7779FD2C">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val="en-US" w:eastAsia="zh-CN"/>
              </w:rPr>
              <w:t>⑺检测因子：非甲烷总烃NMHC投放浓度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5.0(mg/m³)标准限值4(kg/h)实测浓度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0.215(mg/m³)净化率</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93.2%。</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928DBD9">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6E8810E1">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台</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3BF13E3D">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27500</w:t>
            </w:r>
          </w:p>
        </w:tc>
      </w:tr>
      <w:tr w14:paraId="3624ED87">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62FFD36">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3951B15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卧式喷淋塔过滤箱</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5B9A64DD">
            <w:pPr>
              <w:keepNext/>
              <w:pageBreakBefore w:val="0"/>
              <w:widowControl w:val="0"/>
              <w:numPr>
                <w:ilvl w:val="0"/>
                <w:numId w:val="0"/>
              </w:numPr>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b w:val="0"/>
                <w:bCs w:val="0"/>
                <w:color w:val="000000"/>
                <w:sz w:val="21"/>
                <w:szCs w:val="21"/>
                <w:highlight w:val="none"/>
                <w:lang w:val="en-US" w:eastAsia="zh-CN"/>
              </w:rPr>
              <w:t>1.规格参数：2790*1700*2000mm</w:t>
            </w:r>
            <w:r>
              <w:rPr>
                <w:rFonts w:hint="eastAsia"/>
                <w:highlight w:val="none"/>
                <w:lang w:eastAsia="zh-CN"/>
              </w:rPr>
              <w:t>（</w:t>
            </w:r>
            <w:r>
              <w:rPr>
                <w:rFonts w:hint="eastAsia" w:ascii="宋体" w:hAnsi="宋体" w:eastAsia="宋体" w:cs="宋体"/>
                <w:sz w:val="21"/>
                <w:szCs w:val="21"/>
                <w:highlight w:val="none"/>
                <w:lang w:val="en-US" w:eastAsia="zh-CN"/>
              </w:rPr>
              <w:t>范围±5</w:t>
            </w:r>
            <w:r>
              <w:rPr>
                <w:rFonts w:hint="eastAsia" w:ascii="宋体" w:hAnsi="宋体" w:cs="宋体"/>
                <w:sz w:val="21"/>
                <w:szCs w:val="21"/>
                <w:highlight w:val="none"/>
                <w:lang w:val="en-US" w:eastAsia="zh-CN"/>
              </w:rPr>
              <w:t>mm</w:t>
            </w:r>
            <w:r>
              <w:rPr>
                <w:rFonts w:hint="eastAsia"/>
                <w:highlight w:val="none"/>
                <w:lang w:eastAsia="zh-CN"/>
              </w:rPr>
              <w:t>）</w:t>
            </w:r>
            <w:r>
              <w:rPr>
                <w:rFonts w:hint="eastAsia" w:ascii="宋体" w:hAnsi="宋体" w:eastAsia="宋体" w:cs="宋体"/>
                <w:b w:val="0"/>
                <w:bCs w:val="0"/>
                <w:color w:val="000000"/>
                <w:sz w:val="21"/>
                <w:szCs w:val="21"/>
                <w:highlight w:val="none"/>
                <w:lang w:val="en-US" w:eastAsia="zh-CN"/>
              </w:rPr>
              <w:t>，处理风量：18000～22000m³/h</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范围±5%</w:t>
            </w:r>
            <w:r>
              <w:rPr>
                <w:rFonts w:hint="eastAsia" w:ascii="宋体" w:hAnsi="宋体" w:eastAsia="宋体" w:cs="宋体"/>
                <w:sz w:val="21"/>
                <w:szCs w:val="21"/>
                <w:highlight w:val="none"/>
                <w:lang w:eastAsia="zh-CN"/>
              </w:rPr>
              <w:t>）</w:t>
            </w:r>
          </w:p>
          <w:p w14:paraId="0045BCC2">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●2.设备主材要求：</w:t>
            </w:r>
          </w:p>
          <w:p w14:paraId="66B24B02">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2.1依据GB/T 6040-2019《红外光谱分析方法通则》材质分析为聚丙烯（PP）；</w:t>
            </w:r>
          </w:p>
          <w:p w14:paraId="39D1E29F">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2.2依据</w:t>
            </w:r>
            <w:r>
              <w:rPr>
                <w:rStyle w:val="54"/>
                <w:rFonts w:hint="eastAsia" w:ascii="宋体" w:hAnsi="宋体" w:eastAsia="宋体" w:cs="宋体"/>
                <w:b w:val="0"/>
                <w:bCs w:val="0"/>
                <w:i w:val="0"/>
                <w:iCs w:val="0"/>
                <w:caps w:val="0"/>
                <w:color w:val="000000"/>
                <w:spacing w:val="0"/>
                <w:sz w:val="21"/>
                <w:szCs w:val="21"/>
                <w:highlight w:val="none"/>
                <w:shd w:val="clear" w:color="auto" w:fill="auto"/>
              </w:rPr>
              <w:t>GB/T 1033.1-2008</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i w:val="0"/>
                <w:iCs w:val="0"/>
                <w:caps w:val="0"/>
                <w:color w:val="000000"/>
                <w:spacing w:val="0"/>
                <w:sz w:val="21"/>
                <w:szCs w:val="21"/>
                <w:highlight w:val="none"/>
                <w:shd w:val="clear" w:color="auto" w:fill="FFFFFF"/>
              </w:rPr>
              <w:t>塑料非泡沫塑料密度的测定 第1部分：浸渍法、液体比重瓶法和滴定法</w:t>
            </w:r>
            <w:r>
              <w:rPr>
                <w:rFonts w:hint="eastAsia" w:ascii="宋体" w:hAnsi="宋体" w:eastAsia="宋体" w:cs="宋体"/>
                <w:b w:val="0"/>
                <w:bCs w:val="0"/>
                <w:color w:val="000000"/>
                <w:sz w:val="21"/>
                <w:szCs w:val="21"/>
                <w:highlight w:val="none"/>
                <w:lang w:val="en-US" w:eastAsia="zh-CN"/>
              </w:rPr>
              <w:t>》检测密度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0.912g/cm³；</w:t>
            </w:r>
          </w:p>
          <w:p w14:paraId="3C9935A4">
            <w:pPr>
              <w:pStyle w:val="4"/>
              <w:keepNext w:val="0"/>
              <w:keepLines w:val="0"/>
              <w:pageBreakBefore w:val="0"/>
              <w:widowControl/>
              <w:suppressLineNumbers w:val="0"/>
              <w:shd w:val="clear" w:color="auto" w:fill="FFFFFF"/>
              <w:bidi w:val="0"/>
              <w:spacing w:before="0" w:after="0" w:line="440" w:lineRule="exact"/>
              <w:ind w:left="0" w:firstLine="0"/>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2.3依据GB/T 194</w:t>
            </w:r>
            <w:r>
              <w:rPr>
                <w:rFonts w:hint="eastAsia" w:ascii="宋体" w:hAnsi="宋体" w:eastAsia="宋体" w:cs="宋体"/>
                <w:b w:val="0"/>
                <w:bCs w:val="0"/>
                <w:color w:val="000000"/>
                <w:sz w:val="21"/>
                <w:szCs w:val="21"/>
                <w:highlight w:val="none"/>
                <w:lang w:val="en-US" w:eastAsia="zh-CN" w:bidi="ar-SA"/>
              </w:rPr>
              <w:t>66.3-2004《塑料差示扫描量热法（DSC）第3部分：熔融和结晶温度及热焓的测定》熔点≤164℃；</w:t>
            </w:r>
          </w:p>
          <w:p w14:paraId="2CA65D90">
            <w:pPr>
              <w:pStyle w:val="4"/>
              <w:keepNext w:val="0"/>
              <w:keepLines w:val="0"/>
              <w:pageBreakBefore w:val="0"/>
              <w:widowControl/>
              <w:suppressLineNumbers w:val="0"/>
              <w:shd w:val="clear" w:color="auto" w:fill="FFFFFF"/>
              <w:bidi w:val="0"/>
              <w:spacing w:before="0" w:after="0" w:line="440" w:lineRule="exact"/>
              <w:ind w:left="0" w:firstLine="0"/>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2.4依据GB/T 1040.2-2022《塑料拉伸性能的测定 第2部分：模塑和挤塑塑料的试验条件》拉伸强度≥34.2MPa；</w:t>
            </w:r>
          </w:p>
          <w:p w14:paraId="7001FE4F">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2.5依据GB/T 9341-2008《塑料弯曲性能的测定》弯曲强度≥43MPa；</w:t>
            </w:r>
          </w:p>
          <w:p w14:paraId="3F55E9AA">
            <w:pPr>
              <w:pStyle w:val="4"/>
              <w:keepNext w:val="0"/>
              <w:keepLines w:val="0"/>
              <w:pageBreakBefore w:val="0"/>
              <w:widowControl/>
              <w:suppressLineNumbers w:val="0"/>
              <w:shd w:val="clear" w:color="auto" w:fill="FFFFFF"/>
              <w:bidi w:val="0"/>
              <w:spacing w:before="0" w:after="0" w:line="440" w:lineRule="exact"/>
              <w:ind w:left="0" w:firstLine="0"/>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2.6依据GB/T 1043.1-2008《塑料简支梁冲击性能的测定 第1部分：非仪器化冲击试验》简支梁无缺口冲击强度≥6.0kJ/m²；</w:t>
            </w:r>
          </w:p>
          <w:p w14:paraId="233AF1B6">
            <w:pPr>
              <w:pStyle w:val="4"/>
              <w:keepNext w:val="0"/>
              <w:keepLines w:val="0"/>
              <w:pageBreakBefore w:val="0"/>
              <w:widowControl/>
              <w:suppressLineNumbers w:val="0"/>
              <w:shd w:val="clear" w:color="auto" w:fill="FFFFFF"/>
              <w:bidi w:val="0"/>
              <w:spacing w:before="0" w:after="0" w:line="440" w:lineRule="exact"/>
              <w:ind w:left="0" w:firstLine="0"/>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2.7依据</w:t>
            </w:r>
            <w:r>
              <w:rPr>
                <w:rFonts w:hint="eastAsia" w:ascii="宋体" w:hAnsi="宋体" w:cs="宋体"/>
                <w:b w:val="0"/>
                <w:bCs w:val="0"/>
                <w:color w:val="000000"/>
                <w:sz w:val="21"/>
                <w:szCs w:val="21"/>
                <w:highlight w:val="none"/>
              </w:rPr>
              <w:t>GB/T 1634.1-2025</w:t>
            </w:r>
            <w:r>
              <w:rPr>
                <w:rFonts w:hint="eastAsia" w:ascii="宋体" w:hAnsi="宋体" w:eastAsia="宋体" w:cs="宋体"/>
                <w:b w:val="0"/>
                <w:bCs w:val="0"/>
                <w:color w:val="000000"/>
                <w:sz w:val="21"/>
                <w:szCs w:val="21"/>
                <w:highlight w:val="none"/>
                <w:lang w:val="en-US" w:eastAsia="zh-CN" w:bidi="ar-SA"/>
              </w:rPr>
              <w:t>《塑料 负荷变形温度的测定 第1部分：通用试验方法》/GB/T 1634.2-2019《塑料 负荷变形温度的测定 第2部分：塑料和硬橡胶》负荷变形温度≥81℃；</w:t>
            </w:r>
          </w:p>
          <w:p w14:paraId="71C5405F">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2.8依据GB/T 11547-2008《塑料耐液体化学试剂性能的测定》30%(m/m)H₂SO₄</w:t>
            </w:r>
            <w:r>
              <w:rPr>
                <w:rFonts w:hint="eastAsia" w:ascii="宋体" w:hAnsi="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bidi="ar-SA"/>
              </w:rPr>
              <w:t>24h无可见变化，25%(m/m)NaOH</w:t>
            </w:r>
            <w:r>
              <w:rPr>
                <w:rFonts w:hint="eastAsia" w:ascii="宋体" w:hAnsi="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bidi="ar-SA"/>
              </w:rPr>
              <w:t xml:space="preserve"> 24h无可见变化。</w:t>
            </w:r>
          </w:p>
          <w:p w14:paraId="539EF883">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2.9依据GB/T 2408-2021《塑料 燃烧性能的测定 水平法和垂直法》燃烧性能等级为V-2级；</w:t>
            </w:r>
          </w:p>
          <w:p w14:paraId="502291B1">
            <w:pPr>
              <w:keepNext/>
              <w:pageBreakBefore w:val="0"/>
              <w:widowControl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bidi="ar-SA"/>
              </w:rPr>
              <w:t>3.</w:t>
            </w:r>
            <w:r>
              <w:rPr>
                <w:rFonts w:hint="eastAsia" w:ascii="宋体" w:hAnsi="宋体" w:eastAsia="宋体" w:cs="宋体"/>
                <w:b w:val="0"/>
                <w:bCs w:val="0"/>
                <w:color w:val="000000"/>
                <w:sz w:val="21"/>
                <w:szCs w:val="21"/>
                <w:highlight w:val="none"/>
                <w:lang w:val="en-US" w:eastAsia="zh-CN"/>
              </w:rPr>
              <w:t>性能要求：</w:t>
            </w:r>
          </w:p>
          <w:p w14:paraId="4C445174">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rPr>
              <w:t>依据HJ</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rPr>
              <w:t>T387-2007《</w:t>
            </w:r>
            <w:r>
              <w:rPr>
                <w:rFonts w:hint="eastAsia" w:ascii="宋体" w:hAnsi="宋体" w:eastAsia="宋体" w:cs="宋体"/>
                <w:b w:val="0"/>
                <w:bCs w:val="0"/>
                <w:i w:val="0"/>
                <w:iCs w:val="0"/>
                <w:caps w:val="0"/>
                <w:color w:val="000000"/>
                <w:spacing w:val="0"/>
                <w:sz w:val="21"/>
                <w:szCs w:val="21"/>
                <w:highlight w:val="none"/>
                <w:shd w:val="clear" w:color="auto" w:fill="FFFFFF"/>
              </w:rPr>
              <w:t>环境保护产品技术要求 工业废气吸收净化装置</w:t>
            </w:r>
            <w:r>
              <w:rPr>
                <w:rFonts w:hint="eastAsia" w:ascii="宋体" w:hAnsi="宋体" w:eastAsia="宋体" w:cs="宋体"/>
                <w:b w:val="0"/>
                <w:bCs w:val="0"/>
                <w:color w:val="000000"/>
                <w:sz w:val="21"/>
                <w:szCs w:val="21"/>
                <w:highlight w:val="none"/>
              </w:rPr>
              <w:t>》和HJ/T388-2007《</w:t>
            </w:r>
            <w:r>
              <w:rPr>
                <w:rFonts w:hint="eastAsia" w:ascii="宋体" w:hAnsi="宋体" w:eastAsia="宋体" w:cs="宋体"/>
                <w:b w:val="0"/>
                <w:bCs w:val="0"/>
                <w:i w:val="0"/>
                <w:iCs w:val="0"/>
                <w:caps w:val="0"/>
                <w:color w:val="000000"/>
                <w:spacing w:val="0"/>
                <w:sz w:val="21"/>
                <w:szCs w:val="21"/>
                <w:highlight w:val="none"/>
                <w:shd w:val="clear" w:color="auto" w:fill="FFFFFF"/>
              </w:rPr>
              <w:t>环境保护产品技术要求 湿法漆雾过滤净化装置</w:t>
            </w:r>
            <w:r>
              <w:rPr>
                <w:rFonts w:hint="eastAsia" w:ascii="宋体" w:hAnsi="宋体" w:eastAsia="宋体" w:cs="宋体"/>
                <w:b w:val="0"/>
                <w:bCs w:val="0"/>
                <w:color w:val="000000"/>
                <w:sz w:val="21"/>
                <w:szCs w:val="21"/>
                <w:highlight w:val="none"/>
              </w:rPr>
              <w:t>》压力损失</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rPr>
              <w:t>1.04kPa，噪声</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rPr>
              <w:t>69dB（A），检测依据HJ 57-2017《</w:t>
            </w:r>
            <w:r>
              <w:rPr>
                <w:rFonts w:hint="eastAsia" w:ascii="宋体" w:hAnsi="宋体" w:eastAsia="宋体" w:cs="宋体"/>
                <w:b w:val="0"/>
                <w:bCs w:val="0"/>
                <w:i w:val="0"/>
                <w:iCs w:val="0"/>
                <w:caps w:val="0"/>
                <w:color w:val="000000"/>
                <w:spacing w:val="0"/>
                <w:sz w:val="21"/>
                <w:szCs w:val="21"/>
                <w:highlight w:val="none"/>
                <w:shd w:val="clear" w:color="auto" w:fill="FFFFFF"/>
              </w:rPr>
              <w:t>固定污染源废气 二氧化硫的测定 定电位电解法</w:t>
            </w:r>
            <w:r>
              <w:rPr>
                <w:rFonts w:hint="eastAsia" w:ascii="宋体" w:hAnsi="宋体" w:eastAsia="宋体" w:cs="宋体"/>
                <w:b w:val="0"/>
                <w:bCs w:val="0"/>
                <w:color w:val="000000"/>
                <w:sz w:val="21"/>
                <w:szCs w:val="21"/>
                <w:highlight w:val="none"/>
              </w:rPr>
              <w:t>》、HJ693-2014《</w:t>
            </w:r>
            <w:r>
              <w:rPr>
                <w:rFonts w:hint="eastAsia" w:ascii="宋体" w:hAnsi="宋体" w:eastAsia="宋体" w:cs="宋体"/>
                <w:b w:val="0"/>
                <w:bCs w:val="0"/>
                <w:i w:val="0"/>
                <w:iCs w:val="0"/>
                <w:caps w:val="0"/>
                <w:color w:val="000000"/>
                <w:spacing w:val="0"/>
                <w:sz w:val="21"/>
                <w:szCs w:val="21"/>
                <w:highlight w:val="none"/>
                <w:shd w:val="clear" w:color="auto" w:fill="FFFFFF"/>
              </w:rPr>
              <w:t>固定污染源废气 氮氧化物的测定 定电位电解法</w:t>
            </w:r>
            <w:r>
              <w:rPr>
                <w:rFonts w:hint="eastAsia" w:ascii="宋体" w:hAnsi="宋体" w:eastAsia="宋体" w:cs="宋体"/>
                <w:b w:val="0"/>
                <w:bCs w:val="0"/>
                <w:color w:val="000000"/>
                <w:sz w:val="21"/>
                <w:szCs w:val="21"/>
                <w:highlight w:val="none"/>
              </w:rPr>
              <w:t>》、HJ 1076-2019《</w:t>
            </w:r>
            <w:r>
              <w:rPr>
                <w:rFonts w:hint="eastAsia" w:ascii="宋体" w:hAnsi="宋体" w:eastAsia="宋体" w:cs="宋体"/>
                <w:b w:val="0"/>
                <w:bCs w:val="0"/>
                <w:i w:val="0"/>
                <w:iCs w:val="0"/>
                <w:caps w:val="0"/>
                <w:color w:val="000000"/>
                <w:spacing w:val="0"/>
                <w:sz w:val="21"/>
                <w:szCs w:val="21"/>
                <w:highlight w:val="none"/>
                <w:shd w:val="clear" w:color="auto" w:fill="FFFFFF"/>
              </w:rPr>
              <w:t>环境空气 氨、甲胺、二甲胺和三甲胺的测定 离子色谱法</w:t>
            </w:r>
            <w:r>
              <w:rPr>
                <w:rFonts w:hint="eastAsia" w:ascii="宋体" w:hAnsi="宋体" w:eastAsia="宋体" w:cs="宋体"/>
                <w:b w:val="0"/>
                <w:bCs w:val="0"/>
                <w:color w:val="000000"/>
                <w:sz w:val="21"/>
                <w:szCs w:val="21"/>
                <w:highlight w:val="none"/>
              </w:rPr>
              <w:t>》判断依据GB 16297-1996《</w:t>
            </w:r>
            <w:r>
              <w:rPr>
                <w:rFonts w:hint="eastAsia" w:ascii="宋体" w:hAnsi="宋体" w:eastAsia="宋体" w:cs="宋体"/>
                <w:b w:val="0"/>
                <w:bCs w:val="0"/>
                <w:i w:val="0"/>
                <w:iCs w:val="0"/>
                <w:caps w:val="0"/>
                <w:color w:val="000000"/>
                <w:spacing w:val="0"/>
                <w:sz w:val="21"/>
                <w:szCs w:val="21"/>
                <w:highlight w:val="none"/>
                <w:shd w:val="clear" w:color="auto" w:fill="FFFFFF"/>
              </w:rPr>
              <w:t>大气污染物综合排放标准</w:t>
            </w:r>
            <w:r>
              <w:rPr>
                <w:rFonts w:hint="eastAsia" w:ascii="宋体" w:hAnsi="宋体" w:eastAsia="宋体" w:cs="宋体"/>
                <w:b w:val="0"/>
                <w:bCs w:val="0"/>
                <w:color w:val="000000"/>
                <w:sz w:val="21"/>
                <w:szCs w:val="21"/>
                <w:highlight w:val="none"/>
              </w:rPr>
              <w:t>》烟囱排放高度15米，烟气流量≥10876（m³/h)</w:t>
            </w:r>
            <w:r>
              <w:rPr>
                <w:rFonts w:hint="eastAsia" w:ascii="宋体" w:hAnsi="宋体" w:cs="宋体"/>
                <w:b w:val="0"/>
                <w:bCs w:val="0"/>
                <w:color w:val="000000"/>
                <w:sz w:val="21"/>
                <w:szCs w:val="21"/>
                <w:highlight w:val="none"/>
                <w:lang w:eastAsia="zh-CN"/>
              </w:rPr>
              <w:t>，</w:t>
            </w:r>
          </w:p>
          <w:p w14:paraId="0A4CC745">
            <w:pPr>
              <w:pStyle w:val="306"/>
              <w:keepNext/>
              <w:pageBreakBefore w:val="0"/>
              <w:numPr>
                <w:ilvl w:val="0"/>
                <w:numId w:val="0"/>
              </w:numPr>
              <w:bidi w:val="0"/>
              <w:spacing w:before="0" w:after="0" w:line="440" w:lineRule="exact"/>
              <w:ind w:left="0" w:right="0" w:firstLine="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⑴检测因子：二氧化硫SO₂投放浓度≥</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5(mg/m³)标准限值0.5(kg/h)实测浓度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rPr>
              <w:t>1.15(mg/m³)净化率≥9</w:t>
            </w:r>
            <w:r>
              <w:rPr>
                <w:rFonts w:hint="eastAsia" w:ascii="宋体" w:hAnsi="宋体" w:eastAsia="宋体" w:cs="宋体"/>
                <w:color w:val="000000"/>
                <w:sz w:val="21"/>
                <w:szCs w:val="21"/>
                <w:highlight w:val="none"/>
                <w:lang w:val="en-US" w:eastAsia="zh-CN"/>
              </w:rPr>
              <w:t>6.2</w:t>
            </w:r>
            <w:r>
              <w:rPr>
                <w:rFonts w:hint="eastAsia" w:ascii="宋体" w:hAnsi="宋体" w:eastAsia="宋体" w:cs="宋体"/>
                <w:color w:val="000000"/>
                <w:sz w:val="21"/>
                <w:szCs w:val="21"/>
                <w:highlight w:val="none"/>
              </w:rPr>
              <w:t>%，</w:t>
            </w:r>
          </w:p>
          <w:p w14:paraId="091DBFE4">
            <w:pPr>
              <w:pStyle w:val="306"/>
              <w:keepNext/>
              <w:pageBreakBefore w:val="0"/>
              <w:numPr>
                <w:ilvl w:val="0"/>
                <w:numId w:val="0"/>
              </w:numPr>
              <w:bidi w:val="0"/>
              <w:spacing w:before="0" w:after="0" w:line="440" w:lineRule="exact"/>
              <w:ind w:left="0" w:right="0" w:firstLine="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⑵检测因子：氮氧化物NOx投放浓度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rPr>
              <w:t>(mg/m³)标准限值0.15(kg/h)实测浓度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rPr>
              <w:t>1.92(mg/m³)净化率≥96.</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w:t>
            </w:r>
          </w:p>
          <w:p w14:paraId="13D20F29">
            <w:pPr>
              <w:pStyle w:val="306"/>
              <w:keepNext/>
              <w:pageBreakBefore w:val="0"/>
              <w:numPr>
                <w:ilvl w:val="0"/>
                <w:numId w:val="0"/>
              </w:numPr>
              <w:bidi w:val="0"/>
              <w:spacing w:before="0" w:after="0" w:line="440" w:lineRule="exact"/>
              <w:ind w:left="0" w:right="0" w:firstLine="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⑶检测因子：氨气NH ₃投放浓度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rPr>
              <w:t>(mg/m³)标准限值4.9(kg/h)实测浓度</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rPr>
              <w:t>2.23(mg/m³)净化率≥9</w:t>
            </w:r>
            <w:r>
              <w:rPr>
                <w:rFonts w:hint="eastAsia" w:ascii="宋体" w:hAnsi="宋体" w:eastAsia="宋体" w:cs="宋体"/>
                <w:color w:val="000000"/>
                <w:sz w:val="21"/>
                <w:szCs w:val="21"/>
                <w:highlight w:val="none"/>
                <w:lang w:val="en-US" w:eastAsia="zh-CN"/>
              </w:rPr>
              <w:t>6.2</w:t>
            </w:r>
            <w:r>
              <w:rPr>
                <w:rFonts w:hint="eastAsia" w:ascii="宋体" w:hAnsi="宋体" w:eastAsia="宋体" w:cs="宋体"/>
                <w:color w:val="000000"/>
                <w:sz w:val="21"/>
                <w:szCs w:val="21"/>
                <w:highlight w:val="none"/>
              </w:rPr>
              <w:t>%。</w:t>
            </w:r>
          </w:p>
          <w:p w14:paraId="5A7D795E">
            <w:pPr>
              <w:pStyle w:val="306"/>
              <w:keepNext/>
              <w:pageBreakBefore w:val="0"/>
              <w:numPr>
                <w:ilvl w:val="0"/>
                <w:numId w:val="0"/>
              </w:numPr>
              <w:bidi w:val="0"/>
              <w:spacing w:before="0" w:after="0" w:line="440" w:lineRule="exact"/>
              <w:ind w:left="0" w:right="0" w:firstLine="0"/>
              <w:jc w:val="left"/>
              <w:rPr>
                <w:rFonts w:hint="eastAsia" w:ascii="宋体" w:hAnsi="宋体" w:eastAsia="宋体" w:cs="宋体"/>
                <w:b w:val="0"/>
                <w:bCs w:val="0"/>
                <w:color w:val="000000"/>
                <w:sz w:val="21"/>
                <w:szCs w:val="21"/>
                <w:highlight w:val="none"/>
                <w:lang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9D49E07">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6BDFB270">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台</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1F354B7F">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38500</w:t>
            </w:r>
          </w:p>
        </w:tc>
      </w:tr>
      <w:tr w14:paraId="61AC46C8">
        <w:tblPrEx>
          <w:tblCellMar>
            <w:top w:w="0" w:type="dxa"/>
            <w:left w:w="108" w:type="dxa"/>
            <w:bottom w:w="0" w:type="dxa"/>
            <w:right w:w="108" w:type="dxa"/>
          </w:tblCellMar>
        </w:tblPrEx>
        <w:trPr>
          <w:trHeight w:val="613"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053F1CA">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4</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20280AAE">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消声器</w:t>
            </w:r>
            <w:r>
              <w:rPr>
                <w:rFonts w:hint="eastAsia" w:ascii="宋体" w:hAnsi="宋体" w:eastAsia="宋体" w:cs="宋体"/>
                <w:b w:val="0"/>
                <w:bCs w:val="0"/>
                <w:color w:val="000000"/>
                <w:sz w:val="21"/>
                <w:szCs w:val="21"/>
                <w:highlight w:val="none"/>
                <w:lang w:val="en-US" w:eastAsia="zh-CN" w:bidi="ar"/>
              </w:rPr>
              <w:br w:type="textWrapping"/>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49CF2AEF">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1.规格尺寸： 1200*1200*1000mm</w:t>
            </w:r>
            <w:r>
              <w:rPr>
                <w:rFonts w:hint="eastAsia"/>
                <w:highlight w:val="none"/>
                <w:lang w:eastAsia="zh-CN"/>
              </w:rPr>
              <w:t>（</w:t>
            </w:r>
            <w:r>
              <w:rPr>
                <w:rFonts w:hint="eastAsia" w:ascii="宋体" w:hAnsi="宋体" w:eastAsia="宋体" w:cs="宋体"/>
                <w:sz w:val="21"/>
                <w:szCs w:val="21"/>
                <w:highlight w:val="none"/>
                <w:lang w:val="en-US" w:eastAsia="zh-CN"/>
              </w:rPr>
              <w:t>范围±5</w:t>
            </w:r>
            <w:r>
              <w:rPr>
                <w:rFonts w:hint="eastAsia"/>
                <w:highlight w:val="none"/>
                <w:lang w:val="en-US" w:eastAsia="zh-CN"/>
              </w:rPr>
              <w:t>mm</w:t>
            </w:r>
            <w:r>
              <w:rPr>
                <w:rFonts w:hint="eastAsia"/>
                <w:highlight w:val="none"/>
                <w:lang w:eastAsia="zh-CN"/>
              </w:rPr>
              <w:t>）；</w:t>
            </w:r>
          </w:p>
          <w:p w14:paraId="33E8A5F7">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2.内置吸音棉，采用不锈网或PP微孔板进行固定</w:t>
            </w:r>
            <w:r>
              <w:rPr>
                <w:rFonts w:hint="eastAsia" w:ascii="宋体" w:hAnsi="宋体" w:cs="宋体"/>
                <w:b w:val="0"/>
                <w:bCs w:val="0"/>
                <w:color w:val="000000"/>
                <w:sz w:val="21"/>
                <w:szCs w:val="21"/>
                <w:highlight w:val="none"/>
                <w:lang w:val="en-US" w:eastAsia="zh-CN"/>
              </w:rPr>
              <w:t>；</w:t>
            </w:r>
          </w:p>
          <w:p w14:paraId="7747A043">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3.进出口根据现场设计制作</w:t>
            </w:r>
            <w:r>
              <w:rPr>
                <w:rFonts w:hint="eastAsia" w:ascii="宋体" w:hAnsi="宋体" w:cs="宋体"/>
                <w:b w:val="0"/>
                <w:bCs w:val="0"/>
                <w:color w:val="000000"/>
                <w:sz w:val="21"/>
                <w:szCs w:val="21"/>
                <w:highlight w:val="none"/>
                <w:lang w:val="en-US" w:eastAsia="zh-CN"/>
              </w:rPr>
              <w:t>；</w:t>
            </w:r>
          </w:p>
          <w:p w14:paraId="76470E34">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4.检测依据GB/T 4760-1995《</w:t>
            </w:r>
            <w:r>
              <w:rPr>
                <w:rFonts w:hint="eastAsia" w:ascii="宋体" w:hAnsi="宋体" w:eastAsia="宋体" w:cs="宋体"/>
                <w:i w:val="0"/>
                <w:iCs w:val="0"/>
                <w:caps w:val="0"/>
                <w:color w:val="000000"/>
                <w:spacing w:val="0"/>
                <w:sz w:val="21"/>
                <w:szCs w:val="21"/>
                <w:highlight w:val="none"/>
                <w:shd w:val="clear" w:color="auto" w:fill="FFFFFF"/>
              </w:rPr>
              <w:t>声学消声器测量方法</w:t>
            </w:r>
            <w:r>
              <w:rPr>
                <w:rFonts w:hint="eastAsia" w:ascii="宋体" w:hAnsi="宋体" w:eastAsia="宋体" w:cs="宋体"/>
                <w:b w:val="0"/>
                <w:bCs w:val="0"/>
                <w:color w:val="000000"/>
                <w:sz w:val="21"/>
                <w:szCs w:val="21"/>
                <w:highlight w:val="none"/>
                <w:lang w:val="en-US" w:eastAsia="zh-CN"/>
              </w:rPr>
              <w:t>》、JB/T 4364-2014《</w:t>
            </w:r>
            <w:r>
              <w:rPr>
                <w:rFonts w:hint="eastAsia" w:ascii="宋体" w:hAnsi="宋体" w:eastAsia="宋体" w:cs="宋体"/>
                <w:i w:val="0"/>
                <w:iCs w:val="0"/>
                <w:caps w:val="0"/>
                <w:color w:val="000000"/>
                <w:spacing w:val="0"/>
                <w:sz w:val="21"/>
                <w:szCs w:val="21"/>
                <w:highlight w:val="none"/>
                <w:shd w:val="clear" w:color="auto" w:fill="FFFFFF"/>
              </w:rPr>
              <w:t>风机配套消声器 性能试验方法</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i w:val="0"/>
                <w:iCs w:val="0"/>
                <w:caps w:val="0"/>
                <w:color w:val="000000"/>
                <w:spacing w:val="0"/>
                <w:sz w:val="21"/>
                <w:szCs w:val="21"/>
                <w:highlight w:val="none"/>
                <w:shd w:val="clear" w:color="auto" w:fill="FFFFFF"/>
              </w:rPr>
              <w:t>声学　管道消声器和风道末端单元的实验室测量方法　插入损失、气流噪声和全压损失</w:t>
            </w:r>
            <w:r>
              <w:rPr>
                <w:rFonts w:hint="eastAsia" w:ascii="宋体" w:hAnsi="宋体" w:eastAsia="宋体" w:cs="宋体"/>
                <w:b w:val="0"/>
                <w:bCs w:val="0"/>
                <w:color w:val="000000"/>
                <w:sz w:val="21"/>
                <w:szCs w:val="21"/>
                <w:highlight w:val="none"/>
                <w:lang w:val="en-US" w:eastAsia="zh-CN"/>
              </w:rPr>
              <w:t>》倍频带插入损失算术平均值</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11.5dB/m，阻力系数</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0.3。</w:t>
            </w:r>
          </w:p>
          <w:p w14:paraId="5848E493">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D0DA8B">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10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1DB8E0D6">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台</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70B0075F">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11000</w:t>
            </w:r>
          </w:p>
        </w:tc>
      </w:tr>
      <w:tr w14:paraId="3C3FE3F5">
        <w:tblPrEx>
          <w:tblCellMar>
            <w:top w:w="0" w:type="dxa"/>
            <w:left w:w="108" w:type="dxa"/>
            <w:bottom w:w="0" w:type="dxa"/>
            <w:right w:w="108" w:type="dxa"/>
          </w:tblCellMar>
        </w:tblPrEx>
        <w:trPr>
          <w:trHeight w:val="92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96EB53D">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5</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73F28333">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bidi="ar"/>
              </w:rPr>
              <w:t>风机</w:t>
            </w:r>
            <w:r>
              <w:rPr>
                <w:rFonts w:hint="eastAsia" w:ascii="宋体" w:hAnsi="宋体" w:eastAsia="宋体" w:cs="宋体"/>
                <w:b w:val="0"/>
                <w:bCs w:val="0"/>
                <w:color w:val="000000"/>
                <w:sz w:val="21"/>
                <w:szCs w:val="21"/>
                <w:highlight w:val="none"/>
                <w:lang w:val="en-US" w:eastAsia="zh-CN" w:bidi="ar"/>
              </w:rPr>
              <w:t>配件</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1D6CFAB8">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cs="宋体"/>
                <w:b w:val="0"/>
                <w:bCs w:val="0"/>
                <w:color w:val="000000"/>
                <w:sz w:val="21"/>
                <w:szCs w:val="21"/>
                <w:highlight w:val="none"/>
                <w:lang w:val="en-US" w:eastAsia="zh-CN" w:bidi="ar"/>
              </w:rPr>
              <w:t>1.</w:t>
            </w:r>
            <w:r>
              <w:rPr>
                <w:rFonts w:hint="eastAsia" w:ascii="宋体" w:hAnsi="宋体" w:eastAsia="宋体" w:cs="宋体"/>
                <w:b w:val="0"/>
                <w:bCs w:val="0"/>
                <w:color w:val="000000"/>
                <w:sz w:val="21"/>
                <w:szCs w:val="21"/>
                <w:highlight w:val="none"/>
                <w:lang w:eastAsia="zh-CN" w:bidi="ar"/>
              </w:rPr>
              <w:t>名称:风机减震、软连接、防雨帽等。</w:t>
            </w:r>
          </w:p>
          <w:p w14:paraId="404631A4">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cs="宋体"/>
                <w:b w:val="0"/>
                <w:bCs w:val="0"/>
                <w:color w:val="000000"/>
                <w:sz w:val="21"/>
                <w:szCs w:val="21"/>
                <w:highlight w:val="none"/>
                <w:lang w:val="en-US" w:eastAsia="zh-CN" w:bidi="ar"/>
              </w:rPr>
              <w:t>2.</w:t>
            </w:r>
            <w:r>
              <w:rPr>
                <w:rFonts w:hint="eastAsia" w:ascii="宋体" w:hAnsi="宋体" w:eastAsia="宋体" w:cs="宋体"/>
                <w:b w:val="0"/>
                <w:bCs w:val="0"/>
                <w:color w:val="000000"/>
                <w:sz w:val="21"/>
                <w:szCs w:val="21"/>
                <w:highlight w:val="none"/>
                <w:lang w:eastAsia="zh-CN" w:bidi="ar"/>
              </w:rPr>
              <w:t>规格:φ800*400。</w:t>
            </w:r>
          </w:p>
          <w:p w14:paraId="0146FCF1">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cs="宋体"/>
                <w:b w:val="0"/>
                <w:bCs w:val="0"/>
                <w:color w:val="000000"/>
                <w:sz w:val="21"/>
                <w:szCs w:val="21"/>
                <w:highlight w:val="none"/>
                <w:lang w:val="en-US" w:eastAsia="zh-CN" w:bidi="ar"/>
              </w:rPr>
              <w:t>3.</w:t>
            </w:r>
            <w:r>
              <w:rPr>
                <w:rFonts w:hint="eastAsia" w:ascii="宋体" w:hAnsi="宋体" w:eastAsia="宋体" w:cs="宋体"/>
                <w:b w:val="0"/>
                <w:bCs w:val="0"/>
                <w:color w:val="000000"/>
                <w:sz w:val="21"/>
                <w:szCs w:val="21"/>
                <w:highlight w:val="none"/>
                <w:lang w:eastAsia="zh-CN" w:bidi="ar"/>
              </w:rPr>
              <w:t>材质:</w:t>
            </w:r>
            <w:r>
              <w:rPr>
                <w:rFonts w:hint="eastAsia" w:ascii="宋体" w:hAnsi="宋体" w:eastAsia="宋体" w:cs="宋体"/>
                <w:b w:val="0"/>
                <w:bCs w:val="0"/>
                <w:color w:val="000000"/>
                <w:sz w:val="21"/>
                <w:szCs w:val="21"/>
                <w:highlight w:val="none"/>
                <w:lang w:val="en-US" w:eastAsia="zh-CN" w:bidi="ar"/>
              </w:rPr>
              <w:t>软质PP或</w:t>
            </w:r>
            <w:r>
              <w:rPr>
                <w:rFonts w:hint="eastAsia" w:ascii="宋体" w:hAnsi="宋体" w:eastAsia="宋体" w:cs="宋体"/>
                <w:b w:val="0"/>
                <w:bCs w:val="0"/>
                <w:color w:val="000000"/>
                <w:sz w:val="21"/>
                <w:szCs w:val="21"/>
                <w:highlight w:val="none"/>
                <w:lang w:eastAsia="zh-CN" w:bidi="ar"/>
              </w:rPr>
              <w:t>PVC</w:t>
            </w:r>
            <w:r>
              <w:rPr>
                <w:rFonts w:hint="eastAsia" w:ascii="宋体" w:hAnsi="宋体" w:eastAsia="宋体" w:cs="宋体"/>
                <w:b w:val="0"/>
                <w:bCs w:val="0"/>
                <w:color w:val="000000"/>
                <w:sz w:val="21"/>
                <w:szCs w:val="21"/>
                <w:highlight w:val="none"/>
                <w:lang w:val="en-US" w:eastAsia="zh-CN" w:bidi="ar"/>
              </w:rPr>
              <w:t>材质</w:t>
            </w:r>
            <w:r>
              <w:rPr>
                <w:rFonts w:hint="eastAsia" w:ascii="宋体" w:hAnsi="宋体" w:eastAsia="宋体" w:cs="宋体"/>
                <w:b w:val="0"/>
                <w:bCs w:val="0"/>
                <w:color w:val="000000"/>
                <w:sz w:val="21"/>
                <w:szCs w:val="21"/>
                <w:highlight w:val="none"/>
                <w:lang w:eastAsia="zh-CN" w:bidi="ar"/>
              </w:rPr>
              <w:t>制作安装。</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03304A5">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10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03D191BC">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套</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50631809">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3300</w:t>
            </w:r>
          </w:p>
        </w:tc>
      </w:tr>
      <w:tr w14:paraId="643248FB">
        <w:tblPrEx>
          <w:tblCellMar>
            <w:top w:w="0" w:type="dxa"/>
            <w:left w:w="108" w:type="dxa"/>
            <w:bottom w:w="0" w:type="dxa"/>
            <w:right w:w="108" w:type="dxa"/>
          </w:tblCellMar>
        </w:tblPrEx>
        <w:trPr>
          <w:trHeight w:val="872"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464A786">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6</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030E4332">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阻燃PP风管</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24553FB3">
            <w:pPr>
              <w:pStyle w:val="21"/>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sz w:val="21"/>
                <w:szCs w:val="21"/>
                <w:highlight w:val="none"/>
              </w:rPr>
              <w:t>▲</w:t>
            </w: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eastAsia="zh-CN"/>
              </w:rPr>
              <w:t>规格:塑料矩形风管，立井内主管道800*650mm</w:t>
            </w:r>
            <w:r>
              <w:rPr>
                <w:rFonts w:hint="eastAsia"/>
                <w:highlight w:val="none"/>
                <w:lang w:eastAsia="zh-CN"/>
              </w:rPr>
              <w:t>（范围±5mm）</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lang w:eastAsia="zh-CN"/>
              </w:rPr>
              <w:t>室内横向主管1000*400mm</w:t>
            </w:r>
            <w:r>
              <w:rPr>
                <w:rFonts w:hint="eastAsia"/>
                <w:highlight w:val="none"/>
                <w:lang w:eastAsia="zh-CN"/>
              </w:rPr>
              <w:t>（范围±5mm）</w:t>
            </w:r>
            <w:r>
              <w:rPr>
                <w:rFonts w:hint="eastAsia" w:ascii="宋体" w:hAnsi="宋体" w:eastAsia="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lang w:val="en-US" w:eastAsia="zh-CN"/>
              </w:rPr>
              <w:t>厚度</w:t>
            </w:r>
            <w:r>
              <w:rPr>
                <w:rFonts w:hint="eastAsia" w:ascii="宋体" w:hAnsi="宋体" w:cs="宋体"/>
                <w:b w:val="0"/>
                <w:bCs w:val="0"/>
                <w:color w:val="000000"/>
                <w:sz w:val="21"/>
                <w:szCs w:val="21"/>
                <w:highlight w:val="none"/>
                <w:lang w:val="en-US" w:eastAsia="zh-CN"/>
              </w:rPr>
              <w:t>至少</w:t>
            </w:r>
            <w:r>
              <w:rPr>
                <w:rFonts w:hint="eastAsia" w:ascii="宋体" w:hAnsi="宋体" w:eastAsia="宋体" w:cs="宋体"/>
                <w:b w:val="0"/>
                <w:bCs w:val="0"/>
                <w:color w:val="000000"/>
                <w:sz w:val="21"/>
                <w:szCs w:val="21"/>
                <w:highlight w:val="none"/>
                <w:lang w:val="en-US" w:eastAsia="zh-CN"/>
              </w:rPr>
              <w:t>8mm</w:t>
            </w:r>
            <w:r>
              <w:rPr>
                <w:rFonts w:hint="eastAsia" w:ascii="宋体" w:hAnsi="宋体" w:cs="宋体"/>
                <w:b w:val="0"/>
                <w:bCs w:val="0"/>
                <w:color w:val="000000"/>
                <w:sz w:val="21"/>
                <w:szCs w:val="21"/>
                <w:highlight w:val="none"/>
                <w:lang w:val="en-US" w:eastAsia="zh-CN"/>
              </w:rPr>
              <w:t>；</w:t>
            </w:r>
          </w:p>
          <w:p w14:paraId="0953EED9">
            <w:pPr>
              <w:pStyle w:val="21"/>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pacing w:val="9"/>
                <w:sz w:val="21"/>
                <w:szCs w:val="21"/>
                <w:highlight w:val="none"/>
                <w:lang w:val="en-US" w:eastAsia="zh-CN"/>
              </w:rPr>
              <w:t>2.</w:t>
            </w:r>
            <w:r>
              <w:rPr>
                <w:rFonts w:hint="eastAsia" w:ascii="宋体" w:hAnsi="宋体" w:eastAsia="宋体" w:cs="宋体"/>
                <w:b w:val="0"/>
                <w:bCs w:val="0"/>
                <w:color w:val="000000"/>
                <w:spacing w:val="9"/>
                <w:sz w:val="21"/>
                <w:szCs w:val="21"/>
                <w:highlight w:val="none"/>
              </w:rPr>
              <w:t>添加阻燃剂，阻燃性能达到国家</w:t>
            </w:r>
            <w:r>
              <w:rPr>
                <w:rFonts w:ascii="Arial" w:hAnsi="Arial" w:eastAsia="Arial" w:cs="Arial"/>
                <w:sz w:val="22"/>
                <w:highlight w:val="none"/>
              </w:rPr>
              <w:t>V-2</w:t>
            </w:r>
            <w:r>
              <w:rPr>
                <w:rFonts w:hint="eastAsia" w:ascii="宋体" w:hAnsi="宋体" w:cs="宋体"/>
                <w:b w:val="0"/>
                <w:bCs w:val="0"/>
                <w:color w:val="000000"/>
                <w:spacing w:val="9"/>
                <w:sz w:val="21"/>
                <w:szCs w:val="21"/>
                <w:highlight w:val="none"/>
                <w:lang w:val="en-US" w:eastAsia="zh-CN"/>
              </w:rPr>
              <w:t>级</w:t>
            </w:r>
            <w:r>
              <w:rPr>
                <w:rFonts w:hint="eastAsia" w:ascii="宋体" w:hAnsi="宋体" w:eastAsia="宋体" w:cs="宋体"/>
                <w:b w:val="0"/>
                <w:bCs w:val="0"/>
                <w:color w:val="000000"/>
                <w:spacing w:val="9"/>
                <w:sz w:val="21"/>
                <w:szCs w:val="21"/>
                <w:highlight w:val="none"/>
              </w:rPr>
              <w:t>标准。</w:t>
            </w:r>
          </w:p>
          <w:p w14:paraId="4FA4832A">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color w:val="000000"/>
                <w:spacing w:val="6"/>
                <w:sz w:val="21"/>
                <w:szCs w:val="21"/>
                <w:highlight w:val="none"/>
                <w:lang w:val="en-US" w:eastAsia="zh-CN"/>
              </w:rPr>
              <w:t>3.性能要求</w:t>
            </w:r>
            <w:r>
              <w:rPr>
                <w:rFonts w:hint="eastAsia" w:ascii="宋体" w:hAnsi="宋体" w:eastAsia="宋体" w:cs="宋体"/>
                <w:b w:val="0"/>
                <w:bCs w:val="0"/>
                <w:color w:val="000000"/>
                <w:spacing w:val="6"/>
                <w:sz w:val="21"/>
                <w:szCs w:val="21"/>
                <w:highlight w:val="none"/>
              </w:rPr>
              <w:t>：</w:t>
            </w:r>
          </w:p>
          <w:p w14:paraId="2CFADD9B">
            <w:pPr>
              <w:keepNext/>
              <w:pageBreakBefore w:val="0"/>
              <w:widowControl w:val="0"/>
              <w:bidi w:val="0"/>
              <w:spacing w:line="440" w:lineRule="exact"/>
              <w:ind w:left="0" w:right="0" w:firstLine="0"/>
              <w:jc w:val="left"/>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3.1依据GB/T 6040-2019《</w:t>
            </w:r>
            <w:r>
              <w:rPr>
                <w:rFonts w:hint="eastAsia" w:ascii="宋体" w:hAnsi="宋体" w:eastAsia="宋体" w:cs="宋体"/>
                <w:i w:val="0"/>
                <w:iCs w:val="0"/>
                <w:caps w:val="0"/>
                <w:color w:val="000000"/>
                <w:spacing w:val="0"/>
                <w:sz w:val="21"/>
                <w:szCs w:val="21"/>
                <w:highlight w:val="none"/>
                <w:shd w:val="clear" w:color="auto" w:fill="FFFFFF"/>
              </w:rPr>
              <w:t>红外光谱分析方法通则</w:t>
            </w:r>
            <w:r>
              <w:rPr>
                <w:rFonts w:hint="eastAsia" w:ascii="宋体" w:hAnsi="宋体" w:eastAsia="宋体" w:cs="宋体"/>
                <w:b w:val="0"/>
                <w:bCs w:val="0"/>
                <w:color w:val="000000"/>
                <w:sz w:val="21"/>
                <w:szCs w:val="21"/>
                <w:highlight w:val="none"/>
                <w:lang w:val="en-US" w:eastAsia="zh-CN"/>
              </w:rPr>
              <w:t>》材质分析为聚丙烯（PP）；</w:t>
            </w:r>
          </w:p>
          <w:p w14:paraId="023A9CAA">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3.2依据</w:t>
            </w:r>
            <w:r>
              <w:rPr>
                <w:rFonts w:hint="eastAsia" w:ascii="宋体" w:hAnsi="宋体" w:eastAsia="宋体" w:cs="宋体"/>
                <w:b w:val="0"/>
                <w:bCs w:val="0"/>
                <w:i w:val="0"/>
                <w:iCs w:val="0"/>
                <w:caps w:val="0"/>
                <w:color w:val="000000"/>
                <w:spacing w:val="0"/>
                <w:sz w:val="21"/>
                <w:szCs w:val="21"/>
                <w:highlight w:val="none"/>
                <w:shd w:val="clear" w:color="auto" w:fill="auto"/>
              </w:rPr>
              <w:t>GB/T 1033.1-2008</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i w:val="0"/>
                <w:iCs w:val="0"/>
                <w:caps w:val="0"/>
                <w:color w:val="000000"/>
                <w:spacing w:val="0"/>
                <w:sz w:val="21"/>
                <w:szCs w:val="21"/>
                <w:highlight w:val="none"/>
                <w:shd w:val="clear" w:color="auto" w:fill="auto"/>
              </w:rPr>
              <w:t>塑料 非泡沫塑料密度的测定 第1部分：浸渍法、液体比重瓶法和滴定法</w:t>
            </w:r>
            <w:r>
              <w:rPr>
                <w:rFonts w:hint="eastAsia" w:ascii="宋体" w:hAnsi="宋体" w:eastAsia="宋体" w:cs="宋体"/>
                <w:b w:val="0"/>
                <w:bCs w:val="0"/>
                <w:color w:val="000000"/>
                <w:sz w:val="21"/>
                <w:szCs w:val="21"/>
                <w:highlight w:val="none"/>
                <w:lang w:val="en-US" w:eastAsia="zh-CN"/>
              </w:rPr>
              <w:t>》检测密度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0.923g/cm³；</w:t>
            </w:r>
          </w:p>
          <w:p w14:paraId="16331F9A">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3.3依据GB/T 19466.3-2004《</w:t>
            </w:r>
            <w:r>
              <w:rPr>
                <w:rFonts w:hint="eastAsia" w:ascii="宋体" w:hAnsi="宋体" w:eastAsia="宋体" w:cs="宋体"/>
                <w:b w:val="0"/>
                <w:bCs w:val="0"/>
                <w:i w:val="0"/>
                <w:iCs w:val="0"/>
                <w:caps w:val="0"/>
                <w:color w:val="000000"/>
                <w:spacing w:val="0"/>
                <w:sz w:val="21"/>
                <w:szCs w:val="21"/>
                <w:highlight w:val="none"/>
                <w:shd w:val="clear" w:color="auto" w:fill="auto"/>
              </w:rPr>
              <w:t>塑料差示扫描量热法（DSC）第3部分：熔融和结晶温度及热焓的测定</w:t>
            </w:r>
            <w:r>
              <w:rPr>
                <w:rFonts w:hint="eastAsia" w:ascii="宋体" w:hAnsi="宋体" w:eastAsia="宋体" w:cs="宋体"/>
                <w:b w:val="0"/>
                <w:bCs w:val="0"/>
                <w:color w:val="000000"/>
                <w:sz w:val="21"/>
                <w:szCs w:val="21"/>
                <w:highlight w:val="none"/>
                <w:lang w:val="en-US" w:eastAsia="zh-CN"/>
              </w:rPr>
              <w:t>》熔点</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164℃；</w:t>
            </w:r>
          </w:p>
          <w:p w14:paraId="1B46C320">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3.4依据GB/T 1040.2-2022《</w:t>
            </w:r>
            <w:r>
              <w:rPr>
                <w:rFonts w:hint="eastAsia" w:ascii="宋体" w:hAnsi="宋体" w:eastAsia="宋体" w:cs="宋体"/>
                <w:b w:val="0"/>
                <w:bCs w:val="0"/>
                <w:i w:val="0"/>
                <w:iCs w:val="0"/>
                <w:caps w:val="0"/>
                <w:color w:val="000000"/>
                <w:spacing w:val="0"/>
                <w:sz w:val="21"/>
                <w:szCs w:val="21"/>
                <w:highlight w:val="none"/>
                <w:shd w:val="clear" w:color="auto" w:fill="auto"/>
              </w:rPr>
              <w:t>塑料拉伸性能的测定 第2部分：模塑和挤塑塑料的试验条件</w:t>
            </w:r>
            <w:r>
              <w:rPr>
                <w:rFonts w:hint="eastAsia" w:ascii="宋体" w:hAnsi="宋体" w:eastAsia="宋体" w:cs="宋体"/>
                <w:b w:val="0"/>
                <w:bCs w:val="0"/>
                <w:color w:val="000000"/>
                <w:sz w:val="21"/>
                <w:szCs w:val="21"/>
                <w:highlight w:val="none"/>
                <w:lang w:val="en-US" w:eastAsia="zh-CN"/>
              </w:rPr>
              <w:t>》拉伸强度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34.2MPa；</w:t>
            </w:r>
          </w:p>
          <w:p w14:paraId="5E8C9B3B">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3.5依据GB/T 9341-2008《</w:t>
            </w:r>
            <w:r>
              <w:rPr>
                <w:rFonts w:hint="eastAsia" w:ascii="宋体" w:hAnsi="宋体" w:eastAsia="宋体" w:cs="宋体"/>
                <w:b w:val="0"/>
                <w:bCs w:val="0"/>
                <w:i w:val="0"/>
                <w:iCs w:val="0"/>
                <w:caps w:val="0"/>
                <w:color w:val="000000"/>
                <w:spacing w:val="0"/>
                <w:sz w:val="21"/>
                <w:szCs w:val="21"/>
                <w:highlight w:val="none"/>
                <w:shd w:val="clear" w:color="auto" w:fill="auto"/>
              </w:rPr>
              <w:t>塑料弯曲性能的测定</w:t>
            </w:r>
            <w:r>
              <w:rPr>
                <w:rFonts w:hint="eastAsia" w:ascii="宋体" w:hAnsi="宋体" w:eastAsia="宋体" w:cs="宋体"/>
                <w:b w:val="0"/>
                <w:bCs w:val="0"/>
                <w:color w:val="000000"/>
                <w:sz w:val="21"/>
                <w:szCs w:val="21"/>
                <w:highlight w:val="none"/>
                <w:lang w:val="en-US" w:eastAsia="zh-CN"/>
              </w:rPr>
              <w:t>》弯曲强度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47.3MPa；</w:t>
            </w:r>
          </w:p>
          <w:p w14:paraId="10D84971">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3.6依据GB/T 1043.1-2008《</w:t>
            </w:r>
            <w:r>
              <w:rPr>
                <w:rFonts w:hint="eastAsia" w:ascii="宋体" w:hAnsi="宋体" w:eastAsia="宋体" w:cs="宋体"/>
                <w:b w:val="0"/>
                <w:bCs w:val="0"/>
                <w:i w:val="0"/>
                <w:iCs w:val="0"/>
                <w:caps w:val="0"/>
                <w:color w:val="000000"/>
                <w:spacing w:val="0"/>
                <w:sz w:val="21"/>
                <w:szCs w:val="21"/>
                <w:highlight w:val="none"/>
                <w:shd w:val="clear" w:color="auto" w:fill="auto"/>
              </w:rPr>
              <w:t>塑料简支梁冲击性能的测定 第1部分：非仪器化冲击试验</w:t>
            </w:r>
            <w:r>
              <w:rPr>
                <w:rFonts w:hint="eastAsia" w:ascii="宋体" w:hAnsi="宋体" w:eastAsia="宋体" w:cs="宋体"/>
                <w:b w:val="0"/>
                <w:bCs w:val="0"/>
                <w:color w:val="000000"/>
                <w:sz w:val="21"/>
                <w:szCs w:val="21"/>
                <w:highlight w:val="none"/>
                <w:lang w:val="en-US" w:eastAsia="zh-CN"/>
              </w:rPr>
              <w:t>》简支梁无缺口冲击强度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60kJ/m²；</w:t>
            </w:r>
          </w:p>
          <w:p w14:paraId="3E317979">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3.7依据</w:t>
            </w:r>
            <w:r>
              <w:rPr>
                <w:rFonts w:hint="eastAsia" w:ascii="宋体" w:hAnsi="宋体" w:eastAsia="宋体" w:cs="宋体"/>
                <w:b w:val="0"/>
                <w:bCs w:val="0"/>
                <w:i w:val="0"/>
                <w:iCs w:val="0"/>
                <w:caps w:val="0"/>
                <w:color w:val="000000"/>
                <w:spacing w:val="0"/>
                <w:sz w:val="21"/>
                <w:szCs w:val="21"/>
                <w:highlight w:val="none"/>
              </w:rPr>
              <w:t>GB/T 1634.1-2025</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i w:val="0"/>
                <w:iCs w:val="0"/>
                <w:caps w:val="0"/>
                <w:color w:val="000000"/>
                <w:spacing w:val="0"/>
                <w:sz w:val="21"/>
                <w:szCs w:val="21"/>
                <w:highlight w:val="none"/>
                <w:shd w:val="clear" w:color="auto" w:fill="auto"/>
              </w:rPr>
              <w:t>塑料负荷变形温度的测定 第1部分：通用试验方法</w:t>
            </w:r>
            <w:r>
              <w:rPr>
                <w:rFonts w:hint="eastAsia" w:ascii="宋体" w:hAnsi="宋体" w:eastAsia="宋体" w:cs="宋体"/>
                <w:b w:val="0"/>
                <w:bCs w:val="0"/>
                <w:color w:val="000000"/>
                <w:sz w:val="21"/>
                <w:szCs w:val="21"/>
                <w:highlight w:val="none"/>
                <w:lang w:val="en-US" w:eastAsia="zh-CN"/>
              </w:rPr>
              <w:t>》/GB/T 1634.2-2019《</w:t>
            </w:r>
            <w:r>
              <w:rPr>
                <w:rFonts w:hint="eastAsia" w:ascii="宋体" w:hAnsi="宋体" w:eastAsia="宋体" w:cs="宋体"/>
                <w:b w:val="0"/>
                <w:bCs w:val="0"/>
                <w:i w:val="0"/>
                <w:iCs w:val="0"/>
                <w:caps w:val="0"/>
                <w:color w:val="000000"/>
                <w:spacing w:val="0"/>
                <w:sz w:val="21"/>
                <w:szCs w:val="21"/>
                <w:highlight w:val="none"/>
                <w:shd w:val="clear" w:color="auto" w:fill="auto"/>
              </w:rPr>
              <w:t>塑料 负荷变形温度的测定 第2部分：塑料和硬橡胶</w:t>
            </w:r>
            <w:r>
              <w:rPr>
                <w:rFonts w:hint="eastAsia" w:ascii="宋体" w:hAnsi="宋体" w:eastAsia="宋体" w:cs="宋体"/>
                <w:b w:val="0"/>
                <w:bCs w:val="0"/>
                <w:color w:val="000000"/>
                <w:sz w:val="21"/>
                <w:szCs w:val="21"/>
                <w:highlight w:val="none"/>
                <w:lang w:val="en-US" w:eastAsia="zh-CN"/>
              </w:rPr>
              <w:t>》负荷变形温度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126℃；</w:t>
            </w:r>
          </w:p>
          <w:p w14:paraId="7F9FCBA0">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3.8依据GB/T 11547-2008《</w:t>
            </w:r>
            <w:r>
              <w:rPr>
                <w:rFonts w:hint="eastAsia" w:ascii="宋体" w:hAnsi="宋体" w:eastAsia="宋体" w:cs="宋体"/>
                <w:b w:val="0"/>
                <w:bCs w:val="0"/>
                <w:i w:val="0"/>
                <w:iCs w:val="0"/>
                <w:caps w:val="0"/>
                <w:color w:val="000000"/>
                <w:spacing w:val="0"/>
                <w:sz w:val="21"/>
                <w:szCs w:val="21"/>
                <w:highlight w:val="none"/>
                <w:shd w:val="clear" w:color="auto" w:fill="auto"/>
              </w:rPr>
              <w:t>塑料耐液体化学试剂性能的测定</w:t>
            </w:r>
            <w:r>
              <w:rPr>
                <w:rFonts w:hint="eastAsia" w:ascii="宋体" w:hAnsi="宋体" w:eastAsia="宋体" w:cs="宋体"/>
                <w:b w:val="0"/>
                <w:bCs w:val="0"/>
                <w:color w:val="000000"/>
                <w:sz w:val="21"/>
                <w:szCs w:val="21"/>
                <w:highlight w:val="none"/>
                <w:lang w:val="en-US" w:eastAsia="zh-CN"/>
              </w:rPr>
              <w:t>》30%(m/m)H₂SO₄</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24h无可见变化，25%(m/m)NaOH</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 xml:space="preserve"> 24h无可见变化。</w:t>
            </w:r>
          </w:p>
          <w:p w14:paraId="145A0867">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3.9依据GB/T 2408-2021《</w:t>
            </w:r>
            <w:r>
              <w:rPr>
                <w:rFonts w:hint="eastAsia" w:ascii="宋体" w:hAnsi="宋体" w:eastAsia="宋体" w:cs="宋体"/>
                <w:b w:val="0"/>
                <w:bCs w:val="0"/>
                <w:i w:val="0"/>
                <w:iCs w:val="0"/>
                <w:caps w:val="0"/>
                <w:color w:val="000000"/>
                <w:spacing w:val="0"/>
                <w:sz w:val="21"/>
                <w:szCs w:val="21"/>
                <w:highlight w:val="none"/>
                <w:shd w:val="clear" w:color="auto" w:fill="auto"/>
              </w:rPr>
              <w:t>塑料燃烧性能的测定水平法和垂直法</w:t>
            </w:r>
            <w:r>
              <w:rPr>
                <w:rFonts w:hint="eastAsia" w:ascii="宋体" w:hAnsi="宋体" w:eastAsia="宋体" w:cs="宋体"/>
                <w:b w:val="0"/>
                <w:bCs w:val="0"/>
                <w:color w:val="000000"/>
                <w:sz w:val="21"/>
                <w:szCs w:val="21"/>
                <w:highlight w:val="none"/>
                <w:lang w:val="en-US" w:eastAsia="zh-CN"/>
              </w:rPr>
              <w:t>》燃烧性能等级为V-2级；</w:t>
            </w:r>
          </w:p>
          <w:p w14:paraId="448A8007">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424BA3">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2430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662A4C8F">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bidi="ar-SA"/>
              </w:rPr>
              <w:t>平方米</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6AA2A6F8">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325</w:t>
            </w:r>
          </w:p>
        </w:tc>
      </w:tr>
      <w:tr w14:paraId="102E875E">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8C6952F">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7</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286C4F4E">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阻燃PP风管</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14C44CCE">
            <w:pPr>
              <w:pStyle w:val="4"/>
              <w:keepNext w:val="0"/>
              <w:widowControl/>
              <w:shd w:val="clear" w:color="auto" w:fill="FFFFFF"/>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eastAsia="zh-CN"/>
              </w:rPr>
              <w:t>规格:</w:t>
            </w:r>
            <w:r>
              <w:rPr>
                <w:rFonts w:hint="eastAsia" w:ascii="宋体" w:hAnsi="宋体" w:eastAsia="宋体" w:cs="宋体"/>
                <w:b w:val="0"/>
                <w:bCs w:val="0"/>
                <w:color w:val="000000"/>
                <w:sz w:val="21"/>
                <w:szCs w:val="21"/>
                <w:highlight w:val="none"/>
                <w:lang w:val="en-US" w:eastAsia="zh-CN"/>
              </w:rPr>
              <w:t>厚度</w:t>
            </w:r>
            <w:r>
              <w:rPr>
                <w:rFonts w:hint="eastAsia" w:ascii="宋体" w:hAnsi="宋体" w:cs="宋体"/>
                <w:b w:val="0"/>
                <w:bCs w:val="0"/>
                <w:color w:val="000000"/>
                <w:sz w:val="21"/>
                <w:szCs w:val="21"/>
                <w:highlight w:val="none"/>
                <w:lang w:val="en-US" w:eastAsia="zh-CN"/>
              </w:rPr>
              <w:t>至少</w:t>
            </w:r>
            <w:r>
              <w:rPr>
                <w:rFonts w:hint="eastAsia" w:ascii="宋体" w:hAnsi="宋体" w:eastAsia="宋体" w:cs="宋体"/>
                <w:b w:val="0"/>
                <w:bCs w:val="0"/>
                <w:color w:val="000000"/>
                <w:sz w:val="21"/>
                <w:szCs w:val="21"/>
                <w:highlight w:val="none"/>
                <w:lang w:val="en-US" w:eastAsia="zh-CN"/>
              </w:rPr>
              <w:t>5mm，尺寸现场定制。</w:t>
            </w:r>
          </w:p>
          <w:p w14:paraId="53E4AEF2">
            <w:pPr>
              <w:pStyle w:val="4"/>
              <w:keepNext w:val="0"/>
              <w:widowControl/>
              <w:shd w:val="clear" w:color="auto" w:fill="FFFFFF"/>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pacing w:val="9"/>
                <w:sz w:val="21"/>
                <w:szCs w:val="21"/>
                <w:highlight w:val="none"/>
                <w:lang w:val="en-US" w:eastAsia="zh-CN"/>
              </w:rPr>
              <w:t>2.</w:t>
            </w:r>
            <w:r>
              <w:rPr>
                <w:rFonts w:hint="eastAsia" w:ascii="宋体" w:hAnsi="宋体" w:eastAsia="宋体" w:cs="宋体"/>
                <w:b w:val="0"/>
                <w:bCs w:val="0"/>
                <w:color w:val="000000"/>
                <w:spacing w:val="9"/>
                <w:sz w:val="21"/>
                <w:szCs w:val="21"/>
                <w:highlight w:val="none"/>
              </w:rPr>
              <w:t>添加阻燃剂，阻燃性能达</w:t>
            </w:r>
            <w:r>
              <w:rPr>
                <w:rFonts w:hint="eastAsia" w:ascii="宋体" w:hAnsi="宋体" w:eastAsia="宋体" w:cs="宋体"/>
                <w:b w:val="0"/>
                <w:bCs w:val="0"/>
                <w:color w:val="000000"/>
                <w:spacing w:val="0"/>
                <w:sz w:val="21"/>
                <w:szCs w:val="21"/>
                <w:highlight w:val="none"/>
                <w:shd w:val="clear" w:color="auto" w:fill="auto"/>
              </w:rPr>
              <w:t xml:space="preserve">到国家 </w:t>
            </w:r>
            <w:r>
              <w:rPr>
                <w:rFonts w:hint="eastAsia" w:ascii="宋体" w:hAnsi="宋体" w:eastAsia="宋体" w:cs="宋体"/>
                <w:b w:val="0"/>
                <w:bCs w:val="0"/>
                <w:color w:val="000000"/>
                <w:sz w:val="21"/>
                <w:szCs w:val="21"/>
                <w:highlight w:val="none"/>
                <w:shd w:val="clear" w:color="auto" w:fill="auto"/>
              </w:rPr>
              <w:t>V-2</w:t>
            </w:r>
            <w:r>
              <w:rPr>
                <w:rFonts w:hint="eastAsia" w:ascii="宋体" w:hAnsi="宋体" w:cs="宋体"/>
                <w:b w:val="0"/>
                <w:bCs w:val="0"/>
                <w:color w:val="000000"/>
                <w:sz w:val="21"/>
                <w:szCs w:val="21"/>
                <w:highlight w:val="none"/>
                <w:shd w:val="clear" w:color="auto" w:fill="auto"/>
                <w:lang w:val="en-US" w:eastAsia="zh-CN"/>
              </w:rPr>
              <w:t>级</w:t>
            </w:r>
            <w:r>
              <w:rPr>
                <w:rFonts w:hint="eastAsia" w:ascii="宋体" w:hAnsi="宋体" w:eastAsia="宋体" w:cs="宋体"/>
                <w:b w:val="0"/>
                <w:bCs w:val="0"/>
                <w:color w:val="000000"/>
                <w:spacing w:val="0"/>
                <w:sz w:val="21"/>
                <w:szCs w:val="21"/>
                <w:highlight w:val="none"/>
                <w:shd w:val="clear" w:color="auto" w:fill="auto"/>
              </w:rPr>
              <w:t>标准</w:t>
            </w:r>
            <w:r>
              <w:rPr>
                <w:rFonts w:hint="eastAsia" w:ascii="宋体" w:hAnsi="宋体" w:eastAsia="宋体" w:cs="宋体"/>
                <w:b w:val="0"/>
                <w:bCs w:val="0"/>
                <w:color w:val="000000"/>
                <w:spacing w:val="9"/>
                <w:sz w:val="21"/>
                <w:szCs w:val="21"/>
                <w:highlight w:val="none"/>
              </w:rPr>
              <w:t>。</w:t>
            </w:r>
          </w:p>
          <w:p w14:paraId="5B7E9FC1">
            <w:pPr>
              <w:pStyle w:val="4"/>
              <w:keepNext w:val="0"/>
              <w:widowControl/>
              <w:shd w:val="clear" w:color="auto" w:fill="FFFFFF"/>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color w:val="000000"/>
                <w:spacing w:val="6"/>
                <w:sz w:val="21"/>
                <w:szCs w:val="21"/>
                <w:highlight w:val="none"/>
                <w:lang w:val="en-US" w:eastAsia="zh-CN"/>
              </w:rPr>
              <w:t>3.性能要求</w:t>
            </w:r>
            <w:r>
              <w:rPr>
                <w:rFonts w:hint="eastAsia" w:ascii="宋体" w:hAnsi="宋体" w:eastAsia="宋体" w:cs="宋体"/>
                <w:b w:val="0"/>
                <w:bCs w:val="0"/>
                <w:color w:val="000000"/>
                <w:spacing w:val="6"/>
                <w:sz w:val="21"/>
                <w:szCs w:val="21"/>
                <w:highlight w:val="none"/>
              </w:rPr>
              <w:t>：</w:t>
            </w:r>
          </w:p>
          <w:p w14:paraId="55AEDA7B">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3.1依据GB/T 6040-2019《</w:t>
            </w:r>
            <w:r>
              <w:rPr>
                <w:rFonts w:hint="eastAsia" w:ascii="宋体" w:hAnsi="宋体" w:eastAsia="宋体" w:cs="宋体"/>
                <w:b w:val="0"/>
                <w:bCs w:val="0"/>
                <w:i w:val="0"/>
                <w:iCs w:val="0"/>
                <w:caps w:val="0"/>
                <w:color w:val="000000"/>
                <w:spacing w:val="0"/>
                <w:sz w:val="21"/>
                <w:szCs w:val="21"/>
                <w:highlight w:val="none"/>
                <w:shd w:val="clear" w:color="auto" w:fill="auto"/>
              </w:rPr>
              <w:t>红外光谱分析方法通则</w:t>
            </w:r>
            <w:r>
              <w:rPr>
                <w:rFonts w:hint="eastAsia" w:ascii="宋体" w:hAnsi="宋体" w:eastAsia="宋体" w:cs="宋体"/>
                <w:b w:val="0"/>
                <w:bCs w:val="0"/>
                <w:color w:val="000000"/>
                <w:sz w:val="21"/>
                <w:szCs w:val="21"/>
                <w:highlight w:val="none"/>
                <w:lang w:val="en-US" w:eastAsia="zh-CN"/>
              </w:rPr>
              <w:t>》材质分析为聚丙烯（PP）；</w:t>
            </w:r>
          </w:p>
          <w:p w14:paraId="1FBE52C4">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3.2依据</w:t>
            </w:r>
            <w:r>
              <w:rPr>
                <w:rFonts w:hint="eastAsia" w:ascii="宋体" w:hAnsi="宋体" w:eastAsia="宋体" w:cs="宋体"/>
                <w:b w:val="0"/>
                <w:bCs w:val="0"/>
                <w:i w:val="0"/>
                <w:iCs w:val="0"/>
                <w:caps w:val="0"/>
                <w:color w:val="000000"/>
                <w:spacing w:val="0"/>
                <w:sz w:val="21"/>
                <w:szCs w:val="21"/>
                <w:highlight w:val="none"/>
                <w:shd w:val="clear" w:color="auto" w:fill="auto"/>
              </w:rPr>
              <w:t>GB/T 1033.1-2008</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i w:val="0"/>
                <w:iCs w:val="0"/>
                <w:caps w:val="0"/>
                <w:color w:val="000000"/>
                <w:spacing w:val="0"/>
                <w:sz w:val="21"/>
                <w:szCs w:val="21"/>
                <w:highlight w:val="none"/>
                <w:shd w:val="clear" w:color="auto" w:fill="auto"/>
              </w:rPr>
              <w:t>塑料 非泡沫塑料密度的测定 第1部分：浸渍法、液体比重瓶法和滴定法</w:t>
            </w:r>
            <w:r>
              <w:rPr>
                <w:rFonts w:hint="eastAsia" w:ascii="宋体" w:hAnsi="宋体" w:eastAsia="宋体" w:cs="宋体"/>
                <w:b w:val="0"/>
                <w:bCs w:val="0"/>
                <w:color w:val="000000"/>
                <w:sz w:val="21"/>
                <w:szCs w:val="21"/>
                <w:highlight w:val="none"/>
                <w:lang w:val="en-US" w:eastAsia="zh-CN"/>
              </w:rPr>
              <w:t>》检测密度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0.923g/cm³；</w:t>
            </w:r>
          </w:p>
          <w:p w14:paraId="1A81BD58">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3.3依据GB/T 19466.3-2004《</w:t>
            </w:r>
            <w:r>
              <w:rPr>
                <w:rFonts w:hint="eastAsia" w:ascii="宋体" w:hAnsi="宋体" w:eastAsia="宋体" w:cs="宋体"/>
                <w:b w:val="0"/>
                <w:bCs w:val="0"/>
                <w:i w:val="0"/>
                <w:iCs w:val="0"/>
                <w:caps w:val="0"/>
                <w:color w:val="000000"/>
                <w:spacing w:val="0"/>
                <w:sz w:val="21"/>
                <w:szCs w:val="21"/>
                <w:highlight w:val="none"/>
                <w:shd w:val="clear" w:color="auto" w:fill="auto"/>
              </w:rPr>
              <w:t>塑料 差示扫描量热法（DSC）第3部分：熔融和结晶温度及热焓的测定</w:t>
            </w:r>
            <w:r>
              <w:rPr>
                <w:rFonts w:hint="eastAsia" w:ascii="宋体" w:hAnsi="宋体" w:eastAsia="宋体" w:cs="宋体"/>
                <w:b w:val="0"/>
                <w:bCs w:val="0"/>
                <w:color w:val="000000"/>
                <w:sz w:val="21"/>
                <w:szCs w:val="21"/>
                <w:highlight w:val="none"/>
                <w:lang w:val="en-US" w:eastAsia="zh-CN"/>
              </w:rPr>
              <w:t>》熔点</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164℃；</w:t>
            </w:r>
          </w:p>
          <w:p w14:paraId="5FA3A95B">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3.4依据GB/T 1040.2-2022《</w:t>
            </w:r>
            <w:r>
              <w:rPr>
                <w:rFonts w:hint="eastAsia" w:ascii="宋体" w:hAnsi="宋体" w:eastAsia="宋体" w:cs="宋体"/>
                <w:b w:val="0"/>
                <w:bCs w:val="0"/>
                <w:i w:val="0"/>
                <w:iCs w:val="0"/>
                <w:caps w:val="0"/>
                <w:color w:val="000000"/>
                <w:spacing w:val="0"/>
                <w:sz w:val="21"/>
                <w:szCs w:val="21"/>
                <w:highlight w:val="none"/>
                <w:shd w:val="clear" w:color="auto" w:fill="auto"/>
              </w:rPr>
              <w:t>塑料拉伸性能的测定 第2部分：模塑和挤塑塑料的试验条件</w:t>
            </w:r>
            <w:r>
              <w:rPr>
                <w:rFonts w:hint="eastAsia" w:ascii="宋体" w:hAnsi="宋体" w:eastAsia="宋体" w:cs="宋体"/>
                <w:b w:val="0"/>
                <w:bCs w:val="0"/>
                <w:color w:val="000000"/>
                <w:sz w:val="21"/>
                <w:szCs w:val="21"/>
                <w:highlight w:val="none"/>
                <w:lang w:val="en-US" w:eastAsia="zh-CN"/>
              </w:rPr>
              <w:t>》拉伸强度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34.2MPa；</w:t>
            </w:r>
          </w:p>
          <w:p w14:paraId="7C4B2EB7">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3.5依据GB/T 9341-2008《塑料弯曲性能的测定》弯曲强度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47.3MPa；</w:t>
            </w:r>
          </w:p>
          <w:p w14:paraId="011E6E95">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3.6依据GB/T 1043.1-2008《塑料 简支梁冲击性能的测定 第 1 部分：非仪器化冲击试验》简支梁无缺口冲击强度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60kJ/m²；</w:t>
            </w:r>
          </w:p>
          <w:p w14:paraId="06BE8525">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3.7依据</w:t>
            </w:r>
            <w:r>
              <w:rPr>
                <w:rFonts w:hint="eastAsia" w:ascii="宋体" w:hAnsi="宋体" w:eastAsia="宋体" w:cs="宋体"/>
                <w:b w:val="0"/>
                <w:bCs w:val="0"/>
                <w:i w:val="0"/>
                <w:iCs w:val="0"/>
                <w:caps w:val="0"/>
                <w:color w:val="000000"/>
                <w:spacing w:val="0"/>
                <w:sz w:val="21"/>
                <w:szCs w:val="21"/>
                <w:highlight w:val="none"/>
              </w:rPr>
              <w:t>GB/T 1634.1-2025</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i w:val="0"/>
                <w:iCs w:val="0"/>
                <w:caps w:val="0"/>
                <w:color w:val="000000"/>
                <w:spacing w:val="0"/>
                <w:sz w:val="21"/>
                <w:szCs w:val="21"/>
                <w:highlight w:val="none"/>
                <w:shd w:val="clear" w:color="auto" w:fill="auto"/>
              </w:rPr>
              <w:t>塑料 负荷变形温度的测定 第1部分：通用试验方法</w:t>
            </w:r>
            <w:r>
              <w:rPr>
                <w:rFonts w:hint="eastAsia" w:ascii="宋体" w:hAnsi="宋体" w:eastAsia="宋体" w:cs="宋体"/>
                <w:b w:val="0"/>
                <w:bCs w:val="0"/>
                <w:color w:val="000000"/>
                <w:sz w:val="21"/>
                <w:szCs w:val="21"/>
                <w:highlight w:val="none"/>
                <w:lang w:val="en-US" w:eastAsia="zh-CN"/>
              </w:rPr>
              <w:t>》/GB/T 1634.2-2019《塑料 负荷变形温度的测定 第 2部 分：塑料和硬橡胶》负荷变形温度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126℃；</w:t>
            </w:r>
          </w:p>
          <w:p w14:paraId="6B50206E">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3.8依据GB/T 11547-2008《</w:t>
            </w:r>
            <w:r>
              <w:rPr>
                <w:rFonts w:hint="eastAsia" w:ascii="宋体" w:hAnsi="宋体" w:eastAsia="宋体" w:cs="宋体"/>
                <w:b w:val="0"/>
                <w:bCs w:val="0"/>
                <w:i w:val="0"/>
                <w:iCs w:val="0"/>
                <w:caps w:val="0"/>
                <w:color w:val="000000"/>
                <w:spacing w:val="0"/>
                <w:sz w:val="21"/>
                <w:szCs w:val="21"/>
                <w:highlight w:val="none"/>
                <w:shd w:val="clear" w:color="auto" w:fill="auto"/>
              </w:rPr>
              <w:t>塑料 耐液体化学试剂性能的测定</w:t>
            </w:r>
            <w:r>
              <w:rPr>
                <w:rFonts w:hint="eastAsia" w:ascii="宋体" w:hAnsi="宋体" w:eastAsia="宋体" w:cs="宋体"/>
                <w:b w:val="0"/>
                <w:bCs w:val="0"/>
                <w:color w:val="000000"/>
                <w:sz w:val="21"/>
                <w:szCs w:val="21"/>
                <w:highlight w:val="none"/>
                <w:lang w:val="en-US" w:eastAsia="zh-CN"/>
              </w:rPr>
              <w:t>》30%(m/m)H₂SO₄</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24h无可见变化，25%(m/m)NaOH</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 xml:space="preserve"> 24h无可见变化。</w:t>
            </w:r>
          </w:p>
          <w:p w14:paraId="0951DC9E">
            <w:pPr>
              <w:pStyle w:val="4"/>
              <w:keepNext w:val="0"/>
              <w:widowControl/>
              <w:shd w:val="clear" w:color="auto" w:fill="FFFFFF"/>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rPr>
              <w:t>3.9依据GB/T 2408-2021《</w:t>
            </w:r>
            <w:r>
              <w:rPr>
                <w:rFonts w:hint="eastAsia" w:ascii="宋体" w:hAnsi="宋体" w:eastAsia="宋体" w:cs="宋体"/>
                <w:b w:val="0"/>
                <w:bCs w:val="0"/>
                <w:i w:val="0"/>
                <w:iCs w:val="0"/>
                <w:caps w:val="0"/>
                <w:color w:val="000000"/>
                <w:spacing w:val="0"/>
                <w:sz w:val="21"/>
                <w:szCs w:val="21"/>
                <w:highlight w:val="none"/>
                <w:shd w:val="clear" w:color="auto" w:fill="auto"/>
              </w:rPr>
              <w:t>塑料 燃烧性能的测定 水平法和垂直法</w:t>
            </w:r>
            <w:r>
              <w:rPr>
                <w:rFonts w:hint="eastAsia" w:ascii="宋体" w:hAnsi="宋体" w:eastAsia="宋体" w:cs="宋体"/>
                <w:b w:val="0"/>
                <w:bCs w:val="0"/>
                <w:color w:val="000000"/>
                <w:sz w:val="21"/>
                <w:szCs w:val="21"/>
                <w:highlight w:val="none"/>
                <w:lang w:val="en-US" w:eastAsia="zh-CN"/>
              </w:rPr>
              <w:t>》燃烧性能等级为V-2级；</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5AE2CDB">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560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2DB6204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平方米</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1B14C370">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319</w:t>
            </w:r>
          </w:p>
        </w:tc>
      </w:tr>
      <w:tr w14:paraId="04430075">
        <w:tblPrEx>
          <w:tblCellMar>
            <w:top w:w="0" w:type="dxa"/>
            <w:left w:w="108" w:type="dxa"/>
            <w:bottom w:w="0" w:type="dxa"/>
            <w:right w:w="108" w:type="dxa"/>
          </w:tblCellMar>
        </w:tblPrEx>
        <w:trPr>
          <w:trHeight w:val="1982"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10082A0">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8</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46740D3C">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阻燃PP风管</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546DAAA8">
            <w:pPr>
              <w:pStyle w:val="21"/>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eastAsia="zh-CN"/>
              </w:rPr>
              <w:t>规格:</w:t>
            </w:r>
            <w:r>
              <w:rPr>
                <w:rFonts w:hint="eastAsia" w:ascii="宋体" w:hAnsi="宋体" w:eastAsia="宋体" w:cs="宋体"/>
                <w:b w:val="0"/>
                <w:bCs w:val="0"/>
                <w:color w:val="000000"/>
                <w:sz w:val="21"/>
                <w:szCs w:val="21"/>
                <w:highlight w:val="none"/>
                <w:lang w:val="en-US" w:eastAsia="zh-CN"/>
              </w:rPr>
              <w:t>厚度</w:t>
            </w:r>
            <w:r>
              <w:rPr>
                <w:rFonts w:hint="eastAsia" w:ascii="宋体" w:hAnsi="宋体" w:cs="宋体"/>
                <w:b w:val="0"/>
                <w:bCs w:val="0"/>
                <w:color w:val="000000"/>
                <w:sz w:val="21"/>
                <w:szCs w:val="21"/>
                <w:highlight w:val="none"/>
                <w:lang w:val="en-US" w:eastAsia="zh-CN"/>
              </w:rPr>
              <w:t>至少</w:t>
            </w:r>
            <w:r>
              <w:rPr>
                <w:rFonts w:hint="eastAsia" w:ascii="宋体" w:hAnsi="宋体" w:eastAsia="宋体" w:cs="宋体"/>
                <w:b w:val="0"/>
                <w:bCs w:val="0"/>
                <w:color w:val="000000"/>
                <w:sz w:val="21"/>
                <w:szCs w:val="21"/>
                <w:highlight w:val="none"/>
                <w:lang w:val="en-US" w:eastAsia="zh-CN"/>
              </w:rPr>
              <w:t>4mm，尺寸现场定制。</w:t>
            </w:r>
          </w:p>
          <w:p w14:paraId="2A972B0C">
            <w:pPr>
              <w:pStyle w:val="21"/>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pacing w:val="9"/>
                <w:sz w:val="21"/>
                <w:szCs w:val="21"/>
                <w:highlight w:val="none"/>
                <w:lang w:val="en-US" w:eastAsia="zh-CN"/>
              </w:rPr>
              <w:t>2.</w:t>
            </w:r>
            <w:r>
              <w:rPr>
                <w:rFonts w:hint="eastAsia" w:ascii="宋体" w:hAnsi="宋体" w:eastAsia="宋体" w:cs="宋体"/>
                <w:b w:val="0"/>
                <w:bCs w:val="0"/>
                <w:color w:val="000000"/>
                <w:spacing w:val="9"/>
                <w:sz w:val="21"/>
                <w:szCs w:val="21"/>
                <w:highlight w:val="none"/>
              </w:rPr>
              <w:t>添加阻燃剂，阻燃性能达到国家</w:t>
            </w:r>
            <w:r>
              <w:rPr>
                <w:rFonts w:hint="eastAsia" w:ascii="宋体" w:hAnsi="宋体" w:eastAsia="宋体" w:cs="宋体"/>
                <w:b w:val="0"/>
                <w:bCs w:val="0"/>
                <w:color w:val="000000"/>
                <w:spacing w:val="-42"/>
                <w:sz w:val="21"/>
                <w:szCs w:val="21"/>
                <w:highlight w:val="none"/>
              </w:rPr>
              <w:t xml:space="preserve"> </w:t>
            </w:r>
            <w:r>
              <w:rPr>
                <w:rFonts w:hint="eastAsia" w:ascii="宋体" w:hAnsi="宋体" w:eastAsia="宋体" w:cs="宋体"/>
                <w:b w:val="0"/>
                <w:bCs w:val="0"/>
                <w:color w:val="000000"/>
                <w:spacing w:val="9"/>
                <w:sz w:val="21"/>
                <w:szCs w:val="21"/>
                <w:highlight w:val="none"/>
              </w:rPr>
              <w:t>V</w:t>
            </w:r>
            <w:r>
              <w:rPr>
                <w:rFonts w:hint="eastAsia" w:ascii="宋体" w:hAnsi="宋体" w:cs="宋体"/>
                <w:b w:val="0"/>
                <w:bCs w:val="0"/>
                <w:color w:val="000000"/>
                <w:spacing w:val="9"/>
                <w:sz w:val="21"/>
                <w:szCs w:val="21"/>
                <w:highlight w:val="none"/>
                <w:lang w:val="en-US" w:eastAsia="zh-CN"/>
              </w:rPr>
              <w:t>-</w:t>
            </w:r>
            <w:r>
              <w:rPr>
                <w:rFonts w:hint="eastAsia" w:ascii="宋体" w:hAnsi="宋体" w:eastAsia="宋体" w:cs="宋体"/>
                <w:b w:val="0"/>
                <w:bCs w:val="0"/>
                <w:color w:val="000000"/>
                <w:spacing w:val="9"/>
                <w:sz w:val="21"/>
                <w:szCs w:val="21"/>
                <w:highlight w:val="none"/>
              </w:rPr>
              <w:t>2</w:t>
            </w:r>
            <w:r>
              <w:rPr>
                <w:rFonts w:hint="eastAsia" w:ascii="宋体" w:hAnsi="宋体" w:eastAsia="宋体" w:cs="宋体"/>
                <w:b w:val="0"/>
                <w:bCs w:val="0"/>
                <w:color w:val="000000"/>
                <w:spacing w:val="19"/>
                <w:sz w:val="21"/>
                <w:szCs w:val="21"/>
                <w:highlight w:val="none"/>
              </w:rPr>
              <w:t xml:space="preserve"> </w:t>
            </w:r>
            <w:r>
              <w:rPr>
                <w:rFonts w:hint="eastAsia" w:ascii="宋体" w:hAnsi="宋体" w:cs="宋体"/>
                <w:b w:val="0"/>
                <w:bCs w:val="0"/>
                <w:color w:val="000000"/>
                <w:spacing w:val="19"/>
                <w:sz w:val="21"/>
                <w:szCs w:val="21"/>
                <w:highlight w:val="none"/>
                <w:lang w:val="en-US" w:eastAsia="zh-CN"/>
              </w:rPr>
              <w:t>级</w:t>
            </w:r>
            <w:r>
              <w:rPr>
                <w:rFonts w:hint="eastAsia" w:ascii="宋体" w:hAnsi="宋体" w:eastAsia="宋体" w:cs="宋体"/>
                <w:b w:val="0"/>
                <w:bCs w:val="0"/>
                <w:color w:val="000000"/>
                <w:spacing w:val="9"/>
                <w:sz w:val="21"/>
                <w:szCs w:val="21"/>
                <w:highlight w:val="none"/>
              </w:rPr>
              <w:t>标准。</w:t>
            </w:r>
          </w:p>
          <w:p w14:paraId="68548CA0">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color w:val="000000"/>
                <w:spacing w:val="6"/>
                <w:sz w:val="21"/>
                <w:szCs w:val="21"/>
                <w:highlight w:val="none"/>
                <w:lang w:val="en-US" w:eastAsia="zh-CN"/>
              </w:rPr>
              <w:t>3.性能要求</w:t>
            </w:r>
            <w:r>
              <w:rPr>
                <w:rFonts w:hint="eastAsia" w:ascii="宋体" w:hAnsi="宋体" w:eastAsia="宋体" w:cs="宋体"/>
                <w:b w:val="0"/>
                <w:bCs w:val="0"/>
                <w:color w:val="000000"/>
                <w:spacing w:val="6"/>
                <w:sz w:val="21"/>
                <w:szCs w:val="21"/>
                <w:highlight w:val="none"/>
              </w:rPr>
              <w:t>：</w:t>
            </w:r>
          </w:p>
          <w:p w14:paraId="31528EDC">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3.1依据GB/T 6040-2019《</w:t>
            </w:r>
            <w:r>
              <w:rPr>
                <w:rFonts w:hint="eastAsia" w:ascii="宋体" w:hAnsi="宋体" w:eastAsia="宋体" w:cs="宋体"/>
                <w:b w:val="0"/>
                <w:bCs w:val="0"/>
                <w:i w:val="0"/>
                <w:iCs w:val="0"/>
                <w:caps w:val="0"/>
                <w:color w:val="000000"/>
                <w:spacing w:val="0"/>
                <w:sz w:val="21"/>
                <w:szCs w:val="21"/>
                <w:highlight w:val="none"/>
                <w:shd w:val="clear" w:color="auto" w:fill="auto"/>
              </w:rPr>
              <w:t>红外光谱分析方法通则</w:t>
            </w:r>
            <w:r>
              <w:rPr>
                <w:rFonts w:hint="eastAsia" w:ascii="宋体" w:hAnsi="宋体" w:eastAsia="宋体" w:cs="宋体"/>
                <w:b w:val="0"/>
                <w:bCs w:val="0"/>
                <w:color w:val="000000"/>
                <w:sz w:val="21"/>
                <w:szCs w:val="21"/>
                <w:highlight w:val="none"/>
                <w:lang w:val="en-US" w:eastAsia="zh-CN"/>
              </w:rPr>
              <w:t>》材质分析为聚丙烯（PP）；</w:t>
            </w:r>
          </w:p>
          <w:p w14:paraId="6C14C3F1">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3.2依据</w:t>
            </w:r>
            <w:r>
              <w:rPr>
                <w:rFonts w:hint="eastAsia" w:ascii="宋体" w:hAnsi="宋体" w:eastAsia="宋体" w:cs="宋体"/>
                <w:b w:val="0"/>
                <w:bCs w:val="0"/>
                <w:i w:val="0"/>
                <w:iCs w:val="0"/>
                <w:caps w:val="0"/>
                <w:color w:val="000000"/>
                <w:spacing w:val="0"/>
                <w:sz w:val="21"/>
                <w:szCs w:val="21"/>
                <w:highlight w:val="none"/>
                <w:shd w:val="clear" w:color="auto" w:fill="auto"/>
              </w:rPr>
              <w:t>GB/T 1033.1-2008</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i w:val="0"/>
                <w:iCs w:val="0"/>
                <w:caps w:val="0"/>
                <w:color w:val="000000"/>
                <w:spacing w:val="0"/>
                <w:sz w:val="21"/>
                <w:szCs w:val="21"/>
                <w:highlight w:val="none"/>
                <w:shd w:val="clear" w:color="auto" w:fill="auto"/>
              </w:rPr>
              <w:t>塑料 非泡沫塑料密度的测定 第1部分：浸渍法、液体比重瓶法和滴定法</w:t>
            </w:r>
            <w:r>
              <w:rPr>
                <w:rFonts w:hint="eastAsia" w:ascii="宋体" w:hAnsi="宋体" w:eastAsia="宋体" w:cs="宋体"/>
                <w:b w:val="0"/>
                <w:bCs w:val="0"/>
                <w:color w:val="000000"/>
                <w:sz w:val="21"/>
                <w:szCs w:val="21"/>
                <w:highlight w:val="none"/>
                <w:lang w:val="en-US" w:eastAsia="zh-CN"/>
              </w:rPr>
              <w:t>》检测密度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0.923g/cm³；</w:t>
            </w:r>
          </w:p>
          <w:p w14:paraId="6D6DFEED">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3.3依据GB/T 19466.3-2004《</w:t>
            </w:r>
            <w:r>
              <w:rPr>
                <w:rFonts w:hint="eastAsia" w:ascii="宋体" w:hAnsi="宋体" w:eastAsia="宋体" w:cs="宋体"/>
                <w:b w:val="0"/>
                <w:bCs w:val="0"/>
                <w:i w:val="0"/>
                <w:iCs w:val="0"/>
                <w:caps w:val="0"/>
                <w:color w:val="000000"/>
                <w:spacing w:val="0"/>
                <w:sz w:val="21"/>
                <w:szCs w:val="21"/>
                <w:highlight w:val="none"/>
                <w:shd w:val="clear" w:color="auto" w:fill="auto"/>
              </w:rPr>
              <w:t>塑料 差示扫描量热法（DSC）第3部分：熔融和结晶温度及热焓的测定</w:t>
            </w:r>
            <w:r>
              <w:rPr>
                <w:rFonts w:hint="eastAsia" w:ascii="宋体" w:hAnsi="宋体" w:eastAsia="宋体" w:cs="宋体"/>
                <w:b w:val="0"/>
                <w:bCs w:val="0"/>
                <w:color w:val="000000"/>
                <w:sz w:val="21"/>
                <w:szCs w:val="21"/>
                <w:highlight w:val="none"/>
                <w:lang w:val="en-US" w:eastAsia="zh-CN"/>
              </w:rPr>
              <w:t>》熔点</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164℃；</w:t>
            </w:r>
          </w:p>
          <w:p w14:paraId="57939EC4">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3.4依据GB/T 1040.2-2022《</w:t>
            </w:r>
            <w:r>
              <w:rPr>
                <w:rFonts w:hint="eastAsia" w:ascii="宋体" w:hAnsi="宋体" w:eastAsia="宋体" w:cs="宋体"/>
                <w:b w:val="0"/>
                <w:bCs w:val="0"/>
                <w:i w:val="0"/>
                <w:iCs w:val="0"/>
                <w:caps w:val="0"/>
                <w:color w:val="000000"/>
                <w:spacing w:val="0"/>
                <w:sz w:val="21"/>
                <w:szCs w:val="21"/>
                <w:highlight w:val="none"/>
                <w:shd w:val="clear" w:color="auto" w:fill="auto"/>
              </w:rPr>
              <w:t>塑料 拉伸性能的测定 第2部分：模塑和挤塑塑料的试验条件</w:t>
            </w:r>
            <w:r>
              <w:rPr>
                <w:rFonts w:hint="eastAsia" w:ascii="宋体" w:hAnsi="宋体" w:eastAsia="宋体" w:cs="宋体"/>
                <w:b w:val="0"/>
                <w:bCs w:val="0"/>
                <w:color w:val="000000"/>
                <w:sz w:val="21"/>
                <w:szCs w:val="21"/>
                <w:highlight w:val="none"/>
                <w:lang w:val="en-US" w:eastAsia="zh-CN"/>
              </w:rPr>
              <w:t>》拉伸强度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34.2MPa；</w:t>
            </w:r>
          </w:p>
          <w:p w14:paraId="2C1E3C06">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3.5依据GB/T 9341-2008《塑料弯曲性能的测定》弯曲强度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47.3MPa；</w:t>
            </w:r>
          </w:p>
          <w:p w14:paraId="3B0BC0F3">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3.6依据GB/T 1043.1-2008《塑料 简支梁冲击性能的测定 第 1 部分：非仪器化冲击试验》简支梁无缺口冲击强度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60kJ/m²；</w:t>
            </w:r>
          </w:p>
          <w:p w14:paraId="0C826E0B">
            <w:pPr>
              <w:pStyle w:val="4"/>
              <w:keepNext w:val="0"/>
              <w:keepLines w:val="0"/>
              <w:pageBreakBefore w:val="0"/>
              <w:widowControl/>
              <w:suppressLineNumbers w:val="0"/>
              <w:shd w:val="clear" w:color="auto" w:fill="FFFFFF"/>
              <w:bidi w:val="0"/>
              <w:spacing w:before="0" w:after="0" w:line="440" w:lineRule="exact"/>
              <w:ind w:left="0"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3.7依据</w:t>
            </w:r>
            <w:r>
              <w:rPr>
                <w:rFonts w:hint="eastAsia" w:ascii="宋体" w:hAnsi="宋体" w:eastAsia="宋体" w:cs="宋体"/>
                <w:b w:val="0"/>
                <w:bCs w:val="0"/>
                <w:i w:val="0"/>
                <w:iCs w:val="0"/>
                <w:caps w:val="0"/>
                <w:color w:val="000000"/>
                <w:spacing w:val="0"/>
                <w:sz w:val="21"/>
                <w:szCs w:val="21"/>
                <w:highlight w:val="none"/>
              </w:rPr>
              <w:t>GB/T 1634.1-2025</w:t>
            </w: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i w:val="0"/>
                <w:iCs w:val="0"/>
                <w:caps w:val="0"/>
                <w:color w:val="000000"/>
                <w:spacing w:val="0"/>
                <w:sz w:val="21"/>
                <w:szCs w:val="21"/>
                <w:highlight w:val="none"/>
                <w:shd w:val="clear" w:color="auto" w:fill="auto"/>
              </w:rPr>
              <w:t>塑料负荷变形温度的测定 第1部分：通用试验方法</w:t>
            </w:r>
            <w:r>
              <w:rPr>
                <w:rFonts w:hint="eastAsia" w:ascii="宋体" w:hAnsi="宋体" w:eastAsia="宋体" w:cs="宋体"/>
                <w:b w:val="0"/>
                <w:bCs w:val="0"/>
                <w:color w:val="000000"/>
                <w:sz w:val="21"/>
                <w:szCs w:val="21"/>
                <w:highlight w:val="none"/>
                <w:lang w:val="en-US" w:eastAsia="zh-CN"/>
              </w:rPr>
              <w:t>》/GB/T 1634.2-2019《</w:t>
            </w:r>
            <w:r>
              <w:rPr>
                <w:rFonts w:hint="eastAsia" w:ascii="宋体" w:hAnsi="宋体" w:eastAsia="宋体" w:cs="宋体"/>
                <w:b w:val="0"/>
                <w:bCs w:val="0"/>
                <w:i w:val="0"/>
                <w:iCs w:val="0"/>
                <w:caps w:val="0"/>
                <w:color w:val="000000"/>
                <w:spacing w:val="0"/>
                <w:sz w:val="21"/>
                <w:szCs w:val="21"/>
                <w:highlight w:val="none"/>
                <w:shd w:val="clear" w:color="auto" w:fill="auto"/>
              </w:rPr>
              <w:t>塑料负荷变形温度的测定 第2部分：塑料和硬橡胶</w:t>
            </w:r>
            <w:r>
              <w:rPr>
                <w:rFonts w:hint="eastAsia" w:ascii="宋体" w:hAnsi="宋体" w:eastAsia="宋体" w:cs="宋体"/>
                <w:b w:val="0"/>
                <w:bCs w:val="0"/>
                <w:color w:val="000000"/>
                <w:sz w:val="21"/>
                <w:szCs w:val="21"/>
                <w:highlight w:val="none"/>
                <w:lang w:val="en-US" w:eastAsia="zh-CN"/>
              </w:rPr>
              <w:t>》负荷变形温度</w:t>
            </w:r>
            <w:r>
              <w:rPr>
                <w:rFonts w:hint="eastAsia" w:ascii="宋体" w:hAnsi="宋体" w:eastAsia="宋体" w:cs="宋体"/>
                <w:b w:val="0"/>
                <w:bCs w:val="0"/>
                <w:color w:val="000000"/>
                <w:sz w:val="21"/>
                <w:szCs w:val="21"/>
                <w:highlight w:val="none"/>
              </w:rPr>
              <w:t>≥</w:t>
            </w:r>
            <w:r>
              <w:rPr>
                <w:rFonts w:hint="eastAsia" w:ascii="宋体" w:hAnsi="宋体" w:eastAsia="宋体" w:cs="宋体"/>
                <w:b w:val="0"/>
                <w:bCs w:val="0"/>
                <w:color w:val="000000"/>
                <w:sz w:val="21"/>
                <w:szCs w:val="21"/>
                <w:highlight w:val="none"/>
                <w:lang w:val="en-US" w:eastAsia="zh-CN"/>
              </w:rPr>
              <w:t>126℃；</w:t>
            </w:r>
          </w:p>
          <w:p w14:paraId="30E63986">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3.8依据GB/T 11547-2008《</w:t>
            </w:r>
            <w:r>
              <w:rPr>
                <w:rFonts w:hint="eastAsia" w:ascii="宋体" w:hAnsi="宋体" w:eastAsia="宋体" w:cs="宋体"/>
                <w:b w:val="0"/>
                <w:bCs w:val="0"/>
                <w:i w:val="0"/>
                <w:iCs w:val="0"/>
                <w:caps w:val="0"/>
                <w:color w:val="000000"/>
                <w:spacing w:val="0"/>
                <w:sz w:val="21"/>
                <w:szCs w:val="21"/>
                <w:highlight w:val="none"/>
                <w:shd w:val="clear" w:color="auto" w:fill="auto"/>
              </w:rPr>
              <w:t>塑料 耐液体化学试剂性能的测定</w:t>
            </w:r>
            <w:r>
              <w:rPr>
                <w:rFonts w:hint="eastAsia" w:ascii="宋体" w:hAnsi="宋体" w:eastAsia="宋体" w:cs="宋体"/>
                <w:b w:val="0"/>
                <w:bCs w:val="0"/>
                <w:color w:val="000000"/>
                <w:sz w:val="21"/>
                <w:szCs w:val="21"/>
                <w:highlight w:val="none"/>
                <w:lang w:val="en-US" w:eastAsia="zh-CN"/>
              </w:rPr>
              <w:t>》30%(m/m)H₂SO₄</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24h无可见变化，25%(m/m)NaOH</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 xml:space="preserve"> 24h无可见变化。</w:t>
            </w:r>
          </w:p>
          <w:p w14:paraId="433E5F66">
            <w:pPr>
              <w:pStyle w:val="4"/>
              <w:keepNext w:val="0"/>
              <w:pageBreakBefore w:val="0"/>
              <w:widowControl/>
              <w:shd w:val="clear" w:color="auto" w:fill="FFFFFF"/>
              <w:bidi w:val="0"/>
              <w:spacing w:before="0" w:after="0" w:line="440" w:lineRule="exact"/>
              <w:ind w:firstLine="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3.9依据GB/T 2408-2021《塑料 燃烧性能的测定 水平法和垂直法》燃烧性能等级为V-2级；</w:t>
            </w:r>
          </w:p>
          <w:p w14:paraId="7B27E7EF">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DA18E7">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380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1D0AF631">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平方米</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ADEA1D3">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308</w:t>
            </w:r>
          </w:p>
        </w:tc>
      </w:tr>
      <w:tr w14:paraId="00F7FBA7">
        <w:tblPrEx>
          <w:tblCellMar>
            <w:top w:w="0" w:type="dxa"/>
            <w:left w:w="108" w:type="dxa"/>
            <w:bottom w:w="0" w:type="dxa"/>
            <w:right w:w="108" w:type="dxa"/>
          </w:tblCellMar>
        </w:tblPrEx>
        <w:trPr>
          <w:trHeight w:val="92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EEA0DF0">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9</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1B1A024F">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70℃防火阀</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201BEFB1">
            <w:pPr>
              <w:keepNext/>
              <w:keepLines w:val="0"/>
              <w:pageBreakBefore w:val="0"/>
              <w:widowControl/>
              <w:tabs>
                <w:tab w:val="left" w:pos="924"/>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sz w:val="21"/>
                <w:szCs w:val="21"/>
                <w:highlight w:val="none"/>
              </w:rPr>
              <w:t>▲</w:t>
            </w:r>
            <w:r>
              <w:rPr>
                <w:rFonts w:hint="eastAsia" w:ascii="宋体" w:hAnsi="宋体" w:cs="宋体"/>
                <w:b w:val="0"/>
                <w:bCs w:val="0"/>
                <w:color w:val="000000"/>
                <w:sz w:val="21"/>
                <w:szCs w:val="21"/>
                <w:highlight w:val="none"/>
                <w:lang w:val="en-US" w:eastAsia="zh-CN" w:bidi="ar"/>
              </w:rPr>
              <w:t>1.</w:t>
            </w:r>
            <w:r>
              <w:rPr>
                <w:rFonts w:hint="eastAsia" w:ascii="宋体" w:hAnsi="宋体" w:eastAsia="宋体" w:cs="宋体"/>
                <w:b w:val="0"/>
                <w:bCs w:val="0"/>
                <w:color w:val="000000"/>
                <w:sz w:val="21"/>
                <w:szCs w:val="21"/>
                <w:highlight w:val="none"/>
                <w:lang w:eastAsia="zh-CN" w:bidi="ar"/>
              </w:rPr>
              <w:t>规格：1000*400mm</w:t>
            </w:r>
            <w:r>
              <w:rPr>
                <w:rFonts w:hint="eastAsia"/>
                <w:highlight w:val="none"/>
                <w:lang w:eastAsia="zh-CN"/>
              </w:rPr>
              <w:t>（范围±5mm）</w:t>
            </w:r>
            <w:r>
              <w:rPr>
                <w:rFonts w:hint="eastAsia" w:ascii="宋体" w:hAnsi="宋体" w:eastAsia="宋体" w:cs="宋体"/>
                <w:b w:val="0"/>
                <w:bCs w:val="0"/>
                <w:color w:val="000000"/>
                <w:sz w:val="21"/>
                <w:szCs w:val="21"/>
                <w:highlight w:val="none"/>
                <w:lang w:eastAsia="zh-CN" w:bidi="ar"/>
              </w:rPr>
              <w:t>。</w:t>
            </w:r>
            <w:r>
              <w:rPr>
                <w:rFonts w:hint="eastAsia" w:ascii="宋体" w:hAnsi="宋体" w:eastAsia="宋体" w:cs="宋体"/>
                <w:b w:val="0"/>
                <w:bCs w:val="0"/>
                <w:color w:val="000000"/>
                <w:sz w:val="21"/>
                <w:szCs w:val="21"/>
                <w:highlight w:val="none"/>
                <w:lang w:eastAsia="zh-CN" w:bidi="ar"/>
              </w:rPr>
              <w:tab/>
            </w:r>
          </w:p>
          <w:p w14:paraId="4CB70E3D">
            <w:pPr>
              <w:keepNext/>
              <w:keepLines w:val="0"/>
              <w:pageBreakBefore w:val="0"/>
              <w:widowControl/>
              <w:tabs>
                <w:tab w:val="left" w:pos="924"/>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cs="宋体"/>
                <w:b w:val="0"/>
                <w:bCs w:val="0"/>
                <w:color w:val="000000"/>
                <w:sz w:val="21"/>
                <w:szCs w:val="21"/>
                <w:highlight w:val="none"/>
                <w:lang w:val="en-US" w:eastAsia="zh-CN" w:bidi="ar"/>
              </w:rPr>
              <w:t>2.</w:t>
            </w:r>
            <w:r>
              <w:rPr>
                <w:rFonts w:hint="eastAsia" w:ascii="宋体" w:hAnsi="宋体" w:eastAsia="宋体" w:cs="宋体"/>
                <w:b w:val="0"/>
                <w:bCs w:val="0"/>
                <w:color w:val="000000"/>
                <w:sz w:val="21"/>
                <w:szCs w:val="21"/>
                <w:highlight w:val="none"/>
                <w:lang w:eastAsia="zh-CN" w:bidi="ar"/>
              </w:rPr>
              <w:t>304#不锈钢1.5mm</w:t>
            </w:r>
            <w:r>
              <w:rPr>
                <w:rFonts w:hint="eastAsia"/>
                <w:highlight w:val="none"/>
                <w:lang w:eastAsia="zh-CN"/>
              </w:rPr>
              <w:t>（范围±5mm）</w:t>
            </w:r>
            <w:r>
              <w:rPr>
                <w:rFonts w:hint="eastAsia" w:ascii="宋体" w:hAnsi="宋体" w:eastAsia="宋体" w:cs="宋体"/>
                <w:b w:val="0"/>
                <w:bCs w:val="0"/>
                <w:color w:val="000000"/>
                <w:sz w:val="21"/>
                <w:szCs w:val="21"/>
                <w:highlight w:val="none"/>
                <w:lang w:eastAsia="zh-CN" w:bidi="ar"/>
              </w:rPr>
              <w:t>厚70℃防火阀，外层防锈烤漆喷涂</w:t>
            </w:r>
            <w:r>
              <w:rPr>
                <w:rFonts w:hint="eastAsia" w:ascii="宋体" w:hAnsi="宋体" w:cs="宋体"/>
                <w:b w:val="0"/>
                <w:bCs w:val="0"/>
                <w:color w:val="000000"/>
                <w:sz w:val="21"/>
                <w:szCs w:val="21"/>
                <w:highlight w:val="none"/>
                <w:lang w:eastAsia="zh-CN" w:bidi="ar"/>
              </w:rPr>
              <w:t>。</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D9219B1">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48</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23C11493">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套</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A704AB3">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2750</w:t>
            </w:r>
          </w:p>
        </w:tc>
      </w:tr>
      <w:tr w14:paraId="417199B9">
        <w:tblPrEx>
          <w:tblCellMar>
            <w:top w:w="0" w:type="dxa"/>
            <w:left w:w="108" w:type="dxa"/>
            <w:bottom w:w="0" w:type="dxa"/>
            <w:right w:w="108" w:type="dxa"/>
          </w:tblCellMar>
        </w:tblPrEx>
        <w:trPr>
          <w:trHeight w:val="395"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51F3AC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10</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3413A62D">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电线电缆</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02728307">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1</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供应范围：设计范围内所有点位需满足采购人要求。</w:t>
            </w:r>
          </w:p>
          <w:p w14:paraId="6E4EE2CB">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2</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本</w:t>
            </w:r>
            <w:r>
              <w:rPr>
                <w:rFonts w:hint="eastAsia" w:ascii="宋体" w:hAnsi="宋体" w:cs="宋体"/>
                <w:b w:val="0"/>
                <w:bCs w:val="0"/>
                <w:color w:val="000000"/>
                <w:sz w:val="21"/>
                <w:szCs w:val="21"/>
                <w:highlight w:val="none"/>
                <w:lang w:val="en-US" w:eastAsia="zh-CN" w:bidi="ar"/>
              </w:rPr>
              <w:t>项目</w:t>
            </w:r>
            <w:r>
              <w:rPr>
                <w:rFonts w:hint="eastAsia" w:ascii="宋体" w:hAnsi="宋体" w:eastAsia="宋体" w:cs="宋体"/>
                <w:b w:val="0"/>
                <w:bCs w:val="0"/>
                <w:color w:val="000000"/>
                <w:sz w:val="21"/>
                <w:szCs w:val="21"/>
                <w:highlight w:val="none"/>
                <w:lang w:eastAsia="zh-CN" w:bidi="ar"/>
              </w:rPr>
              <w:t>采用ZR-BVV电线及ZR-YJV电缆</w:t>
            </w:r>
          </w:p>
          <w:p w14:paraId="71FADF97">
            <w:pPr>
              <w:spacing w:before="0" w:after="0" w:line="240" w:lineRule="auto"/>
              <w:ind w:left="0" w:right="0" w:firstLine="0"/>
              <w:jc w:val="left"/>
              <w:rPr>
                <w:highlight w:val="none"/>
              </w:rPr>
            </w:pPr>
            <w:r>
              <w:rPr>
                <w:rFonts w:hint="eastAsia" w:ascii="宋体" w:hAnsi="宋体" w:eastAsia="宋体" w:cs="宋体"/>
                <w:b w:val="0"/>
                <w:bCs w:val="0"/>
                <w:color w:val="000000"/>
                <w:sz w:val="21"/>
                <w:szCs w:val="21"/>
                <w:highlight w:val="none"/>
                <w:lang w:eastAsia="zh-CN" w:bidi="ar"/>
              </w:rPr>
              <w:t>（1）符合</w:t>
            </w:r>
            <w:r>
              <w:rPr>
                <w:rFonts w:ascii="Arial" w:hAnsi="Arial" w:eastAsia="Arial" w:cs="Arial"/>
                <w:sz w:val="22"/>
                <w:highlight w:val="none"/>
              </w:rPr>
              <w:t>GB/T 12706.3-2020</w:t>
            </w:r>
          </w:p>
          <w:p w14:paraId="263980B3">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《额定电压1kV（Um=1.2kV）到35kV（Um=40.5kV）挤包绝缘电力电缆及附件》等中国国家标准；</w:t>
            </w:r>
          </w:p>
          <w:p w14:paraId="0C80B494">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（2）电线、电缆的生产厂应有主管部门颁发的生产许可证；</w:t>
            </w:r>
          </w:p>
          <w:p w14:paraId="75276859">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（3）电线电缆应有国家认可的质量检测机构的检验合格报告和“3C”认证；</w:t>
            </w:r>
          </w:p>
          <w:p w14:paraId="5F7793B6">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（4）阻燃、耐火电缆应通过相关质量监督检验机构的型式认可检验；</w:t>
            </w:r>
          </w:p>
          <w:p w14:paraId="2405FEA3">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（5）采用铜材，含铜量不低于99.99%；</w:t>
            </w:r>
          </w:p>
          <w:p w14:paraId="06FD57CF">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（6）电线、电缆的</w:t>
            </w:r>
            <w:r>
              <w:rPr>
                <w:highlight w:val="none"/>
              </w:rPr>
              <w:t>绝缘材料</w:t>
            </w:r>
            <w:r>
              <w:rPr>
                <w:rFonts w:hint="eastAsia" w:ascii="宋体" w:hAnsi="宋体" w:eastAsia="宋体" w:cs="宋体"/>
                <w:b w:val="0"/>
                <w:bCs w:val="0"/>
                <w:color w:val="000000"/>
                <w:sz w:val="21"/>
                <w:szCs w:val="21"/>
                <w:highlight w:val="none"/>
                <w:lang w:eastAsia="zh-CN" w:bidi="ar"/>
              </w:rPr>
              <w:t>必</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符合电压等级和设计要求；</w:t>
            </w:r>
          </w:p>
          <w:p w14:paraId="0B0CC364">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（7）电缆未受到机械外力的损伤，铠装无锈蚀，缆线顺直无</w:t>
            </w:r>
            <w:r>
              <w:rPr>
                <w:highlight w:val="none"/>
              </w:rPr>
              <w:t>皱褶</w:t>
            </w:r>
            <w:r>
              <w:rPr>
                <w:rFonts w:hint="eastAsia" w:ascii="宋体" w:hAnsi="宋体" w:eastAsia="宋体" w:cs="宋体"/>
                <w:b w:val="0"/>
                <w:bCs w:val="0"/>
                <w:color w:val="000000"/>
                <w:sz w:val="21"/>
                <w:szCs w:val="21"/>
                <w:highlight w:val="none"/>
                <w:lang w:eastAsia="zh-CN" w:bidi="ar"/>
              </w:rPr>
              <w:t>和扭曲现象。塑料电缆外皮绝缘层无老化和龟裂现象；</w:t>
            </w:r>
          </w:p>
          <w:p w14:paraId="1C99EFED">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（8）电缆终端头应是定型产品，与电缆采用同一产品，附件齐全，封套必</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与电缆规格尺寸匹配，应紧裹电缆及其各条导线。套管应完好无损，不得有裂纹和损伤，并应有合格证和实验数据</w:t>
            </w:r>
            <w:r>
              <w:rPr>
                <w:highlight w:val="none"/>
              </w:rPr>
              <w:t>记录</w:t>
            </w:r>
            <w:r>
              <w:rPr>
                <w:rFonts w:hint="eastAsia" w:ascii="宋体" w:hAnsi="宋体" w:eastAsia="宋体" w:cs="宋体"/>
                <w:b w:val="0"/>
                <w:bCs w:val="0"/>
                <w:color w:val="000000"/>
                <w:sz w:val="21"/>
                <w:szCs w:val="21"/>
                <w:highlight w:val="none"/>
                <w:lang w:eastAsia="zh-CN" w:bidi="ar"/>
              </w:rPr>
              <w:t>；</w:t>
            </w:r>
          </w:p>
          <w:p w14:paraId="66CD9ECC">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（9）电缆芯线和电线绝缘层的颜色</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满足以下要求：</w:t>
            </w:r>
          </w:p>
          <w:p w14:paraId="54EB4D58">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相线：黄、绿、红；</w:t>
            </w:r>
          </w:p>
          <w:p w14:paraId="7389E7C5">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零线：淡蓝；</w:t>
            </w:r>
          </w:p>
          <w:p w14:paraId="3B1F0468">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地线：黄/绿；</w:t>
            </w:r>
          </w:p>
          <w:p w14:paraId="6DA35279">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控制线：白。</w:t>
            </w:r>
          </w:p>
          <w:p w14:paraId="17FEE2B3">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（10）与低压柜相连电缆的电缆头制作</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用户内热缩式。</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6A7E54">
            <w:pPr>
              <w:pStyle w:val="50"/>
              <w:keepNext/>
              <w:pageBreakBefore w:val="0"/>
              <w:tabs>
                <w:tab w:val="center" w:pos="253"/>
              </w:tabs>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183A9D40">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项</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1DFA5A62">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55000</w:t>
            </w:r>
          </w:p>
        </w:tc>
      </w:tr>
      <w:tr w14:paraId="4946E8FD">
        <w:tblPrEx>
          <w:tblCellMar>
            <w:top w:w="0" w:type="dxa"/>
            <w:left w:w="108" w:type="dxa"/>
            <w:bottom w:w="0" w:type="dxa"/>
            <w:right w:w="108" w:type="dxa"/>
          </w:tblCellMar>
        </w:tblPrEx>
        <w:trPr>
          <w:trHeight w:val="4742"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CCEC0E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11</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075E7643">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电气桥架</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45542F6F">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1</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电缆桥架含本</w:t>
            </w:r>
            <w:r>
              <w:rPr>
                <w:rFonts w:hint="eastAsia" w:ascii="宋体" w:hAnsi="宋体" w:cs="宋体"/>
                <w:b w:val="0"/>
                <w:bCs w:val="0"/>
                <w:color w:val="000000"/>
                <w:sz w:val="21"/>
                <w:szCs w:val="21"/>
                <w:highlight w:val="none"/>
                <w:lang w:val="en-US" w:eastAsia="zh-CN" w:bidi="ar"/>
              </w:rPr>
              <w:t>项目</w:t>
            </w:r>
            <w:r>
              <w:rPr>
                <w:rFonts w:hint="eastAsia" w:ascii="宋体" w:hAnsi="宋体" w:eastAsia="宋体" w:cs="宋体"/>
                <w:b w:val="0"/>
                <w:bCs w:val="0"/>
                <w:color w:val="000000"/>
                <w:sz w:val="21"/>
                <w:szCs w:val="21"/>
                <w:highlight w:val="none"/>
                <w:lang w:eastAsia="zh-CN" w:bidi="ar"/>
              </w:rPr>
              <w:t>所需的电缆梯架、电缆托盘、金属线槽等电缆承载体。</w:t>
            </w:r>
          </w:p>
          <w:p w14:paraId="63F4BAF0">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2</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电缆桥架的膨胀节</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使用标准伸缩接合板。</w:t>
            </w:r>
          </w:p>
          <w:p w14:paraId="7C40F704">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3</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电缆梯架</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由热浸镀锌低碳钢制作。电缆梯架的两条边框</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至少为约40mm宽的顶缘卷边以增加强度，板材厚度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eastAsia="zh-CN" w:bidi="ar"/>
              </w:rPr>
              <w:t>2.5mm。梯级的中心间隔约为300mm，</w:t>
            </w:r>
            <w:r>
              <w:rPr>
                <w:rFonts w:hint="eastAsia" w:ascii="宋体" w:hAnsi="宋体" w:cs="宋体"/>
                <w:b w:val="0"/>
                <w:bCs w:val="0"/>
                <w:color w:val="000000"/>
                <w:sz w:val="21"/>
                <w:szCs w:val="21"/>
                <w:highlight w:val="none"/>
                <w:lang w:eastAsia="zh-CN" w:bidi="ar"/>
              </w:rPr>
              <w:t>可</w:t>
            </w:r>
            <w:r>
              <w:rPr>
                <w:rFonts w:hint="eastAsia" w:ascii="宋体" w:hAnsi="宋体" w:eastAsia="宋体" w:cs="宋体"/>
                <w:b w:val="0"/>
                <w:bCs w:val="0"/>
                <w:color w:val="000000"/>
                <w:sz w:val="21"/>
                <w:szCs w:val="21"/>
                <w:highlight w:val="none"/>
                <w:lang w:eastAsia="zh-CN" w:bidi="ar"/>
              </w:rPr>
              <w:t>以用不同的方法固定电缆，包括尼龙带扣、</w:t>
            </w:r>
            <w:r>
              <w:rPr>
                <w:highlight w:val="none"/>
              </w:rPr>
              <w:t>鞍形夹</w:t>
            </w:r>
            <w:r>
              <w:rPr>
                <w:rFonts w:hint="eastAsia" w:ascii="宋体" w:hAnsi="宋体" w:eastAsia="宋体" w:cs="宋体"/>
                <w:b w:val="0"/>
                <w:bCs w:val="0"/>
                <w:color w:val="000000"/>
                <w:sz w:val="21"/>
                <w:szCs w:val="21"/>
                <w:highlight w:val="none"/>
                <w:lang w:eastAsia="zh-CN" w:bidi="ar"/>
              </w:rPr>
              <w:t>、冲孔带、电缆夹等。梯架盖板板材厚度</w:t>
            </w:r>
            <w:r>
              <w:rPr>
                <w:rFonts w:hint="eastAsia" w:ascii="宋体" w:hAnsi="宋体" w:eastAsia="宋体" w:cs="宋体"/>
                <w:color w:val="000000"/>
                <w:sz w:val="21"/>
                <w:szCs w:val="21"/>
                <w:highlight w:val="none"/>
              </w:rPr>
              <w:t>≥</w:t>
            </w:r>
            <w:r>
              <w:rPr>
                <w:rFonts w:hint="eastAsia" w:ascii="宋体" w:hAnsi="宋体" w:eastAsia="宋体" w:cs="宋体"/>
                <w:b w:val="0"/>
                <w:bCs w:val="0"/>
                <w:color w:val="000000"/>
                <w:sz w:val="21"/>
                <w:szCs w:val="21"/>
                <w:highlight w:val="none"/>
                <w:lang w:eastAsia="zh-CN" w:bidi="ar"/>
              </w:rPr>
              <w:t>1.2mm。</w:t>
            </w:r>
          </w:p>
          <w:p w14:paraId="11CF6FC6">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4</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电缆桥架表面进行热浸镀锌或喷粉烘烤处理。</w:t>
            </w:r>
          </w:p>
          <w:p w14:paraId="16642D81">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5</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电缆托盘</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由低碳钢制作，电缆托盘尺寸与板材厚度要求符合规范规定，若规范不一致之处，选用较高标准。</w:t>
            </w:r>
          </w:p>
          <w:p w14:paraId="2ADAEF0D">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6</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金属线槽</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用镀锌钢板制作，其最小长度为2米。金属线槽内外无毛刺，配件齐全。金属线槽镀锌钢板的厚度要求符合规范规定，若规范不一致之处，选用较高标准。</w:t>
            </w:r>
          </w:p>
          <w:p w14:paraId="2ECC03FC">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7</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所有电缆桥架、梯架和金属线槽都</w:t>
            </w:r>
            <w:r>
              <w:rPr>
                <w:rFonts w:hint="eastAsia" w:ascii="宋体" w:hAnsi="宋体" w:cs="宋体"/>
                <w:b w:val="0"/>
                <w:bCs w:val="0"/>
                <w:color w:val="000000"/>
                <w:sz w:val="21"/>
                <w:szCs w:val="21"/>
                <w:highlight w:val="none"/>
                <w:lang w:eastAsia="zh-CN" w:bidi="ar"/>
              </w:rPr>
              <w:t>需</w:t>
            </w:r>
            <w:r>
              <w:rPr>
                <w:rFonts w:hint="eastAsia" w:ascii="宋体" w:hAnsi="宋体" w:eastAsia="宋体" w:cs="宋体"/>
                <w:b w:val="0"/>
                <w:bCs w:val="0"/>
                <w:color w:val="000000"/>
                <w:sz w:val="21"/>
                <w:szCs w:val="21"/>
                <w:highlight w:val="none"/>
                <w:lang w:eastAsia="zh-CN" w:bidi="ar"/>
              </w:rPr>
              <w:t>加装盖板，并配置锁扣。</w:t>
            </w:r>
          </w:p>
          <w:p w14:paraId="26B907A9">
            <w:pPr>
              <w:keepNext/>
              <w:keepLines w:val="0"/>
              <w:pageBreakBefore w:val="0"/>
              <w:widowControl/>
              <w:tabs>
                <w:tab w:val="left" w:pos="1063"/>
              </w:tabs>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eastAsia="zh-CN" w:bidi="ar"/>
              </w:rPr>
              <w:t>8</w:t>
            </w:r>
            <w:r>
              <w:rPr>
                <w:rFonts w:hint="eastAsia" w:ascii="宋体" w:hAnsi="宋体" w:eastAsia="宋体" w:cs="宋体"/>
                <w:b w:val="0"/>
                <w:bCs w:val="0"/>
                <w:color w:val="000000"/>
                <w:sz w:val="21"/>
                <w:szCs w:val="21"/>
                <w:highlight w:val="none"/>
                <w:lang w:val="en-US" w:eastAsia="zh-CN" w:bidi="ar"/>
              </w:rPr>
              <w:t>.</w:t>
            </w:r>
            <w:r>
              <w:rPr>
                <w:rFonts w:hint="eastAsia" w:ascii="宋体" w:hAnsi="宋体" w:eastAsia="宋体" w:cs="宋体"/>
                <w:b w:val="0"/>
                <w:bCs w:val="0"/>
                <w:color w:val="000000"/>
                <w:sz w:val="21"/>
                <w:szCs w:val="21"/>
                <w:highlight w:val="none"/>
                <w:lang w:eastAsia="zh-CN" w:bidi="ar"/>
              </w:rPr>
              <w:t>桥架和金属线槽要求采用无折弯式。</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0491D6">
            <w:pPr>
              <w:pStyle w:val="50"/>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6FED622C">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项</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395443AB">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11000</w:t>
            </w:r>
          </w:p>
        </w:tc>
      </w:tr>
      <w:tr w14:paraId="349A260B">
        <w:tblPrEx>
          <w:tblCellMar>
            <w:top w:w="0" w:type="dxa"/>
            <w:left w:w="108" w:type="dxa"/>
            <w:bottom w:w="0" w:type="dxa"/>
            <w:right w:w="108" w:type="dxa"/>
          </w:tblCellMar>
        </w:tblPrEx>
        <w:trPr>
          <w:trHeight w:val="92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1D7B278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12</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408402E4">
            <w:pPr>
              <w:keepNext/>
              <w:keepLines w:val="0"/>
              <w:pageBreakBefore w:val="0"/>
              <w:widowControl/>
              <w:numPr>
                <w:ilvl w:val="0"/>
                <w:numId w:val="0"/>
              </w:numPr>
              <w:suppressLineNumbers w:val="0"/>
              <w:bidi w:val="0"/>
              <w:spacing w:line="440" w:lineRule="exact"/>
              <w:ind w:left="0" w:right="0" w:firstLine="0"/>
              <w:jc w:val="left"/>
              <w:rPr>
                <w:rFonts w:hint="eastAsia" w:ascii="宋体" w:hAnsi="宋体" w:eastAsia="宋体" w:cs="宋体"/>
                <w:b w:val="0"/>
                <w:bCs w:val="0"/>
                <w:i w:val="0"/>
                <w:iCs w:val="0"/>
                <w:color w:val="000000"/>
                <w:sz w:val="21"/>
                <w:szCs w:val="21"/>
                <w:highlight w:val="none"/>
                <w:u w:val="none"/>
                <w:lang w:val="en-US" w:eastAsia="zh-CN" w:bidi="ar"/>
              </w:rPr>
            </w:pPr>
            <w:r>
              <w:rPr>
                <w:rFonts w:hint="eastAsia" w:ascii="宋体" w:hAnsi="宋体" w:eastAsia="宋体" w:cs="宋体"/>
                <w:b w:val="0"/>
                <w:bCs w:val="0"/>
                <w:i w:val="0"/>
                <w:iCs w:val="0"/>
                <w:color w:val="000000"/>
                <w:sz w:val="21"/>
                <w:szCs w:val="21"/>
                <w:highlight w:val="none"/>
                <w:u w:val="none"/>
                <w:lang w:val="en-US" w:eastAsia="zh-CN" w:bidi="ar"/>
              </w:rPr>
              <w:t>信号控制线</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2F03AF09">
            <w:pPr>
              <w:keepNext/>
              <w:keepLines w:val="0"/>
              <w:pageBreakBefore w:val="0"/>
              <w:widowControl/>
              <w:numPr>
                <w:ilvl w:val="0"/>
                <w:numId w:val="0"/>
              </w:numPr>
              <w:suppressLineNumbers w:val="0"/>
              <w:bidi w:val="0"/>
              <w:spacing w:line="440" w:lineRule="exact"/>
              <w:ind w:left="0" w:right="0" w:firstLine="0"/>
              <w:jc w:val="left"/>
              <w:rPr>
                <w:rFonts w:hint="eastAsia" w:ascii="宋体" w:hAnsi="宋体" w:eastAsia="宋体" w:cs="宋体"/>
                <w:b w:val="0"/>
                <w:bCs w:val="0"/>
                <w:i w:val="0"/>
                <w:iCs w:val="0"/>
                <w:color w:val="000000"/>
                <w:sz w:val="21"/>
                <w:szCs w:val="21"/>
                <w:highlight w:val="none"/>
                <w:u w:val="none"/>
                <w:lang w:val="en-US" w:eastAsia="zh-CN" w:bidi="ar"/>
              </w:rPr>
            </w:pPr>
            <w:r>
              <w:rPr>
                <w:rFonts w:hint="eastAsia" w:ascii="宋体" w:hAnsi="宋体" w:eastAsia="宋体" w:cs="宋体"/>
                <w:b w:val="0"/>
                <w:bCs w:val="0"/>
                <w:i w:val="0"/>
                <w:iCs w:val="0"/>
                <w:color w:val="000000"/>
                <w:sz w:val="21"/>
                <w:szCs w:val="21"/>
                <w:highlight w:val="none"/>
                <w:u w:val="none"/>
                <w:lang w:val="en-US" w:eastAsia="zh-CN" w:bidi="ar"/>
              </w:rPr>
              <w:t>符合GB/T 5023.3-2008的阻燃型聚氯乙烯绝缘聚氯乙烯护套软电缆（3芯，每芯4mm²）</w:t>
            </w:r>
          </w:p>
          <w:p w14:paraId="2D479295">
            <w:pPr>
              <w:keepNext/>
              <w:keepLines w:val="0"/>
              <w:pageBreakBefore w:val="0"/>
              <w:widowControl/>
              <w:numPr>
                <w:ilvl w:val="0"/>
                <w:numId w:val="0"/>
              </w:numPr>
              <w:suppressLineNumbers w:val="0"/>
              <w:bidi w:val="0"/>
              <w:spacing w:line="440" w:lineRule="exact"/>
              <w:ind w:left="0" w:right="0" w:firstLine="0"/>
              <w:jc w:val="left"/>
              <w:rPr>
                <w:rFonts w:hint="eastAsia" w:ascii="宋体" w:hAnsi="宋体" w:eastAsia="宋体" w:cs="宋体"/>
                <w:b w:val="0"/>
                <w:bCs w:val="0"/>
                <w:i w:val="0"/>
                <w:iCs w:val="0"/>
                <w:color w:val="000000"/>
                <w:sz w:val="21"/>
                <w:szCs w:val="21"/>
                <w:highlight w:val="none"/>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63A45AF">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2876</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0537E0B7">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米</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637142E">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5.5</w:t>
            </w:r>
          </w:p>
        </w:tc>
      </w:tr>
      <w:tr w14:paraId="1C0F17DE">
        <w:tblPrEx>
          <w:tblCellMar>
            <w:top w:w="0" w:type="dxa"/>
            <w:left w:w="108" w:type="dxa"/>
            <w:bottom w:w="0" w:type="dxa"/>
            <w:right w:w="108" w:type="dxa"/>
          </w:tblCellMar>
        </w:tblPrEx>
        <w:trPr>
          <w:trHeight w:val="9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093DA4E">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13</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6C97F705">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排风机变频控制系统配电箱</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6CDA0894">
            <w:pPr>
              <w:keepNext/>
              <w:keepLines w:val="0"/>
              <w:pageBreakBefore w:val="0"/>
              <w:widowControl/>
              <w:numPr>
                <w:ilvl w:val="0"/>
                <w:numId w:val="0"/>
              </w:numPr>
              <w:suppressLineNumbers w:val="0"/>
              <w:bidi w:val="0"/>
              <w:spacing w:line="440" w:lineRule="exact"/>
              <w:ind w:left="0" w:right="0" w:firstLine="0"/>
              <w:jc w:val="left"/>
              <w:rPr>
                <w:rFonts w:hint="eastAsia" w:ascii="宋体" w:hAnsi="宋体" w:eastAsia="宋体" w:cs="宋体"/>
                <w:b w:val="0"/>
                <w:bCs w:val="0"/>
                <w:i w:val="0"/>
                <w:iCs w:val="0"/>
                <w:color w:val="000000"/>
                <w:sz w:val="21"/>
                <w:szCs w:val="21"/>
                <w:highlight w:val="none"/>
                <w:u w:val="none"/>
                <w:lang w:val="en-US" w:eastAsia="zh-CN" w:bidi="ar"/>
              </w:rPr>
            </w:pPr>
            <w:r>
              <w:rPr>
                <w:rFonts w:hint="eastAsia" w:ascii="宋体" w:hAnsi="宋体" w:eastAsia="宋体" w:cs="宋体"/>
                <w:b w:val="0"/>
                <w:bCs w:val="0"/>
                <w:i w:val="0"/>
                <w:iCs w:val="0"/>
                <w:color w:val="000000"/>
                <w:sz w:val="21"/>
                <w:szCs w:val="21"/>
                <w:highlight w:val="none"/>
                <w:u w:val="none"/>
                <w:lang w:val="en-US" w:eastAsia="zh-CN" w:bidi="ar"/>
              </w:rPr>
              <w:t>1.名称:排风机变频控制系统配电箱。</w:t>
            </w:r>
            <w:r>
              <w:rPr>
                <w:rFonts w:hint="eastAsia" w:ascii="宋体" w:hAnsi="宋体" w:eastAsia="宋体" w:cs="宋体"/>
                <w:b w:val="0"/>
                <w:bCs w:val="0"/>
                <w:i w:val="0"/>
                <w:iCs w:val="0"/>
                <w:color w:val="000000"/>
                <w:sz w:val="21"/>
                <w:szCs w:val="21"/>
                <w:highlight w:val="none"/>
                <w:u w:val="none"/>
                <w:lang w:val="en-US" w:eastAsia="zh-CN" w:bidi="ar"/>
              </w:rPr>
              <w:br w:type="textWrapping"/>
            </w:r>
            <w:r>
              <w:rPr>
                <w:rFonts w:hint="eastAsia" w:ascii="宋体" w:hAnsi="宋体" w:eastAsia="宋体" w:cs="宋体"/>
                <w:b w:val="0"/>
                <w:bCs w:val="0"/>
                <w:i w:val="0"/>
                <w:iCs w:val="0"/>
                <w:color w:val="000000"/>
                <w:sz w:val="21"/>
                <w:szCs w:val="21"/>
                <w:highlight w:val="none"/>
                <w:u w:val="none"/>
                <w:lang w:val="en-US" w:eastAsia="zh-CN" w:bidi="ar"/>
              </w:rPr>
              <w:t>2.安装方式:挂墙明装。</w:t>
            </w:r>
            <w:r>
              <w:rPr>
                <w:rFonts w:hint="eastAsia" w:ascii="宋体" w:hAnsi="宋体" w:eastAsia="宋体" w:cs="宋体"/>
                <w:b w:val="0"/>
                <w:bCs w:val="0"/>
                <w:i w:val="0"/>
                <w:iCs w:val="0"/>
                <w:color w:val="000000"/>
                <w:sz w:val="21"/>
                <w:szCs w:val="21"/>
                <w:highlight w:val="none"/>
                <w:u w:val="none"/>
                <w:lang w:val="en-US" w:eastAsia="zh-CN" w:bidi="ar"/>
              </w:rPr>
              <w:br w:type="textWrapping"/>
            </w:r>
            <w:r>
              <w:rPr>
                <w:rFonts w:hint="eastAsia" w:ascii="宋体" w:hAnsi="宋体" w:eastAsia="宋体" w:cs="宋体"/>
                <w:b w:val="0"/>
                <w:bCs w:val="0"/>
                <w:i w:val="0"/>
                <w:iCs w:val="0"/>
                <w:color w:val="000000"/>
                <w:sz w:val="21"/>
                <w:szCs w:val="21"/>
                <w:highlight w:val="none"/>
                <w:u w:val="none"/>
                <w:lang w:val="en-US" w:eastAsia="zh-CN" w:bidi="ar"/>
              </w:rPr>
              <w:t>3.其他:箱内元器件符合国标。</w:t>
            </w:r>
          </w:p>
          <w:p w14:paraId="45AA86F8">
            <w:pPr>
              <w:pStyle w:val="306"/>
              <w:keepNext/>
              <w:pageBreakBefore w:val="0"/>
              <w:numPr>
                <w:ilvl w:val="0"/>
                <w:numId w:val="0"/>
              </w:numPr>
              <w:bidi w:val="0"/>
              <w:spacing w:before="0" w:line="440" w:lineRule="exact"/>
              <w:ind w:left="0" w:right="0" w:firstLine="0"/>
              <w:jc w:val="left"/>
              <w:rPr>
                <w:rFonts w:hint="eastAsia" w:ascii="宋体" w:hAnsi="宋体" w:eastAsia="宋体" w:cs="宋体"/>
                <w:b w:val="0"/>
                <w:bCs w:val="0"/>
                <w:i w:val="0"/>
                <w:iCs w:val="0"/>
                <w:color w:val="000000"/>
                <w:sz w:val="21"/>
                <w:szCs w:val="21"/>
                <w:highlight w:val="none"/>
                <w:u w:val="none"/>
                <w:lang w:val="en-US" w:eastAsia="zh-CN" w:bidi="ar"/>
              </w:rPr>
            </w:pPr>
            <w:r>
              <w:rPr>
                <w:rFonts w:hint="eastAsia" w:ascii="宋体" w:hAnsi="宋体" w:eastAsia="宋体" w:cs="宋体"/>
                <w:b w:val="0"/>
                <w:bCs w:val="0"/>
                <w:color w:val="000000"/>
                <w:sz w:val="21"/>
                <w:szCs w:val="21"/>
                <w:highlight w:val="none"/>
                <w:lang w:val="en-US" w:eastAsia="zh-CN"/>
              </w:rPr>
              <w:t>●4.</w:t>
            </w:r>
            <w:r>
              <w:rPr>
                <w:rFonts w:hint="eastAsia" w:ascii="宋体" w:hAnsi="宋体" w:eastAsia="宋体" w:cs="宋体"/>
                <w:b w:val="0"/>
                <w:bCs w:val="0"/>
                <w:i w:val="0"/>
                <w:iCs w:val="0"/>
                <w:color w:val="000000"/>
                <w:sz w:val="21"/>
                <w:szCs w:val="21"/>
                <w:highlight w:val="none"/>
                <w:u w:val="none"/>
                <w:lang w:val="en-US" w:eastAsia="zh-CN" w:bidi="ar"/>
              </w:rPr>
              <w:t>符合CCC认证要求：​ 依据《CNCA-00C-008：2019 强制性产品认证实施规则 自我声明》，产品执行GB/T 7251.2-2023《低压成套开关设备和控制设备 第2部分：成套电力开关和控制设备》标准。</w:t>
            </w:r>
            <w:r>
              <w:rPr>
                <w:rFonts w:hint="eastAsia" w:ascii="宋体" w:hAnsi="宋体" w:cs="宋体"/>
                <w:b w:val="0"/>
                <w:bCs w:val="0"/>
                <w:i w:val="0"/>
                <w:iCs w:val="0"/>
                <w:color w:val="000000"/>
                <w:sz w:val="21"/>
                <w:szCs w:val="21"/>
                <w:highlight w:val="none"/>
                <w:u w:val="none"/>
                <w:lang w:val="en-US" w:eastAsia="zh-CN" w:bidi="ar"/>
              </w:rPr>
              <w:t>；</w:t>
            </w:r>
          </w:p>
          <w:p w14:paraId="4A9FE100">
            <w:pPr>
              <w:pStyle w:val="306"/>
              <w:keepNext/>
              <w:pageBreakBefore w:val="0"/>
              <w:numPr>
                <w:ilvl w:val="0"/>
                <w:numId w:val="0"/>
              </w:numPr>
              <w:bidi w:val="0"/>
              <w:spacing w:before="0" w:line="440" w:lineRule="exact"/>
              <w:ind w:left="0" w:right="0" w:firstLine="0"/>
              <w:jc w:val="left"/>
              <w:rPr>
                <w:rFonts w:hint="eastAsia" w:ascii="宋体" w:hAnsi="宋体" w:eastAsia="宋体" w:cs="宋体"/>
                <w:color w:val="000000"/>
                <w:sz w:val="21"/>
                <w:szCs w:val="21"/>
                <w:highlight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E137B8B">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0D76A968">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台</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FE2722C">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18150</w:t>
            </w:r>
          </w:p>
        </w:tc>
      </w:tr>
      <w:tr w14:paraId="05E7A56A">
        <w:tblPrEx>
          <w:tblCellMar>
            <w:top w:w="0" w:type="dxa"/>
            <w:left w:w="108" w:type="dxa"/>
            <w:bottom w:w="0" w:type="dxa"/>
            <w:right w:w="108" w:type="dxa"/>
          </w:tblCellMar>
        </w:tblPrEx>
        <w:trPr>
          <w:trHeight w:val="315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99B2A7A">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14</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5FBC2CC5">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管道压力传感器</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1E7ABDDE">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val="en-US" w:eastAsia="zh-CN" w:bidi="ar"/>
              </w:rPr>
              <w:t>1.</w:t>
            </w:r>
            <w:r>
              <w:rPr>
                <w:rFonts w:hint="eastAsia" w:ascii="宋体" w:hAnsi="宋体" w:eastAsia="宋体" w:cs="宋体"/>
                <w:b w:val="0"/>
                <w:bCs w:val="0"/>
                <w:color w:val="000000"/>
                <w:sz w:val="21"/>
                <w:szCs w:val="21"/>
                <w:highlight w:val="none"/>
                <w:lang w:bidi="ar"/>
              </w:rPr>
              <w:t>测量范围</w:t>
            </w:r>
            <w:r>
              <w:rPr>
                <w:rFonts w:hint="eastAsia" w:ascii="宋体" w:hAnsi="宋体" w:cs="宋体"/>
                <w:b w:val="0"/>
                <w:bCs w:val="0"/>
                <w:color w:val="000000"/>
                <w:sz w:val="21"/>
                <w:szCs w:val="21"/>
                <w:highlight w:val="none"/>
                <w:lang w:val="en-US" w:eastAsia="zh-CN" w:bidi="ar"/>
              </w:rPr>
              <w:t>达到</w:t>
            </w:r>
            <w:r>
              <w:rPr>
                <w:rFonts w:hint="eastAsia" w:ascii="宋体" w:hAnsi="宋体" w:eastAsia="宋体" w:cs="宋体"/>
                <w:b w:val="0"/>
                <w:bCs w:val="0"/>
                <w:color w:val="000000"/>
                <w:sz w:val="21"/>
                <w:szCs w:val="21"/>
                <w:highlight w:val="none"/>
                <w:lang w:bidi="ar"/>
              </w:rPr>
              <w:t>:0~1000Pa，精度: ±1% FS</w:t>
            </w:r>
            <w:r>
              <w:rPr>
                <w:rFonts w:hint="eastAsia" w:ascii="宋体" w:hAnsi="宋体" w:cs="宋体"/>
                <w:b w:val="0"/>
                <w:bCs w:val="0"/>
                <w:color w:val="000000"/>
                <w:sz w:val="21"/>
                <w:szCs w:val="21"/>
                <w:highlight w:val="none"/>
                <w:lang w:eastAsia="zh-CN" w:bidi="ar"/>
              </w:rPr>
              <w:t>；</w:t>
            </w:r>
          </w:p>
          <w:p w14:paraId="59FEABE3">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val="en-US" w:eastAsia="zh-CN" w:bidi="ar"/>
              </w:rPr>
              <w:t>2.</w:t>
            </w:r>
            <w:r>
              <w:rPr>
                <w:rFonts w:hint="eastAsia" w:ascii="宋体" w:hAnsi="宋体" w:eastAsia="宋体" w:cs="宋体"/>
                <w:b w:val="0"/>
                <w:bCs w:val="0"/>
                <w:color w:val="000000"/>
                <w:sz w:val="21"/>
                <w:szCs w:val="21"/>
                <w:highlight w:val="none"/>
                <w:lang w:bidi="ar"/>
              </w:rPr>
              <w:t>输出信号4-20mA</w:t>
            </w:r>
            <w:r>
              <w:rPr>
                <w:rFonts w:hint="eastAsia" w:ascii="宋体" w:hAnsi="宋体" w:cs="宋体"/>
                <w:b w:val="0"/>
                <w:bCs w:val="0"/>
                <w:color w:val="000000"/>
                <w:sz w:val="21"/>
                <w:szCs w:val="21"/>
                <w:highlight w:val="none"/>
                <w:lang w:eastAsia="zh-CN" w:bidi="ar"/>
              </w:rPr>
              <w:t>，</w:t>
            </w:r>
            <w:r>
              <w:rPr>
                <w:rFonts w:hint="eastAsia" w:ascii="宋体" w:hAnsi="宋体" w:eastAsia="宋体" w:cs="宋体"/>
                <w:b w:val="0"/>
                <w:bCs w:val="0"/>
                <w:color w:val="000000"/>
                <w:sz w:val="21"/>
                <w:szCs w:val="21"/>
                <w:highlight w:val="none"/>
                <w:lang w:bidi="ar"/>
              </w:rPr>
              <w:t xml:space="preserve">2线制。电压DC24V </w:t>
            </w:r>
            <w:r>
              <w:rPr>
                <w:rFonts w:hint="eastAsia" w:ascii="宋体" w:hAnsi="宋体" w:cs="宋体"/>
                <w:b w:val="0"/>
                <w:bCs w:val="0"/>
                <w:color w:val="000000"/>
                <w:sz w:val="21"/>
                <w:szCs w:val="21"/>
                <w:highlight w:val="none"/>
                <w:lang w:eastAsia="zh-CN" w:bidi="ar"/>
              </w:rPr>
              <w:t>；</w:t>
            </w:r>
            <w:r>
              <w:rPr>
                <w:rFonts w:hint="eastAsia" w:ascii="宋体" w:hAnsi="宋体" w:eastAsia="宋体" w:cs="宋体"/>
                <w:b w:val="0"/>
                <w:bCs w:val="0"/>
                <w:color w:val="000000"/>
                <w:sz w:val="21"/>
                <w:szCs w:val="21"/>
                <w:highlight w:val="none"/>
                <w:lang w:bidi="ar"/>
              </w:rPr>
              <w:t xml:space="preserve">                     </w:t>
            </w:r>
          </w:p>
          <w:p w14:paraId="1B7C260D">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val="en-US" w:eastAsia="zh-CN" w:bidi="ar"/>
              </w:rPr>
              <w:t>3.</w:t>
            </w:r>
            <w:r>
              <w:rPr>
                <w:rFonts w:hint="eastAsia" w:ascii="宋体" w:hAnsi="宋体" w:eastAsia="宋体" w:cs="宋体"/>
                <w:b w:val="0"/>
                <w:bCs w:val="0"/>
                <w:color w:val="000000"/>
                <w:sz w:val="21"/>
                <w:szCs w:val="21"/>
                <w:highlight w:val="none"/>
                <w:lang w:bidi="ar"/>
              </w:rPr>
              <w:t>功能：管道压差传感器持续测量管道的压力值</w:t>
            </w:r>
            <w:r>
              <w:rPr>
                <w:rFonts w:hint="eastAsia" w:ascii="宋体" w:hAnsi="宋体" w:cs="宋体"/>
                <w:b w:val="0"/>
                <w:bCs w:val="0"/>
                <w:color w:val="000000"/>
                <w:sz w:val="21"/>
                <w:szCs w:val="21"/>
                <w:highlight w:val="none"/>
                <w:lang w:eastAsia="zh-CN" w:bidi="ar"/>
              </w:rPr>
              <w:t>；</w:t>
            </w:r>
          </w:p>
          <w:p w14:paraId="2DE1D8B2">
            <w:pPr>
              <w:keepNext/>
              <w:keepLines w:val="0"/>
              <w:pageBreakBefore w:val="0"/>
              <w:widowControl/>
              <w:bidi w:val="0"/>
              <w:spacing w:line="440" w:lineRule="exact"/>
              <w:ind w:left="0" w:right="0" w:firstLine="0"/>
              <w:jc w:val="left"/>
              <w:rPr>
                <w:rFonts w:hint="eastAsia" w:ascii="宋体" w:hAnsi="宋体" w:eastAsia="宋体" w:cs="宋体"/>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bidi="ar"/>
              </w:rPr>
              <w:t>4.依据JJG 882-2019《压力变送器检定规程》，压力标准值0.000(Pa)、50.000(Pa)、100.000(Pa)、-500.000(Pa)、-100.000(Pa)，理论输出值和仪表输出值示值误差±0.080(mA)以内。</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9CA0C9">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755F349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个</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92B50D1">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1155</w:t>
            </w:r>
          </w:p>
        </w:tc>
      </w:tr>
      <w:tr w14:paraId="0261E942">
        <w:tblPrEx>
          <w:tblCellMar>
            <w:top w:w="0" w:type="dxa"/>
            <w:left w:w="108" w:type="dxa"/>
            <w:bottom w:w="0" w:type="dxa"/>
            <w:right w:w="108" w:type="dxa"/>
          </w:tblCellMar>
        </w:tblPrEx>
        <w:trPr>
          <w:trHeight w:val="42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3D7F53F8">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15</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0B50B44C">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变风量蝶阀</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08EA7F93">
            <w:pPr>
              <w:keepNext/>
              <w:pageBreakBefore w:val="0"/>
              <w:numPr>
                <w:ilvl w:val="0"/>
                <w:numId w:val="0"/>
              </w:numPr>
              <w:bidi w:val="0"/>
              <w:spacing w:line="440" w:lineRule="exact"/>
              <w:ind w:left="0" w:right="0" w:firstLine="0"/>
              <w:jc w:val="left"/>
              <w:rPr>
                <w:rFonts w:hint="eastAsia" w:ascii="宋体" w:hAnsi="宋体" w:eastAsia="宋体" w:cs="宋体"/>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1.φ</w:t>
            </w:r>
            <w:r>
              <w:rPr>
                <w:rFonts w:hint="eastAsia" w:ascii="宋体" w:hAnsi="宋体" w:eastAsia="宋体" w:cs="宋体"/>
                <w:color w:val="000000"/>
                <w:sz w:val="21"/>
                <w:szCs w:val="21"/>
                <w:highlight w:val="none"/>
                <w:lang w:val="en-US" w:eastAsia="zh-CN"/>
              </w:rPr>
              <w:t>250mm</w:t>
            </w:r>
            <w:r>
              <w:rPr>
                <w:rFonts w:hint="eastAsia" w:ascii="宋体" w:hAnsi="宋体" w:eastAsia="宋体" w:cs="宋体"/>
                <w:color w:val="000000"/>
                <w:sz w:val="21"/>
                <w:szCs w:val="21"/>
                <w:highlight w:val="none"/>
              </w:rPr>
              <w:t>变风量蝶阀采用高速执行机构，当排风管道压力变化时，调节响应及稳定时间为≤2秒；可调比不低于14:1，风阀采用DC24V供电，支持 Modbus 标准协议，能与自控系统直接对接。变风量系统控制器自带无源干接点信号，可作为风机启停信号</w:t>
            </w:r>
            <w:r>
              <w:rPr>
                <w:rFonts w:hint="eastAsia" w:ascii="宋体" w:hAnsi="宋体" w:cs="宋体"/>
                <w:color w:val="000000"/>
                <w:sz w:val="21"/>
                <w:szCs w:val="21"/>
                <w:highlight w:val="none"/>
                <w:lang w:eastAsia="zh-CN"/>
              </w:rPr>
              <w:t>；</w:t>
            </w:r>
          </w:p>
          <w:p w14:paraId="26D899F8">
            <w:pPr>
              <w:keepNext/>
              <w:pageBreakBefore w:val="0"/>
              <w:numPr>
                <w:ilvl w:val="0"/>
                <w:numId w:val="0"/>
              </w:numPr>
              <w:bidi w:val="0"/>
              <w:spacing w:line="440" w:lineRule="exact"/>
              <w:ind w:left="0" w:right="0" w:firstLine="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变风量阀需采用流量控制阀，阀门自带2个</w:t>
            </w:r>
            <w:r>
              <w:rPr>
                <w:rFonts w:hint="eastAsia"/>
                <w:highlight w:val="none"/>
                <w:lang w:val="en-US" w:eastAsia="zh-CN"/>
              </w:rPr>
              <w:t>及</w:t>
            </w:r>
            <w:r>
              <w:rPr>
                <w:rFonts w:hint="eastAsia" w:ascii="宋体" w:hAnsi="宋体" w:eastAsia="宋体" w:cs="宋体"/>
                <w:color w:val="000000"/>
                <w:sz w:val="21"/>
                <w:szCs w:val="21"/>
                <w:highlight w:val="none"/>
              </w:rPr>
              <w:t>以上的在线流量测量装置，变风量蝶阀要求风量控制精度为控制风量的≥95%，风阀的流量测量装置和风阀流量控制应为一体化集成产品，</w:t>
            </w:r>
            <w:r>
              <w:rPr>
                <w:rFonts w:hint="eastAsia" w:ascii="宋体" w:hAnsi="宋体" w:cs="宋体"/>
                <w:color w:val="000000"/>
                <w:sz w:val="21"/>
                <w:szCs w:val="21"/>
                <w:highlight w:val="none"/>
                <w:lang w:eastAsia="zh-CN"/>
              </w:rPr>
              <w:t>需</w:t>
            </w:r>
            <w:r>
              <w:rPr>
                <w:rFonts w:hint="eastAsia" w:ascii="宋体" w:hAnsi="宋体" w:eastAsia="宋体" w:cs="宋体"/>
                <w:color w:val="000000"/>
                <w:sz w:val="21"/>
                <w:szCs w:val="21"/>
                <w:highlight w:val="none"/>
              </w:rPr>
              <w:t>是标准化量产产品，以保证产品质量，不接受临时设计定制产品</w:t>
            </w:r>
            <w:r>
              <w:rPr>
                <w:rFonts w:hint="eastAsia" w:ascii="宋体" w:hAnsi="宋体" w:cs="宋体"/>
                <w:color w:val="000000"/>
                <w:sz w:val="21"/>
                <w:szCs w:val="21"/>
                <w:highlight w:val="none"/>
                <w:lang w:eastAsia="zh-CN"/>
              </w:rPr>
              <w:t>；</w:t>
            </w:r>
          </w:p>
          <w:p w14:paraId="579396E4">
            <w:pPr>
              <w:keepNext/>
              <w:pageBreakBefore w:val="0"/>
              <w:numPr>
                <w:ilvl w:val="0"/>
                <w:numId w:val="0"/>
              </w:numPr>
              <w:bidi w:val="0"/>
              <w:spacing w:line="440" w:lineRule="exact"/>
              <w:ind w:left="0" w:right="0" w:firstLine="0"/>
              <w:jc w:val="left"/>
              <w:rPr>
                <w:rFonts w:hint="eastAsia" w:ascii="宋体" w:hAnsi="宋体" w:eastAsia="宋体" w:cs="宋体"/>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3.依据CECS 435-2016《排烟系统组合风阀应用技术规程》、JG/T 436-2014《建筑通风风量调节阀》，最大工作压差</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880(Pa)，全行程工作时间开启</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2.5(s)关闭</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2.6(s)，阀片两侧：静压差100(Pa)单位面积阀片漏风量</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20.63[m³(h-m²)]，静压差400(Pa)单位面积阀片漏风量</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29.90[m³(h-m²)]，静压差750(Pa)单位面积阀片漏风量</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36.88[m³(h-m²)]，静压差800(Pa)单位面积阀片漏风量</w:t>
            </w:r>
            <w:r>
              <w:rPr>
                <w:rFonts w:hint="eastAsia" w:ascii="宋体" w:hAnsi="宋体" w:eastAsia="宋体" w:cs="宋体"/>
                <w:b w:val="0"/>
                <w:bCs w:val="0"/>
                <w:color w:val="000000"/>
                <w:sz w:val="21"/>
                <w:szCs w:val="21"/>
                <w:highlight w:val="none"/>
                <w:lang w:val="en-US" w:eastAsia="zh-CN" w:bidi="ar-SA"/>
              </w:rPr>
              <w:t>≤</w:t>
            </w:r>
            <w:r>
              <w:rPr>
                <w:rFonts w:hint="eastAsia" w:ascii="宋体" w:hAnsi="宋体" w:eastAsia="宋体" w:cs="宋体"/>
                <w:color w:val="000000"/>
                <w:sz w:val="21"/>
                <w:szCs w:val="21"/>
                <w:highlight w:val="none"/>
                <w:lang w:val="en-US" w:eastAsia="zh-CN"/>
              </w:rPr>
              <w:t>43.23[m³(h-m²)]</w:t>
            </w:r>
          </w:p>
          <w:p w14:paraId="3BA468E8">
            <w:pPr>
              <w:keepNext/>
              <w:pageBreakBefore w:val="0"/>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bidi="ar"/>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968601B">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112</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2BD27E17">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套</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2D4CFCA1">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5000</w:t>
            </w:r>
          </w:p>
        </w:tc>
      </w:tr>
      <w:tr w14:paraId="1AE30453">
        <w:tblPrEx>
          <w:tblCellMar>
            <w:top w:w="0" w:type="dxa"/>
            <w:left w:w="108" w:type="dxa"/>
            <w:bottom w:w="0" w:type="dxa"/>
            <w:right w:w="108" w:type="dxa"/>
          </w:tblCellMar>
        </w:tblPrEx>
        <w:trPr>
          <w:trHeight w:val="840"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DDD0615">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16</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7B569683">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bidi="ar"/>
              </w:rPr>
              <w:t>LCD 触控屏</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6357F64A">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rPr>
              <w:t>操作显示器采用长条形操作显示屏，屏宽度和排风柜边框宽度协调一致，可显示至少下列数据：实时排风量、阀门当前角度、移门高度等参数</w:t>
            </w:r>
            <w:r>
              <w:rPr>
                <w:rFonts w:hint="eastAsia" w:ascii="宋体" w:hAnsi="宋体" w:cs="宋体"/>
                <w:b w:val="0"/>
                <w:bCs w:val="0"/>
                <w:color w:val="000000"/>
                <w:sz w:val="21"/>
                <w:szCs w:val="21"/>
                <w:highlight w:val="none"/>
                <w:lang w:eastAsia="zh-CN"/>
              </w:rPr>
              <w:t>；</w:t>
            </w:r>
          </w:p>
          <w:p w14:paraId="5E677B1D">
            <w:pPr>
              <w:keepNext/>
              <w:pageBreakBefore w:val="0"/>
              <w:bidi w:val="0"/>
              <w:spacing w:line="440" w:lineRule="exact"/>
              <w:ind w:left="0" w:right="0" w:firstLine="0"/>
              <w:jc w:val="left"/>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2.</w:t>
            </w:r>
            <w:r>
              <w:rPr>
                <w:rFonts w:hint="eastAsia" w:ascii="宋体" w:hAnsi="宋体" w:eastAsia="宋体" w:cs="宋体"/>
                <w:b w:val="0"/>
                <w:bCs w:val="0"/>
                <w:color w:val="000000"/>
                <w:sz w:val="21"/>
                <w:szCs w:val="21"/>
                <w:highlight w:val="none"/>
              </w:rPr>
              <w:t>操作显示器应具备排风柜风机启/停、紧急排风、静音、排风柜照明启/停等功能</w:t>
            </w:r>
            <w:r>
              <w:rPr>
                <w:rFonts w:hint="eastAsia" w:ascii="宋体" w:hAnsi="宋体" w:cs="宋体"/>
                <w:b w:val="0"/>
                <w:bCs w:val="0"/>
                <w:color w:val="000000"/>
                <w:sz w:val="21"/>
                <w:szCs w:val="21"/>
                <w:highlight w:val="none"/>
                <w:lang w:eastAsia="zh-CN"/>
              </w:rPr>
              <w:t>；</w:t>
            </w:r>
          </w:p>
          <w:p w14:paraId="169EC853">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rPr>
              <w:t>排风柜运行时，若发生风量异常、紧急排风、柜门开启过高等状态，操作显示器立即（或延时且时间可自行设置）进行声、光报警 (具有静音功能，可在必要时将报警声置于静音)，报警信息需以文字显示并同时闪烁</w:t>
            </w:r>
            <w:r>
              <w:rPr>
                <w:rFonts w:hint="eastAsia" w:ascii="宋体" w:hAnsi="宋体" w:cs="宋体"/>
                <w:b w:val="0"/>
                <w:bCs w:val="0"/>
                <w:color w:val="000000"/>
                <w:sz w:val="21"/>
                <w:szCs w:val="21"/>
                <w:highlight w:val="none"/>
                <w:lang w:eastAsia="zh-CN"/>
              </w:rPr>
              <w:t>；</w:t>
            </w:r>
          </w:p>
          <w:p w14:paraId="5D9B5529">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bidi="ar-SA"/>
              </w:rPr>
              <w:t>4.依据 GB/T 4208-2017 《外壳防护等级(IP代码)》，通过防尘测试（IP6X）和防水测试（IPX4）。</w:t>
            </w:r>
          </w:p>
          <w:p w14:paraId="636D4669">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eastAsia="zh-CN"/>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795617E">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112</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5E0B854E">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套</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1204740">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1100</w:t>
            </w:r>
          </w:p>
        </w:tc>
      </w:tr>
      <w:tr w14:paraId="3C3D282D">
        <w:tblPrEx>
          <w:tblCellMar>
            <w:top w:w="0" w:type="dxa"/>
            <w:left w:w="108" w:type="dxa"/>
            <w:bottom w:w="0" w:type="dxa"/>
            <w:right w:w="108" w:type="dxa"/>
          </w:tblCellMar>
        </w:tblPrEx>
        <w:trPr>
          <w:trHeight w:val="122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5CB58CB">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17</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13160D17">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bidi="ar"/>
              </w:rPr>
            </w:pPr>
            <w:r>
              <w:rPr>
                <w:rFonts w:hint="eastAsia" w:ascii="宋体" w:hAnsi="宋体" w:eastAsia="宋体" w:cs="宋体"/>
                <w:b w:val="0"/>
                <w:bCs w:val="0"/>
                <w:color w:val="000000"/>
                <w:sz w:val="21"/>
                <w:szCs w:val="21"/>
                <w:highlight w:val="none"/>
                <w:lang w:bidi="ar"/>
              </w:rPr>
              <w:t>304不锈钢支架</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272FCD77">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bidi="ar"/>
              </w:rPr>
            </w:pPr>
            <w:r>
              <w:rPr>
                <w:rFonts w:hint="eastAsia" w:ascii="宋体" w:hAnsi="宋体" w:cs="宋体"/>
                <w:b w:val="0"/>
                <w:bCs w:val="0"/>
                <w:color w:val="000000"/>
                <w:sz w:val="21"/>
                <w:szCs w:val="21"/>
                <w:highlight w:val="none"/>
                <w:lang w:val="en-US" w:eastAsia="zh-CN" w:bidi="ar"/>
              </w:rPr>
              <w:t>1.</w:t>
            </w:r>
            <w:r>
              <w:rPr>
                <w:rFonts w:hint="eastAsia" w:ascii="宋体" w:hAnsi="宋体" w:eastAsia="宋体" w:cs="宋体"/>
                <w:b w:val="0"/>
                <w:bCs w:val="0"/>
                <w:color w:val="000000"/>
                <w:sz w:val="21"/>
                <w:szCs w:val="21"/>
                <w:highlight w:val="none"/>
                <w:lang w:bidi="ar"/>
              </w:rPr>
              <w:t>名称:304不锈钢支架</w:t>
            </w:r>
          </w:p>
          <w:p w14:paraId="2ADDBC38">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bidi="ar"/>
              </w:rPr>
            </w:pPr>
            <w:r>
              <w:rPr>
                <w:rFonts w:hint="eastAsia" w:ascii="宋体" w:hAnsi="宋体" w:cs="宋体"/>
                <w:b w:val="0"/>
                <w:bCs w:val="0"/>
                <w:color w:val="000000"/>
                <w:sz w:val="21"/>
                <w:szCs w:val="21"/>
                <w:highlight w:val="none"/>
                <w:lang w:val="en-US" w:eastAsia="zh-CN" w:bidi="ar"/>
              </w:rPr>
              <w:t>2.</w:t>
            </w:r>
            <w:r>
              <w:rPr>
                <w:rFonts w:hint="eastAsia" w:ascii="宋体" w:hAnsi="宋体" w:eastAsia="宋体" w:cs="宋体"/>
                <w:b w:val="0"/>
                <w:bCs w:val="0"/>
                <w:color w:val="000000"/>
                <w:sz w:val="21"/>
                <w:szCs w:val="21"/>
                <w:highlight w:val="none"/>
                <w:lang w:bidi="ar"/>
              </w:rPr>
              <w:t>规格：4号304#不锈钢角钢L*40*3mm焊接支架，支架1100*600*600mm</w:t>
            </w:r>
            <w:r>
              <w:rPr>
                <w:rFonts w:hint="eastAsia"/>
                <w:highlight w:val="none"/>
                <w:lang w:eastAsia="zh-CN"/>
              </w:rPr>
              <w:t>（范围±5mm）</w:t>
            </w:r>
            <w:r>
              <w:rPr>
                <w:rFonts w:hint="eastAsia" w:ascii="宋体" w:hAnsi="宋体" w:eastAsia="宋体" w:cs="宋体"/>
                <w:b w:val="0"/>
                <w:bCs w:val="0"/>
                <w:color w:val="000000"/>
                <w:sz w:val="21"/>
                <w:szCs w:val="21"/>
                <w:highlight w:val="none"/>
                <w:lang w:bidi="ar"/>
              </w:rPr>
              <w:t>框架。</w:t>
            </w:r>
          </w:p>
          <w:p w14:paraId="3A0B4121">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bidi="ar"/>
              </w:rPr>
            </w:pPr>
            <w:r>
              <w:rPr>
                <w:rFonts w:hint="eastAsia" w:ascii="宋体" w:hAnsi="宋体" w:cs="宋体"/>
                <w:b w:val="0"/>
                <w:bCs w:val="0"/>
                <w:color w:val="000000"/>
                <w:sz w:val="21"/>
                <w:szCs w:val="21"/>
                <w:highlight w:val="none"/>
                <w:lang w:val="en-US" w:eastAsia="zh-CN" w:bidi="ar"/>
              </w:rPr>
              <w:t>3.</w:t>
            </w:r>
            <w:r>
              <w:rPr>
                <w:rFonts w:hint="eastAsia" w:ascii="宋体" w:hAnsi="宋体" w:eastAsia="宋体" w:cs="宋体"/>
                <w:b w:val="0"/>
                <w:bCs w:val="0"/>
                <w:color w:val="000000"/>
                <w:sz w:val="21"/>
                <w:szCs w:val="21"/>
                <w:highlight w:val="none"/>
                <w:lang w:bidi="ar"/>
              </w:rPr>
              <w:t>表面涂漆银白色防锈。</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1EFBD95">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1600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03B6EEB4">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kg</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3FA5A0DD">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18</w:t>
            </w:r>
          </w:p>
        </w:tc>
      </w:tr>
      <w:tr w14:paraId="2A0F18FF">
        <w:tblPrEx>
          <w:tblCellMar>
            <w:top w:w="0" w:type="dxa"/>
            <w:left w:w="108" w:type="dxa"/>
            <w:bottom w:w="0" w:type="dxa"/>
            <w:right w:w="108" w:type="dxa"/>
          </w:tblCellMar>
        </w:tblPrEx>
        <w:trPr>
          <w:trHeight w:val="122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5AC61D08">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18</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7EFD66B0">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槽钢支架</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1B1FBEAF">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bidi="ar"/>
              </w:rPr>
            </w:pPr>
            <w:r>
              <w:rPr>
                <w:rFonts w:hint="eastAsia" w:ascii="宋体" w:hAnsi="宋体" w:cs="宋体"/>
                <w:b w:val="0"/>
                <w:bCs w:val="0"/>
                <w:color w:val="000000"/>
                <w:sz w:val="21"/>
                <w:szCs w:val="21"/>
                <w:highlight w:val="none"/>
                <w:lang w:val="en-US" w:eastAsia="zh-CN" w:bidi="ar"/>
              </w:rPr>
              <w:t>1.</w:t>
            </w:r>
            <w:r>
              <w:rPr>
                <w:rFonts w:hint="eastAsia" w:ascii="宋体" w:hAnsi="宋体" w:eastAsia="宋体" w:cs="宋体"/>
                <w:b w:val="0"/>
                <w:bCs w:val="0"/>
                <w:color w:val="000000"/>
                <w:sz w:val="21"/>
                <w:szCs w:val="21"/>
                <w:highlight w:val="none"/>
                <w:lang w:bidi="ar"/>
              </w:rPr>
              <w:t>名称：</w:t>
            </w:r>
            <w:r>
              <w:rPr>
                <w:rFonts w:hint="eastAsia" w:ascii="宋体" w:hAnsi="宋体" w:eastAsia="宋体" w:cs="宋体"/>
                <w:b w:val="0"/>
                <w:bCs w:val="0"/>
                <w:color w:val="000000"/>
                <w:sz w:val="21"/>
                <w:szCs w:val="21"/>
                <w:highlight w:val="none"/>
                <w:lang w:val="en-US" w:eastAsia="zh-CN" w:bidi="ar"/>
              </w:rPr>
              <w:t>设备</w:t>
            </w:r>
            <w:r>
              <w:rPr>
                <w:rFonts w:hint="eastAsia" w:ascii="宋体" w:hAnsi="宋体" w:eastAsia="宋体" w:cs="宋体"/>
                <w:b w:val="0"/>
                <w:bCs w:val="0"/>
                <w:color w:val="000000"/>
                <w:sz w:val="21"/>
                <w:szCs w:val="21"/>
                <w:highlight w:val="none"/>
                <w:lang w:bidi="ar"/>
              </w:rPr>
              <w:t>槽钢支架</w:t>
            </w:r>
          </w:p>
          <w:p w14:paraId="299864F5">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bidi="ar"/>
              </w:rPr>
            </w:pPr>
            <w:r>
              <w:rPr>
                <w:rFonts w:hint="eastAsia" w:ascii="宋体" w:hAnsi="宋体" w:cs="宋体"/>
                <w:b w:val="0"/>
                <w:bCs w:val="0"/>
                <w:color w:val="000000"/>
                <w:sz w:val="21"/>
                <w:szCs w:val="21"/>
                <w:highlight w:val="none"/>
                <w:lang w:val="en-US" w:eastAsia="zh-CN" w:bidi="ar"/>
              </w:rPr>
              <w:t>2.</w:t>
            </w:r>
            <w:r>
              <w:rPr>
                <w:rFonts w:hint="eastAsia" w:ascii="宋体" w:hAnsi="宋体" w:eastAsia="宋体" w:cs="宋体"/>
                <w:b w:val="0"/>
                <w:bCs w:val="0"/>
                <w:color w:val="000000"/>
                <w:sz w:val="21"/>
                <w:szCs w:val="21"/>
                <w:highlight w:val="none"/>
                <w:lang w:bidi="ar"/>
              </w:rPr>
              <w:t>规格：3500*2000*120mm</w:t>
            </w:r>
            <w:r>
              <w:rPr>
                <w:rFonts w:hint="eastAsia"/>
                <w:highlight w:val="none"/>
                <w:lang w:eastAsia="zh-CN"/>
              </w:rPr>
              <w:t>（范围±5mm）</w:t>
            </w:r>
            <w:r>
              <w:rPr>
                <w:rFonts w:hint="eastAsia" w:ascii="宋体" w:hAnsi="宋体" w:cs="宋体"/>
                <w:b w:val="0"/>
                <w:bCs w:val="0"/>
                <w:color w:val="000000"/>
                <w:sz w:val="21"/>
                <w:szCs w:val="21"/>
                <w:highlight w:val="none"/>
                <w:lang w:eastAsia="zh-CN" w:bidi="ar"/>
              </w:rPr>
              <w:t>，</w:t>
            </w:r>
            <w:r>
              <w:rPr>
                <w:rFonts w:hint="eastAsia" w:ascii="宋体" w:hAnsi="宋体" w:eastAsia="宋体" w:cs="宋体"/>
                <w:b w:val="0"/>
                <w:bCs w:val="0"/>
                <w:color w:val="000000"/>
                <w:sz w:val="21"/>
                <w:szCs w:val="21"/>
                <w:highlight w:val="none"/>
                <w:lang w:bidi="ar"/>
              </w:rPr>
              <w:t>风机基座:2000*200*120mm</w:t>
            </w:r>
            <w:r>
              <w:rPr>
                <w:rFonts w:hint="eastAsia"/>
                <w:highlight w:val="none"/>
                <w:lang w:eastAsia="zh-CN"/>
              </w:rPr>
              <w:t>（范围±5mm）</w:t>
            </w:r>
            <w:r>
              <w:rPr>
                <w:rFonts w:hint="eastAsia" w:ascii="宋体" w:hAnsi="宋体" w:eastAsia="宋体" w:cs="宋体"/>
                <w:b w:val="0"/>
                <w:bCs w:val="0"/>
                <w:color w:val="000000"/>
                <w:sz w:val="21"/>
                <w:szCs w:val="21"/>
                <w:highlight w:val="none"/>
                <w:lang w:bidi="ar"/>
              </w:rPr>
              <w:t>，槽钢支架，规格：200*60*8mm</w:t>
            </w:r>
            <w:r>
              <w:rPr>
                <w:rFonts w:hint="eastAsia"/>
                <w:highlight w:val="none"/>
                <w:lang w:eastAsia="zh-CN"/>
              </w:rPr>
              <w:t>（范围±5mm）</w:t>
            </w:r>
            <w:r>
              <w:rPr>
                <w:rFonts w:hint="eastAsia" w:ascii="宋体" w:hAnsi="宋体" w:eastAsia="宋体" w:cs="宋体"/>
                <w:b w:val="0"/>
                <w:bCs w:val="0"/>
                <w:color w:val="000000"/>
                <w:sz w:val="21"/>
                <w:szCs w:val="21"/>
                <w:highlight w:val="none"/>
                <w:lang w:bidi="ar"/>
              </w:rPr>
              <w:t>，表面涂漆丹红色防锈。</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04E39D">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0407C28E">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套</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149A9D24">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2500</w:t>
            </w:r>
          </w:p>
        </w:tc>
      </w:tr>
      <w:tr w14:paraId="0A6D8474">
        <w:tblPrEx>
          <w:tblCellMar>
            <w:top w:w="0" w:type="dxa"/>
            <w:left w:w="108" w:type="dxa"/>
            <w:bottom w:w="0" w:type="dxa"/>
            <w:right w:w="108" w:type="dxa"/>
          </w:tblCellMar>
        </w:tblPrEx>
        <w:trPr>
          <w:trHeight w:val="467"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E229A92">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19</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46339C8A">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喷淋给水管道</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2C22BD98">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1.安装部位:楼顶</w:t>
            </w:r>
            <w:r>
              <w:rPr>
                <w:rFonts w:hint="eastAsia" w:ascii="宋体" w:hAnsi="宋体" w:cs="宋体"/>
                <w:b w:val="0"/>
                <w:bCs w:val="0"/>
                <w:color w:val="000000"/>
                <w:sz w:val="21"/>
                <w:szCs w:val="21"/>
                <w:highlight w:val="none"/>
                <w:lang w:val="en-US" w:eastAsia="zh-CN" w:bidi="ar"/>
              </w:rPr>
              <w:t>；</w:t>
            </w:r>
          </w:p>
          <w:p w14:paraId="40106A47">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2.介质:给水</w:t>
            </w:r>
            <w:r>
              <w:rPr>
                <w:rFonts w:hint="eastAsia" w:ascii="宋体" w:hAnsi="宋体" w:cs="宋体"/>
                <w:b w:val="0"/>
                <w:bCs w:val="0"/>
                <w:color w:val="000000"/>
                <w:sz w:val="21"/>
                <w:szCs w:val="21"/>
                <w:highlight w:val="none"/>
                <w:lang w:val="en-US" w:eastAsia="zh-CN" w:bidi="ar"/>
              </w:rPr>
              <w:t>；</w:t>
            </w:r>
          </w:p>
          <w:p w14:paraId="6E72ACFA">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3.材质、规格:PPR給水管，Φ25×2.3，1.25MPa</w:t>
            </w:r>
            <w:r>
              <w:rPr>
                <w:rFonts w:hint="eastAsia" w:ascii="宋体" w:hAnsi="宋体" w:cs="宋体"/>
                <w:b w:val="0"/>
                <w:bCs w:val="0"/>
                <w:color w:val="000000"/>
                <w:sz w:val="21"/>
                <w:szCs w:val="21"/>
                <w:highlight w:val="none"/>
                <w:lang w:val="en-US" w:eastAsia="zh-CN" w:bidi="ar"/>
              </w:rPr>
              <w:t>；</w:t>
            </w:r>
          </w:p>
          <w:p w14:paraId="32ED2944">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4.连接形式:热熔连接</w:t>
            </w:r>
            <w:r>
              <w:rPr>
                <w:rFonts w:hint="eastAsia" w:ascii="宋体" w:hAnsi="宋体" w:cs="宋体"/>
                <w:b w:val="0"/>
                <w:bCs w:val="0"/>
                <w:color w:val="000000"/>
                <w:sz w:val="21"/>
                <w:szCs w:val="21"/>
                <w:highlight w:val="none"/>
                <w:lang w:val="en-US" w:eastAsia="zh-CN" w:bidi="ar"/>
              </w:rPr>
              <w:t>；</w:t>
            </w:r>
          </w:p>
          <w:p w14:paraId="05C62B4A">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5.压力试验及吹、洗设计要求:水压试验，水冲洗</w:t>
            </w:r>
            <w:r>
              <w:rPr>
                <w:rFonts w:hint="eastAsia" w:ascii="宋体" w:hAnsi="宋体" w:cs="宋体"/>
                <w:b w:val="0"/>
                <w:bCs w:val="0"/>
                <w:color w:val="000000"/>
                <w:sz w:val="21"/>
                <w:szCs w:val="21"/>
                <w:highlight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5919DF">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2AF52738">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项</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5649BC6C">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1800</w:t>
            </w:r>
          </w:p>
        </w:tc>
      </w:tr>
      <w:tr w14:paraId="21030F9A">
        <w:tblPrEx>
          <w:tblCellMar>
            <w:top w:w="0" w:type="dxa"/>
            <w:left w:w="108" w:type="dxa"/>
            <w:bottom w:w="0" w:type="dxa"/>
            <w:right w:w="108" w:type="dxa"/>
          </w:tblCellMar>
        </w:tblPrEx>
        <w:trPr>
          <w:trHeight w:val="92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2E11E13A">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20</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354DBD51">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设备配套配件</w:t>
            </w:r>
          </w:p>
        </w:tc>
        <w:tc>
          <w:tcPr>
            <w:tcW w:w="5556" w:type="dxa"/>
            <w:tcBorders>
              <w:top w:val="single" w:color="000000" w:sz="4" w:space="0"/>
              <w:left w:val="single" w:color="000000" w:sz="4" w:space="0"/>
              <w:bottom w:val="single" w:color="000000" w:sz="4" w:space="0"/>
              <w:right w:val="single" w:color="000000" w:sz="4" w:space="0"/>
            </w:tcBorders>
            <w:noWrap w:val="0"/>
            <w:vAlign w:val="center"/>
          </w:tcPr>
          <w:p w14:paraId="6DAB407E">
            <w:pPr>
              <w:keepNext/>
              <w:keepLines w:val="0"/>
              <w:pageBreakBefore w:val="0"/>
              <w:widowControl/>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eastAsia="zh-CN" w:bidi="ar"/>
              </w:rPr>
            </w:pPr>
            <w:r>
              <w:rPr>
                <w:rFonts w:hint="eastAsia" w:ascii="宋体" w:hAnsi="宋体" w:eastAsia="宋体" w:cs="宋体"/>
                <w:b w:val="0"/>
                <w:bCs w:val="0"/>
                <w:color w:val="000000"/>
                <w:sz w:val="21"/>
                <w:szCs w:val="21"/>
                <w:highlight w:val="none"/>
                <w:lang w:val="en-US" w:eastAsia="zh-CN" w:bidi="ar"/>
              </w:rPr>
              <w:t>1.</w:t>
            </w:r>
            <w:r>
              <w:rPr>
                <w:rFonts w:hint="eastAsia" w:ascii="宋体" w:hAnsi="宋体" w:eastAsia="宋体" w:cs="宋体"/>
                <w:b w:val="0"/>
                <w:bCs w:val="0"/>
                <w:color w:val="000000"/>
                <w:sz w:val="21"/>
                <w:szCs w:val="21"/>
                <w:highlight w:val="none"/>
                <w:lang w:bidi="ar"/>
              </w:rPr>
              <w:t>材料采用PPRφ110管焊接</w:t>
            </w:r>
            <w:r>
              <w:rPr>
                <w:rFonts w:hint="eastAsia" w:ascii="宋体" w:hAnsi="宋体" w:cs="宋体"/>
                <w:b w:val="0"/>
                <w:bCs w:val="0"/>
                <w:color w:val="000000"/>
                <w:sz w:val="21"/>
                <w:szCs w:val="21"/>
                <w:highlight w:val="none"/>
                <w:lang w:eastAsia="zh-CN" w:bidi="ar"/>
              </w:rPr>
              <w:t>；</w:t>
            </w:r>
          </w:p>
          <w:p w14:paraId="656BFCE9">
            <w:pPr>
              <w:keepNext/>
              <w:keepLines w:val="0"/>
              <w:pageBreakBefore w:val="0"/>
              <w:widowControl/>
              <w:numPr>
                <w:ilvl w:val="0"/>
                <w:numId w:val="0"/>
              </w:numPr>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2.线管、高空排放固定件10mm钢丝绳等</w:t>
            </w:r>
            <w:r>
              <w:rPr>
                <w:rFonts w:hint="eastAsia" w:ascii="宋体" w:hAnsi="宋体" w:cs="宋体"/>
                <w:b w:val="0"/>
                <w:bCs w:val="0"/>
                <w:color w:val="000000"/>
                <w:sz w:val="21"/>
                <w:szCs w:val="21"/>
                <w:highlight w:val="none"/>
                <w:lang w:val="en-US" w:eastAsia="zh-CN" w:bidi="ar"/>
              </w:rPr>
              <w:t>。</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F15709">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7</w:t>
            </w:r>
          </w:p>
        </w:tc>
        <w:tc>
          <w:tcPr>
            <w:tcW w:w="530" w:type="dxa"/>
            <w:tcBorders>
              <w:top w:val="single" w:color="000000" w:sz="4" w:space="0"/>
              <w:left w:val="single" w:color="000000" w:sz="4" w:space="0"/>
              <w:bottom w:val="single" w:color="000000" w:sz="4" w:space="0"/>
              <w:right w:val="single" w:color="000000" w:sz="4" w:space="0"/>
            </w:tcBorders>
            <w:noWrap/>
            <w:vAlign w:val="center"/>
          </w:tcPr>
          <w:p w14:paraId="0C16B84F">
            <w:pPr>
              <w:keepNext/>
              <w:keepLines w:val="0"/>
              <w:pageBreakBefore w:val="0"/>
              <w:widowControl/>
              <w:bidi w:val="0"/>
              <w:spacing w:line="440" w:lineRule="exact"/>
              <w:ind w:left="0" w:right="0" w:firstLine="0"/>
              <w:jc w:val="center"/>
              <w:rPr>
                <w:rFonts w:hint="eastAsia" w:ascii="宋体" w:hAnsi="宋体" w:eastAsia="宋体" w:cs="宋体"/>
                <w:b w:val="0"/>
                <w:bCs w:val="0"/>
                <w:color w:val="000000"/>
                <w:sz w:val="21"/>
                <w:szCs w:val="21"/>
                <w:highlight w:val="none"/>
                <w:lang w:val="en-US" w:eastAsia="zh-CN" w:bidi="ar-SA"/>
              </w:rPr>
            </w:pPr>
            <w:r>
              <w:rPr>
                <w:rFonts w:hint="eastAsia" w:ascii="宋体" w:hAnsi="宋体" w:eastAsia="宋体" w:cs="宋体"/>
                <w:b w:val="0"/>
                <w:bCs w:val="0"/>
                <w:color w:val="000000"/>
                <w:sz w:val="21"/>
                <w:szCs w:val="21"/>
                <w:highlight w:val="none"/>
                <w:lang w:val="en-US" w:eastAsia="zh-CN"/>
              </w:rPr>
              <w:t>套</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6B1BF3B">
            <w:pPr>
              <w:keepNext/>
              <w:keepLines w:val="0"/>
              <w:pageBreakBefore w:val="0"/>
              <w:widowControl/>
              <w:bidi w:val="0"/>
              <w:spacing w:line="440" w:lineRule="exact"/>
              <w:ind w:left="0" w:right="0" w:firstLine="0"/>
              <w:jc w:val="left"/>
              <w:rPr>
                <w:rFonts w:hint="eastAsia" w:ascii="宋体" w:hAnsi="宋体" w:eastAsia="宋体" w:cs="宋体"/>
                <w:b w:val="0"/>
                <w:bCs w:val="0"/>
                <w:color w:val="000000"/>
                <w:sz w:val="21"/>
                <w:szCs w:val="21"/>
                <w:highlight w:val="none"/>
                <w:lang w:val="en-US" w:eastAsia="zh-CN" w:bidi="ar"/>
              </w:rPr>
            </w:pPr>
            <w:r>
              <w:rPr>
                <w:rFonts w:hint="eastAsia" w:ascii="宋体" w:hAnsi="宋体" w:eastAsia="宋体" w:cs="宋体"/>
                <w:b w:val="0"/>
                <w:bCs w:val="0"/>
                <w:color w:val="000000"/>
                <w:sz w:val="21"/>
                <w:szCs w:val="21"/>
                <w:highlight w:val="none"/>
                <w:lang w:val="en-US" w:eastAsia="zh-CN" w:bidi="ar"/>
              </w:rPr>
              <w:t>2750</w:t>
            </w:r>
          </w:p>
        </w:tc>
      </w:tr>
    </w:tbl>
    <w:p w14:paraId="2A0FC72C">
      <w:pPr>
        <w:spacing w:line="360" w:lineRule="auto"/>
        <w:ind w:firstLine="426"/>
        <w:jc w:val="left"/>
        <w:rPr>
          <w:rFonts w:hint="eastAsia" w:ascii="宋体" w:hAnsi="宋体"/>
          <w:b/>
          <w:color w:val="000000" w:themeColor="text1"/>
          <w:sz w:val="21"/>
          <w:szCs w:val="21"/>
          <w:highlight w:val="none"/>
          <w:u w:val="single"/>
          <w14:textFill>
            <w14:solidFill>
              <w14:schemeClr w14:val="tx1"/>
            </w14:solidFill>
          </w14:textFill>
        </w:rPr>
      </w:pPr>
    </w:p>
    <w:p w14:paraId="04270D43">
      <w:pPr>
        <w:pageBreakBefore w:val="0"/>
        <w:bidi w:val="0"/>
        <w:spacing w:line="440" w:lineRule="exact"/>
        <w:ind w:firstLine="0"/>
        <w:jc w:val="left"/>
        <w:rPr>
          <w:rFonts w:hint="default" w:ascii="宋体" w:hAnsi="宋体" w:eastAsia="宋体" w:cs="宋体"/>
          <w:b/>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val="0"/>
          <w:sz w:val="24"/>
          <w:szCs w:val="24"/>
          <w:highlight w:val="none"/>
          <w:lang w:val="en-US" w:eastAsia="zh-CN"/>
        </w:rPr>
        <w:t>▲</w:t>
      </w:r>
      <w:r>
        <w:rPr>
          <w:rFonts w:hint="eastAsia" w:ascii="宋体" w:hAnsi="宋体" w:eastAsia="宋体" w:cs="宋体"/>
          <w:b/>
          <w:color w:val="000000" w:themeColor="text1"/>
          <w:sz w:val="21"/>
          <w:szCs w:val="21"/>
          <w:highlight w:val="none"/>
          <w:u w:val="single"/>
          <w:lang w:val="en-US" w:eastAsia="zh-CN"/>
          <w14:textFill>
            <w14:solidFill>
              <w14:schemeClr w14:val="tx1"/>
            </w14:solidFill>
          </w14:textFill>
        </w:rPr>
        <w:t>二、商务要求</w:t>
      </w:r>
    </w:p>
    <w:tbl>
      <w:tblPr>
        <w:tblStyle w:val="52"/>
        <w:tblpPr w:leftFromText="180" w:rightFromText="180" w:vertAnchor="text" w:horzAnchor="page" w:tblpX="1311" w:tblpY="16"/>
        <w:tblOverlap w:val="never"/>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0"/>
      </w:tblGrid>
      <w:tr w14:paraId="1AF3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0" w:type="dxa"/>
            <w:noWrap w:val="0"/>
            <w:vAlign w:val="center"/>
          </w:tcPr>
          <w:p w14:paraId="5B62C255">
            <w:pPr>
              <w:keepNext w:val="0"/>
              <w:keepLines w:val="0"/>
              <w:pageBreakBefore w:val="0"/>
              <w:widowControl/>
              <w:bidi w:val="0"/>
              <w:spacing w:line="360" w:lineRule="exact"/>
              <w:ind w:left="0" w:firstLine="413"/>
              <w:jc w:val="left"/>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一</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lang w:val="en-US" w:eastAsia="zh-CN"/>
              </w:rPr>
              <w:t>投</w:t>
            </w:r>
            <w:r>
              <w:rPr>
                <w:rFonts w:hint="eastAsia" w:ascii="宋体" w:hAnsi="宋体" w:eastAsia="宋体" w:cs="宋体"/>
                <w:b/>
                <w:bCs/>
                <w:sz w:val="21"/>
                <w:szCs w:val="21"/>
                <w:highlight w:val="none"/>
              </w:rPr>
              <w:t>标要求：</w:t>
            </w:r>
          </w:p>
          <w:p w14:paraId="303D9DFC">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1.本项目带▲符号</w:t>
            </w:r>
            <w:r>
              <w:rPr>
                <w:rFonts w:hint="eastAsia" w:ascii="宋体" w:hAnsi="宋体" w:cs="宋体"/>
                <w:b w:val="0"/>
                <w:bCs w:val="0"/>
                <w:sz w:val="21"/>
                <w:szCs w:val="21"/>
                <w:highlight w:val="none"/>
                <w:lang w:val="en-US" w:eastAsia="zh-CN"/>
              </w:rPr>
              <w:t>的参数</w:t>
            </w:r>
            <w:r>
              <w:rPr>
                <w:rFonts w:hint="eastAsia" w:ascii="宋体" w:hAnsi="宋体" w:eastAsia="宋体" w:cs="宋体"/>
                <w:b w:val="0"/>
                <w:bCs w:val="0"/>
                <w:sz w:val="21"/>
                <w:szCs w:val="21"/>
                <w:highlight w:val="none"/>
                <w:lang w:val="en-US" w:eastAsia="zh-CN"/>
              </w:rPr>
              <w:t>为实质性参数，不接受负偏离，</w:t>
            </w:r>
            <w:r>
              <w:rPr>
                <w:rFonts w:hint="eastAsia" w:ascii="宋体" w:hAnsi="宋体" w:eastAsia="宋体" w:cs="宋体"/>
                <w:b/>
                <w:bCs/>
                <w:sz w:val="21"/>
                <w:szCs w:val="21"/>
                <w:highlight w:val="none"/>
                <w:lang w:val="en-US" w:eastAsia="zh-CN"/>
              </w:rPr>
              <w:t>否则投标无效</w:t>
            </w:r>
            <w:r>
              <w:rPr>
                <w:rFonts w:hint="eastAsia" w:ascii="宋体" w:hAnsi="宋体" w:eastAsia="宋体" w:cs="宋体"/>
                <w:b w:val="0"/>
                <w:bCs w:val="0"/>
                <w:sz w:val="21"/>
                <w:szCs w:val="21"/>
                <w:highlight w:val="none"/>
                <w:lang w:val="en-US" w:eastAsia="zh-CN"/>
              </w:rPr>
              <w:t>；其他</w:t>
            </w:r>
            <w:r>
              <w:rPr>
                <w:rFonts w:hint="eastAsia" w:ascii="宋体" w:hAnsi="宋体" w:cs="宋体"/>
                <w:b w:val="0"/>
                <w:bCs w:val="0"/>
                <w:sz w:val="21"/>
                <w:szCs w:val="21"/>
                <w:highlight w:val="none"/>
                <w:lang w:val="en-US" w:eastAsia="zh-CN"/>
              </w:rPr>
              <w:t>未</w:t>
            </w:r>
            <w:r>
              <w:rPr>
                <w:rFonts w:hint="eastAsia" w:ascii="宋体" w:hAnsi="宋体" w:eastAsia="宋体" w:cs="宋体"/>
                <w:b w:val="0"/>
                <w:bCs w:val="0"/>
                <w:sz w:val="21"/>
                <w:szCs w:val="21"/>
                <w:highlight w:val="none"/>
                <w:lang w:val="en-US" w:eastAsia="zh-CN"/>
              </w:rPr>
              <w:t>标记▲符号的参数</w:t>
            </w:r>
            <w:r>
              <w:rPr>
                <w:rFonts w:hint="eastAsia" w:ascii="宋体" w:hAnsi="宋体" w:cs="宋体"/>
                <w:b w:val="0"/>
                <w:bCs w:val="0"/>
                <w:sz w:val="21"/>
                <w:szCs w:val="21"/>
                <w:highlight w:val="none"/>
                <w:lang w:val="en-US" w:eastAsia="zh-CN"/>
              </w:rPr>
              <w:t>最多</w:t>
            </w:r>
            <w:r>
              <w:rPr>
                <w:rFonts w:hint="eastAsia" w:ascii="宋体" w:hAnsi="宋体" w:eastAsia="宋体" w:cs="宋体"/>
                <w:b w:val="0"/>
                <w:bCs w:val="0"/>
                <w:sz w:val="21"/>
                <w:szCs w:val="21"/>
                <w:highlight w:val="none"/>
                <w:lang w:val="en-US" w:eastAsia="zh-CN"/>
              </w:rPr>
              <w:t>允许3项负偏离</w:t>
            </w:r>
            <w:r>
              <w:rPr>
                <w:rFonts w:hint="eastAsia" w:ascii="宋体" w:hAnsi="宋体" w:eastAsia="宋体" w:cs="宋体"/>
                <w:b/>
                <w:bCs/>
                <w:sz w:val="21"/>
                <w:szCs w:val="21"/>
                <w:highlight w:val="none"/>
                <w:lang w:val="en-US" w:eastAsia="zh-CN"/>
              </w:rPr>
              <w:t>，否则投标无效。</w:t>
            </w:r>
          </w:p>
          <w:p w14:paraId="702BBC1B">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必须提供全套厂商原装、全新的、符合国家有关质量标准的产品。</w:t>
            </w:r>
          </w:p>
          <w:p w14:paraId="10328152">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需在</w:t>
            </w:r>
            <w:r>
              <w:rPr>
                <w:rFonts w:hint="eastAsia" w:ascii="宋体" w:hAnsi="宋体" w:eastAsia="宋体" w:cs="宋体"/>
                <w:b w:val="0"/>
                <w:bCs w:val="0"/>
                <w:sz w:val="21"/>
                <w:szCs w:val="21"/>
                <w:highlight w:val="none"/>
                <w:lang w:eastAsia="zh-CN"/>
              </w:rPr>
              <w:t>投标文件</w:t>
            </w:r>
            <w:r>
              <w:rPr>
                <w:rFonts w:hint="eastAsia" w:ascii="宋体" w:hAnsi="宋体" w:eastAsia="宋体" w:cs="宋体"/>
                <w:b w:val="0"/>
                <w:bCs w:val="0"/>
                <w:sz w:val="21"/>
                <w:szCs w:val="21"/>
                <w:highlight w:val="none"/>
              </w:rPr>
              <w:t>中书面承诺在</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交货的同时应随</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提供以下技术文件（包括但不限于）：</w:t>
            </w:r>
          </w:p>
          <w:p w14:paraId="507E3D2F">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（1）使用说明书、</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的维修、保养手册；</w:t>
            </w:r>
          </w:p>
          <w:p w14:paraId="12EF216A">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（2）安装、调试及维修手册；</w:t>
            </w:r>
          </w:p>
          <w:p w14:paraId="372A9801">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（3）产品出厂检验合格证书；</w:t>
            </w:r>
          </w:p>
          <w:p w14:paraId="353D9DAD">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（4）原厂签发的生产证书；</w:t>
            </w:r>
          </w:p>
          <w:p w14:paraId="03B0C7A2">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（5）</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到货清单；</w:t>
            </w:r>
          </w:p>
          <w:p w14:paraId="1CC1525D">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（6）</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保修证明；</w:t>
            </w:r>
          </w:p>
          <w:p w14:paraId="412F1F35">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（7）采购人所需的其他相关资料。</w:t>
            </w:r>
          </w:p>
          <w:p w14:paraId="379CF7E3">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4</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应在</w:t>
            </w:r>
            <w:r>
              <w:rPr>
                <w:rFonts w:hint="eastAsia" w:ascii="宋体" w:hAnsi="宋体" w:eastAsia="宋体" w:cs="宋体"/>
                <w:b w:val="0"/>
                <w:bCs w:val="0"/>
                <w:sz w:val="21"/>
                <w:szCs w:val="21"/>
                <w:highlight w:val="none"/>
                <w:lang w:val="en-US" w:eastAsia="zh-CN"/>
              </w:rPr>
              <w:t>投</w:t>
            </w:r>
            <w:r>
              <w:rPr>
                <w:rFonts w:hint="eastAsia" w:ascii="宋体" w:hAnsi="宋体" w:eastAsia="宋体" w:cs="宋体"/>
                <w:b w:val="0"/>
                <w:bCs w:val="0"/>
                <w:sz w:val="21"/>
                <w:szCs w:val="21"/>
                <w:highlight w:val="none"/>
              </w:rPr>
              <w:t>标报价文件中给出各个单项的单价，不能仅给出小计和合计。</w:t>
            </w:r>
            <w:r>
              <w:rPr>
                <w:rFonts w:hint="eastAsia" w:ascii="宋体" w:hAnsi="宋体" w:eastAsia="宋体" w:cs="宋体"/>
                <w:b w:val="0"/>
                <w:bCs w:val="0"/>
                <w:sz w:val="21"/>
                <w:szCs w:val="21"/>
                <w:highlight w:val="none"/>
                <w:lang w:eastAsia="zh-CN"/>
              </w:rPr>
              <w:t>投标报价</w:t>
            </w:r>
            <w:r>
              <w:rPr>
                <w:rFonts w:hint="eastAsia" w:ascii="宋体" w:hAnsi="宋体" w:eastAsia="宋体" w:cs="宋体"/>
                <w:b w:val="0"/>
                <w:bCs w:val="0"/>
                <w:sz w:val="21"/>
                <w:szCs w:val="21"/>
                <w:highlight w:val="none"/>
                <w:shd w:val="clear" w:color="auto" w:fill="FFFFFF"/>
              </w:rPr>
              <w:t>包括</w:t>
            </w:r>
            <w:r>
              <w:rPr>
                <w:rFonts w:hint="eastAsia" w:ascii="宋体" w:hAnsi="宋体" w:eastAsia="宋体" w:cs="宋体"/>
                <w:b w:val="0"/>
                <w:bCs w:val="0"/>
                <w:sz w:val="21"/>
                <w:szCs w:val="21"/>
                <w:highlight w:val="none"/>
                <w:shd w:val="clear" w:color="auto" w:fill="FFFFFF"/>
                <w:lang w:val="en-US" w:eastAsia="zh-CN"/>
              </w:rPr>
              <w:t>投</w:t>
            </w:r>
            <w:r>
              <w:rPr>
                <w:rFonts w:hint="eastAsia" w:ascii="宋体" w:hAnsi="宋体" w:eastAsia="宋体" w:cs="宋体"/>
                <w:b w:val="0"/>
                <w:bCs w:val="0"/>
                <w:sz w:val="21"/>
                <w:szCs w:val="21"/>
                <w:highlight w:val="none"/>
                <w:shd w:val="clear" w:color="auto" w:fill="FFFFFF"/>
              </w:rPr>
              <w:t>标全部</w:t>
            </w:r>
            <w:r>
              <w:rPr>
                <w:rFonts w:hint="eastAsia" w:ascii="宋体" w:hAnsi="宋体" w:eastAsia="宋体" w:cs="宋体"/>
                <w:b w:val="0"/>
                <w:bCs w:val="0"/>
                <w:sz w:val="21"/>
                <w:szCs w:val="21"/>
                <w:highlight w:val="none"/>
                <w:shd w:val="clear" w:color="auto" w:fill="FFFFFF"/>
                <w:lang w:eastAsia="zh-CN"/>
              </w:rPr>
              <w:t>设备（货物、服务）</w:t>
            </w:r>
            <w:r>
              <w:rPr>
                <w:rFonts w:hint="eastAsia" w:ascii="宋体" w:hAnsi="宋体" w:eastAsia="宋体" w:cs="宋体"/>
                <w:b w:val="0"/>
                <w:bCs w:val="0"/>
                <w:sz w:val="21"/>
                <w:szCs w:val="21"/>
                <w:highlight w:val="none"/>
                <w:shd w:val="clear" w:color="auto" w:fill="FFFFFF"/>
              </w:rPr>
              <w:t>及配套设备金额、软件费、安装费、运输费、吊装费、软件开发费、人工费、工具</w:t>
            </w:r>
            <w:r>
              <w:rPr>
                <w:rFonts w:hint="eastAsia" w:ascii="宋体" w:hAnsi="宋体" w:cs="宋体"/>
                <w:b w:val="0"/>
                <w:bCs w:val="0"/>
                <w:sz w:val="21"/>
                <w:szCs w:val="21"/>
                <w:highlight w:val="none"/>
                <w:shd w:val="clear" w:color="auto" w:fill="FFFFFF"/>
                <w:lang w:val="en-US" w:eastAsia="zh-CN"/>
              </w:rPr>
              <w:t>费</w:t>
            </w:r>
            <w:r>
              <w:rPr>
                <w:rFonts w:hint="eastAsia" w:ascii="宋体" w:hAnsi="宋体" w:eastAsia="宋体" w:cs="宋体"/>
                <w:b w:val="0"/>
                <w:bCs w:val="0"/>
                <w:sz w:val="21"/>
                <w:szCs w:val="21"/>
                <w:highlight w:val="none"/>
                <w:shd w:val="clear" w:color="auto" w:fill="FFFFFF"/>
              </w:rPr>
              <w:t>、调试费、实施费、迁移费、培训费、技术支持、更新升级、检验费、验收费、售后服务、税金、利息、信息系统集成费、合同实施过程中不可预见的费用及其它所有成本费用的总和。</w:t>
            </w:r>
          </w:p>
          <w:p w14:paraId="37FC544B">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5</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投标人</w:t>
            </w:r>
            <w:r>
              <w:rPr>
                <w:rFonts w:hint="eastAsia" w:ascii="宋体" w:hAnsi="宋体" w:cs="宋体"/>
                <w:b w:val="0"/>
                <w:bCs w:val="0"/>
                <w:iCs/>
                <w:sz w:val="21"/>
                <w:szCs w:val="21"/>
                <w:highlight w:val="none"/>
                <w:lang w:val="en-US" w:eastAsia="zh-CN"/>
              </w:rPr>
              <w:t>须在投标文件中</w:t>
            </w:r>
            <w:r>
              <w:rPr>
                <w:rFonts w:hint="eastAsia" w:ascii="宋体" w:hAnsi="宋体" w:eastAsia="宋体" w:cs="宋体"/>
                <w:b w:val="0"/>
                <w:bCs w:val="0"/>
                <w:iCs/>
                <w:sz w:val="21"/>
                <w:szCs w:val="21"/>
                <w:highlight w:val="none"/>
              </w:rPr>
              <w:t>提供</w:t>
            </w:r>
            <w:r>
              <w:rPr>
                <w:rFonts w:hint="eastAsia" w:ascii="宋体" w:hAnsi="宋体" w:cs="宋体"/>
                <w:b w:val="0"/>
                <w:bCs w:val="0"/>
                <w:iCs/>
                <w:sz w:val="21"/>
                <w:szCs w:val="21"/>
                <w:highlight w:val="none"/>
                <w:lang w:val="en-US" w:eastAsia="zh-CN"/>
              </w:rPr>
              <w:t>售后服务机构的</w:t>
            </w:r>
            <w:r>
              <w:rPr>
                <w:rFonts w:hint="eastAsia" w:ascii="宋体" w:hAnsi="宋体" w:eastAsia="宋体" w:cs="宋体"/>
                <w:b w:val="0"/>
                <w:bCs w:val="0"/>
                <w:iCs/>
                <w:sz w:val="21"/>
                <w:szCs w:val="21"/>
                <w:highlight w:val="none"/>
              </w:rPr>
              <w:t>营业执照复印件及</w:t>
            </w:r>
            <w:r>
              <w:rPr>
                <w:rFonts w:hint="eastAsia" w:ascii="宋体" w:hAnsi="宋体" w:eastAsia="宋体" w:cs="宋体"/>
                <w:b w:val="0"/>
                <w:bCs w:val="0"/>
                <w:sz w:val="21"/>
                <w:szCs w:val="21"/>
                <w:highlight w:val="none"/>
              </w:rPr>
              <w:t>详细地址、电话、技术人员名单等有关证明材料。</w:t>
            </w:r>
          </w:p>
          <w:p w14:paraId="5CA30138">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6</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需在</w:t>
            </w:r>
            <w:r>
              <w:rPr>
                <w:rFonts w:hint="eastAsia" w:ascii="宋体" w:hAnsi="宋体" w:eastAsia="宋体" w:cs="宋体"/>
                <w:b w:val="0"/>
                <w:bCs w:val="0"/>
                <w:sz w:val="21"/>
                <w:szCs w:val="21"/>
                <w:highlight w:val="none"/>
                <w:lang w:eastAsia="zh-CN"/>
              </w:rPr>
              <w:t>投标文件</w:t>
            </w:r>
            <w:r>
              <w:rPr>
                <w:rFonts w:hint="eastAsia" w:ascii="宋体" w:hAnsi="宋体" w:eastAsia="宋体" w:cs="宋体"/>
                <w:b w:val="0"/>
                <w:bCs w:val="0"/>
                <w:sz w:val="21"/>
                <w:szCs w:val="21"/>
                <w:highlight w:val="none"/>
              </w:rPr>
              <w:t>中书面承诺采购</w:t>
            </w:r>
            <w:r>
              <w:rPr>
                <w:rFonts w:hint="eastAsia" w:ascii="宋体" w:hAnsi="宋体" w:eastAsia="宋体" w:cs="宋体"/>
                <w:b w:val="0"/>
                <w:bCs w:val="0"/>
                <w:sz w:val="21"/>
                <w:szCs w:val="21"/>
                <w:highlight w:val="none"/>
                <w:lang w:val="en-US" w:eastAsia="zh-CN"/>
              </w:rPr>
              <w:t>人</w:t>
            </w:r>
            <w:r>
              <w:rPr>
                <w:rFonts w:hint="eastAsia" w:ascii="宋体" w:hAnsi="宋体" w:eastAsia="宋体" w:cs="宋体"/>
                <w:b w:val="0"/>
                <w:bCs w:val="0"/>
                <w:sz w:val="21"/>
                <w:szCs w:val="21"/>
                <w:highlight w:val="none"/>
              </w:rPr>
              <w:t>免受第三方提出侵犯其著作权、专利权、商标权或设计权的纠纷，</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所</w:t>
            </w:r>
            <w:r>
              <w:rPr>
                <w:rFonts w:hint="eastAsia" w:ascii="宋体" w:hAnsi="宋体" w:eastAsia="宋体" w:cs="宋体"/>
                <w:b w:val="0"/>
                <w:bCs w:val="0"/>
                <w:sz w:val="21"/>
                <w:szCs w:val="21"/>
                <w:highlight w:val="none"/>
                <w:lang w:val="en-US" w:eastAsia="zh-CN"/>
              </w:rPr>
              <w:t>投</w:t>
            </w:r>
            <w:r>
              <w:rPr>
                <w:rFonts w:hint="eastAsia" w:ascii="宋体" w:hAnsi="宋体" w:eastAsia="宋体" w:cs="宋体"/>
                <w:b w:val="0"/>
                <w:bCs w:val="0"/>
                <w:sz w:val="21"/>
                <w:szCs w:val="21"/>
                <w:highlight w:val="none"/>
              </w:rPr>
              <w:t>标</w:t>
            </w:r>
            <w:r>
              <w:rPr>
                <w:rFonts w:hint="eastAsia" w:ascii="宋体" w:hAnsi="宋体" w:eastAsia="宋体" w:cs="宋体"/>
                <w:b w:val="0"/>
                <w:bCs w:val="0"/>
                <w:sz w:val="21"/>
                <w:szCs w:val="21"/>
                <w:highlight w:val="none"/>
                <w:lang w:eastAsia="zh-CN"/>
              </w:rPr>
              <w:t>的</w:t>
            </w:r>
            <w:r>
              <w:rPr>
                <w:rFonts w:hint="eastAsia" w:ascii="宋体" w:hAnsi="宋体" w:eastAsia="宋体" w:cs="宋体"/>
                <w:b w:val="0"/>
                <w:bCs w:val="0"/>
                <w:sz w:val="21"/>
                <w:szCs w:val="21"/>
                <w:highlight w:val="none"/>
              </w:rPr>
              <w:t>产品不会发生任何知识产权或经营权的纠纷。</w:t>
            </w:r>
          </w:p>
          <w:p w14:paraId="73FBC946">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7</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在自</w:t>
            </w:r>
            <w:r>
              <w:rPr>
                <w:rFonts w:hint="eastAsia" w:ascii="宋体" w:hAnsi="宋体" w:eastAsia="宋体" w:cs="宋体"/>
                <w:b w:val="0"/>
                <w:bCs w:val="0"/>
                <w:sz w:val="21"/>
                <w:szCs w:val="21"/>
                <w:highlight w:val="none"/>
                <w:lang w:val="en-US" w:eastAsia="zh-CN"/>
              </w:rPr>
              <w:t>2023</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月1日至今参加招标采购和经营活动中有重大违法记录，</w:t>
            </w:r>
            <w:r>
              <w:rPr>
                <w:rFonts w:hint="eastAsia" w:ascii="宋体" w:hAnsi="宋体" w:eastAsia="宋体" w:cs="宋体"/>
                <w:b/>
                <w:bCs/>
                <w:sz w:val="21"/>
                <w:szCs w:val="21"/>
                <w:highlight w:val="none"/>
                <w:lang w:eastAsia="zh-CN"/>
              </w:rPr>
              <w:t>评标委员会</w:t>
            </w:r>
            <w:r>
              <w:rPr>
                <w:rFonts w:hint="eastAsia" w:ascii="宋体" w:hAnsi="宋体" w:eastAsia="宋体" w:cs="宋体"/>
                <w:b/>
                <w:bCs/>
                <w:sz w:val="21"/>
                <w:szCs w:val="21"/>
                <w:highlight w:val="none"/>
              </w:rPr>
              <w:t>将按无效</w:t>
            </w:r>
            <w:r>
              <w:rPr>
                <w:rFonts w:hint="eastAsia" w:ascii="宋体" w:hAnsi="宋体" w:eastAsia="宋体" w:cs="宋体"/>
                <w:b/>
                <w:bCs/>
                <w:sz w:val="21"/>
                <w:szCs w:val="21"/>
                <w:highlight w:val="none"/>
                <w:lang w:val="en-US" w:eastAsia="zh-CN"/>
              </w:rPr>
              <w:t>投</w:t>
            </w:r>
            <w:r>
              <w:rPr>
                <w:rFonts w:hint="eastAsia" w:ascii="宋体" w:hAnsi="宋体" w:eastAsia="宋体" w:cs="宋体"/>
                <w:b/>
                <w:bCs/>
                <w:sz w:val="21"/>
                <w:szCs w:val="21"/>
                <w:highlight w:val="none"/>
              </w:rPr>
              <w:t>标处理</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在报价活动中提供任何虚假材料，以及报价产品的技术参数不如实说明，</w:t>
            </w:r>
            <w:r>
              <w:rPr>
                <w:rFonts w:hint="eastAsia" w:ascii="宋体" w:hAnsi="宋体" w:eastAsia="宋体" w:cs="宋体"/>
                <w:b/>
                <w:bCs/>
                <w:sz w:val="21"/>
                <w:szCs w:val="21"/>
                <w:highlight w:val="none"/>
              </w:rPr>
              <w:t>其</w:t>
            </w:r>
            <w:r>
              <w:rPr>
                <w:rFonts w:hint="eastAsia" w:ascii="宋体" w:hAnsi="宋体" w:eastAsia="宋体" w:cs="宋体"/>
                <w:b/>
                <w:bCs/>
                <w:sz w:val="21"/>
                <w:szCs w:val="21"/>
                <w:highlight w:val="none"/>
                <w:lang w:val="en-US" w:eastAsia="zh-CN"/>
              </w:rPr>
              <w:t>投</w:t>
            </w:r>
            <w:r>
              <w:rPr>
                <w:rFonts w:hint="eastAsia" w:ascii="宋体" w:hAnsi="宋体" w:eastAsia="宋体" w:cs="宋体"/>
                <w:b/>
                <w:bCs/>
                <w:sz w:val="21"/>
                <w:szCs w:val="21"/>
                <w:highlight w:val="none"/>
              </w:rPr>
              <w:t>标作无效投标处理，</w:t>
            </w:r>
            <w:r>
              <w:rPr>
                <w:rFonts w:hint="eastAsia" w:ascii="宋体" w:hAnsi="宋体" w:eastAsia="宋体" w:cs="宋体"/>
                <w:b w:val="0"/>
                <w:bCs w:val="0"/>
                <w:sz w:val="21"/>
                <w:szCs w:val="21"/>
                <w:highlight w:val="none"/>
              </w:rPr>
              <w:t>并报监管部门查处；</w:t>
            </w:r>
            <w:r>
              <w:rPr>
                <w:rFonts w:hint="eastAsia" w:ascii="宋体" w:hAnsi="宋体" w:eastAsia="宋体" w:cs="宋体"/>
                <w:b w:val="0"/>
                <w:bCs w:val="0"/>
                <w:sz w:val="21"/>
                <w:szCs w:val="21"/>
                <w:highlight w:val="none"/>
                <w:lang w:val="en-US" w:eastAsia="zh-CN"/>
              </w:rPr>
              <w:t>中标</w:t>
            </w:r>
            <w:r>
              <w:rPr>
                <w:rFonts w:hint="eastAsia" w:ascii="宋体" w:hAnsi="宋体" w:eastAsia="宋体" w:cs="宋体"/>
                <w:b w:val="0"/>
                <w:bCs w:val="0"/>
                <w:sz w:val="21"/>
                <w:szCs w:val="21"/>
                <w:highlight w:val="none"/>
              </w:rPr>
              <w:t>后，若</w:t>
            </w:r>
            <w:r>
              <w:rPr>
                <w:rFonts w:hint="eastAsia" w:ascii="宋体" w:hAnsi="宋体" w:eastAsia="宋体" w:cs="宋体"/>
                <w:b w:val="0"/>
                <w:bCs w:val="0"/>
                <w:sz w:val="21"/>
                <w:szCs w:val="21"/>
                <w:highlight w:val="none"/>
                <w:lang w:val="en-US" w:eastAsia="zh-CN"/>
              </w:rPr>
              <w:t>中标人</w:t>
            </w:r>
            <w:r>
              <w:rPr>
                <w:rFonts w:hint="eastAsia" w:ascii="宋体" w:hAnsi="宋体" w:eastAsia="宋体" w:cs="宋体"/>
                <w:b w:val="0"/>
                <w:bCs w:val="0"/>
                <w:sz w:val="21"/>
                <w:szCs w:val="21"/>
                <w:highlight w:val="none"/>
              </w:rPr>
              <w:t>所供产品及售后服务不按</w:t>
            </w:r>
            <w:r>
              <w:rPr>
                <w:rFonts w:hint="eastAsia" w:ascii="宋体" w:hAnsi="宋体" w:eastAsia="宋体" w:cs="宋体"/>
                <w:b w:val="0"/>
                <w:bCs w:val="0"/>
                <w:sz w:val="21"/>
                <w:szCs w:val="21"/>
                <w:highlight w:val="none"/>
                <w:lang w:val="en-US" w:eastAsia="zh-CN"/>
              </w:rPr>
              <w:t>招标文件及投标文件</w:t>
            </w:r>
            <w:r>
              <w:rPr>
                <w:rFonts w:hint="eastAsia" w:ascii="宋体" w:hAnsi="宋体" w:eastAsia="宋体" w:cs="宋体"/>
                <w:b w:val="0"/>
                <w:bCs w:val="0"/>
                <w:sz w:val="21"/>
                <w:szCs w:val="21"/>
                <w:highlight w:val="none"/>
              </w:rPr>
              <w:t>要求履约的，将按照《中华人民共和国政府采购法》及其实施条例等有关规定严肃处理；</w:t>
            </w:r>
          </w:p>
          <w:p w14:paraId="63E2414F">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8</w:t>
            </w:r>
            <w:r>
              <w:rPr>
                <w:rFonts w:hint="eastAsia" w:ascii="宋体" w:hAnsi="宋体" w:eastAsia="宋体" w:cs="宋体"/>
                <w:b w:val="0"/>
                <w:bCs w:val="0"/>
                <w:sz w:val="21"/>
                <w:szCs w:val="21"/>
                <w:highlight w:val="none"/>
                <w:lang w:val="en-US" w:eastAsia="zh-CN"/>
              </w:rPr>
              <w:t>.</w:t>
            </w:r>
            <w:r>
              <w:rPr>
                <w:rFonts w:hint="eastAsia" w:ascii="宋体" w:hAnsi="宋体" w:eastAsia="宋体" w:cs="宋体"/>
                <w:color w:val="000000" w:themeColor="text1"/>
                <w:spacing w:val="9"/>
                <w:sz w:val="21"/>
                <w:szCs w:val="21"/>
                <w:highlight w:val="none"/>
                <w14:textFill>
                  <w14:solidFill>
                    <w14:schemeClr w14:val="tx1"/>
                  </w14:solidFill>
                </w14:textFill>
              </w:rPr>
              <w:t>本项目货物不接受进口产品（即通过中国海关报关</w:t>
            </w:r>
            <w:r>
              <w:rPr>
                <w:rFonts w:hint="eastAsia" w:ascii="宋体" w:hAnsi="宋体" w:eastAsia="宋体" w:cs="宋体"/>
                <w:color w:val="000000" w:themeColor="text1"/>
                <w:spacing w:val="8"/>
                <w:sz w:val="21"/>
                <w:szCs w:val="21"/>
                <w:highlight w:val="none"/>
                <w14:textFill>
                  <w14:solidFill>
                    <w14:schemeClr w14:val="tx1"/>
                  </w14:solidFill>
                </w14:textFill>
              </w:rPr>
              <w:t>验放进入中国境内且产自关境外的产品）参与投标，如有进口产品</w:t>
            </w:r>
            <w:r>
              <w:rPr>
                <w:rFonts w:hint="eastAsia" w:ascii="宋体" w:hAnsi="宋体" w:eastAsia="宋体" w:cs="宋体"/>
                <w:b/>
                <w:bCs/>
                <w:color w:val="000000" w:themeColor="text1"/>
                <w:spacing w:val="8"/>
                <w:sz w:val="21"/>
                <w:szCs w:val="21"/>
                <w:highlight w:val="none"/>
                <w14:textFill>
                  <w14:solidFill>
                    <w14:schemeClr w14:val="tx1"/>
                  </w14:solidFill>
                </w14:textFill>
              </w:rPr>
              <w:t>参与投标的作无效投标处理</w:t>
            </w:r>
            <w:r>
              <w:rPr>
                <w:rFonts w:hint="eastAsia" w:ascii="宋体" w:hAnsi="宋体" w:eastAsia="宋体" w:cs="宋体"/>
                <w:color w:val="000000" w:themeColor="text1"/>
                <w:spacing w:val="8"/>
                <w:sz w:val="21"/>
                <w:szCs w:val="21"/>
                <w:highlight w:val="none"/>
                <w14:textFill>
                  <w14:solidFill>
                    <w14:schemeClr w14:val="tx1"/>
                  </w14:solidFill>
                </w14:textFill>
              </w:rPr>
              <w:t>。</w:t>
            </w:r>
          </w:p>
          <w:p w14:paraId="11BAC304">
            <w:pPr>
              <w:keepNext w:val="0"/>
              <w:keepLines w:val="0"/>
              <w:pageBreakBefore w:val="0"/>
              <w:widowControl/>
              <w:bidi w:val="0"/>
              <w:spacing w:line="360" w:lineRule="exact"/>
              <w:ind w:left="0" w:firstLine="413"/>
              <w:jc w:val="left"/>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售后服务要求</w:t>
            </w:r>
          </w:p>
          <w:p w14:paraId="1C91F687">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rPr>
              <w:t>质保期：所有货物必须是全新合格产品，按国家有关产品“三包”规定执行“三包”，</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质保期不少于一年，如生产厂家承诺质保期更长的，以厂家承诺为准。</w:t>
            </w:r>
            <w:r>
              <w:rPr>
                <w:rFonts w:hint="eastAsia" w:ascii="宋体" w:hAnsi="宋体" w:eastAsia="宋体" w:cs="宋体"/>
                <w:b w:val="0"/>
                <w:bCs w:val="0"/>
                <w:sz w:val="21"/>
                <w:szCs w:val="21"/>
                <w:highlight w:val="none"/>
                <w:lang w:eastAsia="zh-CN"/>
              </w:rPr>
              <w:t>质保期</w:t>
            </w:r>
            <w:r>
              <w:rPr>
                <w:rFonts w:hint="eastAsia" w:ascii="宋体" w:hAnsi="宋体" w:eastAsia="宋体" w:cs="宋体"/>
                <w:b w:val="0"/>
                <w:bCs w:val="0"/>
                <w:sz w:val="21"/>
                <w:szCs w:val="21"/>
                <w:highlight w:val="none"/>
              </w:rPr>
              <w:t>内出现故障，</w:t>
            </w:r>
            <w:r>
              <w:rPr>
                <w:rFonts w:hint="eastAsia" w:ascii="宋体" w:hAnsi="宋体" w:eastAsia="宋体" w:cs="宋体"/>
                <w:b w:val="0"/>
                <w:bCs w:val="0"/>
                <w:sz w:val="21"/>
                <w:szCs w:val="21"/>
                <w:highlight w:val="none"/>
                <w:lang w:val="en-US" w:eastAsia="zh-CN"/>
              </w:rPr>
              <w:t>中标人</w:t>
            </w:r>
            <w:r>
              <w:rPr>
                <w:rFonts w:hint="eastAsia" w:ascii="宋体" w:hAnsi="宋体" w:eastAsia="宋体" w:cs="宋体"/>
                <w:b w:val="0"/>
                <w:bCs w:val="0"/>
                <w:sz w:val="21"/>
                <w:szCs w:val="21"/>
                <w:highlight w:val="none"/>
              </w:rPr>
              <w:t>需派出技术工程师到达现场勘察处理故障，并承担一切费用，</w:t>
            </w:r>
            <w:r>
              <w:rPr>
                <w:rFonts w:hint="eastAsia" w:ascii="宋体" w:hAnsi="宋体" w:eastAsia="宋体" w:cs="宋体"/>
                <w:b w:val="0"/>
                <w:bCs w:val="0"/>
                <w:sz w:val="21"/>
                <w:szCs w:val="21"/>
                <w:highlight w:val="none"/>
                <w:lang w:eastAsia="zh-CN"/>
              </w:rPr>
              <w:t>质保期</w:t>
            </w:r>
            <w:r>
              <w:rPr>
                <w:rFonts w:hint="eastAsia" w:ascii="宋体" w:hAnsi="宋体" w:eastAsia="宋体" w:cs="宋体"/>
                <w:b w:val="0"/>
                <w:bCs w:val="0"/>
                <w:sz w:val="21"/>
                <w:szCs w:val="21"/>
                <w:highlight w:val="none"/>
              </w:rPr>
              <w:t>外发生维修只收材料成本费。</w:t>
            </w:r>
          </w:p>
          <w:p w14:paraId="336838BF">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rPr>
              <w:t>所有货物运抵采购人指定的地方，经采购人查核数量、质量确实符合合同（或</w:t>
            </w:r>
            <w:r>
              <w:rPr>
                <w:rFonts w:hint="eastAsia" w:ascii="宋体" w:hAnsi="宋体" w:eastAsia="宋体" w:cs="宋体"/>
                <w:b w:val="0"/>
                <w:bCs w:val="0"/>
                <w:sz w:val="21"/>
                <w:szCs w:val="21"/>
                <w:highlight w:val="none"/>
                <w:lang w:val="en-US" w:eastAsia="zh-CN"/>
              </w:rPr>
              <w:t>招标</w:t>
            </w:r>
            <w:r>
              <w:rPr>
                <w:rFonts w:hint="eastAsia" w:ascii="宋体" w:hAnsi="宋体" w:eastAsia="宋体" w:cs="宋体"/>
                <w:b w:val="0"/>
                <w:bCs w:val="0"/>
                <w:sz w:val="21"/>
                <w:szCs w:val="21"/>
                <w:highlight w:val="none"/>
                <w:lang w:eastAsia="zh-CN"/>
              </w:rPr>
              <w:t>文件</w:t>
            </w:r>
            <w:r>
              <w:rPr>
                <w:rFonts w:hint="eastAsia" w:ascii="宋体" w:hAnsi="宋体" w:eastAsia="宋体" w:cs="宋体"/>
                <w:b w:val="0"/>
                <w:bCs w:val="0"/>
                <w:sz w:val="21"/>
                <w:szCs w:val="21"/>
                <w:highlight w:val="none"/>
              </w:rPr>
              <w:t>）要求后，</w:t>
            </w:r>
            <w:r>
              <w:rPr>
                <w:rFonts w:hint="eastAsia" w:ascii="宋体" w:hAnsi="宋体" w:eastAsia="宋体" w:cs="宋体"/>
                <w:b w:val="0"/>
                <w:bCs w:val="0"/>
                <w:sz w:val="21"/>
                <w:szCs w:val="21"/>
                <w:highlight w:val="none"/>
                <w:lang w:val="en-US" w:eastAsia="zh-CN"/>
              </w:rPr>
              <w:t>中标人</w:t>
            </w:r>
            <w:r>
              <w:rPr>
                <w:rFonts w:hint="eastAsia" w:ascii="宋体" w:hAnsi="宋体" w:eastAsia="宋体" w:cs="宋体"/>
                <w:b w:val="0"/>
                <w:bCs w:val="0"/>
                <w:sz w:val="21"/>
                <w:szCs w:val="21"/>
                <w:highlight w:val="none"/>
              </w:rPr>
              <w:t>方可施工、安装。</w:t>
            </w:r>
          </w:p>
          <w:p w14:paraId="378106A8">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w:t>
            </w:r>
            <w:r>
              <w:rPr>
                <w:rFonts w:hint="eastAsia"/>
                <w:highlight w:val="none"/>
              </w:rPr>
              <w:t>在质保期内，</w:t>
            </w:r>
            <w:r>
              <w:rPr>
                <w:rFonts w:hint="eastAsia"/>
                <w:highlight w:val="none"/>
                <w:lang w:val="en-US" w:eastAsia="zh-CN"/>
              </w:rPr>
              <w:t>中标人</w:t>
            </w:r>
            <w:r>
              <w:rPr>
                <w:rFonts w:hint="eastAsia"/>
                <w:highlight w:val="none"/>
              </w:rPr>
              <w:t>提供完全上门保修服务（含人工、配件），质保期内，</w:t>
            </w:r>
            <w:r>
              <w:rPr>
                <w:rFonts w:hint="eastAsia"/>
                <w:highlight w:val="none"/>
                <w:lang w:val="en-US" w:eastAsia="zh-CN"/>
              </w:rPr>
              <w:t>采购人</w:t>
            </w:r>
            <w:r>
              <w:rPr>
                <w:rFonts w:hint="eastAsia"/>
                <w:highlight w:val="none"/>
              </w:rPr>
              <w:t>通过本合同约定的联系方式通知</w:t>
            </w:r>
            <w:r>
              <w:rPr>
                <w:rFonts w:hint="eastAsia"/>
                <w:highlight w:val="none"/>
                <w:lang w:val="en-US" w:eastAsia="zh-CN"/>
              </w:rPr>
              <w:t>中标人</w:t>
            </w:r>
            <w:r>
              <w:rPr>
                <w:rFonts w:hint="eastAsia"/>
                <w:highlight w:val="none"/>
              </w:rPr>
              <w:t>维修问题后，</w:t>
            </w:r>
            <w:r>
              <w:rPr>
                <w:rFonts w:hint="eastAsia"/>
                <w:highlight w:val="none"/>
                <w:lang w:val="en-US" w:eastAsia="zh-CN"/>
              </w:rPr>
              <w:t>中标人</w:t>
            </w:r>
            <w:r>
              <w:rPr>
                <w:rFonts w:hint="eastAsia"/>
                <w:highlight w:val="none"/>
              </w:rPr>
              <w:t>应在2小时内以书面形式（含邮件、短信）确认收到通知，并告知维修方案及预计到场时间；对于一般故障（指不影响核心功能使用、可通过远程指导或简单维修解决的故障），</w:t>
            </w:r>
            <w:r>
              <w:rPr>
                <w:rFonts w:hint="eastAsia"/>
                <w:highlight w:val="none"/>
                <w:lang w:val="en-US" w:eastAsia="zh-CN"/>
              </w:rPr>
              <w:t>中标人</w:t>
            </w:r>
            <w:r>
              <w:rPr>
                <w:rFonts w:hint="eastAsia"/>
                <w:highlight w:val="none"/>
              </w:rPr>
              <w:t>应在4小时内通过远程或上门方式解决，确保货物恢复正常使用；对于重大故障（指影响核心功能使用、需更换零部件或复杂维修的故障），</w:t>
            </w:r>
            <w:r>
              <w:rPr>
                <w:rFonts w:hint="eastAsia"/>
                <w:highlight w:val="none"/>
                <w:lang w:val="en-US" w:eastAsia="zh-CN"/>
              </w:rPr>
              <w:t>中标人</w:t>
            </w:r>
            <w:r>
              <w:rPr>
                <w:rFonts w:hint="eastAsia"/>
                <w:highlight w:val="none"/>
              </w:rPr>
              <w:t>应在12小时内派员上门维修，若24小时内无法修复，</w:t>
            </w:r>
            <w:r>
              <w:rPr>
                <w:rFonts w:hint="eastAsia"/>
                <w:highlight w:val="none"/>
                <w:lang w:val="en-US" w:eastAsia="zh-CN"/>
              </w:rPr>
              <w:t>中标人</w:t>
            </w:r>
            <w:r>
              <w:rPr>
                <w:rFonts w:hint="eastAsia"/>
                <w:highlight w:val="none"/>
              </w:rPr>
              <w:t>应在48小时内提供同等规格的备品备件供</w:t>
            </w:r>
            <w:r>
              <w:rPr>
                <w:rFonts w:hint="eastAsia"/>
                <w:highlight w:val="none"/>
                <w:lang w:val="en-US" w:eastAsia="zh-CN"/>
              </w:rPr>
              <w:t>采购人</w:t>
            </w:r>
            <w:r>
              <w:rPr>
                <w:rFonts w:hint="eastAsia"/>
                <w:highlight w:val="none"/>
              </w:rPr>
              <w:t>临时使用，直至故障排除，备品备件的使用不计入</w:t>
            </w:r>
            <w:r>
              <w:rPr>
                <w:rFonts w:hint="eastAsia"/>
                <w:highlight w:val="none"/>
                <w:lang w:val="en-US" w:eastAsia="zh-CN"/>
              </w:rPr>
              <w:t>采购人</w:t>
            </w:r>
            <w:r>
              <w:rPr>
                <w:rFonts w:hint="eastAsia"/>
                <w:highlight w:val="none"/>
              </w:rPr>
              <w:t>使用年限</w:t>
            </w:r>
            <w:r>
              <w:rPr>
                <w:rFonts w:hint="eastAsia" w:ascii="宋体" w:hAnsi="宋体" w:eastAsia="宋体" w:cs="宋体"/>
                <w:b w:val="0"/>
                <w:bCs w:val="0"/>
                <w:sz w:val="21"/>
                <w:szCs w:val="21"/>
                <w:highlight w:val="none"/>
              </w:rPr>
              <w:t>。</w:t>
            </w:r>
          </w:p>
          <w:p w14:paraId="36150950">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4</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质保期</w:t>
            </w:r>
            <w:r>
              <w:rPr>
                <w:rFonts w:hint="eastAsia" w:ascii="宋体" w:hAnsi="宋体" w:eastAsia="宋体" w:cs="宋体"/>
                <w:b w:val="0"/>
                <w:bCs w:val="0"/>
                <w:sz w:val="21"/>
                <w:szCs w:val="21"/>
                <w:highlight w:val="none"/>
              </w:rPr>
              <w:t>满后，采购人需要采购零配件的，</w:t>
            </w:r>
            <w:r>
              <w:rPr>
                <w:rFonts w:hint="eastAsia" w:ascii="宋体" w:hAnsi="宋体" w:eastAsia="宋体" w:cs="宋体"/>
                <w:b w:val="0"/>
                <w:bCs w:val="0"/>
                <w:sz w:val="21"/>
                <w:szCs w:val="21"/>
                <w:highlight w:val="none"/>
                <w:lang w:val="en-US" w:eastAsia="zh-CN"/>
              </w:rPr>
              <w:t>中标人</w:t>
            </w:r>
            <w:r>
              <w:rPr>
                <w:rFonts w:hint="eastAsia" w:ascii="宋体" w:hAnsi="宋体" w:eastAsia="宋体" w:cs="宋体"/>
                <w:b w:val="0"/>
                <w:bCs w:val="0"/>
                <w:sz w:val="21"/>
                <w:szCs w:val="21"/>
                <w:highlight w:val="none"/>
              </w:rPr>
              <w:t>须在</w:t>
            </w:r>
            <w:r>
              <w:rPr>
                <w:rFonts w:hint="eastAsia" w:ascii="宋体" w:hAnsi="宋体" w:eastAsia="宋体" w:cs="宋体"/>
                <w:b w:val="0"/>
                <w:bCs w:val="0"/>
                <w:sz w:val="21"/>
                <w:szCs w:val="21"/>
                <w:highlight w:val="none"/>
                <w:lang w:val="en-US" w:eastAsia="zh-CN"/>
              </w:rPr>
              <w:t>五个日历日</w:t>
            </w:r>
            <w:r>
              <w:rPr>
                <w:rFonts w:hint="eastAsia" w:ascii="宋体" w:hAnsi="宋体" w:eastAsia="宋体" w:cs="宋体"/>
                <w:b w:val="0"/>
                <w:bCs w:val="0"/>
                <w:sz w:val="21"/>
                <w:szCs w:val="21"/>
                <w:highlight w:val="none"/>
              </w:rPr>
              <w:t>内按优惠价提供相关零配件。</w:t>
            </w:r>
          </w:p>
          <w:p w14:paraId="527B33E7">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5</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中标人</w:t>
            </w:r>
            <w:r>
              <w:rPr>
                <w:rFonts w:hint="eastAsia" w:ascii="宋体" w:hAnsi="宋体" w:eastAsia="宋体" w:cs="宋体"/>
                <w:b w:val="0"/>
                <w:bCs w:val="0"/>
                <w:sz w:val="21"/>
                <w:szCs w:val="21"/>
                <w:highlight w:val="none"/>
              </w:rPr>
              <w:t>必须负责本次货物的安装、调试、使用培训。</w:t>
            </w:r>
            <w:r>
              <w:rPr>
                <w:rFonts w:hint="eastAsia" w:ascii="宋体" w:hAnsi="宋体" w:eastAsia="宋体" w:cs="宋体"/>
                <w:b w:val="0"/>
                <w:bCs w:val="0"/>
                <w:sz w:val="21"/>
                <w:szCs w:val="21"/>
                <w:highlight w:val="none"/>
                <w:lang w:eastAsia="zh-CN"/>
              </w:rPr>
              <w:t>中标人</w:t>
            </w:r>
            <w:r>
              <w:rPr>
                <w:rFonts w:hint="eastAsia" w:ascii="宋体" w:hAnsi="宋体" w:eastAsia="宋体" w:cs="宋体"/>
                <w:b w:val="0"/>
                <w:bCs w:val="0"/>
                <w:sz w:val="21"/>
                <w:szCs w:val="21"/>
                <w:highlight w:val="none"/>
              </w:rPr>
              <w:t>为采购人培训2名以上使用及维护人员，培训目标应达到基本掌握全套</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的操作，培训地点：广西钦州市滨海大道12号北部湾大学</w:t>
            </w:r>
            <w:r>
              <w:rPr>
                <w:rFonts w:hint="eastAsia" w:ascii="宋体" w:hAnsi="宋体" w:eastAsia="宋体" w:cs="宋体"/>
                <w:b w:val="0"/>
                <w:bCs w:val="0"/>
                <w:sz w:val="21"/>
                <w:szCs w:val="21"/>
                <w:highlight w:val="none"/>
                <w:lang w:val="en-US" w:eastAsia="zh-CN"/>
              </w:rPr>
              <w:t>内</w:t>
            </w:r>
            <w:r>
              <w:rPr>
                <w:rFonts w:hint="eastAsia" w:ascii="宋体" w:hAnsi="宋体" w:eastAsia="宋体" w:cs="宋体"/>
                <w:b w:val="0"/>
                <w:bCs w:val="0"/>
                <w:sz w:val="21"/>
                <w:szCs w:val="21"/>
                <w:highlight w:val="none"/>
              </w:rPr>
              <w:t>。</w:t>
            </w:r>
          </w:p>
          <w:p w14:paraId="2E87BDBA">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6</w:t>
            </w:r>
            <w:r>
              <w:rPr>
                <w:rFonts w:hint="eastAsia" w:ascii="宋体" w:hAnsi="宋体" w:eastAsia="宋体" w:cs="宋体"/>
                <w:b w:val="0"/>
                <w:bCs w:val="0"/>
                <w:sz w:val="21"/>
                <w:szCs w:val="21"/>
                <w:highlight w:val="none"/>
                <w:lang w:val="en-US" w:eastAsia="zh-CN"/>
              </w:rPr>
              <w:t>.中标人</w:t>
            </w:r>
            <w:r>
              <w:rPr>
                <w:rFonts w:hint="eastAsia" w:ascii="宋体" w:hAnsi="宋体" w:eastAsia="宋体" w:cs="宋体"/>
                <w:b w:val="0"/>
                <w:bCs w:val="0"/>
                <w:sz w:val="21"/>
                <w:szCs w:val="21"/>
                <w:highlight w:val="none"/>
              </w:rPr>
              <w:t>提供定期回访及巡检服务。质保期内，</w:t>
            </w:r>
            <w:r>
              <w:rPr>
                <w:rFonts w:hint="eastAsia" w:ascii="宋体" w:hAnsi="宋体" w:eastAsia="宋体" w:cs="宋体"/>
                <w:b w:val="0"/>
                <w:bCs w:val="0"/>
                <w:sz w:val="21"/>
                <w:szCs w:val="21"/>
                <w:highlight w:val="none"/>
                <w:lang w:eastAsia="zh-CN"/>
              </w:rPr>
              <w:t>中标人</w:t>
            </w:r>
            <w:r>
              <w:rPr>
                <w:rFonts w:hint="eastAsia" w:ascii="宋体" w:hAnsi="宋体" w:eastAsia="宋体" w:cs="宋体"/>
                <w:b w:val="0"/>
                <w:bCs w:val="0"/>
                <w:sz w:val="21"/>
                <w:szCs w:val="21"/>
                <w:highlight w:val="none"/>
              </w:rPr>
              <w:t>必须</w:t>
            </w:r>
            <w:r>
              <w:rPr>
                <w:rFonts w:hint="eastAsia" w:ascii="宋体" w:hAnsi="宋体" w:eastAsia="宋体" w:cs="宋体"/>
                <w:b w:val="0"/>
                <w:bCs w:val="0"/>
                <w:sz w:val="21"/>
                <w:szCs w:val="21"/>
                <w:highlight w:val="none"/>
                <w:lang w:val="en-US" w:eastAsia="zh-CN"/>
              </w:rPr>
              <w:t>每年至少一次</w:t>
            </w:r>
            <w:r>
              <w:rPr>
                <w:rFonts w:hint="eastAsia" w:ascii="宋体" w:hAnsi="宋体" w:eastAsia="宋体" w:cs="宋体"/>
                <w:b w:val="0"/>
                <w:bCs w:val="0"/>
                <w:sz w:val="21"/>
                <w:szCs w:val="21"/>
                <w:highlight w:val="none"/>
              </w:rPr>
              <w:t>定期派原厂工程师上门检查</w:t>
            </w:r>
            <w:r>
              <w:rPr>
                <w:rFonts w:hint="eastAsia" w:ascii="宋体" w:hAnsi="宋体" w:eastAsia="宋体" w:cs="宋体"/>
                <w:b w:val="0"/>
                <w:bCs w:val="0"/>
                <w:sz w:val="21"/>
                <w:szCs w:val="21"/>
                <w:highlight w:val="none"/>
                <w:lang w:eastAsia="zh-CN"/>
              </w:rPr>
              <w:t>设备（货物、服务）</w:t>
            </w:r>
            <w:r>
              <w:rPr>
                <w:rFonts w:hint="eastAsia" w:ascii="宋体" w:hAnsi="宋体" w:eastAsia="宋体" w:cs="宋体"/>
                <w:b w:val="0"/>
                <w:bCs w:val="0"/>
                <w:sz w:val="21"/>
                <w:szCs w:val="21"/>
                <w:highlight w:val="none"/>
              </w:rPr>
              <w:t>运行状况，发现硬件有问题</w:t>
            </w:r>
            <w:r>
              <w:rPr>
                <w:rFonts w:hint="eastAsia" w:ascii="宋体" w:hAnsi="宋体" w:eastAsia="宋体" w:cs="宋体"/>
                <w:b w:val="0"/>
                <w:bCs w:val="0"/>
                <w:sz w:val="21"/>
                <w:szCs w:val="21"/>
                <w:highlight w:val="none"/>
                <w:lang w:eastAsia="zh-CN"/>
              </w:rPr>
              <w:t>的</w:t>
            </w:r>
            <w:r>
              <w:rPr>
                <w:rFonts w:hint="eastAsia" w:ascii="宋体" w:hAnsi="宋体" w:eastAsia="宋体" w:cs="宋体"/>
                <w:b w:val="0"/>
                <w:bCs w:val="0"/>
                <w:sz w:val="21"/>
                <w:szCs w:val="21"/>
                <w:highlight w:val="none"/>
              </w:rPr>
              <w:t>更换。</w:t>
            </w:r>
          </w:p>
          <w:p w14:paraId="31B9F25E">
            <w:pPr>
              <w:keepNext w:val="0"/>
              <w:keepLines w:val="0"/>
              <w:pageBreakBefore w:val="0"/>
              <w:widowControl/>
              <w:bidi w:val="0"/>
              <w:spacing w:line="360" w:lineRule="exact"/>
              <w:ind w:left="0" w:firstLine="413"/>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三、交货时间</w:t>
            </w:r>
          </w:p>
          <w:p w14:paraId="1942F5D1">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rPr>
              <w:t>交货时间：自签订合同之日起</w:t>
            </w:r>
            <w:r>
              <w:rPr>
                <w:rFonts w:hint="eastAsia" w:ascii="宋体" w:hAnsi="宋体" w:cs="宋体"/>
                <w:b w:val="0"/>
                <w:bCs w:val="0"/>
                <w:sz w:val="21"/>
                <w:szCs w:val="21"/>
                <w:highlight w:val="none"/>
                <w:lang w:val="en-US" w:eastAsia="zh-CN"/>
              </w:rPr>
              <w:t>60</w:t>
            </w:r>
            <w:r>
              <w:rPr>
                <w:rFonts w:hint="eastAsia" w:ascii="宋体" w:hAnsi="宋体" w:eastAsia="宋体" w:cs="宋体"/>
                <w:b w:val="0"/>
                <w:bCs w:val="0"/>
                <w:sz w:val="21"/>
                <w:szCs w:val="21"/>
                <w:highlight w:val="none"/>
              </w:rPr>
              <w:t>个日历日内完成所有</w:t>
            </w:r>
            <w:r>
              <w:rPr>
                <w:rFonts w:hint="eastAsia" w:ascii="宋体" w:hAnsi="宋体" w:eastAsia="宋体" w:cs="宋体"/>
                <w:b w:val="0"/>
                <w:bCs w:val="0"/>
                <w:sz w:val="21"/>
                <w:szCs w:val="21"/>
                <w:highlight w:val="none"/>
                <w:lang w:eastAsia="zh-CN"/>
              </w:rPr>
              <w:t>设备</w:t>
            </w:r>
            <w:r>
              <w:rPr>
                <w:rFonts w:hint="eastAsia" w:ascii="宋体" w:hAnsi="宋体" w:eastAsia="宋体" w:cs="宋体"/>
                <w:b w:val="0"/>
                <w:bCs w:val="0"/>
                <w:sz w:val="21"/>
                <w:szCs w:val="21"/>
                <w:highlight w:val="none"/>
              </w:rPr>
              <w:t>安装调试并交付使用；</w:t>
            </w:r>
          </w:p>
          <w:p w14:paraId="2C7BFDCC">
            <w:pPr>
              <w:keepNext w:val="0"/>
              <w:keepLines w:val="0"/>
              <w:pageBreakBefore w:val="0"/>
              <w:widowControl/>
              <w:bidi w:val="0"/>
              <w:spacing w:line="360" w:lineRule="exact"/>
              <w:ind w:left="0" w:firstLine="420"/>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w:t>
            </w:r>
            <w:r>
              <w:rPr>
                <w:rFonts w:hint="eastAsia"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rPr>
              <w:t>交货地点：广西钦州市滨海大道12号北部湾大学</w:t>
            </w:r>
            <w:r>
              <w:rPr>
                <w:rFonts w:hint="eastAsia" w:ascii="宋体" w:hAnsi="宋体" w:eastAsia="宋体" w:cs="宋体"/>
                <w:b w:val="0"/>
                <w:bCs w:val="0"/>
                <w:sz w:val="21"/>
                <w:szCs w:val="21"/>
                <w:highlight w:val="none"/>
                <w:lang w:val="en-US" w:eastAsia="zh-CN"/>
              </w:rPr>
              <w:t>内</w:t>
            </w:r>
            <w:r>
              <w:rPr>
                <w:rFonts w:hint="eastAsia" w:ascii="宋体" w:hAnsi="宋体" w:eastAsia="宋体" w:cs="宋体"/>
                <w:b w:val="0"/>
                <w:bCs w:val="0"/>
                <w:sz w:val="21"/>
                <w:szCs w:val="21"/>
                <w:highlight w:val="none"/>
              </w:rPr>
              <w:t>。</w:t>
            </w:r>
          </w:p>
          <w:p w14:paraId="08C642C1">
            <w:pPr>
              <w:keepNext w:val="0"/>
              <w:keepLines w:val="0"/>
              <w:pageBreakBefore w:val="0"/>
              <w:widowControl/>
              <w:bidi w:val="0"/>
              <w:spacing w:line="360" w:lineRule="exact"/>
              <w:ind w:left="0" w:firstLine="413"/>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四、付款方式</w:t>
            </w:r>
          </w:p>
          <w:p w14:paraId="7DF0EDE3">
            <w:pPr>
              <w:keepNext w:val="0"/>
              <w:keepLines w:val="0"/>
              <w:pageBreakBefore w:val="0"/>
              <w:bidi w:val="0"/>
              <w:spacing w:line="360" w:lineRule="exact"/>
              <w:ind w:left="0" w:firstLine="42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.当采购数量与实际使用数量不一致时，</w:t>
            </w:r>
            <w:r>
              <w:rPr>
                <w:rFonts w:hint="eastAsia" w:ascii="宋体" w:hAnsi="宋体" w:eastAsia="宋体" w:cs="宋体"/>
                <w:b w:val="0"/>
                <w:bCs w:val="0"/>
                <w:color w:val="auto"/>
                <w:sz w:val="21"/>
                <w:szCs w:val="21"/>
                <w:highlight w:val="none"/>
                <w:lang w:eastAsia="zh-CN"/>
              </w:rPr>
              <w:t>中标人</w:t>
            </w:r>
            <w:r>
              <w:rPr>
                <w:rFonts w:hint="eastAsia" w:ascii="宋体" w:hAnsi="宋体" w:eastAsia="宋体" w:cs="宋体"/>
                <w:b w:val="0"/>
                <w:bCs w:val="0"/>
                <w:color w:val="auto"/>
                <w:sz w:val="21"/>
                <w:szCs w:val="21"/>
                <w:highlight w:val="none"/>
              </w:rPr>
              <w:t>应根据实际使用量供货，合同的最终结算金额按实际使用量乘以</w:t>
            </w:r>
            <w:r>
              <w:rPr>
                <w:rFonts w:hint="eastAsia" w:ascii="宋体" w:hAnsi="宋体" w:eastAsia="宋体" w:cs="宋体"/>
                <w:b w:val="0"/>
                <w:bCs w:val="0"/>
                <w:color w:val="auto"/>
                <w:sz w:val="21"/>
                <w:szCs w:val="21"/>
                <w:highlight w:val="none"/>
                <w:lang w:val="en-US" w:eastAsia="zh-CN"/>
              </w:rPr>
              <w:t>中标</w:t>
            </w:r>
            <w:r>
              <w:rPr>
                <w:rFonts w:hint="eastAsia" w:ascii="宋体" w:hAnsi="宋体" w:eastAsia="宋体" w:cs="宋体"/>
                <w:b w:val="0"/>
                <w:bCs w:val="0"/>
                <w:color w:val="auto"/>
                <w:sz w:val="21"/>
                <w:szCs w:val="21"/>
                <w:highlight w:val="none"/>
              </w:rPr>
              <w:t>单价进行计算，但不得超出合同价的10%。</w:t>
            </w:r>
          </w:p>
          <w:p w14:paraId="356503EA">
            <w:pPr>
              <w:keepNext w:val="0"/>
              <w:keepLines w:val="0"/>
              <w:pageBreakBefore w:val="0"/>
              <w:bidi w:val="0"/>
              <w:spacing w:line="360" w:lineRule="exact"/>
              <w:ind w:left="0" w:firstLine="42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rPr>
              <w:t>货物全部到齐并经</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初步验收合格后，</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向</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支付合同总价的30%；全部设备安装调试完毕，经</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最终验收合格后，支付剩余70%的合同价款。</w:t>
            </w:r>
          </w:p>
          <w:p w14:paraId="39C607CA">
            <w:pPr>
              <w:keepNext w:val="0"/>
              <w:keepLines w:val="0"/>
              <w:pageBreakBefore w:val="0"/>
              <w:widowControl/>
              <w:bidi w:val="0"/>
              <w:spacing w:line="360" w:lineRule="exact"/>
              <w:ind w:left="0" w:firstLine="42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五、</w:t>
            </w:r>
            <w:r>
              <w:rPr>
                <w:rFonts w:hint="eastAsia" w:ascii="宋体" w:hAnsi="宋体" w:eastAsia="宋体" w:cs="宋体"/>
                <w:b/>
                <w:bCs/>
                <w:sz w:val="21"/>
                <w:szCs w:val="21"/>
                <w:highlight w:val="none"/>
              </w:rPr>
              <w:t>验收</w:t>
            </w:r>
            <w:r>
              <w:rPr>
                <w:rFonts w:hint="eastAsia" w:ascii="宋体" w:hAnsi="宋体" w:eastAsia="宋体" w:cs="宋体"/>
                <w:b/>
                <w:bCs/>
                <w:sz w:val="21"/>
                <w:szCs w:val="21"/>
                <w:highlight w:val="none"/>
                <w:lang w:val="en-US" w:eastAsia="zh-CN"/>
              </w:rPr>
              <w:t>标准</w:t>
            </w:r>
            <w:r>
              <w:rPr>
                <w:rFonts w:hint="eastAsia" w:ascii="宋体" w:hAnsi="宋体" w:eastAsia="宋体" w:cs="宋体"/>
                <w:b/>
                <w:bCs/>
                <w:sz w:val="21"/>
                <w:szCs w:val="21"/>
                <w:highlight w:val="none"/>
              </w:rPr>
              <w:t>：</w:t>
            </w:r>
          </w:p>
          <w:p w14:paraId="386EDE0B">
            <w:pPr>
              <w:pStyle w:val="70"/>
              <w:widowControl w:val="0"/>
              <w:jc w:val="both"/>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1.初步验收</w:t>
            </w:r>
          </w:p>
          <w:p w14:paraId="66F09DD4">
            <w:pPr>
              <w:pStyle w:val="70"/>
              <w:widowControl w:val="0"/>
              <w:jc w:val="both"/>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1.1中标人交货前应对货物及配套设施做出全面检查，并对验收文件进行整理列出清单，作为采购人收货验收和使用的技术条件依据，检验的结果应随货物及配套设施交采购人。</w:t>
            </w:r>
          </w:p>
          <w:p w14:paraId="7E47DE8A">
            <w:pPr>
              <w:pStyle w:val="70"/>
              <w:widowControl w:val="0"/>
              <w:jc w:val="both"/>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1.2中标人将货物及配套设施运达约定的交货地点后，采购人应在七个工作日内对中标人提交的货物及配套设施依据投标文件的要求、投标文件的承诺、本合同规定的技术规格要求和国家标准或行业标准进行现场初步验收，对外观、说明书符合要求，性能达到技术要求的，给予签收。对不符合要求或有质量问题的货物及配套设施不予签收，可立即要求退换，中标人不得拒绝和延误。对于要求退换的货物及配套设施，中标人应于五天内提供合格的产品。对于重新提供的产品，经现场初步验收，仍不符合要求的，采购人有权单方面立即依法解除合同（政府采购项目的需上报政府采购监督管理部门），因中标人违约造成采购人损失的，还须按造成的实际损失（包括但不限于另行采购替代货物的差价、运输费、安装费、停工停产损失、采购人为维权产生的诉讼费、律师费、差旅费、鉴定费等）另行赔偿。</w:t>
            </w:r>
          </w:p>
          <w:p w14:paraId="23490F33">
            <w:pPr>
              <w:pStyle w:val="70"/>
              <w:widowControl w:val="0"/>
              <w:jc w:val="both"/>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1.3 采购人在初步验收时应对货物及配套设施的外观、数量、品牌型号等表面特征进行检验，如有异议应在签收后3个工作日内书面提出。</w:t>
            </w:r>
          </w:p>
          <w:p w14:paraId="1451892C">
            <w:pPr>
              <w:pStyle w:val="70"/>
              <w:widowControl w:val="0"/>
              <w:jc w:val="both"/>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2.最终验收</w:t>
            </w:r>
          </w:p>
          <w:p w14:paraId="28F2ABC8">
            <w:pPr>
              <w:pStyle w:val="70"/>
              <w:widowControl w:val="0"/>
              <w:jc w:val="both"/>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2.1中标人完成货物安装调试、培训并提交全部验收资料后，应书面通知采购人进行最终验收，采购人应在收到通知后7个工作日内组织验收小组（由采购人相关部门、技术人员及必要时邀请的政府采购监督管理部门或第三方专业机构组成）进行最终验收。验收标准严格按照本合同约定、招标文件、投标文件及国家相关标准执行。若采购人因特殊情况需延期验收的，应提前书面通知中标人，延期不得超过10个工作日，且无需承担违约责任。若采购人无正当理由逾期未组织验收超过10个工作日，视为合同货物及配套设施已通过最终验收，但采购人仍有权在后续使用中就货物质量问题追究中标人责任。若验收过程中发现货物不符合要求，采购人应书面通知中标人，明确不合格事项及整改期限，中标人应在期限内完成整改并申请复验，复验仍不合格的，视为中标人交付不合格货物，采购人有权依据本合同约定解除合同并追究违约责任。</w:t>
            </w:r>
          </w:p>
          <w:p w14:paraId="7C60259C">
            <w:pPr>
              <w:keepNext w:val="0"/>
              <w:keepLines w:val="0"/>
              <w:pageBreakBefore w:val="0"/>
              <w:bidi w:val="0"/>
              <w:spacing w:line="360" w:lineRule="exact"/>
              <w:ind w:left="0"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违约责任</w:t>
            </w:r>
          </w:p>
          <w:p w14:paraId="099077C0">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若</w:t>
            </w:r>
            <w:r>
              <w:rPr>
                <w:rFonts w:hint="eastAsia" w:ascii="宋体" w:hAnsi="宋体" w:cs="宋体"/>
                <w:color w:val="000000" w:themeColor="text1"/>
                <w:sz w:val="21"/>
                <w:szCs w:val="21"/>
                <w:highlight w:val="none"/>
                <w:lang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提供的货物及配套设施品牌、型号、规格、技术参数、质量不符合合同约定，</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有权拒收，</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应按合同总金额的15%向</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支付违约金，并赔偿</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因此遭受的全部实际损失（包括但不限于另行采购替代货物的差价、运输费、安装费、停工停产损失、</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为维权产生的诉讼费、律师费、差旅费、鉴定费等）。</w:t>
            </w:r>
          </w:p>
          <w:p w14:paraId="38244A96">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若</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未按</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要求于五天内重新提供合格产品，或重新提供的产品仍不符合合同约定，</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lang w:eastAsia="zh-CN"/>
                <w14:textFill>
                  <w14:solidFill>
                    <w14:schemeClr w14:val="tx1"/>
                  </w14:solidFill>
                </w14:textFill>
              </w:rPr>
              <w:t>有权单方面立即依法解除合同</w:t>
            </w:r>
            <w:r>
              <w:rPr>
                <w:rFonts w:hint="eastAsia" w:ascii="宋体" w:hAnsi="宋体" w:cs="宋体"/>
                <w:color w:val="000000" w:themeColor="text1"/>
                <w:sz w:val="21"/>
                <w:szCs w:val="21"/>
                <w:highlight w:val="none"/>
                <w14:textFill>
                  <w14:solidFill>
                    <w14:schemeClr w14:val="tx1"/>
                  </w14:solidFill>
                </w14:textFill>
              </w:rPr>
              <w:t>（政府采购项目需上报政府采购监督管理部门）。</w:t>
            </w:r>
          </w:p>
          <w:p w14:paraId="5E94EEDF">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货物及配套设施经</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检验证实存在缺陷或零部件不符合合同约定的，</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可选择以下任一方式处理，无论选择哪种方式，</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均应按合同总金额的15%向</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支付违约金，并赔偿</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因此遭受的全部实际损失：① 退货；② 要求</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更换有缺陷产品的零部件和系统，或修理缺陷部分，以使产品达到合同约定要求。</w:t>
            </w:r>
          </w:p>
          <w:p w14:paraId="42F14501">
            <w:pPr>
              <w:spacing w:line="560" w:lineRule="atLeast"/>
              <w:ind w:firstLine="48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4.中标人</w:t>
            </w:r>
            <w:r>
              <w:rPr>
                <w:rFonts w:hint="eastAsia" w:ascii="宋体" w:hAnsi="宋体" w:cs="宋体"/>
                <w:color w:val="000000" w:themeColor="text1"/>
                <w:sz w:val="21"/>
                <w:szCs w:val="21"/>
                <w:highlight w:val="none"/>
                <w14:textFill>
                  <w14:solidFill>
                    <w14:schemeClr w14:val="tx1"/>
                  </w14:solidFill>
                </w14:textFill>
              </w:rPr>
              <w:t>逾期交付货物及配套设施的，应向</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支付逾期违约金，每日按合同总价的千分之</w:t>
            </w:r>
            <w:r>
              <w:rPr>
                <w:rFonts w:hint="eastAsia" w:ascii="宋体" w:hAnsi="宋体" w:cs="宋体"/>
                <w:color w:val="000000" w:themeColor="text1"/>
                <w:sz w:val="21"/>
                <w:szCs w:val="21"/>
                <w:highlight w:val="none"/>
                <w:lang w:val="en-US" w:eastAsia="zh-CN"/>
                <w14:textFill>
                  <w14:solidFill>
                    <w14:schemeClr w14:val="tx1"/>
                  </w14:solidFill>
                </w14:textFill>
              </w:rPr>
              <w:t>一</w:t>
            </w:r>
            <w:r>
              <w:rPr>
                <w:rFonts w:hint="eastAsia" w:ascii="宋体" w:hAnsi="宋体" w:cs="宋体"/>
                <w:color w:val="000000" w:themeColor="text1"/>
                <w:sz w:val="21"/>
                <w:szCs w:val="21"/>
                <w:highlight w:val="none"/>
                <w14:textFill>
                  <w14:solidFill>
                    <w14:schemeClr w14:val="tx1"/>
                  </w14:solidFill>
                </w14:textFill>
              </w:rPr>
              <w:t>计算；逾期超过七天的，</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lang w:eastAsia="zh-CN"/>
                <w14:textFill>
                  <w14:solidFill>
                    <w14:schemeClr w14:val="tx1"/>
                  </w14:solidFill>
                </w14:textFill>
              </w:rPr>
              <w:t>有权单方面立即依法解除合同</w:t>
            </w:r>
            <w:r>
              <w:rPr>
                <w:rFonts w:hint="eastAsia" w:ascii="宋体" w:hAnsi="宋体" w:cs="宋体"/>
                <w:color w:val="000000" w:themeColor="text1"/>
                <w:sz w:val="21"/>
                <w:szCs w:val="21"/>
                <w:highlight w:val="none"/>
                <w14:textFill>
                  <w14:solidFill>
                    <w14:schemeClr w14:val="tx1"/>
                  </w14:solidFill>
                </w14:textFill>
              </w:rPr>
              <w:t>（政府采购项目需上报政府采购监督管理部门），本款约定的逾期违约金</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仍需支付。</w:t>
            </w:r>
          </w:p>
          <w:p w14:paraId="2418D909">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5.中标人</w:t>
            </w:r>
            <w:r>
              <w:rPr>
                <w:rFonts w:hint="eastAsia" w:ascii="宋体" w:hAnsi="宋体" w:cs="宋体"/>
                <w:color w:val="000000" w:themeColor="text1"/>
                <w:sz w:val="21"/>
                <w:szCs w:val="21"/>
                <w:highlight w:val="none"/>
                <w14:textFill>
                  <w14:solidFill>
                    <w14:schemeClr w14:val="tx1"/>
                  </w14:solidFill>
                </w14:textFill>
              </w:rPr>
              <w:t>应当按照合同约定为</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提供售后服务：</w:t>
            </w:r>
            <w:r>
              <w:rPr>
                <w:rFonts w:hint="eastAsia" w:ascii="宋体" w:hAnsi="宋体" w:cs="宋体"/>
                <w:color w:val="000000" w:themeColor="text1"/>
                <w:sz w:val="21"/>
                <w:szCs w:val="21"/>
                <w:highlight w:val="none"/>
                <w:lang w:val="en-US" w:eastAsia="zh-CN"/>
                <w14:textFill>
                  <w14:solidFill>
                    <w14:schemeClr w14:val="tx1"/>
                  </w14:solidFill>
                </w14:textFill>
              </w:rPr>
              <w:t>如中标人</w:t>
            </w:r>
            <w:r>
              <w:rPr>
                <w:rFonts w:hint="eastAsia" w:ascii="宋体" w:hAnsi="宋体" w:cs="宋体"/>
                <w:color w:val="000000" w:themeColor="text1"/>
                <w:sz w:val="21"/>
                <w:szCs w:val="21"/>
                <w:highlight w:val="none"/>
                <w14:textFill>
                  <w14:solidFill>
                    <w14:schemeClr w14:val="tx1"/>
                  </w14:solidFill>
                </w14:textFill>
              </w:rPr>
              <w:t>未按约定提供售后服务的，每逾期一次，支付合同总金额1%的违约金；累计逾期超过3次或</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未按约定提供合格售后服务单次逾期超过</w:t>
            </w:r>
            <w:r>
              <w:rPr>
                <w:rFonts w:hint="eastAsia" w:ascii="宋体" w:hAnsi="宋体" w:cs="宋体"/>
                <w:color w:val="000000" w:themeColor="text1"/>
                <w:sz w:val="21"/>
                <w:szCs w:val="21"/>
                <w:highlight w:val="none"/>
                <w:lang w:val="en-US" w:eastAsia="zh-CN"/>
                <w14:textFill>
                  <w14:solidFill>
                    <w14:schemeClr w14:val="tx1"/>
                  </w14:solidFill>
                </w14:textFill>
              </w:rPr>
              <w:t>48</w:t>
            </w:r>
            <w:r>
              <w:rPr>
                <w:rFonts w:hint="eastAsia" w:ascii="宋体" w:hAnsi="宋体" w:cs="宋体"/>
                <w:color w:val="000000" w:themeColor="text1"/>
                <w:sz w:val="21"/>
                <w:szCs w:val="21"/>
                <w:highlight w:val="none"/>
                <w14:textFill>
                  <w14:solidFill>
                    <w14:schemeClr w14:val="tx1"/>
                  </w14:solidFill>
                </w14:textFill>
              </w:rPr>
              <w:t>小时的，</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有权扣除部分或全部履约保证金，</w:t>
            </w:r>
            <w:r>
              <w:rPr>
                <w:rFonts w:hint="eastAsia" w:ascii="宋体" w:hAnsi="宋体" w:cs="宋体"/>
                <w:color w:val="000000" w:themeColor="text1"/>
                <w:sz w:val="21"/>
                <w:szCs w:val="21"/>
                <w:highlight w:val="none"/>
                <w:lang w:eastAsia="zh-CN"/>
                <w14:textFill>
                  <w14:solidFill>
                    <w14:schemeClr w14:val="tx1"/>
                  </w14:solidFill>
                </w14:textFill>
              </w:rPr>
              <w:t>有权单方面依法解除本合同</w:t>
            </w:r>
            <w:r>
              <w:rPr>
                <w:rFonts w:hint="eastAsia" w:ascii="宋体" w:hAnsi="宋体" w:cs="宋体"/>
                <w:color w:val="000000" w:themeColor="text1"/>
                <w:sz w:val="21"/>
                <w:szCs w:val="21"/>
                <w:highlight w:val="none"/>
                <w14:textFill>
                  <w14:solidFill>
                    <w14:schemeClr w14:val="tx1"/>
                  </w14:solidFill>
                </w14:textFill>
              </w:rPr>
              <w:t>，并要求</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赔偿因此遭受的</w:t>
            </w:r>
            <w:r>
              <w:rPr>
                <w:rFonts w:hint="eastAsia" w:ascii="宋体" w:hAnsi="宋体" w:cs="宋体"/>
                <w:color w:val="000000" w:themeColor="text1"/>
                <w:sz w:val="21"/>
                <w:szCs w:val="21"/>
                <w:highlight w:val="none"/>
                <w:lang w:val="en-US" w:eastAsia="zh-CN"/>
                <w14:textFill>
                  <w14:solidFill>
                    <w14:schemeClr w14:val="tx1"/>
                  </w14:solidFill>
                </w14:textFill>
              </w:rPr>
              <w:t>全部</w:t>
            </w:r>
            <w:r>
              <w:rPr>
                <w:rFonts w:hint="eastAsia" w:ascii="宋体" w:hAnsi="宋体" w:cs="宋体"/>
                <w:color w:val="000000" w:themeColor="text1"/>
                <w:sz w:val="21"/>
                <w:szCs w:val="21"/>
                <w:highlight w:val="none"/>
                <w14:textFill>
                  <w14:solidFill>
                    <w14:schemeClr w14:val="tx1"/>
                  </w14:solidFill>
                </w14:textFill>
              </w:rPr>
              <w:t>实际损失。</w:t>
            </w:r>
          </w:p>
          <w:p w14:paraId="6CBCCBBF">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6.中标人</w:t>
            </w:r>
            <w:r>
              <w:rPr>
                <w:rFonts w:hint="eastAsia" w:ascii="宋体" w:hAnsi="宋体" w:cs="宋体"/>
                <w:color w:val="000000" w:themeColor="text1"/>
                <w:sz w:val="21"/>
                <w:szCs w:val="21"/>
                <w:highlight w:val="none"/>
                <w14:textFill>
                  <w14:solidFill>
                    <w14:schemeClr w14:val="tx1"/>
                  </w14:solidFill>
                </w14:textFill>
              </w:rPr>
              <w:t>出现下列根本违约情形之一的，</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有权立即解除合同（政府采购项目需上报政府采购监督管理部门），且无需另行征得</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同意，同时有权追究</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全部违约责任：</w:t>
            </w:r>
          </w:p>
          <w:p w14:paraId="395FAA6D">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（1）提供的货物质量、规格、型号、数量等不符合本合同约定及</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采购要求，经</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书面通知整改后，仍未达到合同标准或采购需求的；</w:t>
            </w:r>
          </w:p>
          <w:p w14:paraId="3A330B1E">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（2）未经</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书面同意，擅自将本合同项下全部或部分货物采购、供应、交付等相关业务转包、违法分包、转借交由第三方实施，或擅自变更货物供应商、生产厂家的；</w:t>
            </w:r>
          </w:p>
          <w:p w14:paraId="0515135E">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违反本合同约定的保密义务，泄露、披露</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商业秘密、业务信息、采购计划、客户资料、合同条款等涉密内容，造成</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经济损失、商誉损失或业务受阻的。</w:t>
            </w:r>
          </w:p>
          <w:p w14:paraId="39B5B4BF">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（4）提供的货物存在知识产权瑕疵，侵犯第三方著作权、商标权、专利权等合法知识产权，致使</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遭受第三方索赔、行政处罚、诉讼追责、商誉受损等不利后果的；</w:t>
            </w:r>
          </w:p>
          <w:p w14:paraId="7E5CB830">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（5）交付的货物存在假冒伪劣、以次充好、过期变质等问题，或不符合国家、行业相关质量标准及安全规范，可能或已造成</w:t>
            </w:r>
            <w:r>
              <w:rPr>
                <w:rFonts w:hint="eastAsia" w:ascii="宋体"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cs="宋体"/>
                <w:color w:val="000000" w:themeColor="text1"/>
                <w:sz w:val="21"/>
                <w:szCs w:val="21"/>
                <w:highlight w:val="none"/>
                <w14:textFill>
                  <w14:solidFill>
                    <w14:schemeClr w14:val="tx1"/>
                  </w14:solidFill>
                </w14:textFill>
              </w:rPr>
              <w:t>人员、财产损失的；</w:t>
            </w:r>
          </w:p>
          <w:p w14:paraId="46DF7AD2">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擅自变更货物单价、质量标准，或在履约过程中存在欺诈、弄虚作假（如提供虚假质检报告、资质证明等）行为的；</w:t>
            </w:r>
          </w:p>
          <w:p w14:paraId="033BDEAF">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（7）</w:t>
            </w:r>
            <w:r>
              <w:rPr>
                <w:rFonts w:hint="eastAsia" w:ascii="宋体" w:hAnsi="宋体" w:cs="宋体"/>
                <w:color w:val="000000" w:themeColor="text1"/>
                <w:sz w:val="21"/>
                <w:szCs w:val="21"/>
                <w:highlight w:val="none"/>
                <w:lang w:val="en-US" w:eastAsia="zh-CN"/>
                <w14:textFill>
                  <w14:solidFill>
                    <w14:schemeClr w14:val="tx1"/>
                  </w14:solidFill>
                </w14:textFill>
              </w:rPr>
              <w:t>中标人</w:t>
            </w:r>
            <w:r>
              <w:rPr>
                <w:rFonts w:hint="eastAsia" w:ascii="宋体" w:hAnsi="宋体" w:cs="宋体"/>
                <w:color w:val="000000" w:themeColor="text1"/>
                <w:sz w:val="21"/>
                <w:szCs w:val="21"/>
                <w:highlight w:val="none"/>
                <w14:textFill>
                  <w14:solidFill>
                    <w14:schemeClr w14:val="tx1"/>
                  </w14:solidFill>
                </w14:textFill>
              </w:rPr>
              <w:t>被吊销营业执照、注销登记，或进入破产、清算程序，无法继续履行合同义务的；</w:t>
            </w:r>
          </w:p>
          <w:p w14:paraId="26EFA9A2">
            <w:pPr>
              <w:spacing w:line="560" w:lineRule="atLeast"/>
              <w:ind w:firstLine="48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其他违反本合同约定，导致合同目的无法实现的根本违约情形。</w:t>
            </w:r>
          </w:p>
          <w:p w14:paraId="0BB43927">
            <w:pPr>
              <w:pStyle w:val="27"/>
              <w:keepNext w:val="0"/>
              <w:keepLines w:val="0"/>
              <w:pageBreakBefore w:val="0"/>
              <w:numPr>
                <w:ilvl w:val="0"/>
                <w:numId w:val="0"/>
              </w:numPr>
              <w:bidi w:val="0"/>
              <w:spacing w:line="360" w:lineRule="exact"/>
              <w:ind w:left="0" w:firstLine="0"/>
              <w:rPr>
                <w:rFonts w:hint="eastAsia" w:ascii="宋体" w:hAnsi="宋体" w:eastAsia="宋体" w:cs="宋体"/>
                <w:b w:val="0"/>
                <w:bCs w:val="0"/>
                <w:color w:val="000000"/>
                <w:sz w:val="24"/>
                <w:szCs w:val="24"/>
                <w:highlight w:val="none"/>
                <w:lang w:val="en-US" w:eastAsia="zh-CN" w:bidi="ar"/>
              </w:rPr>
            </w:pPr>
          </w:p>
        </w:tc>
      </w:tr>
      <w:tr w14:paraId="00DB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0" w:type="dxa"/>
            <w:noWrap w:val="0"/>
            <w:vAlign w:val="center"/>
          </w:tcPr>
          <w:p w14:paraId="40DB4A01">
            <w:pPr>
              <w:pageBreakBefore w:val="0"/>
              <w:numPr>
                <w:ilvl w:val="0"/>
                <w:numId w:val="4"/>
              </w:numPr>
              <w:bidi w:val="0"/>
              <w:spacing w:line="440" w:lineRule="exact"/>
              <w:ind w:firstLine="0"/>
              <w:jc w:val="left"/>
              <w:rPr>
                <w:rFonts w:hint="eastAsia" w:ascii="宋体" w:hAnsi="宋体" w:eastAsia="宋体" w:cs="宋体"/>
                <w:b/>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color w:val="000000" w:themeColor="text1"/>
                <w:sz w:val="21"/>
                <w:szCs w:val="21"/>
                <w:highlight w:val="none"/>
                <w:u w:val="single"/>
                <w:lang w:val="en-US" w:eastAsia="zh-CN"/>
                <w14:textFill>
                  <w14:solidFill>
                    <w14:schemeClr w14:val="tx1"/>
                  </w14:solidFill>
                </w14:textFill>
              </w:rPr>
              <w:t>其他说明</w:t>
            </w:r>
          </w:p>
          <w:p w14:paraId="5BF8A0A4">
            <w:pPr>
              <w:pageBreakBefore w:val="0"/>
              <w:numPr>
                <w:ilvl w:val="0"/>
                <w:numId w:val="0"/>
              </w:numPr>
              <w:bidi w:val="0"/>
              <w:spacing w:line="440" w:lineRule="exact"/>
              <w:jc w:val="left"/>
              <w:rPr>
                <w:rFonts w:hint="default"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w:t>
            </w:r>
            <w:r>
              <w:rPr>
                <w:rFonts w:hint="default" w:ascii="宋体" w:hAnsi="宋体" w:eastAsia="宋体" w:cs="宋体"/>
                <w:b w:val="0"/>
                <w:bCs w:val="0"/>
                <w:color w:val="auto"/>
                <w:sz w:val="21"/>
                <w:szCs w:val="21"/>
                <w:highlight w:val="none"/>
                <w:lang w:val="en-US" w:eastAsia="zh-CN" w:bidi="ar-SA"/>
              </w:rPr>
              <w:t>.投标人在投标文件中针对本项目提供切实可行的项目实施方案（格式自拟）【包含但不限于项目实施方案、</w:t>
            </w:r>
            <w:r>
              <w:rPr>
                <w:rFonts w:hint="eastAsia" w:ascii="宋体" w:hAnsi="宋体" w:eastAsia="宋体" w:cs="宋体"/>
                <w:b w:val="0"/>
                <w:bCs w:val="0"/>
                <w:color w:val="auto"/>
                <w:sz w:val="21"/>
                <w:szCs w:val="21"/>
                <w:highlight w:val="none"/>
                <w:lang w:val="en-US" w:eastAsia="zh-CN" w:bidi="ar-SA"/>
              </w:rPr>
              <w:t>培训方案</w:t>
            </w:r>
            <w:r>
              <w:rPr>
                <w:rFonts w:hint="default" w:ascii="宋体" w:hAnsi="宋体" w:eastAsia="宋体" w:cs="宋体"/>
                <w:b w:val="0"/>
                <w:bCs w:val="0"/>
                <w:color w:val="auto"/>
                <w:sz w:val="21"/>
                <w:szCs w:val="21"/>
                <w:highlight w:val="none"/>
                <w:lang w:val="en-US" w:eastAsia="zh-CN" w:bidi="ar-SA"/>
              </w:rPr>
              <w:t>等】及售后服务承诺方案</w:t>
            </w:r>
            <w:r>
              <w:rPr>
                <w:rFonts w:hint="eastAsia" w:ascii="宋体" w:hAnsi="宋体" w:eastAsia="宋体" w:cs="宋体"/>
                <w:b w:val="0"/>
                <w:bCs w:val="0"/>
                <w:color w:val="auto"/>
                <w:sz w:val="21"/>
                <w:szCs w:val="21"/>
                <w:highlight w:val="none"/>
                <w:lang w:val="en-US" w:eastAsia="zh-CN" w:bidi="ar-SA"/>
              </w:rPr>
              <w:t>及拟投入的人员信息材料</w:t>
            </w:r>
            <w:r>
              <w:rPr>
                <w:rFonts w:hint="default" w:ascii="宋体" w:hAnsi="宋体" w:eastAsia="宋体" w:cs="宋体"/>
                <w:b w:val="0"/>
                <w:bCs w:val="0"/>
                <w:color w:val="auto"/>
                <w:sz w:val="21"/>
                <w:szCs w:val="21"/>
                <w:highlight w:val="none"/>
                <w:lang w:val="en-US" w:eastAsia="zh-CN" w:bidi="ar-SA"/>
              </w:rPr>
              <w:t>。</w:t>
            </w:r>
          </w:p>
          <w:p w14:paraId="05AC9AD7">
            <w:pPr>
              <w:pageBreakBefore w:val="0"/>
              <w:numPr>
                <w:ilvl w:val="0"/>
                <w:numId w:val="0"/>
              </w:numPr>
              <w:bidi w:val="0"/>
              <w:spacing w:line="440" w:lineRule="exact"/>
              <w:jc w:val="left"/>
              <w:rPr>
                <w:rFonts w:hint="default"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2</w:t>
            </w:r>
            <w:r>
              <w:rPr>
                <w:rFonts w:hint="default" w:ascii="宋体" w:hAnsi="宋体" w:eastAsia="宋体" w:cs="宋体"/>
                <w:b w:val="0"/>
                <w:bCs w:val="0"/>
                <w:color w:val="auto"/>
                <w:sz w:val="21"/>
                <w:szCs w:val="21"/>
                <w:highlight w:val="none"/>
                <w:lang w:val="en-US" w:eastAsia="zh-CN" w:bidi="ar-SA"/>
              </w:rPr>
              <w:t>.本项目核心产品为</w:t>
            </w:r>
            <w:r>
              <w:rPr>
                <w:rFonts w:hint="default" w:ascii="宋体" w:hAnsi="宋体" w:eastAsia="宋体" w:cs="宋体"/>
                <w:b/>
                <w:bCs/>
                <w:color w:val="auto"/>
                <w:sz w:val="21"/>
                <w:szCs w:val="21"/>
                <w:highlight w:val="none"/>
                <w:lang w:val="en-US" w:eastAsia="zh-CN" w:bidi="ar-SA"/>
              </w:rPr>
              <w:t>第</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lang w:val="en-US" w:eastAsia="zh-CN" w:bidi="ar-SA"/>
              </w:rPr>
              <w:t xml:space="preserve"> </w:t>
            </w:r>
            <w:r>
              <w:rPr>
                <w:rFonts w:hint="default" w:ascii="宋体" w:hAnsi="宋体" w:eastAsia="宋体" w:cs="宋体"/>
                <w:b/>
                <w:bCs/>
                <w:color w:val="auto"/>
                <w:sz w:val="21"/>
                <w:szCs w:val="21"/>
                <w:highlight w:val="none"/>
                <w:lang w:val="en-US" w:eastAsia="zh-CN" w:bidi="ar-SA"/>
              </w:rPr>
              <w:t>项货物“</w:t>
            </w:r>
            <w:r>
              <w:rPr>
                <w:rFonts w:hint="eastAsia" w:ascii="宋体" w:hAnsi="宋体" w:eastAsia="宋体" w:cs="宋体"/>
                <w:b/>
                <w:bCs/>
                <w:color w:val="auto"/>
                <w:sz w:val="21"/>
                <w:szCs w:val="21"/>
                <w:highlight w:val="none"/>
                <w:lang w:val="en-US" w:eastAsia="zh-CN" w:bidi="ar-SA"/>
              </w:rPr>
              <w:t xml:space="preserve"> </w:t>
            </w:r>
            <w:r>
              <w:rPr>
                <w:rFonts w:hint="eastAsia" w:ascii="宋体" w:hAnsi="宋体" w:eastAsia="宋体" w:cs="宋体"/>
                <w:b w:val="0"/>
                <w:bCs w:val="0"/>
                <w:color w:val="000000"/>
                <w:sz w:val="21"/>
                <w:szCs w:val="21"/>
                <w:highlight w:val="none"/>
                <w:lang w:val="en-US" w:eastAsia="zh-CN" w:bidi="ar"/>
              </w:rPr>
              <w:t>璃钢离心变频风机</w:t>
            </w:r>
            <w:r>
              <w:rPr>
                <w:rFonts w:hint="eastAsia" w:ascii="宋体" w:hAnsi="宋体" w:eastAsia="宋体" w:cs="宋体"/>
                <w:b/>
                <w:bCs/>
                <w:color w:val="auto"/>
                <w:sz w:val="21"/>
                <w:szCs w:val="21"/>
                <w:highlight w:val="none"/>
                <w:lang w:val="en-US" w:eastAsia="zh-CN" w:bidi="ar-SA"/>
              </w:rPr>
              <w:t xml:space="preserve">  </w:t>
            </w:r>
            <w:r>
              <w:rPr>
                <w:rFonts w:hint="default" w:ascii="宋体" w:hAnsi="宋体" w:eastAsia="宋体" w:cs="宋体"/>
                <w:b/>
                <w:bCs/>
                <w:color w:val="auto"/>
                <w:sz w:val="21"/>
                <w:szCs w:val="21"/>
                <w:highlight w:val="none"/>
                <w:lang w:val="en-US" w:eastAsia="zh-CN" w:bidi="ar-SA"/>
              </w:rPr>
              <w:t>”。</w:t>
            </w:r>
          </w:p>
          <w:p w14:paraId="1981C79C">
            <w:pPr>
              <w:pageBreakBefore w:val="0"/>
              <w:numPr>
                <w:ilvl w:val="0"/>
                <w:numId w:val="0"/>
              </w:numPr>
              <w:bidi w:val="0"/>
              <w:spacing w:line="440" w:lineRule="exact"/>
              <w:jc w:val="left"/>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3.</w:t>
            </w:r>
            <w:r>
              <w:rPr>
                <w:rFonts w:hint="default" w:ascii="宋体" w:hAnsi="宋体" w:eastAsia="宋体" w:cs="宋体"/>
                <w:b w:val="0"/>
                <w:bCs w:val="0"/>
                <w:color w:val="auto"/>
                <w:sz w:val="21"/>
                <w:szCs w:val="21"/>
                <w:highlight w:val="none"/>
                <w:lang w:val="en-US" w:eastAsia="zh-CN" w:bidi="ar-SA"/>
              </w:rPr>
              <w:t xml:space="preserve">投标人履约能力及业绩证明材料要求：具体详见 </w:t>
            </w:r>
            <w:r>
              <w:rPr>
                <w:rFonts w:hint="eastAsia" w:ascii="宋体" w:hAnsi="宋体" w:eastAsia="宋体" w:cs="宋体"/>
                <w:b w:val="0"/>
                <w:bCs w:val="0"/>
                <w:color w:val="auto"/>
                <w:sz w:val="21"/>
                <w:szCs w:val="21"/>
                <w:highlight w:val="none"/>
                <w:lang w:val="en-US" w:eastAsia="zh-CN" w:bidi="ar-SA"/>
              </w:rPr>
              <w:t xml:space="preserve">第四章 </w:t>
            </w:r>
            <w:r>
              <w:rPr>
                <w:rFonts w:hint="default" w:ascii="宋体" w:hAnsi="宋体" w:eastAsia="宋体" w:cs="宋体"/>
                <w:b w:val="0"/>
                <w:bCs w:val="0"/>
                <w:color w:val="auto"/>
                <w:sz w:val="21"/>
                <w:szCs w:val="21"/>
                <w:highlight w:val="none"/>
                <w:lang w:val="en-US" w:eastAsia="zh-CN" w:bidi="ar-SA"/>
              </w:rPr>
              <w:t>评标方法及评标标准</w:t>
            </w:r>
            <w:r>
              <w:rPr>
                <w:rFonts w:hint="eastAsia" w:ascii="宋体" w:hAnsi="宋体" w:eastAsia="宋体" w:cs="宋体"/>
                <w:b w:val="0"/>
                <w:bCs w:val="0"/>
                <w:color w:val="auto"/>
                <w:sz w:val="21"/>
                <w:szCs w:val="21"/>
                <w:highlight w:val="none"/>
                <w:lang w:val="en-US" w:eastAsia="zh-CN" w:bidi="ar-SA"/>
              </w:rPr>
              <w:t>。</w:t>
            </w:r>
          </w:p>
          <w:p w14:paraId="27090962">
            <w:pPr>
              <w:pageBreakBefore w:val="0"/>
              <w:numPr>
                <w:ilvl w:val="0"/>
                <w:numId w:val="0"/>
              </w:numPr>
              <w:bidi w:val="0"/>
              <w:spacing w:line="44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auto"/>
                <w:sz w:val="21"/>
                <w:szCs w:val="21"/>
                <w:highlight w:val="none"/>
                <w:lang w:val="en-US" w:eastAsia="zh-CN" w:bidi="ar-SA"/>
              </w:rPr>
              <w:t>4.</w:t>
            </w:r>
            <w:r>
              <w:rPr>
                <w:rFonts w:hint="eastAsia" w:ascii="宋体" w:hAnsi="宋体" w:cs="宋体"/>
                <w:color w:val="000000" w:themeColor="text1"/>
                <w:szCs w:val="21"/>
                <w:highlight w:val="none"/>
                <w14:textFill>
                  <w14:solidFill>
                    <w14:schemeClr w14:val="tx1"/>
                  </w14:solidFill>
                </w14:textFill>
              </w:rPr>
              <w:t>进口产品说明：本项目货物不接受进口产品（即通过中国海关报关验放进入中国境内且产自关境外的产品）参与投标，</w:t>
            </w:r>
            <w:r>
              <w:rPr>
                <w:rFonts w:hint="eastAsia" w:ascii="宋体" w:hAnsi="宋体" w:cs="宋体"/>
                <w:b/>
                <w:bCs/>
                <w:color w:val="000000" w:themeColor="text1"/>
                <w:szCs w:val="21"/>
                <w:highlight w:val="none"/>
                <w14:textFill>
                  <w14:solidFill>
                    <w14:schemeClr w14:val="tx1"/>
                  </w14:solidFill>
                </w14:textFill>
              </w:rPr>
              <w:t>如有进口产品参与投标的作无效投标处理。</w:t>
            </w:r>
          </w:p>
          <w:p w14:paraId="2C49E9F4">
            <w:pPr>
              <w:pStyle w:val="70"/>
              <w:widowControl w:val="0"/>
              <w:ind w:firstLine="0"/>
              <w:jc w:val="both"/>
              <w:rPr>
                <w:rFonts w:hint="eastAsia" w:eastAsia="宋体"/>
                <w:highlight w:val="none"/>
                <w:lang w:val="en-US" w:eastAsia="zh-CN"/>
              </w:rPr>
            </w:pPr>
            <w:r>
              <w:rPr>
                <w:rFonts w:hint="eastAsia" w:ascii="宋体" w:hAnsi="宋体" w:eastAsia="宋体" w:cs="宋体"/>
                <w:b w:val="0"/>
                <w:bCs w:val="0"/>
                <w:color w:val="auto"/>
                <w:sz w:val="21"/>
                <w:szCs w:val="21"/>
                <w:highlight w:val="none"/>
                <w:lang w:val="en-US" w:eastAsia="zh-CN"/>
              </w:rPr>
              <w:t>5.采购需求中带“●”的条款为采购需求中的重要技术指标、功能项，</w:t>
            </w:r>
            <w:r>
              <w:rPr>
                <w:rFonts w:hint="eastAsia" w:ascii="宋体" w:hAnsi="宋体" w:eastAsia="宋体" w:cs="宋体"/>
                <w:b w:val="0"/>
                <w:bCs w:val="0"/>
                <w:color w:val="auto"/>
                <w:sz w:val="21"/>
                <w:szCs w:val="21"/>
                <w:highlight w:val="none"/>
              </w:rPr>
              <w:t>以●参数正偏离且能</w:t>
            </w:r>
            <w:r>
              <w:rPr>
                <w:rFonts w:hint="eastAsia" w:ascii="宋体" w:hAnsi="宋体" w:eastAsia="宋体" w:cs="宋体"/>
                <w:b w:val="0"/>
                <w:bCs w:val="0"/>
                <w:color w:val="auto"/>
                <w:sz w:val="21"/>
                <w:szCs w:val="21"/>
                <w:highlight w:val="none"/>
                <w:lang w:val="en-US" w:eastAsia="zh-CN"/>
              </w:rPr>
              <w:t>提供国家认可的第三方检测机构出具的</w:t>
            </w:r>
            <w:r>
              <w:rPr>
                <w:rFonts w:hint="eastAsia" w:ascii="宋体" w:hAnsi="宋体" w:eastAsia="宋体" w:cs="宋体"/>
                <w:b w:val="0"/>
                <w:bCs w:val="0"/>
                <w:color w:val="auto"/>
                <w:sz w:val="21"/>
                <w:szCs w:val="21"/>
                <w:highlight w:val="none"/>
              </w:rPr>
              <w:t>检测报告或产品说明书或产品功能截图等材料作为评分依据</w:t>
            </w:r>
            <w:r>
              <w:rPr>
                <w:rFonts w:hint="eastAsia" w:ascii="宋体" w:hAnsi="宋体" w:eastAsia="宋体" w:cs="宋体"/>
                <w:b w:val="0"/>
                <w:bCs w:val="0"/>
                <w:color w:val="auto"/>
                <w:sz w:val="21"/>
                <w:szCs w:val="21"/>
                <w:highlight w:val="none"/>
                <w:lang w:eastAsia="zh-CN"/>
              </w:rPr>
              <w:t>。</w:t>
            </w:r>
          </w:p>
        </w:tc>
      </w:tr>
    </w:tbl>
    <w:p w14:paraId="796288FB">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br w:type="page" w:clear="all"/>
      </w:r>
    </w:p>
    <w:p w14:paraId="38E773CA">
      <w:pPr>
        <w:pageBreakBefore w:val="0"/>
        <w:bidi w:val="0"/>
        <w:spacing w:line="440" w:lineRule="exact"/>
        <w:rPr>
          <w:color w:val="000000" w:themeColor="text1"/>
          <w:sz w:val="21"/>
          <w:szCs w:val="21"/>
          <w:highlight w:val="none"/>
          <w14:textFill>
            <w14:solidFill>
              <w14:schemeClr w14:val="tx1"/>
            </w14:solidFill>
          </w14:textFill>
        </w:rPr>
      </w:pPr>
    </w:p>
    <w:p w14:paraId="1EFF4C08">
      <w:pPr>
        <w:rPr>
          <w:color w:val="000000" w:themeColor="text1"/>
          <w:sz w:val="21"/>
          <w:szCs w:val="21"/>
          <w:highlight w:val="none"/>
          <w14:textFill>
            <w14:solidFill>
              <w14:schemeClr w14:val="tx1"/>
            </w14:solidFill>
          </w14:textFill>
        </w:rPr>
      </w:pPr>
    </w:p>
    <w:p w14:paraId="08C7F3BA">
      <w:pPr>
        <w:spacing w:line="428" w:lineRule="exact"/>
        <w:ind w:left="119"/>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18A8DF7B">
      <w:pPr>
        <w:spacing w:before="7"/>
        <w:rPr>
          <w:rFonts w:hint="eastAsia" w:ascii="Arial Unicode MS" w:hAnsi="Arial Unicode MS" w:eastAsia="Arial Unicode MS" w:cs="Arial Unicode MS"/>
          <w:color w:val="000000" w:themeColor="text1"/>
          <w:sz w:val="17"/>
          <w:szCs w:val="17"/>
          <w:highlight w:val="none"/>
          <w14:textFill>
            <w14:solidFill>
              <w14:schemeClr w14:val="tx1"/>
            </w14:solidFill>
          </w14:textFill>
        </w:rPr>
      </w:pPr>
    </w:p>
    <w:p w14:paraId="1E676428">
      <w:pPr>
        <w:spacing w:line="528" w:lineRule="exact"/>
        <w:ind w:left="1871"/>
        <w:rPr>
          <w:rFonts w:hint="eastAsia"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节能产品政府采购品目清单</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5BCA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1B402C9">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4F9C6143">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016D7E33">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依据的标准</w:t>
            </w:r>
          </w:p>
        </w:tc>
      </w:tr>
      <w:tr w14:paraId="68FD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261599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E699999">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szCs w:val="21"/>
                <w:highlight w:val="none"/>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78628BA">
            <w:pPr>
              <w:pStyle w:val="273"/>
              <w:spacing w:before="93"/>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A02010105</w:t>
            </w:r>
            <w:r>
              <w:rPr>
                <w:rFonts w:hint="eastAsia" w:ascii="宋体" w:hAnsi="宋体" w:cs="宋体"/>
                <w:color w:val="000000" w:themeColor="text1"/>
                <w:sz w:val="21"/>
                <w:szCs w:val="21"/>
                <w:highlight w:val="none"/>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368A254">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8DD926E">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52D9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7F94A8">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4059CA">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55C10A1">
            <w:pPr>
              <w:pStyle w:val="273"/>
              <w:spacing w:before="44"/>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A02010108</w:t>
            </w:r>
            <w:r>
              <w:rPr>
                <w:rFonts w:hint="eastAsia" w:ascii="宋体" w:hAnsi="宋体" w:cs="宋体"/>
                <w:color w:val="000000" w:themeColor="text1"/>
                <w:sz w:val="21"/>
                <w:szCs w:val="21"/>
                <w:highlight w:val="none"/>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F8FA98">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348EAA8">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71D5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BF786D">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B8AE5D4">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908F2AF">
            <w:pPr>
              <w:pStyle w:val="273"/>
              <w:spacing w:before="64"/>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仿宋_GB2312"/>
                <w:color w:val="000000" w:themeColor="text1"/>
                <w:sz w:val="21"/>
                <w:szCs w:val="21"/>
                <w:highlight w:val="none"/>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D7EC91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F53DA19">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3D5E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6F4FB8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06835DC0">
            <w:pPr>
              <w:pStyle w:val="273"/>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A02020000</w:t>
            </w:r>
            <w:r>
              <w:rPr>
                <w:rFonts w:hint="eastAsia" w:ascii="宋体" w:hAnsi="宋体" w:cs="宋体"/>
                <w:color w:val="000000" w:themeColor="text1"/>
                <w:sz w:val="21"/>
                <w:szCs w:val="21"/>
                <w:highlight w:val="none"/>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A7CD9BF">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514571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B78361B">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295E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BAEDCC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59313E">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C26133D">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99F9A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B7A585E">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39CE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4450D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D8154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7DA10D6">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828E6F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5F6BDCE">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7152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C4211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BB840F">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237579">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5C5255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4BD10AF">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5532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7E9256">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ADC294">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BA0586">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7B3567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9FF61C3">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7397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193485">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D512F3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27CA21">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D0D6EF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D407AE5">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13E7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5DDA84F">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0A9274">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A5D30C">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18A7E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8EA1655">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1328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E078916">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0CFA5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D96A0C9">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86EF5D">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DEB91FA">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7401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9F231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F8903B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617FAB4">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572C4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23C2A01">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6419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31059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DCBA18">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C9B1A2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38E35C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6EAFA29A">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《计算机显示器能效限定值及能效等级》（GB21520）</w:t>
            </w:r>
          </w:p>
        </w:tc>
      </w:tr>
      <w:tr w14:paraId="3330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6BA109">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0E2CE0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B722CA">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610DB2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299DA885">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参照《复印机、打印机和传真机能效限定值及能效等级》（GB21521）中打印速度为15页/分的针式打印机相关要求</w:t>
            </w:r>
          </w:p>
        </w:tc>
      </w:tr>
      <w:tr w14:paraId="0121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536991E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B758A7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382B801">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79B1C74">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15E5581D">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《投影机能效限定值及能效等级》（GB32028）</w:t>
            </w:r>
          </w:p>
        </w:tc>
      </w:tr>
      <w:tr w14:paraId="7D9A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78A02C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42B512F">
            <w:pPr>
              <w:pStyle w:val="273"/>
              <w:spacing w:before="6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A02020400</w:t>
            </w:r>
            <w:r>
              <w:rPr>
                <w:rFonts w:hint="eastAsia" w:ascii="宋体" w:hAnsi="宋体" w:cs="宋体"/>
                <w:color w:val="000000" w:themeColor="text1"/>
                <w:sz w:val="21"/>
                <w:szCs w:val="21"/>
                <w:highlight w:val="none"/>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1F6391D">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FE4273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5A2F5AD9">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3F91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3132649">
            <w:pPr>
              <w:pStyle w:val="273"/>
              <w:spacing w:before="160"/>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65E2DFE">
            <w:pPr>
              <w:pStyle w:val="273"/>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A02051900</w:t>
            </w:r>
            <w:r>
              <w:rPr>
                <w:rFonts w:hint="eastAsia" w:ascii="宋体" w:hAnsi="宋体" w:cs="宋体"/>
                <w:color w:val="000000" w:themeColor="text1"/>
                <w:sz w:val="21"/>
                <w:szCs w:val="21"/>
                <w:highlight w:val="none"/>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ABFDFD9">
            <w:pPr>
              <w:pStyle w:val="273"/>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05</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09EF4E">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51177F2">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《清水离心泵能效限定值及节能评价值》（GB19762）</w:t>
            </w:r>
          </w:p>
        </w:tc>
      </w:tr>
      <w:tr w14:paraId="6E50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89F27A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D53CD6">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A02052300</w:t>
            </w:r>
            <w:r>
              <w:rPr>
                <w:rFonts w:hint="eastAsia" w:ascii="宋体" w:hAnsi="宋体" w:cs="宋体"/>
                <w:color w:val="000000" w:themeColor="text1"/>
                <w:sz w:val="21"/>
                <w:szCs w:val="21"/>
                <w:highlight w:val="none"/>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F6D526D">
            <w:pPr>
              <w:pStyle w:val="273"/>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52</w:t>
            </w:r>
            <w:r>
              <w:rPr>
                <w:rFonts w:hint="eastAsia" w:ascii="宋体" w:hAnsi="宋体" w:cs="宋体"/>
                <w:color w:val="000000" w:themeColor="text1"/>
                <w:spacing w:val="1"/>
                <w:sz w:val="21"/>
                <w:szCs w:val="21"/>
                <w:highlight w:val="none"/>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F11BE90">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EE69B26">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《冷水机组能效限定值及能效等级》（GB19577），《低环境温度空气源热泵（冷水）机组能效限定值及能效等级》（GB37480）</w:t>
            </w:r>
          </w:p>
        </w:tc>
      </w:tr>
      <w:tr w14:paraId="7066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303B79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B3150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2C02EC">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B0A8D9F">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1BC9F2C">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《溴化锂吸收式冷水机组能效限</w:t>
            </w:r>
          </w:p>
          <w:p w14:paraId="37256D66">
            <w:pPr>
              <w:spacing w:before="131" w:line="276" w:lineRule="auto"/>
              <w:ind w:right="4"/>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定值及能效等级》（GB29540）</w:t>
            </w:r>
          </w:p>
        </w:tc>
      </w:tr>
      <w:tr w14:paraId="5B51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C7ABF8">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FA3C7B">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F3558D5">
            <w:pPr>
              <w:pStyle w:val="273"/>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8EF189">
            <w:pPr>
              <w:pStyle w:val="273"/>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3400707">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7D11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F7939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8727D50">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A2E48C">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3F8C09D">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5358A87">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《单元式空气调节机能效限定值及能效等级》（GB19576）《风管送风式空调机组能效限定值及能效等级》（GB37479）</w:t>
            </w:r>
          </w:p>
        </w:tc>
      </w:tr>
      <w:tr w14:paraId="5ECF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8405A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3B7B7D8">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E88E68D">
            <w:pPr>
              <w:pStyle w:val="273"/>
              <w:spacing w:before="83"/>
              <w:ind w:lef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E8B1126">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68CC7EF">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w:t>
            </w:r>
          </w:p>
          <w:p w14:paraId="0317679B">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及能效等级》（GB19576）</w:t>
            </w:r>
          </w:p>
        </w:tc>
      </w:tr>
      <w:tr w14:paraId="6A1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24A1D6">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86C221C">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9682CB3">
            <w:pPr>
              <w:pStyle w:val="273"/>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A02052399其他制冷</w:t>
            </w:r>
          </w:p>
          <w:p w14:paraId="6B0FBB7D">
            <w:pPr>
              <w:pStyle w:val="273"/>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D29D0E2">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F206020">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《机械通风冷却塔第1部分：中小型开式冷却塔》（GB/T7190.1）</w:t>
            </w:r>
          </w:p>
          <w:p w14:paraId="65A3D12E">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《机械通风冷却塔第2部分：大型开式冷却塔》（GB/T7190.2）</w:t>
            </w:r>
          </w:p>
        </w:tc>
      </w:tr>
      <w:tr w14:paraId="4000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F7177C5">
            <w:pPr>
              <w:pStyle w:val="273"/>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9073DBF">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A02060100</w:t>
            </w:r>
            <w:r>
              <w:rPr>
                <w:rFonts w:hint="eastAsia" w:ascii="宋体" w:hAnsi="宋体" w:cs="宋体"/>
                <w:color w:val="000000" w:themeColor="text1"/>
                <w:sz w:val="21"/>
                <w:szCs w:val="21"/>
                <w:highlight w:val="none"/>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AA0E275">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4DB607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EBA0847">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《中小型三相异步电动机能效限定值及能效等级》（GB18613）</w:t>
            </w:r>
          </w:p>
        </w:tc>
      </w:tr>
      <w:tr w14:paraId="7094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683BAD0">
            <w:pPr>
              <w:pStyle w:val="273"/>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3EAEC15">
            <w:pPr>
              <w:pStyle w:val="273"/>
              <w:spacing w:before="3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A02060200</w:t>
            </w:r>
            <w:r>
              <w:rPr>
                <w:rFonts w:hint="eastAsia" w:ascii="宋体" w:hAnsi="宋体" w:cs="宋体"/>
                <w:color w:val="000000" w:themeColor="text1"/>
                <w:sz w:val="21"/>
                <w:szCs w:val="21"/>
                <w:highlight w:val="none"/>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57CB8FA">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A48D6B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AC7A5AF">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《三相配电变压器能效限定值及能效等级》（GB 20052）</w:t>
            </w:r>
          </w:p>
        </w:tc>
      </w:tr>
      <w:tr w14:paraId="2136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760F427">
            <w:pPr>
              <w:pStyle w:val="273"/>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4AF0BFE">
            <w:pPr>
              <w:pStyle w:val="273"/>
              <w:spacing w:before="12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8550725">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2692CDF">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3A0E966">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《管形荧光灯镇流器能效限定值及能效等级》（GB17896）</w:t>
            </w:r>
          </w:p>
        </w:tc>
      </w:tr>
      <w:tr w14:paraId="236E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2CADDAA">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CFF7119">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BEF5169">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751136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A68C0D2">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《家用电冰箱耗电量限定值及能效等级》（GB12021.2）</w:t>
            </w:r>
          </w:p>
        </w:tc>
      </w:tr>
      <w:tr w14:paraId="551A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50DB2A4">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70328F">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7AD7DD4">
            <w:pPr>
              <w:pStyle w:val="273"/>
              <w:spacing w:before="1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A02061804</w:t>
            </w:r>
            <w:r>
              <w:rPr>
                <w:rFonts w:hint="eastAsia" w:ascii="宋体" w:hAnsi="宋体" w:cs="宋体"/>
                <w:color w:val="000000" w:themeColor="text1"/>
                <w:sz w:val="21"/>
                <w:szCs w:val="21"/>
                <w:highlight w:val="none"/>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78E1C42">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EB6EA07">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《房间空气调节器能效限定值及能效等级》（GB21455-2019）</w:t>
            </w:r>
          </w:p>
        </w:tc>
      </w:tr>
      <w:tr w14:paraId="436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7332FB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BEB0D1E">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D061E77">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504C2C">
            <w:pPr>
              <w:pStyle w:val="273"/>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A3C4533">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432E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A3D06C4">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CA74FE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C40519">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7B47FF2">
            <w:pPr>
              <w:pStyle w:val="273"/>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D635A6B">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《单元式空气调节机能效限定值及能源效率等级》（GB19576）《风管送风式空调机组能效限定值及能效等级》（GB37479）</w:t>
            </w:r>
          </w:p>
        </w:tc>
      </w:tr>
      <w:tr w14:paraId="2709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FF8243">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A3E79E7">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BC2EB1E">
            <w:pPr>
              <w:pStyle w:val="273"/>
              <w:spacing w:before="16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A02061810</w:t>
            </w:r>
            <w:r>
              <w:rPr>
                <w:rFonts w:hint="eastAsia" w:ascii="宋体" w:hAnsi="宋体" w:cs="宋体"/>
                <w:color w:val="000000" w:themeColor="text1"/>
                <w:sz w:val="21"/>
                <w:szCs w:val="21"/>
                <w:highlight w:val="none"/>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F8FCF7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4499489">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《电动洗衣机能效水效限定值及等级》（GB12021.4）</w:t>
            </w:r>
          </w:p>
        </w:tc>
      </w:tr>
      <w:tr w14:paraId="5581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95029EF">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0B58AC">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6AAEA32">
            <w:pPr>
              <w:pStyle w:val="273"/>
              <w:spacing w:before="16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A02061819</w:t>
            </w:r>
            <w:r>
              <w:rPr>
                <w:rFonts w:hint="eastAsia" w:ascii="宋体" w:hAnsi="宋体" w:cs="宋体"/>
                <w:color w:val="000000" w:themeColor="text1"/>
                <w:sz w:val="21"/>
                <w:szCs w:val="21"/>
                <w:highlight w:val="none"/>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5F72E8">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5D0CCE6">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《储水式电热水器能效限定值及能效等级》（GB21519）</w:t>
            </w:r>
          </w:p>
        </w:tc>
      </w:tr>
      <w:tr w14:paraId="4325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D1BD5F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6D15F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FF83AED">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63B4AE6">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燃气热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BA0264B">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《家用燃气快速热水器和燃气采暖热水炉能效限定值及能效等级》（GB20665）</w:t>
            </w:r>
          </w:p>
        </w:tc>
      </w:tr>
      <w:tr w14:paraId="7E33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EB9FD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CC0977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F14314">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77C5DF">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热泵热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C82F052">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《热泵热水机（器）能效限定值及能效等级》（GB29541）</w:t>
            </w:r>
          </w:p>
        </w:tc>
      </w:tr>
      <w:tr w14:paraId="063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58E5DE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2AFBB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364413">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54227A3">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太阳能</w:t>
            </w:r>
            <w:r>
              <w:rPr>
                <w:rFonts w:hint="eastAsia" w:ascii="宋体" w:hAnsi="宋体" w:cs="宋体"/>
                <w:color w:val="000000" w:themeColor="text1"/>
                <w:spacing w:val="2"/>
                <w:sz w:val="21"/>
                <w:szCs w:val="21"/>
                <w:highlight w:val="none"/>
                <w14:textFill>
                  <w14:solidFill>
                    <w14:schemeClr w14:val="tx1"/>
                  </w14:solidFill>
                </w14:textFill>
              </w:rPr>
              <w:t>热</w:t>
            </w:r>
            <w:r>
              <w:rPr>
                <w:rFonts w:hint="eastAsia" w:ascii="宋体" w:hAnsi="宋体" w:cs="宋体"/>
                <w:color w:val="000000" w:themeColor="text1"/>
                <w:sz w:val="21"/>
                <w:szCs w:val="21"/>
                <w:highlight w:val="none"/>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BF943FE">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《家用太阳能热水系统能效限定值及能效等级》（GB26969）</w:t>
            </w:r>
          </w:p>
        </w:tc>
      </w:tr>
      <w:tr w14:paraId="0E78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8D737BB">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F9EA96A">
            <w:pPr>
              <w:pStyle w:val="273"/>
              <w:spacing w:before="15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06</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C0720EA">
            <w:pPr>
              <w:pStyle w:val="273"/>
              <w:spacing w:before="133"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280BF1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28309C8">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《普通照明用双端荧光灯能效限定值及能效等级》（GB19043）</w:t>
            </w:r>
          </w:p>
        </w:tc>
      </w:tr>
      <w:tr w14:paraId="2293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9B0063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822AA4">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A84AB59">
            <w:pPr>
              <w:pStyle w:val="273"/>
              <w:spacing w:before="92" w:line="276" w:lineRule="auto"/>
              <w:ind w:left="7" w:right="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w:t>
            </w:r>
            <w:r>
              <w:rPr>
                <w:rFonts w:hint="eastAsia" w:ascii="宋体" w:hAnsi="宋体" w:cs="宋体"/>
                <w:color w:val="000000" w:themeColor="text1"/>
                <w:spacing w:val="12"/>
                <w:sz w:val="21"/>
                <w:szCs w:val="21"/>
                <w:highlight w:val="none"/>
                <w14:textFill>
                  <w14:solidFill>
                    <w14:schemeClr w14:val="tx1"/>
                  </w14:solidFill>
                </w14:textFill>
              </w:rPr>
              <w:t>道</w:t>
            </w:r>
            <w:r>
              <w:rPr>
                <w:rFonts w:hint="eastAsia" w:ascii="宋体" w:hAnsi="宋体" w:cs="宋体"/>
                <w:color w:val="000000" w:themeColor="text1"/>
                <w:spacing w:val="9"/>
                <w:sz w:val="21"/>
                <w:szCs w:val="21"/>
                <w:highlight w:val="none"/>
                <w14:textFill>
                  <w14:solidFill>
                    <w14:schemeClr w14:val="tx1"/>
                  </w14:solidFill>
                </w14:textFill>
              </w:rPr>
              <w:t>路</w:t>
            </w:r>
            <w:r>
              <w:rPr>
                <w:rFonts w:hint="eastAsia" w:ascii="宋体" w:hAnsi="宋体" w:cs="宋体"/>
                <w:color w:val="000000" w:themeColor="text1"/>
                <w:spacing w:val="13"/>
                <w:sz w:val="21"/>
                <w:szCs w:val="21"/>
                <w:highlight w:val="none"/>
                <w14:textFill>
                  <w14:solidFill>
                    <w14:schemeClr w14:val="tx1"/>
                  </w14:solidFill>
                </w14:textFill>
              </w:rPr>
              <w:t>/</w:t>
            </w:r>
            <w:r>
              <w:rPr>
                <w:rFonts w:hint="eastAsia" w:ascii="宋体" w:hAnsi="宋体" w:cs="宋体"/>
                <w:color w:val="000000" w:themeColor="text1"/>
                <w:spacing w:val="12"/>
                <w:sz w:val="21"/>
                <w:szCs w:val="21"/>
                <w:highlight w:val="none"/>
                <w14:textFill>
                  <w14:solidFill>
                    <w14:schemeClr w14:val="tx1"/>
                  </w14:solidFill>
                </w14:textFill>
              </w:rPr>
              <w:t>隧道照</w:t>
            </w:r>
            <w:r>
              <w:rPr>
                <w:rFonts w:hint="eastAsia" w:ascii="宋体" w:hAnsi="宋体" w:cs="宋体"/>
                <w:color w:val="000000" w:themeColor="text1"/>
                <w:sz w:val="21"/>
                <w:szCs w:val="21"/>
                <w:highlight w:val="none"/>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0AEE940">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19C4332">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《道路和隧道照明用LED灯具能效限定值及能效等级》（GB37478</w:t>
            </w:r>
            <w:r>
              <w:rPr>
                <w:rFonts w:ascii="宋体" w:hAnsi="宋体" w:cs="宋体"/>
                <w:color w:val="000000" w:themeColor="text1"/>
                <w:spacing w:val="10"/>
                <w:sz w:val="21"/>
                <w:szCs w:val="21"/>
                <w:highlight w:val="none"/>
                <w:lang w:eastAsia="zh-CN"/>
                <w14:textFill>
                  <w14:solidFill>
                    <w14:schemeClr w14:val="tx1"/>
                  </w14:solidFill>
                </w14:textFill>
              </w:rPr>
              <w:t>）</w:t>
            </w:r>
          </w:p>
        </w:tc>
      </w:tr>
      <w:tr w14:paraId="3A68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2E1A7E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FDACFE">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7A511BD">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B5A71AE">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6792858">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6083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2DFD93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8790AF">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9BA5198">
            <w:pPr>
              <w:pStyle w:val="273"/>
              <w:spacing w:line="276" w:lineRule="auto"/>
              <w:ind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w:t>
            </w:r>
            <w:r>
              <w:rPr>
                <w:rFonts w:hint="eastAsia" w:ascii="宋体" w:hAnsi="宋体" w:cs="宋体"/>
                <w:color w:val="000000" w:themeColor="text1"/>
                <w:spacing w:val="24"/>
                <w:sz w:val="21"/>
                <w:szCs w:val="21"/>
                <w:highlight w:val="none"/>
                <w:lang w:eastAsia="zh-CN"/>
                <w14:textFill>
                  <w14:solidFill>
                    <w14:schemeClr w14:val="tx1"/>
                  </w14:solidFill>
                </w14:textFill>
              </w:rPr>
              <w:t>通</w:t>
            </w:r>
            <w:r>
              <w:rPr>
                <w:rFonts w:hint="eastAsia" w:ascii="宋体" w:hAnsi="宋体" w:cs="宋体"/>
                <w:color w:val="000000" w:themeColor="text1"/>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sz w:val="21"/>
                <w:szCs w:val="21"/>
                <w:highlight w:val="none"/>
                <w:lang w:eastAsia="zh-CN"/>
                <w14:textFill>
                  <w14:solidFill>
                    <w14:schemeClr w14:val="tx1"/>
                  </w14:solidFill>
                </w14:textFill>
              </w:rPr>
              <w:t>定</w:t>
            </w:r>
            <w:r>
              <w:rPr>
                <w:rFonts w:hint="eastAsia" w:ascii="宋体" w:hAnsi="宋体" w:cs="宋体"/>
                <w:color w:val="000000" w:themeColor="text1"/>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sz w:val="21"/>
                <w:szCs w:val="21"/>
                <w:highlight w:val="none"/>
                <w:lang w:eastAsia="zh-CN"/>
                <w14:textFill>
                  <w14:solidFill>
                    <w14:schemeClr w14:val="tx1"/>
                  </w14:solidFill>
                </w14:textFill>
              </w:rPr>
              <w:t>LE</w:t>
            </w:r>
            <w:r>
              <w:rPr>
                <w:rFonts w:hint="eastAsia" w:ascii="宋体" w:hAnsi="宋体" w:cs="宋体"/>
                <w:color w:val="000000" w:themeColor="text1"/>
                <w:sz w:val="21"/>
                <w:szCs w:val="21"/>
                <w:highlight w:val="none"/>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50F136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368AC72">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6345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C27FED9">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D00782D">
            <w:pPr>
              <w:pStyle w:val="273"/>
              <w:spacing w:before="8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41A35F9">
            <w:pPr>
              <w:pStyle w:val="273"/>
              <w:spacing w:before="81" w:line="276" w:lineRule="auto"/>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
                <w:sz w:val="21"/>
                <w:szCs w:val="21"/>
                <w:highlight w:val="none"/>
                <w:lang w:eastAsia="zh-CN"/>
                <w14:textFill>
                  <w14:solidFill>
                    <w14:schemeClr w14:val="tx1"/>
                  </w14:solidFill>
                </w14:textFill>
              </w:rPr>
              <w:t>A02</w:t>
            </w:r>
            <w:r>
              <w:rPr>
                <w:rFonts w:hint="eastAsia" w:ascii="宋体" w:hAnsi="宋体" w:cs="宋体"/>
                <w:color w:val="000000" w:themeColor="text1"/>
                <w:sz w:val="21"/>
                <w:szCs w:val="21"/>
                <w:highlight w:val="none"/>
                <w:lang w:eastAsia="zh-CN"/>
                <w14:textFill>
                  <w14:solidFill>
                    <w14:schemeClr w14:val="tx1"/>
                  </w14:solidFill>
                </w14:textFill>
              </w:rPr>
              <w:t>09</w:t>
            </w:r>
            <w:r>
              <w:rPr>
                <w:rFonts w:hint="eastAsia" w:ascii="宋体" w:hAnsi="宋体" w:cs="宋体"/>
                <w:color w:val="000000" w:themeColor="text1"/>
                <w:spacing w:val="1"/>
                <w:sz w:val="21"/>
                <w:szCs w:val="21"/>
                <w:highlight w:val="none"/>
                <w:lang w:eastAsia="zh-CN"/>
                <w14:textFill>
                  <w14:solidFill>
                    <w14:schemeClr w14:val="tx1"/>
                  </w14:solidFill>
                </w14:textFill>
              </w:rPr>
              <w:t>1</w:t>
            </w:r>
            <w:r>
              <w:rPr>
                <w:rFonts w:hint="eastAsia" w:ascii="宋体" w:hAnsi="宋体" w:cs="宋体"/>
                <w:color w:val="000000" w:themeColor="text1"/>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sz w:val="21"/>
                <w:szCs w:val="21"/>
                <w:highlight w:val="none"/>
                <w:lang w:eastAsia="zh-CN"/>
                <w14:textFill>
                  <w14:solidFill>
                    <w14:schemeClr w14:val="tx1"/>
                  </w14:solidFill>
                </w14:textFill>
              </w:rPr>
              <w:t>电</w:t>
            </w:r>
            <w:r>
              <w:rPr>
                <w:rFonts w:hint="eastAsia" w:ascii="宋体" w:hAnsi="宋体" w:cs="宋体"/>
                <w:color w:val="000000" w:themeColor="text1"/>
                <w:sz w:val="21"/>
                <w:szCs w:val="21"/>
                <w:highlight w:val="none"/>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1F6FC0">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77736A9">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《平板电视能效限定值及能效等级》（GB24850）</w:t>
            </w:r>
          </w:p>
        </w:tc>
      </w:tr>
      <w:tr w14:paraId="5F02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AB17132">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BAE21F0">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DD95874">
            <w:pPr>
              <w:pStyle w:val="273"/>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09</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CFFF2AE">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B76D207">
            <w:pPr>
              <w:pStyle w:val="273"/>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78DB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E792994">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FA205F6">
            <w:pPr>
              <w:pStyle w:val="273"/>
              <w:spacing w:before="7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A02241000</w:t>
            </w:r>
            <w:r>
              <w:rPr>
                <w:rFonts w:hint="eastAsia" w:ascii="宋体" w:hAnsi="宋体" w:cs="宋体"/>
                <w:color w:val="000000" w:themeColor="text1"/>
                <w:sz w:val="21"/>
                <w:szCs w:val="21"/>
                <w:highlight w:val="none"/>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CF153A3">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商用燃</w:t>
            </w:r>
            <w:r>
              <w:rPr>
                <w:rFonts w:hint="eastAsia" w:ascii="宋体" w:hAnsi="宋体" w:cs="宋体"/>
                <w:color w:val="000000" w:themeColor="text1"/>
                <w:spacing w:val="2"/>
                <w:sz w:val="21"/>
                <w:szCs w:val="21"/>
                <w:highlight w:val="none"/>
                <w14:textFill>
                  <w14:solidFill>
                    <w14:schemeClr w14:val="tx1"/>
                  </w14:solidFill>
                </w14:textFill>
              </w:rPr>
              <w:t>气</w:t>
            </w:r>
            <w:r>
              <w:rPr>
                <w:rFonts w:hint="eastAsia" w:ascii="宋体" w:hAnsi="宋体" w:cs="宋体"/>
                <w:color w:val="000000" w:themeColor="text1"/>
                <w:sz w:val="21"/>
                <w:szCs w:val="21"/>
                <w:highlight w:val="none"/>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8D5D15E">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653987E">
            <w:pPr>
              <w:pStyle w:val="273"/>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《商用燃气灶具能效限定值及能效等级》（GB30531）</w:t>
            </w:r>
          </w:p>
        </w:tc>
      </w:tr>
      <w:tr w14:paraId="4DA4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FE5EF7">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710FB6E">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A05020105</w:t>
            </w:r>
            <w:r>
              <w:rPr>
                <w:rFonts w:hint="eastAsia" w:ascii="宋体" w:hAnsi="宋体" w:cs="宋体"/>
                <w:color w:val="000000" w:themeColor="text1"/>
                <w:sz w:val="21"/>
                <w:szCs w:val="21"/>
                <w:highlight w:val="none"/>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4C26B69">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EE4196">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AC01884">
            <w:pPr>
              <w:pStyle w:val="273"/>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《坐便器水效限定值及水效等级》</w:t>
            </w:r>
          </w:p>
          <w:p w14:paraId="5621E699">
            <w:pPr>
              <w:pStyle w:val="273"/>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（GB25502）</w:t>
            </w:r>
          </w:p>
        </w:tc>
      </w:tr>
      <w:tr w14:paraId="2702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D099D3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1E2CDCA">
            <w:pPr>
              <w:widowControl/>
              <w:jc w:val="left"/>
              <w:rPr>
                <w:rFonts w:ascii="宋体" w:hAnsi="宋体" w:cs="宋体"/>
                <w:color w:val="000000" w:themeColor="text1"/>
                <w:szCs w:val="21"/>
                <w:highlight w:val="none"/>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BCBCE51">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34D8DB4">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0BA0E7F">
            <w:pPr>
              <w:pStyle w:val="273"/>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《蹲便器用水效率限定值及用水效率等级》（GB30717）</w:t>
            </w:r>
          </w:p>
        </w:tc>
      </w:tr>
      <w:tr w14:paraId="13D5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67B879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4335366">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B17D99C">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80760B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F713A2A">
            <w:pPr>
              <w:pStyle w:val="273"/>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《小便器用水效率限定值及用水效率等级》（GB28377）</w:t>
            </w:r>
          </w:p>
        </w:tc>
      </w:tr>
      <w:tr w14:paraId="7F69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90AA920">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FE0C788">
            <w:pPr>
              <w:pStyle w:val="273"/>
              <w:spacing w:before="153"/>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A05020106</w:t>
            </w:r>
            <w:r>
              <w:rPr>
                <w:rFonts w:hint="eastAsia" w:ascii="宋体" w:hAnsi="宋体" w:cs="宋体"/>
                <w:color w:val="000000" w:themeColor="text1"/>
                <w:sz w:val="21"/>
                <w:szCs w:val="21"/>
                <w:highlight w:val="none"/>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0FAFCF3">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82239E3">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17BD54D">
            <w:pPr>
              <w:pStyle w:val="273"/>
              <w:spacing w:before="153"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sz w:val="21"/>
                <w:szCs w:val="21"/>
                <w:highlight w:val="none"/>
                <w:lang w:eastAsia="zh-CN"/>
                <w14:textFill>
                  <w14:solidFill>
                    <w14:schemeClr w14:val="tx1"/>
                  </w14:solidFill>
                </w14:textFill>
              </w:rPr>
              <w:t>率等级》（GB 25501）</w:t>
            </w:r>
          </w:p>
        </w:tc>
      </w:tr>
      <w:tr w14:paraId="375B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837DE15">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975F785">
            <w:pPr>
              <w:pStyle w:val="273"/>
              <w:spacing w:before="11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A05020107</w:t>
            </w:r>
            <w:r>
              <w:rPr>
                <w:rFonts w:hint="eastAsia" w:ascii="宋体" w:hAnsi="宋体" w:cs="宋体"/>
                <w:color w:val="000000" w:themeColor="text1"/>
                <w:sz w:val="21"/>
                <w:szCs w:val="21"/>
                <w:highlight w:val="none"/>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116C374">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A287946">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6CB7E8C">
            <w:pPr>
              <w:pStyle w:val="273"/>
              <w:spacing w:before="112"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sz w:val="21"/>
                <w:szCs w:val="21"/>
                <w:highlight w:val="none"/>
                <w:lang w:eastAsia="zh-CN"/>
                <w14:textFill>
                  <w14:solidFill>
                    <w14:schemeClr w14:val="tx1"/>
                  </w14:solidFill>
                </w14:textFill>
              </w:rPr>
              <w:t>用水效率等级》（GB28379）</w:t>
            </w:r>
          </w:p>
        </w:tc>
      </w:tr>
      <w:tr w14:paraId="62EE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57BAEC4">
            <w:pPr>
              <w:pStyle w:val="273"/>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5DB1B97">
            <w:pPr>
              <w:pStyle w:val="273"/>
              <w:spacing w:before="13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A05020110</w:t>
            </w:r>
            <w:r>
              <w:rPr>
                <w:rFonts w:hint="eastAsia" w:ascii="宋体" w:hAnsi="宋体" w:cs="宋体"/>
                <w:color w:val="000000" w:themeColor="text1"/>
                <w:sz w:val="21"/>
                <w:szCs w:val="21"/>
                <w:highlight w:val="none"/>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257F32F">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A7261F7">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852FEC4">
            <w:pPr>
              <w:pStyle w:val="273"/>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sz w:val="21"/>
                <w:szCs w:val="21"/>
                <w:highlight w:val="none"/>
                <w:lang w:eastAsia="zh-CN"/>
                <w14:textFill>
                  <w14:solidFill>
                    <w14:schemeClr w14:val="tx1"/>
                  </w14:solidFill>
                </w14:textFill>
              </w:rPr>
              <w:t>效率等级》（GB28378）</w:t>
            </w:r>
          </w:p>
        </w:tc>
      </w:tr>
    </w:tbl>
    <w:p w14:paraId="29B52AA0">
      <w:pPr>
        <w:pStyle w:val="21"/>
        <w:spacing w:line="360" w:lineRule="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pacing w:val="-3"/>
          <w:sz w:val="21"/>
          <w:szCs w:val="21"/>
          <w:highlight w:val="none"/>
          <w14:textFill>
            <w14:solidFill>
              <w14:schemeClr w14:val="tx1"/>
            </w14:solidFill>
          </w14:textFill>
        </w:rPr>
        <w:t>注：</w:t>
      </w:r>
      <w:r>
        <w:rPr>
          <w:rFonts w:ascii="宋体" w:hAnsi="宋体"/>
          <w:color w:val="000000" w:themeColor="text1"/>
          <w:spacing w:val="-3"/>
          <w:sz w:val="21"/>
          <w:szCs w:val="21"/>
          <w:highlight w:val="none"/>
          <w14:textFill>
            <w14:solidFill>
              <w14:schemeClr w14:val="tx1"/>
            </w14:solidFill>
          </w14:textFill>
        </w:rPr>
        <w:t>1.</w:t>
      </w:r>
      <w:r>
        <w:rPr>
          <w:rFonts w:hint="eastAsia" w:ascii="宋体" w:hAnsi="宋体"/>
          <w:color w:val="000000" w:themeColor="text1"/>
          <w:spacing w:val="-3"/>
          <w:sz w:val="21"/>
          <w:szCs w:val="21"/>
          <w:highlight w:val="none"/>
          <w14:textFill>
            <w14:solidFill>
              <w14:schemeClr w14:val="tx1"/>
            </w14:solidFill>
          </w14:textFill>
        </w:rPr>
        <w:t>节能产品认证应依据相关国家标准的最新版本，依据国家标准中二级能效（水效）</w:t>
      </w:r>
      <w:r>
        <w:rPr>
          <w:rFonts w:hint="eastAsia" w:ascii="宋体" w:hAnsi="宋体"/>
          <w:color w:val="000000" w:themeColor="text1"/>
          <w:sz w:val="21"/>
          <w:szCs w:val="21"/>
          <w:highlight w:val="none"/>
          <w14:textFill>
            <w14:solidFill>
              <w14:schemeClr w14:val="tx1"/>
            </w14:solidFill>
          </w14:textFill>
        </w:rPr>
        <w:t>指标。</w:t>
      </w:r>
    </w:p>
    <w:p w14:paraId="3D1A7DDC">
      <w:pPr>
        <w:pStyle w:val="21"/>
        <w:spacing w:line="360" w:lineRule="auto"/>
        <w:ind w:firstLine="465"/>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.以</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标注的为政府强制采购产品。</w:t>
      </w:r>
    </w:p>
    <w:p w14:paraId="78E8E058">
      <w:pPr>
        <w:pStyle w:val="21"/>
        <w:spacing w:line="360" w:lineRule="auto"/>
        <w:ind w:firstLine="465"/>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214702E2">
      <w:pP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br w:type="page" w:clear="all"/>
      </w:r>
    </w:p>
    <w:p w14:paraId="7E60B265">
      <w:pPr>
        <w:pStyle w:val="43"/>
        <w:rPr>
          <w:rFonts w:hint="eastAsia"/>
          <w:color w:val="000000" w:themeColor="text1"/>
          <w:highlight w:val="none"/>
          <w14:textFill>
            <w14:solidFill>
              <w14:schemeClr w14:val="tx1"/>
            </w14:solidFill>
          </w14:textFill>
        </w:rPr>
      </w:pPr>
    </w:p>
    <w:p w14:paraId="3D02D464">
      <w:pPr>
        <w:widowControl/>
        <w:jc w:val="left"/>
        <w:rPr>
          <w:rFonts w:ascii="宋体" w:hAnsi="宋体" w:cs="宋体"/>
          <w:color w:val="000000" w:themeColor="text1"/>
          <w:sz w:val="20"/>
          <w:szCs w:val="20"/>
          <w:highlight w:val="none"/>
          <w14:textFill>
            <w14:solidFill>
              <w14:schemeClr w14:val="tx1"/>
            </w14:solidFill>
          </w14:textFill>
        </w:rPr>
      </w:pPr>
    </w:p>
    <w:p w14:paraId="0EC445E1">
      <w:pPr>
        <w:widowControl/>
        <w:jc w:val="left"/>
        <w:rPr>
          <w:rFonts w:ascii="宋体" w:hAnsi="宋体" w:cs="宋体"/>
          <w:color w:val="000000" w:themeColor="text1"/>
          <w:sz w:val="20"/>
          <w:szCs w:val="20"/>
          <w:highlight w:val="none"/>
          <w14:textFill>
            <w14:solidFill>
              <w14:schemeClr w14:val="tx1"/>
            </w14:solidFill>
          </w14:textFill>
        </w:rPr>
      </w:pPr>
    </w:p>
    <w:p w14:paraId="717EDF71">
      <w:pPr>
        <w:widowControl/>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p>
    <w:p w14:paraId="6F6BDB39">
      <w:pPr>
        <w:pStyle w:val="21"/>
        <w:jc w:val="cente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054ADE57">
      <w:pPr>
        <w:pStyle w:val="21"/>
        <w:jc w:val="center"/>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工信部联企业[2011]300号</w:t>
      </w:r>
    </w:p>
    <w:p w14:paraId="02CCDC5B">
      <w:pPr>
        <w:pStyle w:val="21"/>
        <w:rPr>
          <w:color w:val="000000" w:themeColor="text1"/>
          <w:sz w:val="21"/>
          <w:szCs w:val="21"/>
          <w:highlight w:val="none"/>
          <w14:textFill>
            <w14:solidFill>
              <w14:schemeClr w14:val="tx1"/>
            </w14:solidFill>
          </w14:textFill>
        </w:rPr>
      </w:pPr>
    </w:p>
    <w:p w14:paraId="00A046F6">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一、根据《中华人民共和国中小企业促进法》和《国务院关于进一步促进中小企业发展的若干意见》(国发[2009]36号)，制定本规定。</w:t>
      </w:r>
    </w:p>
    <w:p w14:paraId="29C190C9">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4FF7CB65">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EB9DA7D">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四、各行业划型标准为：</w:t>
      </w:r>
    </w:p>
    <w:p w14:paraId="3AC55A11">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（一）农、林、牧、渔业。营业收入20000万元以下的为中小微型企业。其中，营业收入500万元及以上的为中型企业，营业收入50万元及以上的为小型企业，营业收入50万元以下的为微型企业。</w:t>
      </w:r>
    </w:p>
    <w:p w14:paraId="5B94B5FB">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4FD5085">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1C55888">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D9919D">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3522E7C">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C64942C">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6152C92">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FBF9F8B">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3AEA40D">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B5AB9A6">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3F1BA24">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3595330">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0F5B181">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8CF395E">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3E0BA72">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（十六）其他未列明行业。从业人员300人以下的为中小微型企业。其中，从业人员100人及以上的为中型企业；从业人员10人及以上的为小型企业；从业人员10人以下的为微型企业。</w:t>
      </w:r>
    </w:p>
    <w:p w14:paraId="5BB7CDA7">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五、企业类型的划分以统计部门的统计数据为依据。</w:t>
      </w:r>
    </w:p>
    <w:p w14:paraId="36F23F82">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359A1588">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0B6F272B">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7337E945">
      <w:pPr>
        <w:pStyle w:val="21"/>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九、本规定由工业和信息化部、国家统计局会同有关部门负责解释。</w:t>
      </w:r>
    </w:p>
    <w:p w14:paraId="4FBD18A2">
      <w:pPr>
        <w:pStyle w:val="2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58E4F0D8">
      <w:pPr>
        <w:pStyle w:val="21"/>
        <w:ind w:firstLine="420"/>
        <w:rPr>
          <w:rFonts w:hint="eastAsia"/>
          <w:color w:val="000000" w:themeColor="text1"/>
          <w:sz w:val="21"/>
          <w:szCs w:val="21"/>
          <w:highlight w:val="none"/>
          <w14:textFill>
            <w14:solidFill>
              <w14:schemeClr w14:val="tx1"/>
            </w14:solidFill>
          </w14:textFill>
        </w:rPr>
      </w:pPr>
    </w:p>
    <w:p w14:paraId="4E42BBD8">
      <w:pPr>
        <w:pStyle w:val="2"/>
        <w:spacing w:before="0" w:after="0" w:line="240" w:lineRule="auto"/>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2" w:name="_Toc24568"/>
      <w:r>
        <w:rPr>
          <w:rFonts w:hint="eastAsia"/>
          <w:color w:val="000000" w:themeColor="text1"/>
          <w:highlight w:val="none"/>
          <w14:textFill>
            <w14:solidFill>
              <w14:schemeClr w14:val="tx1"/>
            </w14:solidFill>
          </w14:textFill>
        </w:rPr>
        <w:t>第三章  投标人须知</w:t>
      </w:r>
      <w:bookmarkEnd w:id="2"/>
    </w:p>
    <w:p w14:paraId="283EF9D2">
      <w:pPr>
        <w:jc w:val="center"/>
        <w:rPr>
          <w:rFonts w:hint="eastAsia"/>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投标人须知前附表</w:t>
      </w:r>
    </w:p>
    <w:tbl>
      <w:tblPr>
        <w:tblStyle w:val="51"/>
        <w:tblW w:w="96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11"/>
      </w:tblGrid>
      <w:tr w14:paraId="46DC0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7DE7563">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63CE116A">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1DB1A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1230125">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50820CF">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投标人的资格要求详见招标公告。</w:t>
            </w:r>
          </w:p>
          <w:p w14:paraId="5B61CB83">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投标人出现下列情形之一的，不得参加政府采购活动：</w:t>
            </w:r>
          </w:p>
          <w:p w14:paraId="2001B129">
            <w:pPr>
              <w:spacing w:line="360" w:lineRule="auto"/>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F9A82C">
            <w:pPr>
              <w:spacing w:line="360" w:lineRule="auto"/>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w:t>
            </w:r>
            <w:r>
              <w:rPr>
                <w:rFonts w:hint="eastAsia" w:ascii="宋体" w:hAnsi="宋体"/>
                <w:color w:val="000000" w:themeColor="text1"/>
                <w:szCs w:val="21"/>
                <w:highlight w:val="none"/>
                <w14:textFill>
                  <w14:solidFill>
                    <w14:schemeClr w14:val="tx1"/>
                  </w14:solidFill>
                </w14:textFill>
              </w:rPr>
              <w:t>对在“</w:t>
            </w:r>
            <w:r>
              <w:rPr>
                <w:rFonts w:hint="eastAsia" w:ascii="宋体" w:hAnsi="宋体"/>
                <w:color w:val="000000" w:themeColor="text1"/>
                <w:szCs w:val="21"/>
                <w:highlight w:val="none"/>
                <w:lang w:eastAsia="zh-CN"/>
                <w14:textFill>
                  <w14:solidFill>
                    <w14:schemeClr w14:val="tx1"/>
                  </w14:solidFill>
                </w14:textFill>
              </w:rPr>
              <w:t>信用中国”网站（https://www.creditchina.gov.cn）</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中国政府采购网（https://www.ccgp.gov.cn）</w:t>
            </w:r>
            <w:r>
              <w:rPr>
                <w:rFonts w:hint="eastAsia" w:ascii="宋体" w:hAnsi="宋体"/>
                <w:color w:val="000000" w:themeColor="text1"/>
                <w:szCs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被列入失信被执行人、重大税收违法失信主体、政府采购严重违法失信行为记录名单及其他不符合《中华人民共和国政府采购法》第二十二条规定条件的供应商，不得参与政府采购活动。</w:t>
            </w:r>
          </w:p>
        </w:tc>
      </w:tr>
      <w:tr w14:paraId="7D949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ED560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95EAB68">
            <w:pPr>
              <w:pStyle w:val="19"/>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本项目是否接受联合体投标：详见招标公告。</w:t>
            </w:r>
          </w:p>
        </w:tc>
      </w:tr>
      <w:tr w14:paraId="17F9BF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03F0E0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3C3E141">
            <w:pPr>
              <w:pStyle w:val="19"/>
              <w:spacing w:line="24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本项目不允许分包</w:t>
            </w:r>
            <w:r>
              <w:rPr>
                <w:rFonts w:hint="eastAsia"/>
                <w:highlight w:val="none"/>
                <w:lang w:eastAsia="zh-CN"/>
              </w:rPr>
              <w:t>、</w:t>
            </w:r>
            <w:r>
              <w:rPr>
                <w:rFonts w:hint="eastAsia"/>
                <w:highlight w:val="none"/>
                <w:lang w:val="en-US" w:eastAsia="zh-CN"/>
              </w:rPr>
              <w:t>转包</w:t>
            </w:r>
          </w:p>
        </w:tc>
      </w:tr>
      <w:tr w14:paraId="7E930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35FC611">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2C0E3A2">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采用综合评分法的采购项目，</w:t>
            </w:r>
            <w:r>
              <w:rPr>
                <w:rFonts w:hint="eastAsia" w:ascii="宋体" w:hAnsi="宋体"/>
                <w:color w:val="000000" w:themeColor="text1"/>
                <w:szCs w:val="21"/>
                <w:highlight w:val="none"/>
                <w14:textFill>
                  <w14:solidFill>
                    <w14:schemeClr w14:val="tx1"/>
                  </w14:solidFill>
                </w14:textFill>
              </w:rPr>
              <w:t>提供相同品牌产品（非单一产品采购项目的，指核心产品）的不同投标人评审得分相同时，按照下列方式确定一个投标人获得中标人推荐资格：</w:t>
            </w:r>
          </w:p>
          <w:p w14:paraId="2BA906EF">
            <w:pPr>
              <w:spacing w:line="360" w:lineRule="auto"/>
              <w:rPr>
                <w:rFonts w:hint="eastAsia" w:ascii="宋体" w:hAnsi="宋体"/>
                <w:i/>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依次按投标报价低的优先、政策分得分高的优先、技术评分高的优先、商务评分高的优先、质保期长优先、交货期短优先、故障响应时间短优先的顺序推荐；</w:t>
            </w:r>
          </w:p>
          <w:p w14:paraId="37B115AD">
            <w:pPr>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76304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895" w:type="dxa"/>
            <w:vMerge w:val="restart"/>
            <w:tcBorders>
              <w:top w:val="single" w:color="auto" w:sz="4" w:space="0"/>
              <w:left w:val="single" w:color="auto" w:sz="4" w:space="0"/>
              <w:right w:val="single" w:color="auto" w:sz="4" w:space="0"/>
            </w:tcBorders>
            <w:noWrap w:val="0"/>
            <w:vAlign w:val="center"/>
          </w:tcPr>
          <w:p w14:paraId="22D9A17A">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5F06543">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不组织现场考察</w:t>
            </w:r>
          </w:p>
          <w:p w14:paraId="3F5E73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□组织现场考察：</w:t>
            </w:r>
          </w:p>
          <w:p w14:paraId="6F25831C">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集中时间：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，逾期后果自负。集中地点：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2766BE38">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；联系电话：</w:t>
            </w:r>
            <w:r>
              <w:rPr>
                <w:rFonts w:ascii="宋体" w:hAnsi="宋体"/>
                <w:color w:val="000000" w:themeColor="text1"/>
                <w:szCs w:val="21"/>
                <w:highlight w:val="none"/>
                <w:u w:val="single"/>
                <w14:textFill>
                  <w14:solidFill>
                    <w14:schemeClr w14:val="tx1"/>
                  </w14:solidFill>
                </w14:textFill>
              </w:rPr>
              <w:t xml:space="preserve">                </w:t>
            </w:r>
          </w:p>
        </w:tc>
      </w:tr>
      <w:tr w14:paraId="2DFE35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95" w:type="dxa"/>
            <w:vMerge w:val="continue"/>
            <w:tcBorders>
              <w:left w:val="single" w:color="auto" w:sz="4" w:space="0"/>
              <w:bottom w:val="single" w:color="auto" w:sz="4" w:space="0"/>
              <w:right w:val="single" w:color="auto" w:sz="4" w:space="0"/>
            </w:tcBorders>
            <w:noWrap w:val="0"/>
            <w:vAlign w:val="center"/>
          </w:tcPr>
          <w:p w14:paraId="37EB1668">
            <w:pPr>
              <w:spacing w:line="360" w:lineRule="auto"/>
              <w:jc w:val="center"/>
              <w:rPr>
                <w:rFonts w:hint="eastAsia"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D9AD921">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不组织召开开标前答疑会</w:t>
            </w:r>
          </w:p>
          <w:p w14:paraId="205CED6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4534DB0D">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r>
      <w:tr w14:paraId="6DFEC2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noWrap w:val="0"/>
            <w:vAlign w:val="center"/>
          </w:tcPr>
          <w:p w14:paraId="353FB4BD">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6744EA98">
            <w:pPr>
              <w:spacing w:line="360" w:lineRule="auto"/>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报价文件：</w:t>
            </w:r>
          </w:p>
          <w:p w14:paraId="6EC39DE5">
            <w:pPr>
              <w:tabs>
                <w:tab w:val="left" w:pos="459"/>
              </w:tabs>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1.投标函（格式后附）；</w:t>
            </w:r>
            <w:r>
              <w:rPr>
                <w:rFonts w:hint="eastAsia" w:ascii="宋体" w:hAnsi="宋体"/>
                <w:b/>
                <w:color w:val="000000" w:themeColor="text1"/>
                <w:szCs w:val="21"/>
                <w:highlight w:val="none"/>
                <w14:textFill>
                  <w14:solidFill>
                    <w14:schemeClr w14:val="tx1"/>
                  </w14:solidFill>
                </w14:textFill>
              </w:rPr>
              <w:t>（必须提供，否则按无效投标处理）</w:t>
            </w:r>
          </w:p>
          <w:p w14:paraId="7B19B501">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225AD15">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lang w:val="en-US" w:eastAsia="zh-CN"/>
                <w14:textFill>
                  <w14:solidFill>
                    <w14:schemeClr w14:val="tx1"/>
                  </w14:solidFill>
                </w14:textFill>
              </w:rPr>
              <w:t>投标人</w:t>
            </w:r>
            <w:r>
              <w:rPr>
                <w:rFonts w:ascii="宋体" w:hAnsi="宋体"/>
                <w:color w:val="000000" w:themeColor="text1"/>
                <w:szCs w:val="21"/>
                <w:highlight w:val="none"/>
                <w14:textFill>
                  <w14:solidFill>
                    <w14:schemeClr w14:val="tx1"/>
                  </w14:solidFill>
                </w14:textFill>
              </w:rPr>
              <w:t>享受</w:t>
            </w:r>
            <w:r>
              <w:rPr>
                <w:rFonts w:hint="eastAsia" w:ascii="宋体" w:hAnsi="宋体"/>
                <w:color w:val="000000" w:themeColor="text1"/>
                <w:szCs w:val="21"/>
                <w:highlight w:val="none"/>
                <w14:textFill>
                  <w14:solidFill>
                    <w14:schemeClr w14:val="tx1"/>
                  </w14:solidFill>
                </w14:textFill>
              </w:rPr>
              <w:t>中小企业扶持政策的材料（</w:t>
            </w:r>
            <w:r>
              <w:rPr>
                <w:rFonts w:hint="eastAsia" w:ascii="宋体" w:hAnsi="宋体"/>
                <w:color w:val="000000" w:themeColor="text1"/>
                <w:szCs w:val="21"/>
                <w:highlight w:val="none"/>
                <w:lang w:val="en-US" w:eastAsia="zh-CN"/>
                <w14:textFill>
                  <w14:solidFill>
                    <w14:schemeClr w14:val="tx1"/>
                  </w14:solidFill>
                </w14:textFill>
              </w:rPr>
              <w:t>投标人</w:t>
            </w:r>
            <w:r>
              <w:rPr>
                <w:rFonts w:hint="eastAsia" w:ascii="宋体" w:hAnsi="宋体"/>
                <w:color w:val="000000" w:themeColor="text1"/>
                <w:szCs w:val="21"/>
                <w:highlight w:val="none"/>
                <w14:textFill>
                  <w14:solidFill>
                    <w14:schemeClr w14:val="tx1"/>
                  </w14:solidFill>
                </w14:textFill>
              </w:rPr>
              <w:t>根据自身响应情况，提供以下</w:t>
            </w:r>
            <w:r>
              <w:rPr>
                <w:rFonts w:ascii="宋体" w:hAnsi="宋体"/>
                <w:color w:val="000000" w:themeColor="text1"/>
                <w:szCs w:val="21"/>
                <w:highlight w:val="none"/>
                <w14:textFill>
                  <w14:solidFill>
                    <w14:schemeClr w14:val="tx1"/>
                  </w14:solidFill>
                </w14:textFill>
              </w:rPr>
              <w:t>任意一项材料以证明自身可享受中小企业</w:t>
            </w:r>
            <w:r>
              <w:rPr>
                <w:rFonts w:hint="eastAsia" w:ascii="宋体" w:hAnsi="宋体"/>
                <w:color w:val="000000" w:themeColor="text1"/>
                <w:szCs w:val="21"/>
                <w:highlight w:val="none"/>
                <w14:textFill>
                  <w14:solidFill>
                    <w14:schemeClr w14:val="tx1"/>
                  </w14:solidFill>
                </w14:textFill>
              </w:rPr>
              <w:t>扶持政策）：</w:t>
            </w:r>
          </w:p>
          <w:p w14:paraId="478A0BCD">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《中小企业声明函》（格式后附）；</w:t>
            </w:r>
          </w:p>
          <w:p w14:paraId="1A0E4631">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（2）《残疾人福利性单位声明函》（格式后附）</w:t>
            </w:r>
          </w:p>
          <w:p w14:paraId="42749E8D">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省级以上监狱管理局、戒毒管理局</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含新疆生产建设兵团</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出具的属于监狱企业的证明文件； </w:t>
            </w:r>
          </w:p>
          <w:p w14:paraId="0B97D1FC">
            <w:pPr>
              <w:tabs>
                <w:tab w:val="left" w:pos="459"/>
              </w:tabs>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 《关于符合本国产品标准的声明函》或者财政部会同有关部门规定的有关证明文件；（供应商根据自身响应情况出具）</w:t>
            </w:r>
          </w:p>
          <w:p w14:paraId="53659510">
            <w:pPr>
              <w:tabs>
                <w:tab w:val="left" w:pos="459"/>
              </w:tabs>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投标人针对报价需要说明的其他文件和说明（格式自拟）。</w:t>
            </w:r>
          </w:p>
          <w:p w14:paraId="1BD5D955">
            <w:pPr>
              <w:spacing w:line="360" w:lineRule="auto"/>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r>
              <w:rPr>
                <w:rFonts w:hint="eastAsia" w:ascii="宋体" w:hAnsi="宋体"/>
                <w:b/>
                <w:bCs/>
                <w:color w:val="000000" w:themeColor="text1"/>
                <w:szCs w:val="21"/>
                <w:highlight w:val="none"/>
                <w14:textFill>
                  <w14:solidFill>
                    <w14:schemeClr w14:val="tx1"/>
                  </w14:solidFill>
                </w14:textFill>
              </w:rPr>
              <w:t>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b/>
                <w:bCs/>
                <w:color w:val="000000" w:themeColor="text1"/>
                <w:szCs w:val="21"/>
                <w:highlight w:val="none"/>
                <w14:textFill>
                  <w14:solidFill>
                    <w14:schemeClr w14:val="tx1"/>
                  </w14:solidFill>
                </w14:textFill>
              </w:rPr>
              <w:t>，否则按无效投标</w:t>
            </w:r>
            <w:r>
              <w:rPr>
                <w:rFonts w:hint="eastAsia" w:ascii="宋体" w:hAnsi="宋体" w:cs="Courier New"/>
                <w:b/>
                <w:color w:val="000000" w:themeColor="text1"/>
                <w:szCs w:val="21"/>
                <w:highlight w:val="none"/>
                <w14:textFill>
                  <w14:solidFill>
                    <w14:schemeClr w14:val="tx1"/>
                  </w14:solidFill>
                </w14:textFill>
              </w:rPr>
              <w:t>处理。</w:t>
            </w:r>
          </w:p>
        </w:tc>
      </w:tr>
      <w:tr w14:paraId="7CCE7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noWrap w:val="0"/>
            <w:vAlign w:val="center"/>
          </w:tcPr>
          <w:p w14:paraId="03676360">
            <w:pPr>
              <w:spacing w:line="360" w:lineRule="auto"/>
              <w:rPr>
                <w:rFonts w:hint="eastAsia"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7E46DE6">
            <w:pPr>
              <w:spacing w:line="360" w:lineRule="auto"/>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资格证明文件</w:t>
            </w:r>
          </w:p>
          <w:p w14:paraId="06D4BAED">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266"/>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或者登记证书等）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09B213F">
            <w:pPr>
              <w:spacing w:line="360" w:lineRule="auto"/>
              <w:ind w:firstLine="42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 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w:t>
            </w:r>
            <w:r>
              <w:rPr>
                <w:rFonts w:hint="eastAsia"/>
                <w:color w:val="000000" w:themeColor="text1"/>
                <w:highlight w:val="none"/>
                <w:lang w:eastAsia="zh-CN"/>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个月的依法缴纳税收的</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依法免税的供应商，</w:t>
            </w:r>
            <w:r>
              <w:rPr>
                <w:rFonts w:hint="eastAsia"/>
                <w:color w:val="000000" w:themeColor="text1"/>
                <w:highlight w:val="none"/>
                <w14:textFill>
                  <w14:solidFill>
                    <w14:schemeClr w14:val="tx1"/>
                  </w14:solidFill>
                </w14:textFill>
              </w:rPr>
              <w:t>必须提供符合免税条件的证明材料</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w:t>
            </w:r>
            <w:r>
              <w:rPr>
                <w:rFonts w:hint="eastAsia" w:ascii="宋体" w:hAnsi="宋体" w:cs="宋体"/>
                <w:color w:val="000000" w:themeColor="text1"/>
                <w:szCs w:val="21"/>
                <w:highlight w:val="none"/>
                <w14:textFill>
                  <w14:solidFill>
                    <w14:schemeClr w14:val="tx1"/>
                  </w14:solidFill>
                </w14:textFill>
              </w:rPr>
              <w:t>起到投标文件提交截止时间止不足要求月数的，只需提供从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38B3228F">
            <w:pPr>
              <w:spacing w:line="360" w:lineRule="auto"/>
              <w:ind w:firstLine="42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025年</w:t>
            </w: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月至 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w:t>
            </w:r>
            <w:r>
              <w:rPr>
                <w:rFonts w:hint="eastAsia" w:ascii="宋体" w:hAnsi="宋体" w:cs="宋体"/>
                <w:color w:val="000000" w:themeColor="text1"/>
                <w:szCs w:val="21"/>
                <w:highlight w:val="none"/>
                <w:lang w:eastAsia="zh-CN"/>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个月的依法缴纳社会保障资金的缴费</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如：</w:t>
            </w:r>
            <w:r>
              <w:rPr>
                <w:rFonts w:hint="eastAsia" w:ascii="宋体" w:hAnsi="宋体" w:cs="宋体"/>
                <w:color w:val="000000" w:themeColor="text1"/>
                <w:szCs w:val="21"/>
                <w:highlight w:val="none"/>
                <w14:textFill>
                  <w14:solidFill>
                    <w14:schemeClr w14:val="tx1"/>
                  </w14:solidFill>
                </w14:textFill>
              </w:rPr>
              <w:t>专用收据、社会保险缴纳清单或者社保部门的证明）复印件；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DB4A8FF">
            <w:pPr>
              <w:spacing w:line="360" w:lineRule="auto"/>
              <w:ind w:firstLine="42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w:t>
            </w:r>
            <w:r>
              <w:rPr>
                <w:rFonts w:hint="eastAsia"/>
                <w:color w:val="000000" w:themeColor="text1"/>
                <w:szCs w:val="21"/>
                <w:highlight w:val="none"/>
                <w14:textFill>
                  <w14:solidFill>
                    <w14:schemeClr w14:val="tx1"/>
                  </w14:solidFill>
                </w14:textFill>
              </w:rPr>
              <w:t>财务状况报告</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2025年</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度财务报表复印件，或者银行出具的资信证明，或者中国人民银行征信中心出具的信用报告（企业投标的提供企业信用报告，自然人投标的提供个人信用报告</w:t>
            </w:r>
            <w:r>
              <w:rPr>
                <w:rFonts w:hint="eastAsia" w:ascii="宋体" w:hAnsi="宋体"/>
                <w:color w:val="000000" w:themeColor="text1"/>
                <w:highlight w:val="none"/>
                <w14:textFill>
                  <w14:solidFill>
                    <w14:schemeClr w14:val="tx1"/>
                  </w14:solidFill>
                </w14:textFill>
              </w:rPr>
              <w:t>，投标人</w:t>
            </w:r>
            <w:r>
              <w:rPr>
                <w:rFonts w:ascii="宋体" w:hAnsi="宋体"/>
                <w:color w:val="000000" w:themeColor="text1"/>
                <w:highlight w:val="none"/>
                <w14:textFill>
                  <w14:solidFill>
                    <w14:schemeClr w14:val="tx1"/>
                  </w14:solidFill>
                </w14:textFill>
              </w:rPr>
              <w:t>属于成立时间在规定年度之后的法人或其他组织</w:t>
            </w:r>
            <w:r>
              <w:rPr>
                <w:rFonts w:hint="eastAsia" w:ascii="宋体" w:hAnsi="宋体"/>
                <w:color w:val="000000" w:themeColor="text1"/>
                <w:highlight w:val="none"/>
                <w14:textFill>
                  <w14:solidFill>
                    <w14:schemeClr w14:val="tx1"/>
                  </w14:solidFill>
                </w14:textFill>
              </w:rPr>
              <w:t>，需提供成立之日起至投标截止时间前的月报表</w:t>
            </w:r>
            <w:r>
              <w:rPr>
                <w:rFonts w:hint="eastAsia" w:ascii="宋体" w:hAnsi="宋体"/>
                <w:color w:val="000000" w:themeColor="text1"/>
                <w:szCs w:val="21"/>
                <w:highlight w:val="none"/>
                <w14:textFill>
                  <w14:solidFill>
                    <w14:schemeClr w14:val="tx1"/>
                  </w14:solidFill>
                </w14:textFill>
              </w:rPr>
              <w:t>或银行出具的资信证明或者中国人民银行征信中心出具的企业信用报告；资信证明应在有效期内，未注明有效期的，银行出具时间至投标截止时间不超过一年]</w:t>
            </w:r>
            <w:r>
              <w:rPr>
                <w:rFonts w:hint="eastAsi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3446395B">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5.投标人直接控股股东信息表（格式后附）；（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0FEEB06">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投标人直接管理关系信息表（格式后附）；（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78657AB">
            <w:pPr>
              <w:spacing w:line="360" w:lineRule="auto"/>
              <w:ind w:firstLine="420"/>
              <w:jc w:val="left"/>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7.投标声明（格式后附）；（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7C818F0C">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8.除招标文件规定必须提供以外，投标人认为需要提供的其他证明材料。</w:t>
            </w:r>
          </w:p>
          <w:p w14:paraId="5986F49A">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w:t>
            </w:r>
            <w:r>
              <w:rPr>
                <w:rFonts w:hint="eastAsia" w:ascii="宋体" w:hAnsi="宋体" w:cs="宋体"/>
                <w:b/>
                <w:color w:val="000000" w:themeColor="text1"/>
                <w:szCs w:val="21"/>
                <w:highlight w:val="none"/>
                <w14:textFill>
                  <w14:solidFill>
                    <w14:schemeClr w14:val="tx1"/>
                  </w14:solidFill>
                </w14:textFill>
              </w:rPr>
              <w:t>1.以上标明“必须提供”的材料必须加盖</w:t>
            </w:r>
            <w:r>
              <w:rPr>
                <w:rFonts w:hint="eastAsia" w:ascii="宋体" w:hAnsi="宋体" w:cs="宋体"/>
                <w:b/>
                <w:color w:val="000000" w:themeColor="text1"/>
                <w:szCs w:val="21"/>
                <w:highlight w:val="none"/>
                <w:lang w:val="en-US" w:eastAsia="zh-CN"/>
                <w14:textFill>
                  <w14:solidFill>
                    <w14:schemeClr w14:val="tx1"/>
                  </w14:solidFill>
                </w14:textFill>
              </w:rPr>
              <w:t>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w:t>
            </w: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文件格式”中有要求法定代表人或委托代理人签字的，必须由法定代表人或委托代理人签字（或者电子签名），否则</w:t>
            </w: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文件按无效处理。</w:t>
            </w:r>
          </w:p>
          <w:p w14:paraId="556C70C4">
            <w:pPr>
              <w:pStyle w:val="19"/>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文件（包含电子备份</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文件），其中电子</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文件中所须加盖公章部分均采用CA签章。若</w:t>
            </w:r>
            <w:r>
              <w:rPr>
                <w:rFonts w:hint="eastAsia" w:ascii="宋体" w:hAnsi="宋体" w:cs="宋体"/>
                <w:b/>
                <w:bCs/>
                <w:color w:val="000000" w:themeColor="text1"/>
                <w:szCs w:val="21"/>
                <w:highlight w:val="none"/>
                <w:lang w:val="en-US" w:eastAsia="zh-CN"/>
                <w14:textFill>
                  <w14:solidFill>
                    <w14:schemeClr w14:val="tx1"/>
                  </w14:solidFill>
                </w14:textFill>
              </w:rPr>
              <w:t>采购</w:t>
            </w:r>
            <w:r>
              <w:rPr>
                <w:rFonts w:hint="eastAsia" w:ascii="宋体" w:hAnsi="宋体" w:cs="宋体"/>
                <w:b/>
                <w:bCs/>
                <w:color w:val="000000" w:themeColor="text1"/>
                <w:szCs w:val="21"/>
                <w:highlight w:val="none"/>
                <w14:textFill>
                  <w14:solidFill>
                    <w14:schemeClr w14:val="tx1"/>
                  </w14:solidFill>
                </w14:textFill>
              </w:rPr>
              <w:t>文件中有专门标注的某关联点，并要求</w:t>
            </w:r>
            <w:r>
              <w:rPr>
                <w:rFonts w:hint="eastAsia" w:ascii="宋体" w:hAnsi="宋体" w:cs="宋体"/>
                <w:b/>
                <w:bCs/>
                <w:color w:val="000000" w:themeColor="text1"/>
                <w:szCs w:val="21"/>
                <w:highlight w:val="none"/>
                <w:lang w:val="en-US"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在电子</w:t>
            </w:r>
            <w:r>
              <w:rPr>
                <w:rFonts w:hint="eastAsia" w:ascii="宋体" w:hAnsi="宋体" w:cs="宋体"/>
                <w:b/>
                <w:bCs/>
                <w:color w:val="000000" w:themeColor="text1"/>
                <w:szCs w:val="21"/>
                <w:highlight w:val="none"/>
                <w:lang w:val="en-US" w:eastAsia="zh-CN"/>
                <w14:textFill>
                  <w14:solidFill>
                    <w14:schemeClr w14:val="tx1"/>
                  </w14:solidFill>
                </w14:textFill>
              </w:rPr>
              <w:t>投</w:t>
            </w:r>
            <w:r>
              <w:rPr>
                <w:rFonts w:hint="eastAsia" w:ascii="宋体" w:hAnsi="宋体" w:cs="宋体"/>
                <w:b/>
                <w:bCs/>
                <w:color w:val="000000" w:themeColor="text1"/>
                <w:szCs w:val="21"/>
                <w:highlight w:val="none"/>
                <w14:textFill>
                  <w14:solidFill>
                    <w14:schemeClr w14:val="tx1"/>
                  </w14:solidFill>
                </w14:textFill>
              </w:rPr>
              <w:t>标系统中作出</w:t>
            </w:r>
            <w:r>
              <w:rPr>
                <w:rFonts w:hint="eastAsia" w:ascii="宋体" w:hAnsi="宋体" w:cs="宋体"/>
                <w:b/>
                <w:bCs/>
                <w:color w:val="000000" w:themeColor="text1"/>
                <w:szCs w:val="21"/>
                <w:highlight w:val="none"/>
                <w:lang w:val="en-US" w:eastAsia="zh-CN"/>
                <w14:textFill>
                  <w14:solidFill>
                    <w14:schemeClr w14:val="tx1"/>
                  </w14:solidFill>
                </w14:textFill>
              </w:rPr>
              <w:t>投</w:t>
            </w:r>
            <w:r>
              <w:rPr>
                <w:rFonts w:hint="eastAsia" w:ascii="宋体" w:hAnsi="宋体" w:cs="宋体"/>
                <w:b/>
                <w:bCs/>
                <w:color w:val="000000" w:themeColor="text1"/>
                <w:szCs w:val="21"/>
                <w:highlight w:val="none"/>
                <w14:textFill>
                  <w14:solidFill>
                    <w14:schemeClr w14:val="tx1"/>
                  </w14:solidFill>
                </w14:textFill>
              </w:rPr>
              <w:t>标响应的，如</w:t>
            </w:r>
            <w:r>
              <w:rPr>
                <w:rFonts w:hint="eastAsia" w:ascii="宋体" w:hAnsi="宋体" w:cs="宋体"/>
                <w:b/>
                <w:bCs/>
                <w:color w:val="000000" w:themeColor="text1"/>
                <w:szCs w:val="21"/>
                <w:highlight w:val="none"/>
                <w:lang w:val="en-US"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未对关联点进行响应或者在</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文件其它内容进行描述，造成电子评审不能查询的责任由</w:t>
            </w:r>
            <w:r>
              <w:rPr>
                <w:rFonts w:hint="eastAsia" w:ascii="宋体" w:hAnsi="宋体" w:cs="宋体"/>
                <w:b/>
                <w:bCs/>
                <w:color w:val="000000" w:themeColor="text1"/>
                <w:szCs w:val="21"/>
                <w:highlight w:val="none"/>
                <w:lang w:val="en-US"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自行承担。</w:t>
            </w:r>
          </w:p>
          <w:p w14:paraId="008569F7">
            <w:pPr>
              <w:spacing w:line="360" w:lineRule="auto"/>
              <w:jc w:val="left"/>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3.分公司参加</w:t>
            </w:r>
            <w:r>
              <w:rPr>
                <w:rFonts w:hint="eastAsia" w:ascii="宋体" w:hAnsi="宋体" w:cs="宋体"/>
                <w:b/>
                <w:bCs/>
                <w:color w:val="000000" w:themeColor="text1"/>
                <w:szCs w:val="21"/>
                <w:highlight w:val="none"/>
                <w:lang w:val="en-US" w:eastAsia="zh-CN"/>
                <w14:textFill>
                  <w14:solidFill>
                    <w14:schemeClr w14:val="tx1"/>
                  </w14:solidFill>
                </w14:textFill>
              </w:rPr>
              <w:t>投</w:t>
            </w:r>
            <w:r>
              <w:rPr>
                <w:rFonts w:hint="eastAsia" w:ascii="宋体" w:hAnsi="宋体" w:cs="宋体"/>
                <w:b/>
                <w:bCs/>
                <w:color w:val="000000" w:themeColor="text1"/>
                <w:szCs w:val="21"/>
                <w:highlight w:val="none"/>
                <w14:textFill>
                  <w14:solidFill>
                    <w14:schemeClr w14:val="tx1"/>
                  </w14:solidFill>
                </w14:textFill>
              </w:rPr>
              <w:t>标的，应当取得总公司授权并在</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文件中提供授权书复印件，否则按无效</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处理。</w:t>
            </w:r>
          </w:p>
        </w:tc>
      </w:tr>
      <w:tr w14:paraId="080224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noWrap w:val="0"/>
            <w:vAlign w:val="center"/>
          </w:tcPr>
          <w:p w14:paraId="212A74C6">
            <w:pPr>
              <w:spacing w:line="360" w:lineRule="auto"/>
              <w:rPr>
                <w:rFonts w:hint="eastAsia"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696C7586">
            <w:pPr>
              <w:spacing w:line="360" w:lineRule="auto"/>
              <w:jc w:val="left"/>
              <w:rPr>
                <w:rFonts w:hint="eastAsia" w:ascii="宋体" w:hAnsi="宋体" w:cs="Courier New"/>
                <w:b/>
                <w:color w:val="000000" w:themeColor="text1"/>
                <w:szCs w:val="21"/>
                <w:highlight w:val="none"/>
                <w14:textFill>
                  <w14:solidFill>
                    <w14:schemeClr w14:val="tx1"/>
                  </w14:solidFill>
                </w14:textFill>
              </w:rPr>
            </w:pPr>
            <w:r>
              <w:rPr>
                <w:rFonts w:hint="eastAsia"/>
                <w:b/>
                <w:color w:val="000000" w:themeColor="text1"/>
                <w:highlight w:val="none"/>
                <w:u w:val="single"/>
                <w14:textFill>
                  <w14:solidFill>
                    <w14:schemeClr w14:val="tx1"/>
                  </w14:solidFill>
                </w14:textFill>
              </w:rPr>
              <w:t>商务及技术文件</w:t>
            </w:r>
            <w:r>
              <w:rPr>
                <w:rFonts w:hint="eastAsia" w:ascii="宋体" w:hAnsi="宋体" w:cs="Courier New"/>
                <w:b/>
                <w:color w:val="000000" w:themeColor="text1"/>
                <w:szCs w:val="21"/>
                <w:highlight w:val="none"/>
                <w14:textFill>
                  <w14:solidFill>
                    <w14:schemeClr w14:val="tx1"/>
                  </w14:solidFill>
                </w14:textFill>
              </w:rPr>
              <w:t>：</w:t>
            </w:r>
          </w:p>
          <w:p w14:paraId="3C400697">
            <w:pPr>
              <w:spacing w:line="360" w:lineRule="auto"/>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0907854E">
            <w:pPr>
              <w:spacing w:line="360" w:lineRule="auto"/>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2.投标保证金提交凭证；（</w:t>
            </w:r>
            <w:r>
              <w:rPr>
                <w:rFonts w:hint="eastAsia"/>
                <w:b/>
                <w:bCs/>
                <w:color w:val="000000" w:themeColor="text1"/>
                <w:highlight w:val="none"/>
                <w14:textFill>
                  <w14:solidFill>
                    <w14:schemeClr w14:val="tx1"/>
                  </w14:solidFill>
                </w14:textFill>
              </w:rPr>
              <w:t>如要求提交投标保证金的则必须提供</w:t>
            </w:r>
            <w:r>
              <w:rPr>
                <w:rFonts w:hint="eastAsia" w:ascii="宋体" w:hAnsi="宋体"/>
                <w:b/>
                <w:color w:val="000000" w:themeColor="text1"/>
                <w:szCs w:val="21"/>
                <w:highlight w:val="none"/>
                <w14:textFill>
                  <w14:solidFill>
                    <w14:schemeClr w14:val="tx1"/>
                  </w14:solidFill>
                </w14:textFill>
              </w:rPr>
              <w:t>，否则按无效投标处理</w:t>
            </w:r>
            <w:r>
              <w:rPr>
                <w:rFonts w:hint="eastAsia" w:ascii="宋体" w:hAnsi="宋体"/>
                <w:color w:val="000000" w:themeColor="text1"/>
                <w:szCs w:val="21"/>
                <w:highlight w:val="none"/>
                <w14:textFill>
                  <w14:solidFill>
                    <w14:schemeClr w14:val="tx1"/>
                  </w14:solidFill>
                </w14:textFill>
              </w:rPr>
              <w:t>）</w:t>
            </w:r>
          </w:p>
          <w:p w14:paraId="4ABB818C">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482DFAF7">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4.授权委托书及委托代理人有效身份证正反面复印件（格式后附）；（</w:t>
            </w:r>
            <w:r>
              <w:rPr>
                <w:rFonts w:hint="eastAsia" w:ascii="宋体" w:hAnsi="宋体"/>
                <w:b/>
                <w:color w:val="000000" w:themeColor="text1"/>
                <w:szCs w:val="21"/>
                <w:highlight w:val="none"/>
                <w14:textFill>
                  <w14:solidFill>
                    <w14:schemeClr w14:val="tx1"/>
                  </w14:solidFill>
                </w14:textFill>
              </w:rPr>
              <w:t>委托时必须提供，否则按无效投标处理</w:t>
            </w:r>
            <w:r>
              <w:rPr>
                <w:rFonts w:hint="eastAsia" w:ascii="宋体" w:hAnsi="宋体"/>
                <w:color w:val="000000" w:themeColor="text1"/>
                <w:szCs w:val="21"/>
                <w:highlight w:val="none"/>
                <w14:textFill>
                  <w14:solidFill>
                    <w14:schemeClr w14:val="tx1"/>
                  </w14:solidFill>
                </w14:textFill>
              </w:rPr>
              <w:t>）</w:t>
            </w:r>
          </w:p>
          <w:p w14:paraId="3E5B1DA8">
            <w:pPr>
              <w:spacing w:line="360" w:lineRule="auto"/>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商务要求偏离表（格式后附）；（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158366E">
            <w:pPr>
              <w:spacing w:line="360" w:lineRule="auto"/>
              <w:ind w:left="413"/>
              <w:jc w:val="left"/>
              <w:rPr>
                <w:rFonts w:hint="eastAsia"/>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.售后服务</w:t>
            </w:r>
            <w:r>
              <w:rPr>
                <w:rFonts w:hint="eastAsia" w:ascii="宋体" w:hAnsi="宋体"/>
                <w:color w:val="000000" w:themeColor="text1"/>
                <w:szCs w:val="21"/>
                <w:highlight w:val="none"/>
                <w:lang w:val="en-US" w:eastAsia="zh-CN"/>
                <w14:textFill>
                  <w14:solidFill>
                    <w14:schemeClr w14:val="tx1"/>
                  </w14:solidFill>
                </w14:textFill>
              </w:rPr>
              <w:t>方案</w:t>
            </w:r>
            <w:r>
              <w:rPr>
                <w:rFonts w:hint="eastAsia" w:ascii="宋体" w:hAnsi="宋体"/>
                <w:color w:val="000000" w:themeColor="text1"/>
                <w:szCs w:val="21"/>
                <w:highlight w:val="none"/>
                <w14:textFill>
                  <w14:solidFill>
                    <w14:schemeClr w14:val="tx1"/>
                  </w14:solidFill>
                </w14:textFill>
              </w:rPr>
              <w:t>（格式自拟）；（</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56881C4">
            <w:pPr>
              <w:spacing w:line="360" w:lineRule="auto"/>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.代理服务费承诺书（格式后附）； </w:t>
            </w:r>
          </w:p>
          <w:p w14:paraId="44D094BA">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.设备性能配置清单（格式后附）；（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0F6A886">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.技术要求偏离表（格式后附）；（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7A406DA7">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.项目实施方案（格式自拟）【</w:t>
            </w:r>
            <w:r>
              <w:rPr>
                <w:rFonts w:hint="default" w:ascii="宋体" w:hAnsi="宋体" w:eastAsia="宋体" w:cs="宋体"/>
                <w:b w:val="0"/>
                <w:bCs w:val="0"/>
                <w:color w:val="auto"/>
                <w:sz w:val="21"/>
                <w:szCs w:val="21"/>
                <w:highlight w:val="none"/>
                <w:lang w:val="en-US" w:eastAsia="zh-CN" w:bidi="ar-SA"/>
              </w:rPr>
              <w:t>包含但不限于项目实施方案、</w:t>
            </w:r>
            <w:r>
              <w:rPr>
                <w:rFonts w:hint="eastAsia" w:ascii="宋体" w:hAnsi="宋体" w:eastAsia="宋体" w:cs="宋体"/>
                <w:b w:val="0"/>
                <w:bCs w:val="0"/>
                <w:color w:val="auto"/>
                <w:sz w:val="21"/>
                <w:szCs w:val="21"/>
                <w:highlight w:val="none"/>
                <w:lang w:val="en-US" w:eastAsia="zh-CN" w:bidi="ar-SA"/>
              </w:rPr>
              <w:t>培训方案</w:t>
            </w:r>
            <w:r>
              <w:rPr>
                <w:rFonts w:hint="default" w:ascii="宋体" w:hAnsi="宋体" w:eastAsia="宋体" w:cs="宋体"/>
                <w:b w:val="0"/>
                <w:bCs w:val="0"/>
                <w:color w:val="auto"/>
                <w:sz w:val="21"/>
                <w:szCs w:val="21"/>
                <w:highlight w:val="none"/>
                <w:lang w:val="en-US" w:eastAsia="zh-CN" w:bidi="ar-SA"/>
              </w:rPr>
              <w:t>等</w:t>
            </w:r>
            <w:r>
              <w:rPr>
                <w:rFonts w:hint="eastAsia" w:ascii="宋体" w:hAnsi="宋体"/>
                <w:color w:val="000000" w:themeColor="text1"/>
                <w:szCs w:val="21"/>
                <w:highlight w:val="none"/>
                <w14:textFill>
                  <w14:solidFill>
                    <w14:schemeClr w14:val="tx1"/>
                  </w14:solidFill>
                </w14:textFill>
              </w:rPr>
              <w:t>】；</w:t>
            </w:r>
            <w:r>
              <w:rPr>
                <w:rFonts w:hint="eastAsia" w:ascii="宋体" w:hAnsi="宋体"/>
                <w:i/>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i/>
                <w:color w:val="000000" w:themeColor="text1"/>
                <w:szCs w:val="21"/>
                <w:highlight w:val="none"/>
                <w14:textFill>
                  <w14:solidFill>
                    <w14:schemeClr w14:val="tx1"/>
                  </w14:solidFill>
                </w14:textFill>
              </w:rPr>
              <w:t>）</w:t>
            </w:r>
          </w:p>
          <w:p w14:paraId="3BC8D7C8">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对本项目系统总体要求的理解。包括：功能说明、性能指标及设备选型说明（质量、性能、价格、外观、体积等方面进行比较和选择的理由及过程，格式自拟）；</w:t>
            </w:r>
          </w:p>
          <w:p w14:paraId="39027BBB">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.产品出厂标准、质量检测报告【其中有精度要求的仪器设备类政府采购项目，应当要求投标人提供精度数据（</w:t>
            </w:r>
            <w:r>
              <w:rPr>
                <w:color w:val="000000" w:themeColor="text1"/>
                <w:highlight w:val="none"/>
                <w14:textFill>
                  <w14:solidFill>
                    <w14:schemeClr w14:val="tx1"/>
                  </w14:solidFill>
                </w14:textFill>
              </w:rPr>
              <w:t>国家认可具有资质的有资质的第三方检测机构出具的检测报告复印件</w:t>
            </w:r>
            <w:r>
              <w:rPr>
                <w:rFonts w:hint="eastAsia" w:ascii="宋体" w:hAnsi="宋体"/>
                <w:color w:val="000000" w:themeColor="text1"/>
                <w:szCs w:val="21"/>
                <w:highlight w:val="none"/>
                <w14:textFill>
                  <w14:solidFill>
                    <w14:schemeClr w14:val="tx1"/>
                  </w14:solidFill>
                </w14:textFill>
              </w:rPr>
              <w:t>或者由采购人在投标前组织的实测获得）】</w:t>
            </w:r>
          </w:p>
          <w:p w14:paraId="1D70DEEE">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.优惠条件：投标人承诺给予</w:t>
            </w:r>
            <w:r>
              <w:rPr>
                <w:rFonts w:hint="eastAsia" w:ascii="宋体" w:hAnsi="宋体"/>
                <w:color w:val="000000" w:themeColor="text1"/>
                <w:szCs w:val="21"/>
                <w:highlight w:val="none"/>
                <w:lang w:val="en-US" w:eastAsia="zh-CN"/>
                <w14:textFill>
                  <w14:solidFill>
                    <w14:schemeClr w14:val="tx1"/>
                  </w14:solidFill>
                </w14:textFill>
              </w:rPr>
              <w:t>采购</w:t>
            </w:r>
            <w:r>
              <w:rPr>
                <w:rFonts w:hint="eastAsia" w:ascii="宋体" w:hAnsi="宋体"/>
                <w:color w:val="000000" w:themeColor="text1"/>
                <w:szCs w:val="21"/>
                <w:highlight w:val="none"/>
                <w14:textFill>
                  <w14:solidFill>
                    <w14:schemeClr w14:val="tx1"/>
                  </w14:solidFill>
                </w14:textFill>
              </w:rPr>
              <w:t>人的各种优惠条件，包括售后服务、备品备件、专用耗材等方面的优惠；投标人不得给予赠品或者与采购无关的其他商品、服务；</w:t>
            </w:r>
          </w:p>
          <w:p w14:paraId="6794199E">
            <w:pPr>
              <w:spacing w:line="360" w:lineRule="auto"/>
              <w:ind w:left="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.投标人对本项目的合理化建议和改进措施（格式自拟）；</w:t>
            </w:r>
          </w:p>
          <w:p w14:paraId="45DD080D">
            <w:pPr>
              <w:spacing w:line="360" w:lineRule="auto"/>
              <w:ind w:left="42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.除招标文件规定必须提供以外，投标人认为需要提供的其他证明材料（格式自拟）。</w:t>
            </w:r>
          </w:p>
          <w:p w14:paraId="2F04787D">
            <w:pPr>
              <w:spacing w:line="360" w:lineRule="auto"/>
              <w:ind w:left="413"/>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（投标人根据“第二章 采购需求”及“第四章 评标方法及评标标准”提供有关证明材料）。</w:t>
            </w:r>
          </w:p>
          <w:p w14:paraId="465C9CD1">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1.以上标明“必须提供”的材料必须加盖</w:t>
            </w:r>
            <w:r>
              <w:rPr>
                <w:rFonts w:hint="eastAsia" w:ascii="宋体" w:hAnsi="宋体" w:cs="宋体"/>
                <w:b/>
                <w:color w:val="000000" w:themeColor="text1"/>
                <w:szCs w:val="21"/>
                <w:highlight w:val="none"/>
                <w:lang w:val="en-US" w:eastAsia="zh-CN"/>
                <w14:textFill>
                  <w14:solidFill>
                    <w14:schemeClr w14:val="tx1"/>
                  </w14:solidFill>
                </w14:textFill>
              </w:rPr>
              <w:t>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w:t>
            </w: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文件格式”中有要求法定代表人或委托代理人签字的，必须由法定代表人或委托代理人签字（或者电子签名），否则</w:t>
            </w:r>
            <w:r>
              <w:rPr>
                <w:rFonts w:hint="eastAsia" w:ascii="宋体" w:hAnsi="宋体" w:cs="宋体"/>
                <w:b/>
                <w:color w:val="000000" w:themeColor="text1"/>
                <w:szCs w:val="21"/>
                <w:highlight w:val="none"/>
                <w:lang w:val="en-US" w:eastAsia="zh-CN"/>
                <w14:textFill>
                  <w14:solidFill>
                    <w14:schemeClr w14:val="tx1"/>
                  </w14:solidFill>
                </w14:textFill>
              </w:rPr>
              <w:t>投标</w:t>
            </w:r>
            <w:r>
              <w:rPr>
                <w:rFonts w:hint="eastAsia" w:ascii="宋体" w:hAnsi="宋体" w:cs="宋体"/>
                <w:b/>
                <w:color w:val="000000" w:themeColor="text1"/>
                <w:szCs w:val="21"/>
                <w:highlight w:val="none"/>
                <w14:textFill>
                  <w14:solidFill>
                    <w14:schemeClr w14:val="tx1"/>
                  </w14:solidFill>
                </w14:textFill>
              </w:rPr>
              <w:t>文件按无效处理。</w:t>
            </w:r>
          </w:p>
          <w:p w14:paraId="6882786D">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文件（包含电子备份</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文件），其中电子</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文件中所须加盖公章部分均采用CA签章。若</w:t>
            </w:r>
            <w:r>
              <w:rPr>
                <w:rFonts w:hint="eastAsia" w:ascii="宋体" w:hAnsi="宋体" w:cs="宋体"/>
                <w:b/>
                <w:bCs/>
                <w:color w:val="000000" w:themeColor="text1"/>
                <w:szCs w:val="21"/>
                <w:highlight w:val="none"/>
                <w:lang w:val="en-US" w:eastAsia="zh-CN"/>
                <w14:textFill>
                  <w14:solidFill>
                    <w14:schemeClr w14:val="tx1"/>
                  </w14:solidFill>
                </w14:textFill>
              </w:rPr>
              <w:t>采购</w:t>
            </w:r>
            <w:r>
              <w:rPr>
                <w:rFonts w:hint="eastAsia" w:ascii="宋体" w:hAnsi="宋体" w:cs="宋体"/>
                <w:b/>
                <w:bCs/>
                <w:color w:val="000000" w:themeColor="text1"/>
                <w:szCs w:val="21"/>
                <w:highlight w:val="none"/>
                <w14:textFill>
                  <w14:solidFill>
                    <w14:schemeClr w14:val="tx1"/>
                  </w14:solidFill>
                </w14:textFill>
              </w:rPr>
              <w:t>文件中有专门标注的某关联点，并要求</w:t>
            </w:r>
            <w:r>
              <w:rPr>
                <w:rFonts w:hint="eastAsia" w:ascii="宋体" w:hAnsi="宋体" w:cs="宋体"/>
                <w:b/>
                <w:bCs/>
                <w:color w:val="000000" w:themeColor="text1"/>
                <w:szCs w:val="21"/>
                <w:highlight w:val="none"/>
                <w:lang w:val="en-US"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在电子</w:t>
            </w:r>
            <w:r>
              <w:rPr>
                <w:rFonts w:hint="eastAsia" w:ascii="宋体" w:hAnsi="宋体" w:cs="宋体"/>
                <w:b/>
                <w:bCs/>
                <w:color w:val="000000" w:themeColor="text1"/>
                <w:szCs w:val="21"/>
                <w:highlight w:val="none"/>
                <w:lang w:val="en-US" w:eastAsia="zh-CN"/>
                <w14:textFill>
                  <w14:solidFill>
                    <w14:schemeClr w14:val="tx1"/>
                  </w14:solidFill>
                </w14:textFill>
              </w:rPr>
              <w:t>投</w:t>
            </w:r>
            <w:r>
              <w:rPr>
                <w:rFonts w:hint="eastAsia" w:ascii="宋体" w:hAnsi="宋体" w:cs="宋体"/>
                <w:b/>
                <w:bCs/>
                <w:color w:val="000000" w:themeColor="text1"/>
                <w:szCs w:val="21"/>
                <w:highlight w:val="none"/>
                <w14:textFill>
                  <w14:solidFill>
                    <w14:schemeClr w14:val="tx1"/>
                  </w14:solidFill>
                </w14:textFill>
              </w:rPr>
              <w:t>标系统中作出</w:t>
            </w:r>
            <w:r>
              <w:rPr>
                <w:rFonts w:hint="eastAsia" w:ascii="宋体" w:hAnsi="宋体" w:cs="宋体"/>
                <w:b/>
                <w:bCs/>
                <w:color w:val="000000" w:themeColor="text1"/>
                <w:szCs w:val="21"/>
                <w:highlight w:val="none"/>
                <w:lang w:val="en-US" w:eastAsia="zh-CN"/>
                <w14:textFill>
                  <w14:solidFill>
                    <w14:schemeClr w14:val="tx1"/>
                  </w14:solidFill>
                </w14:textFill>
              </w:rPr>
              <w:t>投</w:t>
            </w:r>
            <w:r>
              <w:rPr>
                <w:rFonts w:hint="eastAsia" w:ascii="宋体" w:hAnsi="宋体" w:cs="宋体"/>
                <w:b/>
                <w:bCs/>
                <w:color w:val="000000" w:themeColor="text1"/>
                <w:szCs w:val="21"/>
                <w:highlight w:val="none"/>
                <w14:textFill>
                  <w14:solidFill>
                    <w14:schemeClr w14:val="tx1"/>
                  </w14:solidFill>
                </w14:textFill>
              </w:rPr>
              <w:t>标响应的，如</w:t>
            </w:r>
            <w:r>
              <w:rPr>
                <w:rFonts w:hint="eastAsia" w:ascii="宋体" w:hAnsi="宋体" w:cs="宋体"/>
                <w:b/>
                <w:bCs/>
                <w:color w:val="000000" w:themeColor="text1"/>
                <w:szCs w:val="21"/>
                <w:highlight w:val="none"/>
                <w:lang w:val="en-US" w:eastAsia="zh-CN"/>
                <w14:textFill>
                  <w14:solidFill>
                    <w14:schemeClr w14:val="tx1"/>
                  </w14:solidFill>
                </w14:textFill>
              </w:rPr>
              <w:t>投标人</w:t>
            </w:r>
            <w:r>
              <w:rPr>
                <w:rFonts w:hint="eastAsia" w:ascii="宋体" w:hAnsi="宋体" w:cs="宋体"/>
                <w:b/>
                <w:bCs/>
                <w:color w:val="000000" w:themeColor="text1"/>
                <w:szCs w:val="21"/>
                <w:highlight w:val="none"/>
                <w14:textFill>
                  <w14:solidFill>
                    <w14:schemeClr w14:val="tx1"/>
                  </w14:solidFill>
                </w14:textFill>
              </w:rPr>
              <w:t>未对关联点进行响应或者在</w:t>
            </w:r>
            <w:r>
              <w:rPr>
                <w:rFonts w:hint="eastAsia" w:ascii="宋体" w:hAnsi="宋体" w:cs="宋体"/>
                <w:b/>
                <w:bCs/>
                <w:color w:val="000000" w:themeColor="text1"/>
                <w:szCs w:val="21"/>
                <w:highlight w:val="none"/>
                <w:lang w:val="en-US" w:eastAsia="zh-CN"/>
                <w14:textFill>
                  <w14:solidFill>
                    <w14:schemeClr w14:val="tx1"/>
                  </w14:solidFill>
                </w14:textFill>
              </w:rPr>
              <w:t>投标</w:t>
            </w:r>
            <w:r>
              <w:rPr>
                <w:rFonts w:hint="eastAsia" w:ascii="宋体" w:hAnsi="宋体" w:cs="宋体"/>
                <w:b/>
                <w:bCs/>
                <w:color w:val="000000" w:themeColor="text1"/>
                <w:szCs w:val="21"/>
                <w:highlight w:val="none"/>
                <w14:textFill>
                  <w14:solidFill>
                    <w14:schemeClr w14:val="tx1"/>
                  </w14:solidFill>
                </w14:textFill>
              </w:rPr>
              <w:t>文件其它内容进行描述，造成电子评审不能查询的责任由供应商自行承担。</w:t>
            </w:r>
          </w:p>
        </w:tc>
      </w:tr>
      <w:tr w14:paraId="39B8D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2D7E254">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5873999">
            <w:pPr>
              <w:spacing w:line="440" w:lineRule="exact"/>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投标报价是履行合同的最终价格，投标报价包括投标全部设备（货物、服务）及配套设备金额、软件费、安装费、运输费、吊装费、软件开发费、人工费、工具</w:t>
            </w:r>
            <w:r>
              <w:rPr>
                <w:rFonts w:hint="eastAsia" w:ascii="宋体" w:hAnsi="宋体"/>
                <w:color w:val="000000" w:themeColor="text1"/>
                <w:szCs w:val="21"/>
                <w:highlight w:val="none"/>
                <w:lang w:val="en-US" w:eastAsia="zh-CN"/>
                <w14:textFill>
                  <w14:solidFill>
                    <w14:schemeClr w14:val="tx1"/>
                  </w14:solidFill>
                </w14:textFill>
              </w:rPr>
              <w:t>费</w:t>
            </w:r>
            <w:r>
              <w:rPr>
                <w:rFonts w:hint="eastAsia" w:ascii="宋体" w:hAnsi="宋体"/>
                <w:color w:val="000000" w:themeColor="text1"/>
                <w:szCs w:val="21"/>
                <w:highlight w:val="none"/>
                <w14:textFill>
                  <w14:solidFill>
                    <w14:schemeClr w14:val="tx1"/>
                  </w14:solidFill>
                </w14:textFill>
              </w:rPr>
              <w:t>、调试费、实施费、迁移费、培训费、技术支持、更新升级、检验费、验收费、售后服务、税金、利息、信息系统集成费、合同实施过程中不可预见的费用及其它所有成本费用的总和。</w:t>
            </w:r>
          </w:p>
        </w:tc>
      </w:tr>
      <w:tr w14:paraId="6D7C8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CE1C955">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r>
              <w:rPr>
                <w:rFonts w:ascii="宋体" w:hAnsi="宋体"/>
                <w:color w:val="000000" w:themeColor="text1"/>
                <w:szCs w:val="21"/>
                <w:highlight w:val="none"/>
                <w14:textFill>
                  <w14:solidFill>
                    <w14:schemeClr w14:val="tx1"/>
                  </w14:solidFill>
                </w14:textFill>
              </w:rPr>
              <w:t>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46468E9">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投标有效期：自投标截止之日起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tc>
      </w:tr>
      <w:tr w14:paraId="5B9069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5FDAE12">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04EB0B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p w14:paraId="4E8BA501">
            <w:pPr>
              <w:spacing w:line="360" w:lineRule="auto"/>
              <w:rPr>
                <w:rFonts w:hint="eastAsia"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本项目收取投标保证金，具体规定如下：</w:t>
            </w:r>
            <w:r>
              <w:rPr>
                <w:rFonts w:hint="eastAsia" w:ascii="宋体" w:hAnsi="宋体" w:cs="宋体"/>
                <w:b/>
                <w:bCs/>
                <w:color w:val="000000" w:themeColor="text1"/>
                <w:szCs w:val="21"/>
                <w:highlight w:val="none"/>
                <w:u w:val="single"/>
                <w:lang w:val="en-US" w:eastAsia="zh-CN"/>
                <w14:textFill>
                  <w14:solidFill>
                    <w14:schemeClr w14:val="tx1"/>
                  </w14:solidFill>
                </w14:textFill>
              </w:rPr>
              <w:t>叁万元整</w:t>
            </w:r>
            <w:r>
              <w:rPr>
                <w:rFonts w:hint="eastAsia" w:ascii="宋体" w:hAnsi="宋体" w:cs="宋体"/>
                <w:b/>
                <w:bCs/>
                <w:color w:val="000000" w:themeColor="text1"/>
                <w:szCs w:val="21"/>
                <w:highlight w:val="none"/>
                <w:u w:val="single"/>
                <w14:textFill>
                  <w14:solidFill>
                    <w14:schemeClr w14:val="tx1"/>
                  </w14:solidFill>
                </w14:textFill>
              </w:rPr>
              <w:t>（</w:t>
            </w:r>
            <w:r>
              <w:rPr>
                <w:rFonts w:hint="eastAsia" w:ascii="Malgun Gothic" w:hAnsi="Malgun Gothic" w:eastAsia="Malgun Gothic" w:cs="Malgun Gothic"/>
                <w:b/>
                <w:bCs/>
                <w:color w:val="000000" w:themeColor="text1"/>
                <w:szCs w:val="21"/>
                <w:highlight w:val="none"/>
                <w:u w:val="single"/>
                <w14:textFill>
                  <w14:solidFill>
                    <w14:schemeClr w14:val="tx1"/>
                  </w14:solidFill>
                </w14:textFill>
              </w:rPr>
              <w:t>￥</w:t>
            </w:r>
            <w:r>
              <w:rPr>
                <w:rFonts w:hint="eastAsia" w:ascii="宋体" w:hAnsi="宋体" w:cs="宋体"/>
                <w:b/>
                <w:bCs/>
                <w:color w:val="000000" w:themeColor="text1"/>
                <w:szCs w:val="21"/>
                <w:highlight w:val="none"/>
                <w:u w:val="single"/>
                <w:lang w:val="en-US" w:eastAsia="zh-CN"/>
                <w14:textFill>
                  <w14:solidFill>
                    <w14:schemeClr w14:val="tx1"/>
                  </w14:solidFill>
                </w14:textFill>
              </w:rPr>
              <w:t>30</w:t>
            </w:r>
            <w:r>
              <w:rPr>
                <w:rFonts w:hint="eastAsia" w:ascii="宋体" w:hAnsi="宋体" w:eastAsia="宋体" w:cs="宋体"/>
                <w:b/>
                <w:bCs/>
                <w:color w:val="000000" w:themeColor="text1"/>
                <w:szCs w:val="21"/>
                <w:highlight w:val="none"/>
                <w:u w:val="single"/>
                <w:lang w:val="en-US" w:eastAsia="zh-CN"/>
                <w14:textFill>
                  <w14:solidFill>
                    <w14:schemeClr w14:val="tx1"/>
                  </w14:solidFill>
                </w14:textFill>
              </w:rPr>
              <w:t>0</w:t>
            </w:r>
            <w:r>
              <w:rPr>
                <w:rFonts w:hint="eastAsia" w:ascii="宋体" w:hAnsi="宋体" w:cs="宋体"/>
                <w:b/>
                <w:bCs/>
                <w:color w:val="000000" w:themeColor="text1"/>
                <w:szCs w:val="21"/>
                <w:highlight w:val="none"/>
                <w:u w:val="single"/>
                <w14:textFill>
                  <w14:solidFill>
                    <w14:schemeClr w14:val="tx1"/>
                  </w14:solidFill>
                </w14:textFill>
              </w:rPr>
              <w:t>00.00）</w:t>
            </w:r>
            <w:r>
              <w:rPr>
                <w:rFonts w:hint="eastAsia" w:ascii="宋体" w:hAnsi="宋体" w:cs="宋体"/>
                <w:color w:val="000000" w:themeColor="text1"/>
                <w:szCs w:val="21"/>
                <w:highlight w:val="none"/>
                <w14:textFill>
                  <w14:solidFill>
                    <w14:schemeClr w14:val="tx1"/>
                  </w14:solidFill>
                </w14:textFill>
              </w:rPr>
              <w:t>。</w:t>
            </w:r>
          </w:p>
          <w:p w14:paraId="1C48A0A0">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投标保证金的交纳方式：银行转账、支票、汇票、本票或者银行、保险机构出具的保函（包含电子保函），禁止采用现钞方式。采用银行转账方式的，在投标截止时间前</w:t>
            </w:r>
            <w:r>
              <w:rPr>
                <w:rFonts w:hint="eastAsia"/>
                <w:color w:val="000000" w:themeColor="text1"/>
                <w:highlight w:val="none"/>
                <w14:textFill>
                  <w14:solidFill>
                    <w14:schemeClr w14:val="tx1"/>
                  </w14:solidFill>
                </w14:textFill>
              </w:rPr>
              <w:t>从投标人账户</w:t>
            </w:r>
            <w:r>
              <w:rPr>
                <w:rFonts w:hint="eastAsia" w:ascii="宋体" w:hAnsi="宋体" w:cs="宋体"/>
                <w:color w:val="000000" w:themeColor="text1"/>
                <w:szCs w:val="21"/>
                <w:highlight w:val="none"/>
                <w14:textFill>
                  <w14:solidFill>
                    <w14:schemeClr w14:val="tx1"/>
                  </w14:solidFill>
                </w14:textFill>
              </w:rPr>
              <w:t>交至指定账户并且到账（</w:t>
            </w:r>
            <w:r>
              <w:rPr>
                <w:rFonts w:hint="eastAsia" w:ascii="宋体" w:hAnsi="宋体"/>
                <w:color w:val="000000" w:themeColor="text1"/>
                <w:szCs w:val="21"/>
                <w:highlight w:val="none"/>
                <w:u w:val="single"/>
                <w14:textFill>
                  <w14:solidFill>
                    <w14:schemeClr w14:val="tx1"/>
                  </w14:solidFill>
                </w14:textFill>
              </w:rPr>
              <w:t>开户银行：钦州市区农村信用合作联社政务服务中心分社，开户名称：钦州市公共资源交易中心，银行账号：800821600000846</w:t>
            </w:r>
            <w:r>
              <w:rPr>
                <w:rFonts w:hint="eastAsia" w:ascii="宋体" w:hAnsi="宋体" w:cs="宋体"/>
                <w:color w:val="000000" w:themeColor="text1"/>
                <w:szCs w:val="21"/>
                <w:highlight w:val="none"/>
                <w14:textFill>
                  <w14:solidFill>
                    <w14:schemeClr w14:val="tx1"/>
                  </w14:solidFill>
                </w14:textFill>
              </w:rPr>
              <w:t>）；采用支票、汇票、本票或者保函等方式的，在投标截止时间前，投标人必须递交单独密封的支票、汇票、本票或者保函原件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电子保函除外</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否则视为无效投标保证金。</w:t>
            </w:r>
          </w:p>
          <w:p w14:paraId="6A94D8F9">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相关要求：</w:t>
            </w:r>
          </w:p>
          <w:p w14:paraId="2B460405">
            <w:pPr>
              <w:pStyle w:val="19"/>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1.投标保证金采用银行转账交纳方式，在投标截止时间前交至指定账户并且到账，投标人应将银行转账底单的复印件作为投标保证金提交凭证，放置于商务及技术文件中，</w:t>
            </w:r>
            <w:r>
              <w:rPr>
                <w:rFonts w:hint="eastAsia" w:ascii="宋体" w:hAnsi="宋体"/>
                <w:b/>
                <w:color w:val="000000" w:themeColor="text1"/>
                <w:szCs w:val="21"/>
                <w:highlight w:val="none"/>
                <w:lang w:val="en-US" w:eastAsia="zh-CN"/>
                <w14:textFill>
                  <w14:solidFill>
                    <w14:schemeClr w14:val="tx1"/>
                  </w14:solidFill>
                </w14:textFill>
              </w:rPr>
              <w:t>否则投标无效</w:t>
            </w:r>
            <w:r>
              <w:rPr>
                <w:rFonts w:hint="eastAsia" w:ascii="宋体" w:hAnsi="宋体"/>
                <w:color w:val="000000" w:themeColor="text1"/>
                <w:szCs w:val="21"/>
                <w:highlight w:val="none"/>
                <w:lang w:val="en-US" w:eastAsia="zh-CN"/>
                <w14:textFill>
                  <w14:solidFill>
                    <w14:schemeClr w14:val="tx1"/>
                  </w14:solidFill>
                </w14:textFill>
              </w:rPr>
              <w:t>。</w:t>
            </w:r>
          </w:p>
          <w:p w14:paraId="57EDD09C">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2.投标保证金采用支票、汇票、本票或者银行、保险机构出具的保函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交纳方式的，投标人应将支票、汇票、本票或者银行、保险机构出具的保函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。投标人必须</w:t>
            </w:r>
            <w:r>
              <w:rPr>
                <w:rFonts w:hint="eastAsia"/>
                <w:color w:val="000000" w:themeColor="text1"/>
                <w:highlight w:val="none"/>
                <w14:textFill>
                  <w14:solidFill>
                    <w14:schemeClr w14:val="tx1"/>
                  </w14:solidFill>
                </w14:textFill>
              </w:rPr>
              <w:t>在投标截止时间前采用现场或邮寄方式（</w:t>
            </w:r>
            <w:r>
              <w:rPr>
                <w:rFonts w:hint="eastAsia" w:ascii="宋体" w:hAnsi="宋体"/>
                <w:color w:val="000000" w:themeColor="text1"/>
                <w:szCs w:val="21"/>
                <w:highlight w:val="none"/>
                <w14:textFill>
                  <w14:solidFill>
                    <w14:schemeClr w14:val="tx1"/>
                  </w14:solidFill>
                </w14:textFill>
              </w:rPr>
              <w:t>现场提交地址：</w:t>
            </w:r>
            <w:r>
              <w:rPr>
                <w:rFonts w:hint="eastAsia" w:ascii="宋体" w:hAnsi="宋体"/>
                <w:color w:val="000000" w:themeColor="text1"/>
                <w:szCs w:val="21"/>
                <w:highlight w:val="none"/>
                <w:u w:val="single"/>
                <w14:textFill>
                  <w14:solidFill>
                    <w14:schemeClr w14:val="tx1"/>
                  </w14:solidFill>
                </w14:textFill>
              </w:rPr>
              <w:t>钦州市公共资源交易中心电子显示屏所安排的开标室</w:t>
            </w:r>
            <w:r>
              <w:rPr>
                <w:rFonts w:hint="eastAsia" w:ascii="宋体" w:hAnsi="宋体"/>
                <w:color w:val="000000" w:themeColor="text1"/>
                <w:szCs w:val="21"/>
                <w:highlight w:val="none"/>
                <w14:textFill>
                  <w14:solidFill>
                    <w14:schemeClr w14:val="tx1"/>
                  </w14:solidFill>
                </w14:textFill>
              </w:rPr>
              <w:t>；邮寄地址：</w:t>
            </w:r>
            <w:r>
              <w:rPr>
                <w:rFonts w:hint="eastAsia" w:ascii="宋体" w:hAnsi="宋体"/>
                <w:color w:val="000000" w:themeColor="text1"/>
                <w:szCs w:val="21"/>
                <w:highlight w:val="none"/>
                <w:u w:val="single"/>
                <w14:textFill>
                  <w14:solidFill>
                    <w14:schemeClr w14:val="tx1"/>
                  </w14:solidFill>
                </w14:textFill>
              </w:rPr>
              <w:t>广西钦州市子材东大街19号奥林名城8号楼8层云之龙咨询集团有限公司，联系人：秦绍袁，电话：0777-5619399。</w:t>
            </w:r>
            <w:r>
              <w:rPr>
                <w:rFonts w:hint="eastAsia"/>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支票、汇票、本票或者银行、保险机构出具的保函原件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电子保函除外</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提交给采购人或者采购代理机构，未按时提交的</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，由采购人或者采购代理机构向投标人出具回执（邮寄方式的除外），并妥善保管。</w:t>
            </w:r>
          </w:p>
          <w:p w14:paraId="29A1E66A">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备注： </w:t>
            </w:r>
          </w:p>
          <w:p w14:paraId="3BBEF9D3">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 投标保证金在投标截止时间后提交的，或者不按规定交纳方式交纳的，或者未足额交纳的（包含保函额度不足的），视为无效投标保证金。</w:t>
            </w:r>
          </w:p>
          <w:p w14:paraId="5A13415A">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2.投标人采用现钞方式或者从个人账户（自然人投标除外）转出的投标保证金，视为无效投标保证金。</w:t>
            </w:r>
          </w:p>
          <w:p w14:paraId="69CF039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3.支票、汇票或者本票出现无效或者背书情形的，视为无效投标保证金。</w:t>
            </w:r>
          </w:p>
          <w:p w14:paraId="3D82E116">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4.保函有效期低于投标有效期的，视为无效投标保证金。</w:t>
            </w:r>
          </w:p>
          <w:p w14:paraId="6CC45425">
            <w:pPr>
              <w:spacing w:line="360" w:lineRule="auto"/>
              <w:rPr>
                <w:rFonts w:hint="eastAsia"/>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5.采用银行、保险机构出具保函的，必须为无条件保函，否则视为无效投标保证金。</w:t>
            </w:r>
          </w:p>
        </w:tc>
      </w:tr>
      <w:tr w14:paraId="4EEEF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1B4D434">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F9B2CD3">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备份投标文件；</w:t>
            </w:r>
          </w:p>
        </w:tc>
      </w:tr>
      <w:tr w14:paraId="64030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79E95D13">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5147004">
            <w:pPr>
              <w:spacing w:line="360" w:lineRule="auto"/>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提交投标文件截止时间：详见招标公告</w:t>
            </w:r>
          </w:p>
          <w:p w14:paraId="67D810C6">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2.投标地点：详见招标公告</w:t>
            </w:r>
          </w:p>
        </w:tc>
      </w:tr>
      <w:tr w14:paraId="6FFCA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06B3DB5">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2254823">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1.开标时间：详见招标公告</w:t>
            </w:r>
          </w:p>
          <w:p w14:paraId="5F1B6A8A">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2.开标地点：详见招标公告</w:t>
            </w:r>
          </w:p>
        </w:tc>
      </w:tr>
      <w:tr w14:paraId="7FD288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891F486">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24.3（1）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4F726B3">
            <w:pPr>
              <w:spacing w:line="360" w:lineRule="auto"/>
              <w:rPr>
                <w:rFonts w:hint="eastAsia"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电子投标文件解密时间：</w:t>
            </w:r>
            <w:r>
              <w:rPr>
                <w:rFonts w:hint="eastAsia" w:hAnsi="宋体"/>
                <w:color w:val="000000" w:themeColor="text1"/>
                <w:highlight w:val="none"/>
                <w:u w:val="single"/>
                <w14:textFill>
                  <w14:solidFill>
                    <w14:schemeClr w14:val="tx1"/>
                  </w14:solidFill>
                </w14:textFill>
              </w:rPr>
              <w:t xml:space="preserve">  30   </w:t>
            </w:r>
            <w:r>
              <w:rPr>
                <w:rFonts w:hint="eastAsia" w:hAnsi="宋体"/>
                <w:color w:val="000000" w:themeColor="text1"/>
                <w:highlight w:val="none"/>
                <w14:textFill>
                  <w14:solidFill>
                    <w14:schemeClr w14:val="tx1"/>
                  </w14:solidFill>
                </w14:textFill>
              </w:rPr>
              <w:t>分钟</w:t>
            </w:r>
          </w:p>
        </w:tc>
      </w:tr>
      <w:tr w14:paraId="50315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25A722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0C3BC5F">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宣布的内容</w:t>
            </w:r>
            <w:r>
              <w:rPr>
                <w:rFonts w:hint="eastAsia" w:hAnsi="宋体"/>
                <w:color w:val="000000" w:themeColor="text1"/>
                <w:highlight w:val="none"/>
                <w14:textFill>
                  <w14:solidFill>
                    <w14:schemeClr w14:val="tx1"/>
                  </w14:solidFill>
                </w14:textFill>
              </w:rPr>
              <w:t>：投标人名称、投标价格、</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lang w:val="en-US" w:eastAsia="zh-CN"/>
                <w14:textFill>
                  <w14:solidFill>
                    <w14:schemeClr w14:val="tx1"/>
                  </w14:solidFill>
                </w14:textFill>
              </w:rPr>
              <w:t>合同履行期限</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lang w:eastAsia="zh-CN"/>
                <w14:textFill>
                  <w14:solidFill>
                    <w14:schemeClr w14:val="tx1"/>
                  </w14:solidFill>
                </w14:textFill>
              </w:rPr>
              <w:t>。</w:t>
            </w:r>
          </w:p>
        </w:tc>
      </w:tr>
      <w:tr w14:paraId="05785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1833417">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0AA2EF3">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00ECB91E">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w:t>
            </w:r>
            <w:r>
              <w:rPr>
                <w:rFonts w:hint="eastAsia" w:ascii="宋体" w:hAnsi="宋体"/>
                <w:color w:val="000000" w:themeColor="text1"/>
                <w:szCs w:val="21"/>
                <w:highlight w:val="none"/>
                <w:lang w:eastAsia="zh-CN"/>
                <w14:textFill>
                  <w14:solidFill>
                    <w14:schemeClr w14:val="tx1"/>
                  </w14:solidFill>
                </w14:textFill>
              </w:rPr>
              <w:t>信用中国”网站（https://www.creditchina.gov.cn）</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中国政府采购网（https://www.ccgp.gov.cn）</w:t>
            </w:r>
            <w:r>
              <w:rPr>
                <w:rFonts w:hint="eastAsia" w:ascii="宋体" w:hAnsi="宋体"/>
                <w:color w:val="000000" w:themeColor="text1"/>
                <w:szCs w:val="21"/>
                <w:highlight w:val="none"/>
                <w14:textFill>
                  <w14:solidFill>
                    <w14:schemeClr w14:val="tx1"/>
                  </w14:solidFill>
                </w14:textFill>
              </w:rPr>
              <w:t>。</w:t>
            </w:r>
          </w:p>
          <w:p w14:paraId="63C66E42">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信用查询截止时点：资格审查结束前</w:t>
            </w:r>
          </w:p>
          <w:p w14:paraId="1AA535B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查询记录和证据留存方式：在查询网站中直接打印查询记录，打印材料作为评标资料保存。</w:t>
            </w:r>
          </w:p>
          <w:p w14:paraId="7EEB0AFD">
            <w:pPr>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信用信息使用规则：对在“</w:t>
            </w:r>
            <w:r>
              <w:rPr>
                <w:rFonts w:hint="eastAsia" w:ascii="宋体" w:hAnsi="宋体"/>
                <w:color w:val="000000" w:themeColor="text1"/>
                <w:szCs w:val="21"/>
                <w:highlight w:val="none"/>
                <w:lang w:eastAsia="zh-CN"/>
                <w14:textFill>
                  <w14:solidFill>
                    <w14:schemeClr w14:val="tx1"/>
                  </w14:solidFill>
                </w14:textFill>
              </w:rPr>
              <w:t>信用中国”网站（https://www.creditchina.gov.cn）</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中国政府采购网（https://www.ccgp.gov.cn）</w:t>
            </w:r>
            <w:r>
              <w:rPr>
                <w:rFonts w:hint="eastAsia" w:ascii="宋体" w:hAnsi="宋体"/>
                <w:color w:val="000000" w:themeColor="text1"/>
                <w:szCs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采购人或者采购代理机构应当拒绝其参与政府采购活动。</w:t>
            </w:r>
          </w:p>
        </w:tc>
      </w:tr>
      <w:tr w14:paraId="6A3EF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4E49535">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94D85FA">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评标委员会的人数：</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人</w:t>
            </w:r>
          </w:p>
        </w:tc>
      </w:tr>
      <w:tr w14:paraId="79EF5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CEF4245">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7</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A5E1984">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如供应商系统平台报价与电子投标文件中报价不一致的，以投标文件开标一览表报价为准。</w:t>
            </w:r>
          </w:p>
        </w:tc>
      </w:tr>
      <w:tr w14:paraId="5E690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D0F588A">
            <w:pPr>
              <w:spacing w:line="360" w:lineRule="auto"/>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29.1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96386D5">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评标方法：综合评分法</w:t>
            </w:r>
          </w:p>
        </w:tc>
      </w:tr>
      <w:tr w14:paraId="2D656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67C9806">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9.2</w:t>
            </w:r>
          </w:p>
        </w:tc>
        <w:tc>
          <w:tcPr>
            <w:tcW w:w="8711" w:type="dxa"/>
            <w:tcBorders>
              <w:top w:val="single" w:color="auto" w:sz="4" w:space="0"/>
              <w:left w:val="single" w:color="auto" w:sz="4" w:space="0"/>
              <w:right w:val="single" w:color="auto" w:sz="4" w:space="0"/>
            </w:tcBorders>
            <w:noWrap w:val="0"/>
            <w:vAlign w:val="center"/>
          </w:tcPr>
          <w:p w14:paraId="0E616DA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p w14:paraId="0EE2B31E">
            <w:pPr>
              <w:pStyle w:val="19"/>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3</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w:t>
            </w:r>
            <w:r>
              <w:rPr>
                <w:rFonts w:hint="eastAsia"/>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标记</w:t>
            </w:r>
            <w:r>
              <w:rPr>
                <w:rFonts w:hint="eastAsia"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eastAsia="zh-CN"/>
                <w14:textFill>
                  <w14:solidFill>
                    <w14:schemeClr w14:val="tx1"/>
                  </w14:solidFill>
                </w14:textFill>
              </w:rPr>
              <w:t>的</w:t>
            </w:r>
            <w:r>
              <w:rPr>
                <w:rFonts w:hint="eastAsia" w:ascii="宋体" w:hAnsi="宋体" w:cs="宋体"/>
                <w:b w:val="0"/>
                <w:bCs w:val="0"/>
                <w:color w:val="000000" w:themeColor="text1"/>
                <w:szCs w:val="21"/>
                <w:highlight w:val="none"/>
                <w:lang w:val="en-US" w:eastAsia="zh-CN"/>
                <w14:textFill>
                  <w14:solidFill>
                    <w14:schemeClr w14:val="tx1"/>
                  </w14:solidFill>
                </w14:textFill>
              </w:rPr>
              <w:t>参数除外</w:t>
            </w:r>
            <w:r>
              <w:rPr>
                <w:rFonts w:hint="eastAsia"/>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tc>
      </w:tr>
      <w:tr w14:paraId="71CC3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7845A413">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9.3</w:t>
            </w:r>
          </w:p>
        </w:tc>
        <w:tc>
          <w:tcPr>
            <w:tcW w:w="8711" w:type="dxa"/>
            <w:tcBorders>
              <w:top w:val="single" w:color="auto" w:sz="4" w:space="0"/>
              <w:left w:val="single" w:color="auto" w:sz="4" w:space="0"/>
              <w:right w:val="single" w:color="auto" w:sz="4" w:space="0"/>
            </w:tcBorders>
            <w:noWrap w:val="0"/>
            <w:vAlign w:val="center"/>
          </w:tcPr>
          <w:p w14:paraId="4EAC8C3D">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Ansi="宋体"/>
                <w:color w:val="000000" w:themeColor="text1"/>
                <w:highlight w:val="none"/>
                <w14:textFill>
                  <w14:solidFill>
                    <w14:schemeClr w14:val="tx1"/>
                  </w14:solidFill>
                </w14:textFill>
              </w:rPr>
              <w:t>中标候选人推荐数量</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w:t>
            </w:r>
            <w:r>
              <w:rPr>
                <w:rFonts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名</w:t>
            </w:r>
          </w:p>
        </w:tc>
      </w:tr>
      <w:tr w14:paraId="568F4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0BD9C2A">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8B540E1">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采用综合评分法的采购项目，采购人确定中标人时，出现中标候选人并列的情形，采购人按以下的方式确定中标人：</w:t>
            </w:r>
          </w:p>
          <w:p w14:paraId="137CFF3B">
            <w:pPr>
              <w:spacing w:line="360" w:lineRule="auto"/>
              <w:rPr>
                <w:rFonts w:hint="eastAsia"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依次按投标报价低的优先、政策分得分高的优先、技术评分高的优先、商务评分高的优先、质保期长优先、故障响应时间短优先的顺序确定；</w:t>
            </w:r>
          </w:p>
          <w:p w14:paraId="4B0A1BD6">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15F16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DD587F2">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A61AAFA">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本项目不收取履约保证金。</w:t>
            </w:r>
          </w:p>
          <w:p w14:paraId="3DC9ED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本项目收取履约保证金，具体规定如下：</w:t>
            </w:r>
          </w:p>
          <w:p w14:paraId="50F7428F">
            <w:pPr>
              <w:spacing w:line="500" w:lineRule="exact"/>
              <w:contextualSpacing/>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履约保证金金额：按</w:t>
            </w:r>
            <w:r>
              <w:rPr>
                <w:rFonts w:hint="eastAsia" w:ascii="宋体" w:hAnsi="宋体" w:cs="宋体"/>
                <w:color w:val="000000" w:themeColor="text1"/>
                <w:szCs w:val="21"/>
                <w:highlight w:val="none"/>
                <w:lang w:eastAsia="zh-CN"/>
                <w14:textFill>
                  <w14:solidFill>
                    <w14:schemeClr w14:val="tx1"/>
                  </w14:solidFill>
                </w14:textFill>
              </w:rPr>
              <w:t>中标金额</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如</w:t>
            </w:r>
            <w:r>
              <w:rPr>
                <w:rFonts w:hint="eastAsia" w:ascii="宋体" w:hAnsi="宋体" w:cs="宋体"/>
                <w:color w:val="000000" w:themeColor="text1"/>
                <w:szCs w:val="21"/>
                <w:highlight w:val="none"/>
                <w:lang w:eastAsia="zh-CN"/>
                <w14:textFill>
                  <w14:solidFill>
                    <w14:schemeClr w14:val="tx1"/>
                  </w14:solidFill>
                </w14:textFill>
              </w:rPr>
              <w:t>中标人</w:t>
            </w:r>
            <w:r>
              <w:rPr>
                <w:rFonts w:hint="eastAsia" w:ascii="宋体" w:hAnsi="宋体" w:cs="宋体"/>
                <w:color w:val="000000" w:themeColor="text1"/>
                <w:szCs w:val="21"/>
                <w:highlight w:val="none"/>
                <w14:textFill>
                  <w14:solidFill>
                    <w14:schemeClr w14:val="tx1"/>
                  </w14:solidFill>
                </w14:textFill>
              </w:rPr>
              <w:t>被认定享受小微企业政策扶持，按</w:t>
            </w:r>
            <w:r>
              <w:rPr>
                <w:rFonts w:hint="eastAsia" w:ascii="宋体" w:hAnsi="宋体" w:cs="宋体"/>
                <w:color w:val="000000" w:themeColor="text1"/>
                <w:szCs w:val="21"/>
                <w:highlight w:val="none"/>
                <w:lang w:eastAsia="zh-CN"/>
                <w14:textFill>
                  <w14:solidFill>
                    <w14:schemeClr w14:val="tx1"/>
                  </w14:solidFill>
                </w14:textFill>
              </w:rPr>
              <w:t>中标金额</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 xml:space="preserve">2 </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439506A5">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履约保证金提交方式：银行转账、支票、汇票、本票或者金融、担保机构出具的保函等非现金方式。</w:t>
            </w:r>
          </w:p>
          <w:p w14:paraId="2330ECED">
            <w:pPr>
              <w:spacing w:line="500" w:lineRule="exact"/>
              <w:contextualSpacing/>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履约保证金提交</w:t>
            </w:r>
            <w:r>
              <w:rPr>
                <w:rFonts w:hint="eastAsia" w:ascii="宋体" w:hAnsi="宋体"/>
                <w:color w:val="000000" w:themeColor="text1"/>
                <w:szCs w:val="21"/>
                <w:highlight w:val="none"/>
                <w:lang w:val="en-US" w:eastAsia="zh-CN"/>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：中标通知书发出之日起7个工作日内</w:t>
            </w:r>
            <w:r>
              <w:rPr>
                <w:rFonts w:hint="eastAsia" w:ascii="宋体" w:hAnsi="宋体"/>
                <w:color w:val="000000" w:themeColor="text1"/>
                <w:szCs w:val="21"/>
                <w:highlight w:val="none"/>
                <w:u w:val="single"/>
                <w14:textFill>
                  <w14:solidFill>
                    <w14:schemeClr w14:val="tx1"/>
                  </w14:solidFill>
                </w14:textFill>
              </w:rPr>
              <w:t>。</w:t>
            </w:r>
          </w:p>
          <w:p w14:paraId="71CFE07F">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履约保证金退付方式、时间及条件：</w:t>
            </w:r>
            <w:r>
              <w:rPr>
                <w:rFonts w:hint="eastAsia" w:ascii="宋体" w:hAnsi="宋体"/>
                <w:color w:val="000000" w:themeColor="text1"/>
                <w:szCs w:val="21"/>
                <w:highlight w:val="none"/>
                <w:u w:val="single"/>
                <w14:textFill>
                  <w14:solidFill>
                    <w14:schemeClr w14:val="tx1"/>
                  </w14:solidFill>
                </w14:textFill>
              </w:rPr>
              <w:t>合同签订后，如</w:t>
            </w:r>
            <w:r>
              <w:rPr>
                <w:rFonts w:hint="eastAsia" w:ascii="宋体" w:hAnsi="宋体"/>
                <w:color w:val="000000" w:themeColor="text1"/>
                <w:szCs w:val="21"/>
                <w:highlight w:val="none"/>
                <w:u w:val="single"/>
                <w:lang w:val="en-US" w:eastAsia="zh-CN"/>
                <w14:textFill>
                  <w14:solidFill>
                    <w14:schemeClr w14:val="tx1"/>
                  </w14:solidFill>
                </w14:textFill>
              </w:rPr>
              <w:t>中标人</w:t>
            </w:r>
            <w:r>
              <w:rPr>
                <w:rFonts w:hint="eastAsia" w:ascii="宋体" w:hAnsi="宋体"/>
                <w:color w:val="000000" w:themeColor="text1"/>
                <w:szCs w:val="21"/>
                <w:highlight w:val="none"/>
                <w:u w:val="single"/>
                <w14:textFill>
                  <w14:solidFill>
                    <w14:schemeClr w14:val="tx1"/>
                  </w14:solidFill>
                </w14:textFill>
              </w:rPr>
              <w:t>按本合同约定全面履约，且在质保期内无任何质量问题、无违约行为的，自最终验收合格之日起至质保期届满后5个工作日内，</w:t>
            </w:r>
            <w:r>
              <w:rPr>
                <w:rFonts w:hint="eastAsia" w:ascii="宋体" w:hAnsi="宋体"/>
                <w:color w:val="000000" w:themeColor="text1"/>
                <w:szCs w:val="21"/>
                <w:highlight w:val="none"/>
                <w:u w:val="single"/>
                <w:lang w:val="en-US" w:eastAsia="zh-CN"/>
                <w14:textFill>
                  <w14:solidFill>
                    <w14:schemeClr w14:val="tx1"/>
                  </w14:solidFill>
                </w14:textFill>
              </w:rPr>
              <w:t>中标人</w:t>
            </w:r>
            <w:r>
              <w:rPr>
                <w:rFonts w:hint="eastAsia" w:ascii="宋体" w:hAnsi="宋体"/>
                <w:color w:val="000000" w:themeColor="text1"/>
                <w:szCs w:val="21"/>
                <w:highlight w:val="none"/>
                <w:u w:val="single"/>
                <w14:textFill>
                  <w14:solidFill>
                    <w14:schemeClr w14:val="tx1"/>
                  </w14:solidFill>
                </w14:textFill>
              </w:rPr>
              <w:t>向</w:t>
            </w:r>
            <w:r>
              <w:rPr>
                <w:rFonts w:hint="eastAsia" w:ascii="宋体" w:hAnsi="宋体"/>
                <w:color w:val="000000" w:themeColor="text1"/>
                <w:szCs w:val="21"/>
                <w:highlight w:val="none"/>
                <w:u w:val="single"/>
                <w:lang w:val="en-US" w:eastAsia="zh-CN"/>
                <w14:textFill>
                  <w14:solidFill>
                    <w14:schemeClr w14:val="tx1"/>
                  </w14:solidFill>
                </w14:textFill>
              </w:rPr>
              <w:t>采购人</w:t>
            </w:r>
            <w:r>
              <w:rPr>
                <w:rFonts w:hint="eastAsia" w:ascii="宋体" w:hAnsi="宋体"/>
                <w:color w:val="000000" w:themeColor="text1"/>
                <w:szCs w:val="21"/>
                <w:highlight w:val="none"/>
                <w:u w:val="single"/>
                <w14:textFill>
                  <w14:solidFill>
                    <w14:schemeClr w14:val="tx1"/>
                  </w14:solidFill>
                </w14:textFill>
              </w:rPr>
              <w:t>提交以下退付材料：（1）履约保证金退付申请书（需载明合同编号、金额、开户信息等）；（2）履约保证金缴纳凭证原件；（3）采购人出具的质保期无质量问题及无违约行为的确认函；（4）</w:t>
            </w:r>
            <w:r>
              <w:rPr>
                <w:rFonts w:hint="eastAsia" w:ascii="宋体" w:hAnsi="宋体"/>
                <w:color w:val="000000" w:themeColor="text1"/>
                <w:szCs w:val="21"/>
                <w:highlight w:val="none"/>
                <w:u w:val="single"/>
                <w:lang w:val="en-US" w:eastAsia="zh-CN"/>
                <w14:textFill>
                  <w14:solidFill>
                    <w14:schemeClr w14:val="tx1"/>
                  </w14:solidFill>
                </w14:textFill>
              </w:rPr>
              <w:t>中标人</w:t>
            </w:r>
            <w:r>
              <w:rPr>
                <w:rFonts w:hint="eastAsia" w:ascii="宋体" w:hAnsi="宋体"/>
                <w:color w:val="000000" w:themeColor="text1"/>
                <w:szCs w:val="21"/>
                <w:highlight w:val="none"/>
                <w:u w:val="single"/>
                <w14:textFill>
                  <w14:solidFill>
                    <w14:schemeClr w14:val="tx1"/>
                  </w14:solidFill>
                </w14:textFill>
              </w:rPr>
              <w:t>开户信息确认书（加盖中标人公章）。</w:t>
            </w:r>
            <w:r>
              <w:rPr>
                <w:rFonts w:hint="eastAsia" w:ascii="宋体" w:hAnsi="宋体"/>
                <w:color w:val="000000" w:themeColor="text1"/>
                <w:szCs w:val="21"/>
                <w:highlight w:val="none"/>
                <w:u w:val="single"/>
                <w:lang w:val="en-US" w:eastAsia="zh-CN"/>
                <w14:textFill>
                  <w14:solidFill>
                    <w14:schemeClr w14:val="tx1"/>
                  </w14:solidFill>
                </w14:textFill>
              </w:rPr>
              <w:t>采购人</w:t>
            </w:r>
            <w:r>
              <w:rPr>
                <w:rFonts w:hint="eastAsia" w:ascii="宋体" w:hAnsi="宋体"/>
                <w:color w:val="000000" w:themeColor="text1"/>
                <w:szCs w:val="21"/>
                <w:highlight w:val="none"/>
                <w:u w:val="single"/>
                <w14:textFill>
                  <w14:solidFill>
                    <w14:schemeClr w14:val="tx1"/>
                  </w14:solidFill>
                </w14:textFill>
              </w:rPr>
              <w:t>自收到上述全部齐全且符合要求的退付材料之日起5个工作日内，将履约保证金无息退付至中标人指定账户。若中标人逾期未提交退付材料超过30个工作日，</w:t>
            </w:r>
            <w:r>
              <w:rPr>
                <w:rFonts w:hint="eastAsia" w:ascii="宋体" w:hAnsi="宋体"/>
                <w:color w:val="000000" w:themeColor="text1"/>
                <w:szCs w:val="21"/>
                <w:highlight w:val="none"/>
                <w:u w:val="single"/>
                <w:lang w:val="en-US" w:eastAsia="zh-CN"/>
                <w14:textFill>
                  <w14:solidFill>
                    <w14:schemeClr w14:val="tx1"/>
                  </w14:solidFill>
                </w14:textFill>
              </w:rPr>
              <w:t>采购人</w:t>
            </w:r>
            <w:r>
              <w:rPr>
                <w:rFonts w:hint="eastAsia" w:ascii="宋体" w:hAnsi="宋体"/>
                <w:color w:val="000000" w:themeColor="text1"/>
                <w:szCs w:val="21"/>
                <w:highlight w:val="none"/>
                <w:u w:val="single"/>
                <w14:textFill>
                  <w14:solidFill>
                    <w14:schemeClr w14:val="tx1"/>
                  </w14:solidFill>
                </w14:textFill>
              </w:rPr>
              <w:t>有权书面通知中标人限期提交，逾期仍未提交的，</w:t>
            </w:r>
            <w:r>
              <w:rPr>
                <w:rFonts w:hint="eastAsia" w:ascii="宋体" w:hAnsi="宋体"/>
                <w:color w:val="000000" w:themeColor="text1"/>
                <w:szCs w:val="21"/>
                <w:highlight w:val="none"/>
                <w:u w:val="single"/>
                <w:lang w:eastAsia="zh-CN"/>
                <w14:textFill>
                  <w14:solidFill>
                    <w14:schemeClr w14:val="tx1"/>
                  </w14:solidFill>
                </w14:textFill>
              </w:rPr>
              <w:t>视为中标人自愿放弃退付申请。</w:t>
            </w:r>
            <w:r>
              <w:rPr>
                <w:rFonts w:hint="eastAsia" w:ascii="宋体" w:hAnsi="宋体"/>
                <w:color w:val="000000" w:themeColor="text1"/>
                <w:szCs w:val="21"/>
                <w:highlight w:val="none"/>
                <w:u w:val="single"/>
                <w14:textFill>
                  <w14:solidFill>
                    <w14:schemeClr w14:val="tx1"/>
                  </w14:solidFill>
                </w14:textFill>
              </w:rPr>
              <w:t>如</w:t>
            </w:r>
            <w:r>
              <w:rPr>
                <w:rFonts w:hint="eastAsia" w:ascii="宋体" w:hAnsi="宋体"/>
                <w:color w:val="000000" w:themeColor="text1"/>
                <w:szCs w:val="21"/>
                <w:highlight w:val="none"/>
                <w:u w:val="single"/>
                <w:lang w:val="en-US" w:eastAsia="zh-CN"/>
                <w14:textFill>
                  <w14:solidFill>
                    <w14:schemeClr w14:val="tx1"/>
                  </w14:solidFill>
                </w14:textFill>
              </w:rPr>
              <w:t>中标人</w:t>
            </w:r>
            <w:r>
              <w:rPr>
                <w:rFonts w:hint="eastAsia" w:ascii="宋体" w:hAnsi="宋体"/>
                <w:color w:val="000000" w:themeColor="text1"/>
                <w:szCs w:val="21"/>
                <w:highlight w:val="none"/>
                <w:u w:val="single"/>
                <w14:textFill>
                  <w14:solidFill>
                    <w14:schemeClr w14:val="tx1"/>
                  </w14:solidFill>
                </w14:textFill>
              </w:rPr>
              <w:t>不按</w:t>
            </w:r>
            <w:r>
              <w:rPr>
                <w:rFonts w:hint="eastAsia" w:ascii="宋体" w:hAnsi="宋体"/>
                <w:color w:val="000000" w:themeColor="text1"/>
                <w:szCs w:val="21"/>
                <w:highlight w:val="none"/>
                <w:u w:val="single"/>
                <w:lang w:val="en-US" w:eastAsia="zh-CN"/>
                <w14:textFill>
                  <w14:solidFill>
                    <w14:schemeClr w14:val="tx1"/>
                  </w14:solidFill>
                </w14:textFill>
              </w:rPr>
              <w:t>采购人与中标人</w:t>
            </w:r>
            <w:r>
              <w:rPr>
                <w:rFonts w:hint="eastAsia" w:ascii="宋体" w:hAnsi="宋体"/>
                <w:color w:val="000000" w:themeColor="text1"/>
                <w:szCs w:val="21"/>
                <w:highlight w:val="none"/>
                <w:u w:val="single"/>
                <w14:textFill>
                  <w14:solidFill>
                    <w14:schemeClr w14:val="tx1"/>
                  </w14:solidFill>
                </w14:textFill>
              </w:rPr>
              <w:t>双方签订的合同履约的，履约保证金不予退还，造成采购人经济损失的，按造成的实际损失予以赔偿。</w:t>
            </w:r>
          </w:p>
          <w:p w14:paraId="517E529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履约保证金指定账户：</w:t>
            </w:r>
          </w:p>
          <w:p w14:paraId="36C46208">
            <w:pPr>
              <w:spacing w:line="48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开户名称：北部湾大学 ；</w:t>
            </w:r>
          </w:p>
          <w:p w14:paraId="1581CFAB">
            <w:pPr>
              <w:spacing w:line="48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开户银行：建行广西钦州分行营业部；</w:t>
            </w:r>
          </w:p>
          <w:p w14:paraId="256B94DC">
            <w:pPr>
              <w:spacing w:line="48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银行账号：45001659860059668899</w:t>
            </w:r>
          </w:p>
          <w:p w14:paraId="7A8D6BD5">
            <w:pPr>
              <w:spacing w:line="360" w:lineRule="auto"/>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68E8FB16">
            <w:pPr>
              <w:spacing w:line="360" w:lineRule="auto"/>
              <w:contextualSpacing/>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根据《广西壮族自治区财政厅关于持续优化政府采购营商环境推动高质量发展的通知》（桂财采〔2024〕55号）规定，鼓励采购人在与中小微企业签订政府采购合同时，减少或免于收取履约保证金，有必要收取履约保证金的，收取的履约保证金不得超过政府采购合同金额的5%。</w:t>
            </w:r>
          </w:p>
          <w:p w14:paraId="2D704FDB">
            <w:pPr>
              <w:spacing w:line="360" w:lineRule="auto"/>
              <w:contextualSpacing/>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履约保证金不足额缴纳的</w:t>
            </w:r>
            <w:r>
              <w:rPr>
                <w:rFonts w:hint="eastAsia" w:ascii="宋体" w:hAnsi="宋体" w:cs="Times New Roman"/>
                <w:b/>
                <w:color w:val="000000" w:themeColor="text1"/>
                <w:szCs w:val="21"/>
                <w:highlight w:val="none"/>
                <w14:textFill>
                  <w14:solidFill>
                    <w14:schemeClr w14:val="tx1"/>
                  </w14:solidFill>
                </w14:textFill>
              </w:rPr>
              <w:t>或不在规定期限内</w:t>
            </w:r>
            <w:r>
              <w:rPr>
                <w:rFonts w:hint="eastAsia" w:ascii="宋体" w:hAnsi="宋体" w:cs="Times New Roman"/>
                <w:b/>
                <w:color w:val="000000" w:themeColor="text1"/>
                <w:szCs w:val="21"/>
                <w:highlight w:val="none"/>
                <w:lang w:val="en-US" w:eastAsia="zh-CN"/>
                <w14:textFill>
                  <w14:solidFill>
                    <w14:schemeClr w14:val="tx1"/>
                  </w14:solidFill>
                </w14:textFill>
              </w:rPr>
              <w:t>提交</w:t>
            </w:r>
            <w:r>
              <w:rPr>
                <w:rFonts w:hint="eastAsia" w:ascii="宋体" w:hAnsi="宋体" w:cs="Times New Roman"/>
                <w:b/>
                <w:color w:val="000000" w:themeColor="text1"/>
                <w:szCs w:val="21"/>
                <w:highlight w:val="none"/>
                <w14:textFill>
                  <w14:solidFill>
                    <w14:schemeClr w14:val="tx1"/>
                  </w14:solidFill>
                </w14:textFill>
              </w:rPr>
              <w:t>履约保证</w:t>
            </w:r>
            <w:r>
              <w:rPr>
                <w:rFonts w:hint="eastAsia" w:ascii="宋体" w:hAnsi="宋体" w:cs="Times New Roman"/>
                <w:b/>
                <w:color w:val="000000" w:themeColor="text1"/>
                <w:szCs w:val="21"/>
                <w:highlight w:val="none"/>
                <w:lang w:val="en-US" w:eastAsia="zh-CN"/>
                <w14:textFill>
                  <w14:solidFill>
                    <w14:schemeClr w14:val="tx1"/>
                  </w14:solidFill>
                </w14:textFill>
              </w:rPr>
              <w:t>金</w:t>
            </w:r>
            <w:r>
              <w:rPr>
                <w:rFonts w:hint="eastAsia" w:ascii="宋体" w:hAnsi="宋体" w:cs="Times New Roman"/>
                <w:b/>
                <w:color w:val="000000" w:themeColor="text1"/>
                <w:szCs w:val="21"/>
                <w:highlight w:val="none"/>
                <w14:textFill>
                  <w14:solidFill>
                    <w14:schemeClr w14:val="tx1"/>
                  </w14:solidFill>
                </w14:textFill>
              </w:rPr>
              <w:t>的</w:t>
            </w:r>
            <w:r>
              <w:rPr>
                <w:rFonts w:hint="eastAsia" w:ascii="宋体" w:hAnsi="宋体"/>
                <w:b/>
                <w:color w:val="000000" w:themeColor="text1"/>
                <w:szCs w:val="21"/>
                <w:highlight w:val="none"/>
                <w14:textFill>
                  <w14:solidFill>
                    <w14:schemeClr w14:val="tx1"/>
                  </w14:solidFill>
                </w14:textFill>
              </w:rPr>
              <w:t>，或者银行、保险机构出具的保函额度不足的或者保函有效期低于合同履行期限（即签订采购合同之日起至履行完合同约定的权利及义务之日止）的，不予签订合同。</w:t>
            </w:r>
          </w:p>
          <w:p w14:paraId="061663DF">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采用银行、保险机构出具的保函的，必须为无条件保函，否则不予签订合同。</w:t>
            </w:r>
          </w:p>
        </w:tc>
      </w:tr>
      <w:tr w14:paraId="4C7D8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1750A9C">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DEAD0F5">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031732D9">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719F7D58">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5C3AB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2B2D28E">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8.2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AD4D26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接收质疑函方式：以书面形式</w:t>
            </w:r>
          </w:p>
          <w:p w14:paraId="1DB253C6">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质疑联系部门及联系方式：云之龙咨询集团有限公司钦州分公司</w:t>
            </w:r>
            <w:r>
              <w:rPr>
                <w:rFonts w:hint="eastAsia" w:ascii="宋体" w:hAnsi="宋体"/>
                <w:color w:val="000000" w:themeColor="text1"/>
                <w:szCs w:val="21"/>
                <w:highlight w:val="none"/>
                <w:lang w:val="en-US" w:eastAsia="zh-CN"/>
                <w14:textFill>
                  <w14:solidFill>
                    <w14:schemeClr w14:val="tx1"/>
                  </w14:solidFill>
                </w14:textFill>
              </w:rPr>
              <w:t>咨询</w:t>
            </w:r>
            <w:r>
              <w:rPr>
                <w:rFonts w:hint="eastAsia" w:ascii="宋体" w:hAnsi="宋体"/>
                <w:color w:val="000000" w:themeColor="text1"/>
                <w:szCs w:val="21"/>
                <w:highlight w:val="none"/>
                <w14:textFill>
                  <w14:solidFill>
                    <w14:schemeClr w14:val="tx1"/>
                  </w14:solidFill>
                </w14:textFill>
              </w:rPr>
              <w:t>部</w:t>
            </w:r>
          </w:p>
          <w:p w14:paraId="39CE0E5D">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联系电话：0777-5619366</w:t>
            </w:r>
          </w:p>
          <w:p w14:paraId="16C52C1E">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通讯地址：云之龙咨询集团有限公司钦州分公司（广西钦州市子材东大街19号奥林名城8号楼8层）</w:t>
            </w:r>
          </w:p>
          <w:p w14:paraId="0329123E">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现场提交质疑办理业务时间：工作日8时00分到12时00分，15时00分到18时 00分，业务时间以外、双休日和法定节假日不办理业务。</w:t>
            </w:r>
          </w:p>
        </w:tc>
      </w:tr>
      <w:tr w14:paraId="00898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ECF1026">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9.1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DBD7BB4">
            <w:pPr>
              <w:pStyle w:val="27"/>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1.采购代理费支付方式：</w:t>
            </w:r>
          </w:p>
          <w:p w14:paraId="21500933">
            <w:pPr>
              <w:pStyle w:val="27"/>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本项目代理服务费由</w:t>
            </w:r>
            <w:r>
              <w:rPr>
                <w:rFonts w:hint="eastAsia" w:hAnsi="宋体" w:cs="宋体"/>
                <w:color w:val="000000" w:themeColor="text1"/>
                <w:sz w:val="21"/>
                <w:highlight w:val="none"/>
                <w:u w:val="single"/>
                <w:lang w:val="en-US" w:eastAsia="zh-CN"/>
                <w14:textFill>
                  <w14:solidFill>
                    <w14:schemeClr w14:val="tx1"/>
                  </w14:solidFill>
                </w14:textFill>
              </w:rPr>
              <w:t>中标人</w:t>
            </w:r>
            <w:r>
              <w:rPr>
                <w:rFonts w:hint="eastAsia" w:hAnsi="宋体" w:cs="宋体"/>
                <w:color w:val="000000" w:themeColor="text1"/>
                <w:sz w:val="21"/>
                <w:highlight w:val="none"/>
                <w:lang w:val="en-US" w:eastAsia="zh-CN"/>
                <w14:textFill>
                  <w14:solidFill>
                    <w14:schemeClr w14:val="tx1"/>
                  </w14:solidFill>
                </w14:textFill>
              </w:rPr>
              <w:t>一次性向采购代理机构支付。</w:t>
            </w:r>
          </w:p>
          <w:p w14:paraId="3BD961BB">
            <w:pPr>
              <w:pStyle w:val="27"/>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2.采购代理费收取标准：</w:t>
            </w:r>
          </w:p>
          <w:p w14:paraId="790F53DB">
            <w:pPr>
              <w:pStyle w:val="27"/>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以预算金额为计费额，按本须知正文第</w:t>
            </w:r>
            <w:r>
              <w:rPr>
                <w:rFonts w:hAnsi="宋体" w:cs="宋体"/>
                <w:color w:val="000000" w:themeColor="text1"/>
                <w:sz w:val="21"/>
                <w:highlight w:val="none"/>
                <w:lang w:val="en-US" w:eastAsia="zh-CN"/>
                <w14:textFill>
                  <w14:solidFill>
                    <w14:schemeClr w14:val="tx1"/>
                  </w14:solidFill>
                </w14:textFill>
              </w:rPr>
              <w:t>39</w:t>
            </w:r>
            <w:r>
              <w:rPr>
                <w:rFonts w:hint="eastAsia" w:hAnsi="宋体" w:cs="宋体"/>
                <w:color w:val="000000" w:themeColor="text1"/>
                <w:sz w:val="21"/>
                <w:highlight w:val="none"/>
                <w:lang w:val="en-US" w:eastAsia="zh-CN"/>
                <w14:textFill>
                  <w14:solidFill>
                    <w14:schemeClr w14:val="tx1"/>
                  </w14:solidFill>
                </w14:textFill>
              </w:rPr>
              <w:t>.</w:t>
            </w:r>
            <w:r>
              <w:rPr>
                <w:rFonts w:hAnsi="宋体" w:cs="宋体"/>
                <w:color w:val="000000" w:themeColor="text1"/>
                <w:sz w:val="21"/>
                <w:highlight w:val="none"/>
                <w:lang w:val="en-US" w:eastAsia="zh-CN"/>
                <w14:textFill>
                  <w14:solidFill>
                    <w14:schemeClr w14:val="tx1"/>
                  </w14:solidFill>
                </w14:textFill>
              </w:rPr>
              <w:t>2</w:t>
            </w:r>
            <w:r>
              <w:rPr>
                <w:rFonts w:hint="eastAsia" w:hAnsi="宋体" w:cs="宋体"/>
                <w:color w:val="000000" w:themeColor="text1"/>
                <w:sz w:val="21"/>
                <w:highlight w:val="none"/>
                <w:lang w:val="en-US" w:eastAsia="zh-CN"/>
                <w14:textFill>
                  <w14:solidFill>
                    <w14:schemeClr w14:val="tx1"/>
                  </w14:solidFill>
                </w14:textFill>
              </w:rPr>
              <w:t>条规定的收费计算标准货物招标类，采用差额定率累进法计算出收费基准价格，采购代理收费以收费基准价格收取。</w:t>
            </w:r>
          </w:p>
          <w:p w14:paraId="43CC5825">
            <w:pPr>
              <w:pStyle w:val="27"/>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w:t>
            </w:r>
            <w:r>
              <w:rPr>
                <w:rFonts w:hAnsi="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账户名称：云之龙咨询集团有限公司钦州分公司</w:t>
            </w:r>
          </w:p>
          <w:p w14:paraId="04ADB313">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开户银行：中信银行南宁</w:t>
            </w:r>
            <w:r>
              <w:rPr>
                <w:rFonts w:hint="eastAsia" w:ascii="宋体" w:hAnsi="宋体" w:cs="宋体"/>
                <w:color w:val="000000" w:themeColor="text1"/>
                <w:szCs w:val="21"/>
                <w:highlight w:val="none"/>
                <w:lang w:val="en-US" w:eastAsia="zh-CN"/>
                <w14:textFill>
                  <w14:solidFill>
                    <w14:schemeClr w14:val="tx1"/>
                  </w14:solidFill>
                </w14:textFill>
              </w:rPr>
              <w:t>园湖</w:t>
            </w:r>
            <w:r>
              <w:rPr>
                <w:rFonts w:hint="eastAsia" w:ascii="宋体" w:hAnsi="宋体" w:cs="宋体"/>
                <w:color w:val="000000" w:themeColor="text1"/>
                <w:szCs w:val="21"/>
                <w:highlight w:val="none"/>
                <w14:textFill>
                  <w14:solidFill>
                    <w14:schemeClr w14:val="tx1"/>
                  </w14:solidFill>
                </w14:textFill>
              </w:rPr>
              <w:t>支行；</w:t>
            </w:r>
          </w:p>
          <w:p w14:paraId="02864ED4">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银行账号：8113 0010 1330 0157 979；</w:t>
            </w:r>
          </w:p>
          <w:p w14:paraId="7EC972EF">
            <w:pPr>
              <w:pStyle w:val="27"/>
              <w:spacing w:line="360" w:lineRule="auto"/>
              <w:ind w:firstLine="315"/>
              <w:rPr>
                <w:rFonts w:hint="eastAsia" w:hAnsi="宋体" w:cs="宋体"/>
                <w:color w:val="000000" w:themeColor="text1"/>
                <w:sz w:val="21"/>
                <w:highlight w:val="none"/>
                <w:lang w:val="en-US" w:eastAsia="zh-CN"/>
                <w14:textFill>
                  <w14:solidFill>
                    <w14:schemeClr w14:val="tx1"/>
                  </w14:solidFill>
                </w14:textFill>
              </w:rPr>
            </w:pPr>
            <w:r>
              <w:rPr>
                <w:rFonts w:hint="eastAsia" w:ascii="Times New Roman" w:hAnsi="宋体" w:cs="宋体"/>
                <w:color w:val="000000" w:themeColor="text1"/>
                <w:sz w:val="21"/>
                <w:szCs w:val="24"/>
                <w:highlight w:val="none"/>
                <w:lang w:val="en-US" w:eastAsia="zh-CN"/>
                <w14:textFill>
                  <w14:solidFill>
                    <w14:schemeClr w14:val="tx1"/>
                  </w14:solidFill>
                </w14:textFill>
              </w:rPr>
              <w:t>行号：3026 1102 9137</w:t>
            </w:r>
          </w:p>
        </w:tc>
      </w:tr>
      <w:tr w14:paraId="1D637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EE12820">
            <w:pPr>
              <w:spacing w:line="360" w:lineRule="auto"/>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F6F1580">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r>
              <w:rPr>
                <w:rFonts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、招标公告、</w:t>
            </w:r>
            <w:r>
              <w:rPr>
                <w:rFonts w:hint="eastAsia" w:ascii="宋体" w:hAnsi="宋体"/>
                <w:color w:val="000000" w:themeColor="text1"/>
                <w:szCs w:val="21"/>
                <w:highlight w:val="none"/>
                <w14:textFill>
                  <w14:solidFill>
                    <w14:schemeClr w14:val="tx1"/>
                  </w14:solidFill>
                </w14:textFill>
              </w:rPr>
              <w:t>采购需求、</w:t>
            </w:r>
            <w:r>
              <w:rPr>
                <w:rFonts w:ascii="宋体" w:hAnsi="宋体"/>
                <w:color w:val="000000" w:themeColor="text1"/>
                <w:szCs w:val="21"/>
                <w:highlight w:val="none"/>
                <w14:textFill>
                  <w14:solidFill>
                    <w14:schemeClr w14:val="tx1"/>
                  </w14:solidFill>
                </w14:textFill>
              </w:rPr>
              <w:t>投标人须知、</w:t>
            </w:r>
            <w:r>
              <w:rPr>
                <w:rFonts w:hint="eastAsia" w:ascii="宋体" w:hAnsi="宋体"/>
                <w:color w:val="000000" w:themeColor="text1"/>
                <w:szCs w:val="21"/>
                <w:highlight w:val="none"/>
                <w14:textFill>
                  <w14:solidFill>
                    <w14:schemeClr w14:val="tx1"/>
                  </w14:solidFill>
                </w14:textFill>
              </w:rPr>
              <w:t>评标方法及评标标准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拟签订的合同文本、</w:t>
            </w:r>
            <w:r>
              <w:rPr>
                <w:rFonts w:ascii="宋体" w:hAnsi="宋体"/>
                <w:color w:val="000000" w:themeColor="text1"/>
                <w:szCs w:val="21"/>
                <w:highlight w:val="none"/>
                <w14:textFill>
                  <w14:solidFill>
                    <w14:schemeClr w14:val="tx1"/>
                  </w14:solidFill>
                </w14:textFill>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与同步更新的招标文件不一致时以</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为准。按本款前述规定仍不能形成结论的，由</w:t>
            </w:r>
            <w:r>
              <w:rPr>
                <w:rFonts w:hint="eastAsia" w:ascii="宋体" w:hAnsi="宋体"/>
                <w:color w:val="000000" w:themeColor="text1"/>
                <w:szCs w:val="21"/>
                <w:highlight w:val="none"/>
                <w14:textFill>
                  <w14:solidFill>
                    <w14:schemeClr w14:val="tx1"/>
                  </w14:solidFill>
                </w14:textFill>
              </w:rPr>
              <w:t>采购</w:t>
            </w:r>
            <w:r>
              <w:rPr>
                <w:rFonts w:ascii="宋体" w:hAnsi="宋体"/>
                <w:color w:val="000000" w:themeColor="text1"/>
                <w:szCs w:val="21"/>
                <w:highlight w:val="none"/>
                <w14:textFill>
                  <w14:solidFill>
                    <w14:schemeClr w14:val="tx1"/>
                  </w14:solidFill>
                </w14:textFill>
              </w:rPr>
              <w:t>人</w:t>
            </w:r>
            <w:r>
              <w:rPr>
                <w:rFonts w:hint="eastAsia" w:ascii="宋体" w:hAnsi="宋体"/>
                <w:color w:val="000000" w:themeColor="text1"/>
                <w:szCs w:val="21"/>
                <w:highlight w:val="none"/>
                <w14:textFill>
                  <w14:solidFill>
                    <w14:schemeClr w14:val="tx1"/>
                  </w14:solidFill>
                </w14:textFill>
              </w:rPr>
              <w:t>或者采购代理机构</w:t>
            </w:r>
            <w:r>
              <w:rPr>
                <w:rFonts w:ascii="宋体" w:hAnsi="宋体"/>
                <w:color w:val="000000" w:themeColor="text1"/>
                <w:szCs w:val="21"/>
                <w:highlight w:val="none"/>
                <w14:textFill>
                  <w14:solidFill>
                    <w14:schemeClr w14:val="tx1"/>
                  </w14:solidFill>
                </w14:textFill>
              </w:rPr>
              <w:t>负责解释。</w:t>
            </w:r>
          </w:p>
        </w:tc>
      </w:tr>
      <w:tr w14:paraId="40F79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EABEE6F">
            <w:pPr>
              <w:spacing w:line="360" w:lineRule="auto"/>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6CA7E5AD">
            <w:pPr>
              <w:pStyle w:val="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220844F">
            <w:pPr>
              <w:pStyle w:val="27"/>
              <w:spacing w:line="360" w:lineRule="auto"/>
              <w:rPr>
                <w:rFonts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2.本招标文件所称的“</w:t>
            </w:r>
            <w:r>
              <w:rPr>
                <w:rFonts w:hint="eastAsia" w:hAnsi="宋体"/>
                <w:color w:val="000000" w:themeColor="text1"/>
                <w:sz w:val="21"/>
                <w:highlight w:val="none"/>
                <w:lang w:val="en-US" w:eastAsia="zh-CN"/>
                <w14:textFill>
                  <w14:solidFill>
                    <w14:schemeClr w14:val="tx1"/>
                  </w14:solidFill>
                </w14:textFill>
              </w:rPr>
              <w:t>电子签章</w:t>
            </w:r>
            <w:r>
              <w:rPr>
                <w:rFonts w:hint="eastAsia" w:hAnsi="宋体" w:cs="宋体"/>
                <w:bCs/>
                <w:color w:val="000000" w:themeColor="text1"/>
                <w:sz w:val="21"/>
                <w:highlight w:val="none"/>
                <w:lang w:val="en-US" w:eastAsia="zh-CN"/>
                <w14:textFill>
                  <w14:solidFill>
                    <w14:schemeClr w14:val="tx1"/>
                  </w14:solidFill>
                </w14:textFill>
              </w:rPr>
              <w:t>”、“电子签名”</w:t>
            </w:r>
            <w:r>
              <w:rPr>
                <w:rFonts w:hint="eastAsia" w:hAnsi="宋体"/>
                <w:color w:val="000000" w:themeColor="text1"/>
                <w:sz w:val="21"/>
                <w:highlight w:val="none"/>
                <w:lang w:val="en-US" w:eastAsia="zh-CN"/>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0CA9A166">
            <w:pPr>
              <w:pStyle w:val="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D66FE52">
            <w:pPr>
              <w:pStyle w:val="27"/>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0F2F28A2">
            <w:pPr>
              <w:pStyle w:val="27"/>
              <w:spacing w:line="360" w:lineRule="auto"/>
              <w:rPr>
                <w:rFonts w:hint="eastAsia"/>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5.本招标文件所称的“以上”“以下”“以内”“届满”，包括本数；所称的“不满”“超过”“以外”，不包括本数。</w:t>
            </w:r>
          </w:p>
        </w:tc>
      </w:tr>
    </w:tbl>
    <w:p w14:paraId="35182F26">
      <w:pPr>
        <w:rPr>
          <w:rFonts w:hint="eastAsia" w:ascii="宋体" w:hAnsi="宋体"/>
          <w:color w:val="000000" w:themeColor="text1"/>
          <w:sz w:val="24"/>
          <w:szCs w:val="20"/>
          <w:highlight w:val="none"/>
          <w14:textFill>
            <w14:solidFill>
              <w14:schemeClr w14:val="tx1"/>
            </w14:solidFill>
          </w14:textFill>
        </w:rPr>
      </w:pPr>
    </w:p>
    <w:p w14:paraId="532EA36D">
      <w:pPr>
        <w:rPr>
          <w:rFonts w:hint="eastAsia" w:ascii="宋体" w:hAnsi="宋体"/>
          <w:color w:val="000000" w:themeColor="text1"/>
          <w:sz w:val="24"/>
          <w:szCs w:val="20"/>
          <w:highlight w:val="none"/>
          <w14:textFill>
            <w14:solidFill>
              <w14:schemeClr w14:val="tx1"/>
            </w14:solidFill>
          </w14:textFill>
        </w:rPr>
      </w:pPr>
    </w:p>
    <w:p w14:paraId="6B7DDD81">
      <w:pPr>
        <w:pStyle w:val="4"/>
        <w:keepNext w:val="0"/>
        <w:keepLines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r>
        <w:rPr>
          <w:rFonts w:hint="eastAsia"/>
          <w:color w:val="000000" w:themeColor="text1"/>
          <w:highlight w:val="none"/>
          <w14:textFill>
            <w14:solidFill>
              <w14:schemeClr w14:val="tx1"/>
            </w14:solidFill>
          </w14:textFill>
        </w:rPr>
        <w:t>投标人须知正文</w:t>
      </w:r>
    </w:p>
    <w:p w14:paraId="2DAA9C1D">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  则</w:t>
      </w:r>
    </w:p>
    <w:p w14:paraId="46256C0A">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1.适用范围</w:t>
      </w:r>
    </w:p>
    <w:p w14:paraId="399A6D50">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4B6B124">
      <w:pPr>
        <w:spacing w:line="360" w:lineRule="auto"/>
        <w:ind w:firstLine="420"/>
        <w:jc w:val="left"/>
        <w:rPr>
          <w:rFonts w:ascii="宋体" w:hAnsi="宋体" w:cs="宋体"/>
          <w:color w:val="000000" w:themeColor="text1"/>
          <w:spacing w:val="-6"/>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557039BB">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2.定义</w:t>
      </w:r>
    </w:p>
    <w:p w14:paraId="568F4A04">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2.1“采购人”是指依法进行政府采购的国家机关、事业单位、团体组织。</w:t>
      </w:r>
    </w:p>
    <w:p w14:paraId="6201F553">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280D862E">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7A5D0362">
      <w:pPr>
        <w:pStyle w:val="7"/>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2.4“投标人”是指响应招标、参加投标竞争的法人、其他组织或者自然人。</w:t>
      </w:r>
    </w:p>
    <w:p w14:paraId="62CE7948">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2.5“货物”是指各种形态和种类的物品，包括原材料、燃料、设备、产品等。</w:t>
      </w:r>
    </w:p>
    <w:p w14:paraId="39195C75">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是指商品出售以后所提供的各种服务，包含但不限于投标人须承担的备品备件、包装、运输、装卸、保险、货到就位以及安装、调试、培训、质保以及其他各种服务。</w:t>
      </w:r>
    </w:p>
    <w:p w14:paraId="5B5DA9C2">
      <w:pPr>
        <w:pStyle w:val="6"/>
        <w:keepNext w:val="0"/>
        <w:keepLines w:val="0"/>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2AA7EB8D">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41BCE6F3">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2.9 </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743C55AD">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“负偏离”，是指投标文件对招标文件“采购需求”中有关条款作出的响应不满足条款要求，导致采购人要求不能得到满足的情形。</w:t>
      </w:r>
    </w:p>
    <w:p w14:paraId="4D72FADE">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w:t>
      </w:r>
      <w:r>
        <w:rPr>
          <w:rFonts w:ascii="宋体" w:hAnsi="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p>
    <w:p w14:paraId="7D94FF17">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3.投标人的资格要求</w:t>
      </w:r>
    </w:p>
    <w:p w14:paraId="440BD38D">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投标人的资格要求详见“投标人须知前附表”。</w:t>
      </w:r>
    </w:p>
    <w:p w14:paraId="28383FA3">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4.投标委托</w:t>
      </w:r>
    </w:p>
    <w:p w14:paraId="3F572075">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56CBF2AA">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5.投标费用</w:t>
      </w:r>
    </w:p>
    <w:p w14:paraId="280DF0B9">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5F4B7399">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2B89044D">
      <w:pPr>
        <w:pStyle w:val="6"/>
        <w:keepNext w:val="0"/>
        <w:keepLines w:val="0"/>
        <w:spacing w:before="0" w:after="0" w:line="360" w:lineRule="auto"/>
        <w:ind w:left="420"/>
        <w:rPr>
          <w:rFonts w:hint="eastAsia" w:ascii="宋体" w:hAnsi="宋体" w:eastAsia="宋体" w:cs="宋体"/>
          <w:b w:val="0"/>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color w:val="000000" w:themeColor="text1"/>
          <w:sz w:val="21"/>
          <w:szCs w:val="21"/>
          <w:highlight w:val="none"/>
          <w:lang w:val="en-US" w:eastAsia="zh-CN" w:bidi="ar-SA"/>
          <w14:textFill>
            <w14:solidFill>
              <w14:schemeClr w14:val="tx1"/>
            </w14:solidFill>
          </w14:textFill>
        </w:rPr>
        <w:t>本项目不接受联合体</w:t>
      </w:r>
    </w:p>
    <w:p w14:paraId="79BD73B9">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06EFFAA9">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7.1本项目不允许转包。</w:t>
      </w:r>
    </w:p>
    <w:p w14:paraId="09321449">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w:t>
      </w:r>
    </w:p>
    <w:p w14:paraId="4858C3D8">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629C6726">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8.特别说明</w:t>
      </w:r>
    </w:p>
    <w:p w14:paraId="3D9FFFF8">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fldChar w:fldCharType="begin"/>
      </w:r>
      <w:r>
        <w:rPr>
          <w:rFonts w:ascii="宋体" w:hAnsi="宋体"/>
          <w:b w:val="0"/>
          <w:color w:val="000000" w:themeColor="text1"/>
          <w:sz w:val="21"/>
          <w:szCs w:val="21"/>
          <w:highlight w:val="none"/>
          <w14:textFill>
            <w14:solidFill>
              <w14:schemeClr w14:val="tx1"/>
            </w14:solidFill>
          </w14:textFill>
        </w:rPr>
        <w:instrText xml:space="preserve"> HYPERLINK  \l "_8.1" </w:instrText>
      </w:r>
      <w:r>
        <w:rPr>
          <w:rFonts w:ascii="宋体" w:hAnsi="宋体"/>
          <w:b w:val="0"/>
          <w:color w:val="000000" w:themeColor="text1"/>
          <w:sz w:val="21"/>
          <w:szCs w:val="21"/>
          <w:highlight w:val="none"/>
          <w14:textFill>
            <w14:solidFill>
              <w14:schemeClr w14:val="tx1"/>
            </w14:solidFill>
          </w14:textFill>
        </w:rPr>
        <w:fldChar w:fldCharType="separate"/>
      </w:r>
      <w:r>
        <w:rPr>
          <w:rFonts w:hint="eastAsia" w:ascii="宋体" w:hAnsi="宋体"/>
          <w:b w:val="0"/>
          <w:color w:val="000000" w:themeColor="text1"/>
          <w:sz w:val="21"/>
          <w:szCs w:val="21"/>
          <w:highlight w:val="none"/>
          <w14:textFill>
            <w14:solidFill>
              <w14:schemeClr w14:val="tx1"/>
            </w14:solidFill>
          </w14:textFill>
        </w:rPr>
        <w:t>8.1</w:t>
      </w:r>
      <w:r>
        <w:rPr>
          <w:rFonts w:ascii="宋体" w:hAnsi="宋体"/>
          <w:b w:val="0"/>
          <w:color w:val="000000" w:themeColor="text1"/>
          <w:sz w:val="21"/>
          <w:szCs w:val="21"/>
          <w:highlight w:val="none"/>
          <w14:textFill>
            <w14:solidFill>
              <w14:schemeClr w14:val="tx1"/>
            </w14:solidFill>
          </w14:textFill>
        </w:rPr>
        <w:fldChar w:fldCharType="end"/>
      </w:r>
      <w:r>
        <w:rPr>
          <w:rFonts w:hint="eastAsia" w:ascii="宋体" w:hAnsi="宋体"/>
          <w:b w:val="0"/>
          <w:color w:val="000000" w:themeColor="text1"/>
          <w:sz w:val="2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000000" w:themeColor="text1"/>
          <w:sz w:val="22"/>
          <w:szCs w:val="22"/>
          <w:highlight w:val="none"/>
          <w14:textFill>
            <w14:solidFill>
              <w14:schemeClr w14:val="tx1"/>
            </w14:solidFill>
          </w14:textFill>
        </w:rPr>
        <w:t>其他投标无效。</w:t>
      </w:r>
    </w:p>
    <w:p w14:paraId="74FA270E">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44D88D97">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非单一产品采购项目，多家投标人提供的核心产品品牌相同的，</w:t>
      </w:r>
      <w:r>
        <w:rPr>
          <w:rFonts w:hint="eastAsia" w:hAnsi="宋体"/>
          <w:color w:val="000000" w:themeColor="text1"/>
          <w:sz w:val="22"/>
          <w:szCs w:val="22"/>
          <w:highlight w:val="none"/>
          <w14:textFill>
            <w14:solidFill>
              <w14:schemeClr w14:val="tx1"/>
            </w14:solidFill>
          </w14:textFill>
        </w:rPr>
        <w:t>按前两款规定处理</w:t>
      </w:r>
      <w:r>
        <w:rPr>
          <w:rFonts w:hint="eastAsia" w:hAnsi="宋体"/>
          <w:color w:val="000000" w:themeColor="text1"/>
          <w:sz w:val="21"/>
          <w:highlight w:val="none"/>
          <w14:textFill>
            <w14:solidFill>
              <w14:schemeClr w14:val="tx1"/>
            </w14:solidFill>
          </w14:textFill>
        </w:rPr>
        <w:t>。</w:t>
      </w:r>
    </w:p>
    <w:p w14:paraId="64E95D9F">
      <w:pPr>
        <w:pStyle w:val="6"/>
        <w:keepNext w:val="0"/>
        <w:keepLines w:val="0"/>
        <w:spacing w:before="0" w:after="0" w:line="360" w:lineRule="auto"/>
        <w:ind w:firstLine="367"/>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8.2如果本招标文件要求提供投标人或制造商的资格、信誉、荣誉、业绩与企业认证等材料的，资格、信誉、荣誉、业绩与企业认证等必须为投标人或者制造商所拥有或自身获得 。</w:t>
      </w:r>
    </w:p>
    <w:p w14:paraId="29549932">
      <w:pPr>
        <w:pStyle w:val="6"/>
        <w:keepNext w:val="0"/>
        <w:keepLines w:val="0"/>
        <w:spacing w:before="0" w:after="0" w:line="360" w:lineRule="auto"/>
        <w:ind w:firstLine="367"/>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8.3投标人应仔细阅读招标文件的所有内容，按照招标文件的要求提交投标文件，并对所提供的全部资料的真实性承担法律责任。</w:t>
      </w:r>
    </w:p>
    <w:p w14:paraId="18E23C13">
      <w:pPr>
        <w:pStyle w:val="6"/>
        <w:keepNext w:val="0"/>
        <w:keepLines w:val="0"/>
        <w:spacing w:before="0" w:after="0" w:line="360" w:lineRule="auto"/>
        <w:ind w:firstLine="367"/>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ascii="Times New Roman" w:hAnsi="Times New Roman"/>
          <w:b w:val="0"/>
          <w:color w:val="000000" w:themeColor="text1"/>
          <w:sz w:val="21"/>
          <w:szCs w:val="20"/>
          <w:highlight w:val="none"/>
          <w14:textFill>
            <w14:solidFill>
              <w14:schemeClr w14:val="tx1"/>
            </w14:solidFill>
          </w14:textFill>
        </w:rPr>
        <w:t>8.4投标人在投标活动中提供任何虚假材料，将报监管部门查处。</w:t>
      </w:r>
    </w:p>
    <w:p w14:paraId="515C17D1">
      <w:pPr>
        <w:pStyle w:val="7"/>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8.5</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94C776E">
      <w:pPr>
        <w:pStyle w:val="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产品在中国境内生产的组件成本占比应当达到规定比例，计算公式为：</w:t>
      </w:r>
    </w:p>
    <w:p w14:paraId="3D3A6505">
      <w:pPr>
        <w:widowControl/>
        <w:shd w:val="clear" w:color="auto" w:fill="FFFFFF"/>
        <w:spacing w:before="30" w:after="30" w:line="360" w:lineRule="auto"/>
        <w:jc w:val="center"/>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27905" cy="762635"/>
            <wp:effectExtent l="0" t="0" r="3175" b="14604"/>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p>
    <w:p w14:paraId="07F987C2">
      <w:pPr>
        <w:pStyle w:val="7"/>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EC8136D">
      <w:pPr>
        <w:pStyle w:val="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7FBF5251">
      <w:pPr>
        <w:pStyle w:val="7"/>
        <w:spacing w:line="360" w:lineRule="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A1E5EAD">
      <w:pPr>
        <w:pStyle w:val="7"/>
        <w:rPr>
          <w:rFonts w:hint="eastAsia"/>
          <w:color w:val="000000" w:themeColor="text1"/>
          <w:highlight w:val="none"/>
          <w14:textFill>
            <w14:solidFill>
              <w14:schemeClr w14:val="tx1"/>
            </w14:solidFill>
          </w14:textFill>
        </w:rPr>
      </w:pPr>
    </w:p>
    <w:p w14:paraId="297FACCE">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回避与串通投标</w:t>
      </w:r>
    </w:p>
    <w:p w14:paraId="2C2D715E">
      <w:pPr>
        <w:pStyle w:val="6"/>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9</w:t>
      </w:r>
      <w:r>
        <w:rPr>
          <w:rFonts w:ascii="宋体" w:hAnsi="宋体"/>
          <w:b w:val="0"/>
          <w:color w:val="000000" w:themeColor="text1"/>
          <w:sz w:val="21"/>
          <w:szCs w:val="21"/>
          <w:highlight w:val="none"/>
          <w14:textFill>
            <w14:solidFill>
              <w14:schemeClr w14:val="tx1"/>
            </w14:solidFill>
          </w14:textFill>
        </w:rPr>
        <w:t>.1在政府采购活动中，采购人员及相关人员与</w:t>
      </w:r>
      <w:r>
        <w:rPr>
          <w:rFonts w:hint="eastAsia" w:ascii="宋体" w:hAnsi="宋体"/>
          <w:b w:val="0"/>
          <w:color w:val="000000" w:themeColor="text1"/>
          <w:sz w:val="21"/>
          <w:szCs w:val="21"/>
          <w:highlight w:val="none"/>
          <w14:textFill>
            <w14:solidFill>
              <w14:schemeClr w14:val="tx1"/>
            </w14:solidFill>
          </w14:textFill>
        </w:rPr>
        <w:t>供应商</w:t>
      </w:r>
      <w:r>
        <w:rPr>
          <w:rFonts w:ascii="宋体" w:hAnsi="宋体"/>
          <w:b w:val="0"/>
          <w:color w:val="000000" w:themeColor="text1"/>
          <w:sz w:val="21"/>
          <w:szCs w:val="21"/>
          <w:highlight w:val="none"/>
          <w14:textFill>
            <w14:solidFill>
              <w14:schemeClr w14:val="tx1"/>
            </w14:solidFill>
          </w14:textFill>
        </w:rPr>
        <w:t>有下列利害关系之一的，应当回避：</w:t>
      </w:r>
    </w:p>
    <w:p w14:paraId="5621A6F9">
      <w:pPr>
        <w:pStyle w:val="27"/>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）参加采购活动前3年内与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存在劳动关系；</w:t>
      </w:r>
    </w:p>
    <w:p w14:paraId="0498821C">
      <w:pPr>
        <w:pStyle w:val="27"/>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）参加采购活动前3年内担任</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的董事、监事；</w:t>
      </w:r>
    </w:p>
    <w:p w14:paraId="492FBE55">
      <w:pPr>
        <w:pStyle w:val="27"/>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）参加采购活动前3年内是</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的控股股东或者实际控制人；</w:t>
      </w:r>
    </w:p>
    <w:p w14:paraId="0841E834">
      <w:pPr>
        <w:pStyle w:val="27"/>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4</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的法定代表人或者负责人有夫妻、直系血亲、三代以内旁系血亲或者近姻亲关系；</w:t>
      </w:r>
    </w:p>
    <w:p w14:paraId="66634C70">
      <w:pPr>
        <w:pStyle w:val="27"/>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有其他可能影响政府采购活动公平、公正进行的关系。</w:t>
      </w:r>
    </w:p>
    <w:p w14:paraId="2ADFD934">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认为采购人员及相关人员与其他</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4347E5D6">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9.2</w:t>
      </w:r>
      <w:r>
        <w:rPr>
          <w:rFonts w:hint="eastAsia" w:ascii="宋体" w:hAnsi="宋体"/>
          <w:color w:val="000000" w:themeColor="text1"/>
          <w:sz w:val="21"/>
          <w:szCs w:val="21"/>
          <w:highlight w:val="none"/>
          <w14:textFill>
            <w14:solidFill>
              <w14:schemeClr w14:val="tx1"/>
            </w14:solidFill>
          </w14:textFill>
        </w:rPr>
        <w:t>有下列情形之一的视为投标人相互串通投标，投标文件将被视为无效：</w:t>
      </w:r>
    </w:p>
    <w:p w14:paraId="2AF1AA54">
      <w:pPr>
        <w:pStyle w:val="27"/>
        <w:spacing w:line="360" w:lineRule="auto"/>
        <w:ind w:left="2"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w:t>
      </w:r>
      <w:r>
        <w:rPr>
          <w:rFonts w:hint="eastAsia" w:hAnsi="宋体"/>
          <w:b/>
          <w:color w:val="000000" w:themeColor="text1"/>
          <w:sz w:val="21"/>
          <w:highlight w:val="none"/>
          <w:lang w:eastAsia="zh-CN"/>
          <w14:textFill>
            <w14:solidFill>
              <w14:schemeClr w14:val="tx1"/>
            </w14:solidFill>
          </w14:textFill>
        </w:rPr>
        <w:t>不同投标人的投标文件由同一单位或者个人编制；或不同投标人报名的IP地址一致的</w:t>
      </w:r>
      <w:r>
        <w:rPr>
          <w:rFonts w:hint="eastAsia" w:hAnsi="宋体"/>
          <w:b/>
          <w:color w:val="000000" w:themeColor="text1"/>
          <w:sz w:val="21"/>
          <w:highlight w:val="none"/>
          <w14:textFill>
            <w14:solidFill>
              <w14:schemeClr w14:val="tx1"/>
            </w14:solidFill>
          </w14:textFill>
        </w:rPr>
        <w:t xml:space="preserve">； </w:t>
      </w:r>
    </w:p>
    <w:p w14:paraId="4A332B67">
      <w:pPr>
        <w:pStyle w:val="27"/>
        <w:spacing w:line="360" w:lineRule="auto"/>
        <w:ind w:left="2"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4A542A1C">
      <w:pPr>
        <w:pStyle w:val="27"/>
        <w:spacing w:line="360" w:lineRule="auto"/>
        <w:ind w:left="2"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5F354A0C">
      <w:pPr>
        <w:pStyle w:val="27"/>
        <w:spacing w:line="360" w:lineRule="auto"/>
        <w:ind w:left="2"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（4）不同投标人的投标文件异常一致或者投标报价呈规律性差异；</w:t>
      </w:r>
    </w:p>
    <w:p w14:paraId="20C8B5ED">
      <w:pPr>
        <w:pStyle w:val="27"/>
        <w:spacing w:line="360" w:lineRule="auto"/>
        <w:ind w:left="2"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08EDA1C8">
      <w:pPr>
        <w:pStyle w:val="27"/>
        <w:spacing w:line="360" w:lineRule="auto"/>
        <w:ind w:left="2"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38017AB5">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9.3</w:t>
      </w:r>
      <w:r>
        <w:rPr>
          <w:rFonts w:hint="eastAsia" w:ascii="宋体" w:hAnsi="宋体"/>
          <w:b w:val="0"/>
          <w:color w:val="000000" w:themeColor="text1"/>
          <w:sz w:val="21"/>
          <w:szCs w:val="21"/>
          <w:highlight w:val="none"/>
          <w14:textFill>
            <w14:solidFill>
              <w14:schemeClr w14:val="tx1"/>
            </w14:solidFill>
          </w14:textFill>
        </w:rPr>
        <w:t>供应商有下列情形之一的，属于恶意串通行为，将报同级监督管理部门：</w:t>
      </w:r>
    </w:p>
    <w:p w14:paraId="1D4AD875">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w:t>
      </w:r>
      <w:r>
        <w:rPr>
          <w:rFonts w:hint="eastAsia" w:hAnsi="宋体"/>
          <w:color w:val="000000" w:themeColor="text1"/>
          <w:sz w:val="21"/>
          <w:highlight w:val="none"/>
          <w:lang w:eastAsia="zh-CN"/>
          <w14:textFill>
            <w14:solidFill>
              <w14:schemeClr w14:val="tx1"/>
            </w14:solidFill>
          </w14:textFill>
        </w:rPr>
        <w:t>投标文件</w:t>
      </w:r>
      <w:r>
        <w:rPr>
          <w:rFonts w:hint="eastAsia" w:hAnsi="宋体"/>
          <w:color w:val="000000" w:themeColor="text1"/>
          <w:sz w:val="21"/>
          <w:highlight w:val="none"/>
          <w14:textFill>
            <w14:solidFill>
              <w14:schemeClr w14:val="tx1"/>
            </w14:solidFill>
          </w14:textFill>
        </w:rPr>
        <w:t>；</w:t>
      </w:r>
    </w:p>
    <w:p w14:paraId="1CBE6743">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（2）供应商按照采购人或者采购代理机构的授意撤换、修改投标文件或者</w:t>
      </w:r>
      <w:r>
        <w:rPr>
          <w:rFonts w:hint="eastAsia" w:hAnsi="宋体"/>
          <w:color w:val="000000" w:themeColor="text1"/>
          <w:sz w:val="21"/>
          <w:highlight w:val="none"/>
          <w:lang w:eastAsia="zh-CN"/>
          <w14:textFill>
            <w14:solidFill>
              <w14:schemeClr w14:val="tx1"/>
            </w14:solidFill>
          </w14:textFill>
        </w:rPr>
        <w:t>投标文件</w:t>
      </w:r>
      <w:r>
        <w:rPr>
          <w:rFonts w:hint="eastAsia" w:hAnsi="宋体"/>
          <w:color w:val="000000" w:themeColor="text1"/>
          <w:sz w:val="21"/>
          <w:highlight w:val="none"/>
          <w14:textFill>
            <w14:solidFill>
              <w14:schemeClr w14:val="tx1"/>
            </w14:solidFill>
          </w14:textFill>
        </w:rPr>
        <w:t>；</w:t>
      </w:r>
    </w:p>
    <w:p w14:paraId="2266063E">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（3）供应商之间协商报价、技术方案等投标文件或者</w:t>
      </w:r>
      <w:r>
        <w:rPr>
          <w:rFonts w:hint="eastAsia" w:hAnsi="宋体"/>
          <w:color w:val="000000" w:themeColor="text1"/>
          <w:sz w:val="21"/>
          <w:highlight w:val="none"/>
          <w:lang w:eastAsia="zh-CN"/>
          <w14:textFill>
            <w14:solidFill>
              <w14:schemeClr w14:val="tx1"/>
            </w14:solidFill>
          </w14:textFill>
        </w:rPr>
        <w:t>投标文件</w:t>
      </w:r>
      <w:r>
        <w:rPr>
          <w:rFonts w:hint="eastAsia" w:hAnsi="宋体"/>
          <w:color w:val="000000" w:themeColor="text1"/>
          <w:sz w:val="21"/>
          <w:highlight w:val="none"/>
          <w14:textFill>
            <w14:solidFill>
              <w14:schemeClr w14:val="tx1"/>
            </w14:solidFill>
          </w14:textFill>
        </w:rPr>
        <w:t>的实质性内容；</w:t>
      </w:r>
    </w:p>
    <w:p w14:paraId="3CF3CEDA">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（4）属于同一集团、协会、商会等组织成员的供应商按照该组织要求协同参加政府采购活动；</w:t>
      </w:r>
    </w:p>
    <w:p w14:paraId="382BB222">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574142DC">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（6）供应商之间商定部分供应商放弃参加政府采购活动或者放弃中标；</w:t>
      </w:r>
    </w:p>
    <w:p w14:paraId="36BBF125">
      <w:pPr>
        <w:pStyle w:val="27"/>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09C34419">
      <w:pPr>
        <w:pStyle w:val="27"/>
        <w:spacing w:line="360" w:lineRule="auto"/>
        <w:ind w:left="2" w:firstLine="422"/>
        <w:rPr>
          <w:rFonts w:hint="eastAsia" w:hAnsi="宋体"/>
          <w:b/>
          <w:color w:val="000000" w:themeColor="text1"/>
          <w:sz w:val="21"/>
          <w:highlight w:val="none"/>
          <w14:textFill>
            <w14:solidFill>
              <w14:schemeClr w14:val="tx1"/>
            </w14:solidFill>
          </w14:textFill>
        </w:rPr>
      </w:pPr>
    </w:p>
    <w:p w14:paraId="4893A22B">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62166AF3">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5BD4D77C">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（1）招标公告；</w:t>
      </w:r>
    </w:p>
    <w:p w14:paraId="6951334A">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（2）采购需求； </w:t>
      </w:r>
    </w:p>
    <w:p w14:paraId="4F21301F">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（3）投标人须知；</w:t>
      </w:r>
    </w:p>
    <w:p w14:paraId="01AD0E56">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（4）评标方法及评标标准；</w:t>
      </w:r>
    </w:p>
    <w:p w14:paraId="245B6DD4">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（5）拟签订的合同文本；</w:t>
      </w:r>
    </w:p>
    <w:p w14:paraId="6233C37D">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（6）投标文件格式。</w:t>
      </w:r>
    </w:p>
    <w:p w14:paraId="115516EE">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31181515">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E668998">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5F950F1">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1.2</w:t>
      </w:r>
      <w:r>
        <w:rPr>
          <w:rFonts w:hint="eastAsia" w:hAnsi="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p w14:paraId="218F7F9D">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三、投标文件的编制</w:t>
      </w:r>
    </w:p>
    <w:p w14:paraId="72FF2258">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12.投标文件的编制原则</w:t>
      </w:r>
    </w:p>
    <w:p w14:paraId="037D214A">
      <w:pPr>
        <w:spacing w:line="360" w:lineRule="auto"/>
        <w:ind w:firstLine="420"/>
        <w:jc w:val="left"/>
        <w:rPr>
          <w:rFonts w:hint="eastAsia" w:ascii="宋体" w:hAnsi="宋体" w:cs="Courier New"/>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3BB6CADC">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p>
    <w:p w14:paraId="144C80E0">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投标文件由报价文件、资格证明文件、商务及技术文件三部分组成。</w:t>
      </w:r>
    </w:p>
    <w:p w14:paraId="5D5076B7">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（1）报价文件：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2C36AC89">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）资格证明文件：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0DB819F1">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）商务及技术文件：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0FF89C34">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14.投标文件的语言及计量</w:t>
      </w:r>
    </w:p>
    <w:p w14:paraId="32E8BD83">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14.1语言文字</w:t>
      </w:r>
    </w:p>
    <w:p w14:paraId="77C9432F">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B622D5C">
      <w:pPr>
        <w:pStyle w:val="6"/>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14.2投标计量单位</w:t>
      </w:r>
    </w:p>
    <w:p w14:paraId="69966EAB">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color w:val="000000" w:themeColor="text1"/>
          <w:sz w:val="21"/>
          <w:szCs w:val="21"/>
          <w:highlight w:val="none"/>
          <w14:textFill>
            <w14:solidFill>
              <w14:schemeClr w14:val="tx1"/>
            </w14:solidFill>
          </w14:textFill>
        </w:rPr>
        <w:t>否则视同未响应。</w:t>
      </w:r>
    </w:p>
    <w:p w14:paraId="36262466">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15.投标的风险</w:t>
      </w:r>
    </w:p>
    <w:p w14:paraId="4290ADBB">
      <w:pPr>
        <w:pStyle w:val="27"/>
        <w:spacing w:line="360" w:lineRule="auto"/>
        <w:ind w:firstLine="420"/>
        <w:jc w:val="lef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07467FD8">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16.投标报价</w:t>
      </w:r>
    </w:p>
    <w:p w14:paraId="4CE1E264">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16.1投标报价应按“第六章　投标文件格式”中“开标一览表”格式填写。</w:t>
      </w:r>
    </w:p>
    <w:p w14:paraId="227529B8">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16.2投标报价具体包括内容详见“投标人须知前附表”。</w:t>
      </w:r>
    </w:p>
    <w:p w14:paraId="7165D86F">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1D955AE0">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26C4DA21">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7D5820A6">
      <w:pPr>
        <w:pStyle w:val="6"/>
        <w:keepNext w:val="0"/>
        <w:keepLines w:val="0"/>
        <w:spacing w:before="0" w:after="0" w:line="360" w:lineRule="auto"/>
        <w:ind w:firstLine="424"/>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17.2 投标有效期应按招标文件规定的期限作出承诺，具体详见“投标人须知前附表”。</w:t>
      </w:r>
      <w:r>
        <w:rPr>
          <w:rFonts w:hint="eastAsia" w:ascii="宋体" w:hAnsi="宋体"/>
          <w:color w:val="000000" w:themeColor="text1"/>
          <w:sz w:val="21"/>
          <w:szCs w:val="21"/>
          <w:highlight w:val="none"/>
          <w14:textFill>
            <w14:solidFill>
              <w14:schemeClr w14:val="tx1"/>
            </w14:solidFill>
          </w14:textFill>
        </w:rPr>
        <w:t>承诺的投标有效期低于招标文件规定期限的，按无效投标处理</w:t>
      </w:r>
      <w:r>
        <w:rPr>
          <w:rFonts w:hint="eastAsia" w:ascii="宋体" w:hAnsi="宋体"/>
          <w:b w:val="0"/>
          <w:color w:val="000000" w:themeColor="text1"/>
          <w:sz w:val="21"/>
          <w:szCs w:val="21"/>
          <w:highlight w:val="none"/>
          <w14:textFill>
            <w14:solidFill>
              <w14:schemeClr w14:val="tx1"/>
            </w14:solidFill>
          </w14:textFill>
        </w:rPr>
        <w:t>。</w:t>
      </w:r>
    </w:p>
    <w:p w14:paraId="32EF5994">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17.3投标人的投标文件在投标有效期内均保持有效。</w:t>
      </w:r>
    </w:p>
    <w:p w14:paraId="6AF741A6">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p>
    <w:p w14:paraId="47E13E93">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18.投标保证金</w:t>
      </w:r>
    </w:p>
    <w:p w14:paraId="63A735DF">
      <w:pPr>
        <w:pStyle w:val="6"/>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18.1投标人须按“投标人须知前附表” 的规定提交投标保证金。</w:t>
      </w:r>
    </w:p>
    <w:p w14:paraId="48B18240">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18.2投标保证金的退还</w:t>
      </w:r>
    </w:p>
    <w:p w14:paraId="180964C9">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未中标人的投标保证金自中标通知书发出之日起5个工作日内退还；中标人的投标保证金自政府采购合同签订之日起5个工作日内退还。 </w:t>
      </w:r>
    </w:p>
    <w:p w14:paraId="234DC6F1">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47B48E89">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75E27507">
      <w:pPr>
        <w:spacing w:line="360" w:lineRule="auto"/>
        <w:ind w:firstLine="411"/>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（1）投标人在投标有效期内撤销投标文件的；</w:t>
      </w:r>
    </w:p>
    <w:p w14:paraId="49DEE3BE">
      <w:pPr>
        <w:spacing w:line="360" w:lineRule="auto"/>
        <w:ind w:firstLine="411"/>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中标人</w:t>
      </w:r>
      <w:r>
        <w:rPr>
          <w:rFonts w:hint="eastAsia" w:ascii="宋体" w:hAnsi="宋体"/>
          <w:color w:val="000000" w:themeColor="text1"/>
          <w:szCs w:val="21"/>
          <w:highlight w:val="none"/>
          <w14:textFill>
            <w14:solidFill>
              <w14:schemeClr w14:val="tx1"/>
            </w14:solidFill>
          </w14:textFill>
        </w:rPr>
        <w:t>未按规定提交履约保证金的；</w:t>
      </w:r>
    </w:p>
    <w:p w14:paraId="36D915DC">
      <w:pPr>
        <w:spacing w:line="360" w:lineRule="auto"/>
        <w:ind w:firstLine="411"/>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（3）投标人在投标过程中弄虚作假，提供虚假材料的；</w:t>
      </w:r>
    </w:p>
    <w:p w14:paraId="77E751BF">
      <w:pPr>
        <w:spacing w:line="360" w:lineRule="auto"/>
        <w:ind w:firstLine="41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（4）中标人无正当理由不与采购人签订合同的；</w:t>
      </w:r>
    </w:p>
    <w:p w14:paraId="0F8D20F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（5）投标人出现本章第9.2、9.3情形的；</w:t>
      </w:r>
    </w:p>
    <w:p w14:paraId="5E6BFE81">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法律法规规定的其他情形</w:t>
      </w:r>
      <w:r>
        <w:rPr>
          <w:rFonts w:hint="eastAsia" w:ascii="宋体" w:hAnsi="宋体"/>
          <w:color w:val="000000" w:themeColor="text1"/>
          <w:szCs w:val="21"/>
          <w:highlight w:val="none"/>
          <w14:textFill>
            <w14:solidFill>
              <w14:schemeClr w14:val="tx1"/>
            </w14:solidFill>
          </w14:textFill>
        </w:rPr>
        <w:t>。</w:t>
      </w:r>
    </w:p>
    <w:p w14:paraId="2EE79907">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19.投标文件的编制</w:t>
      </w:r>
    </w:p>
    <w:p w14:paraId="5A196646">
      <w:pPr>
        <w:pStyle w:val="6"/>
        <w:keepNext w:val="0"/>
        <w:keepLines w:val="0"/>
        <w:numPr>
          <w:ilvl w:val="4"/>
          <w:numId w:val="5"/>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51A96515">
      <w:pPr>
        <w:pStyle w:val="6"/>
        <w:keepNext w:val="0"/>
        <w:keepLines w:val="0"/>
        <w:numPr>
          <w:ilvl w:val="4"/>
          <w:numId w:val="5"/>
        </w:numPr>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19.2为确保网上操作合法、有效和安全，投标人应当在投标截止时间前完成在广西政府采购云平台的身份认证，确保在电子投标过程中能够对相关数据电文进行加密和使用电子签章。</w:t>
      </w:r>
    </w:p>
    <w:p w14:paraId="6B69EC0B">
      <w:pPr>
        <w:pStyle w:val="6"/>
        <w:keepNext w:val="0"/>
        <w:keepLines w:val="0"/>
        <w:numPr>
          <w:ilvl w:val="4"/>
          <w:numId w:val="5"/>
        </w:numPr>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397101E3">
      <w:pPr>
        <w:pStyle w:val="6"/>
        <w:keepNext w:val="0"/>
        <w:keepLines w:val="0"/>
        <w:numPr>
          <w:ilvl w:val="4"/>
          <w:numId w:val="5"/>
        </w:numPr>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404885AB">
      <w:pPr>
        <w:pStyle w:val="6"/>
        <w:keepNext w:val="0"/>
        <w:keepLines w:val="0"/>
        <w:numPr>
          <w:ilvl w:val="4"/>
          <w:numId w:val="5"/>
        </w:numPr>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544209A4">
      <w:pPr>
        <w:spacing w:line="360" w:lineRule="auto"/>
        <w:ind w:firstLine="48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20.电子备份投标文件</w:t>
      </w:r>
    </w:p>
    <w:p w14:paraId="0657F14A">
      <w:pPr>
        <w:spacing w:line="360" w:lineRule="auto"/>
        <w:ind w:firstLine="420"/>
        <w:rPr>
          <w:rFonts w:hint="eastAsia" w:ascii="黑体" w:hAnsi="黑体" w:eastAsia="黑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电子备份投标文件是指通过在线编制生成且后缀名为“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”的文件，是否接受电子备份投标文件</w:t>
      </w:r>
      <w:r>
        <w:rPr>
          <w:rFonts w:hint="eastAsia" w:hAnsi="宋体"/>
          <w:bCs/>
          <w:color w:val="000000" w:themeColor="text1"/>
          <w:szCs w:val="21"/>
          <w:highlight w:val="none"/>
          <w14:textFill>
            <w14:solidFill>
              <w14:schemeClr w14:val="tx1"/>
            </w14:solidFill>
          </w14:textFill>
        </w:rPr>
        <w:t>详见“投标人须知前附表”。</w:t>
      </w:r>
    </w:p>
    <w:p w14:paraId="55DFBE33">
      <w:pPr>
        <w:pStyle w:val="6"/>
        <w:keepNext w:val="0"/>
        <w:keepLines w:val="0"/>
        <w:numPr>
          <w:ilvl w:val="4"/>
          <w:numId w:val="5"/>
        </w:numPr>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3846AABF">
      <w:pPr>
        <w:spacing w:line="360" w:lineRule="auto"/>
        <w:ind w:firstLine="420"/>
        <w:rPr>
          <w:rFonts w:hint="eastAsia" w:hAnsi="宋体"/>
          <w:b/>
          <w:color w:val="000000" w:themeColor="text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w:t>
      </w:r>
      <w:r>
        <w:rPr>
          <w:rFonts w:hint="eastAsia" w:ascii="宋体" w:hAnsi="宋体"/>
          <w:color w:val="000000" w:themeColor="text1"/>
          <w:szCs w:val="21"/>
          <w:highlight w:val="none"/>
          <w14:textFill>
            <w14:solidFill>
              <w14:schemeClr w14:val="tx1"/>
            </w14:solidFill>
          </w14:textFill>
        </w:rPr>
        <w:t>提交投标文件截止时间前将</w:t>
      </w:r>
      <w:r>
        <w:rPr>
          <w:rFonts w:hint="eastAsia" w:hAnsi="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ascii="宋体" w:hAnsi="宋体"/>
          <w:b/>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5C8362B0">
      <w:pPr>
        <w:spacing w:line="360" w:lineRule="auto"/>
        <w:ind w:firstLine="422"/>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6CEA612E">
      <w:pPr>
        <w:pStyle w:val="6"/>
        <w:keepNext w:val="0"/>
        <w:keepLines w:val="0"/>
        <w:numPr>
          <w:ilvl w:val="4"/>
          <w:numId w:val="5"/>
        </w:numPr>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p>
    <w:p w14:paraId="0B4E5628">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w:t>
      </w:r>
      <w:r>
        <w:rPr>
          <w:rFonts w:hint="eastAsia" w:ascii="宋体" w:hAnsi="宋体"/>
          <w:color w:val="000000" w:themeColor="text1"/>
          <w:szCs w:val="21"/>
          <w:highlight w:val="none"/>
          <w14:textFill>
            <w14:solidFill>
              <w14:schemeClr w14:val="tx1"/>
            </w14:solidFill>
          </w14:textFill>
        </w:rPr>
        <w:t>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依次进入“服务中心”中查看</w:t>
      </w:r>
      <w:r>
        <w:rPr>
          <w:rFonts w:hint="eastAsia" w:ascii="宋体" w:hAnsi="宋体" w:cs="宋体"/>
          <w:color w:val="000000" w:themeColor="text1"/>
          <w:szCs w:val="21"/>
          <w:highlight w:val="none"/>
          <w14:textFill>
            <w14:solidFill>
              <w14:schemeClr w14:val="tx1"/>
            </w14:solidFill>
          </w14:textFill>
        </w:rPr>
        <w:t xml:space="preserve"> “电子投标文件制作与投送教程”）</w:t>
      </w:r>
    </w:p>
    <w:p w14:paraId="1C377BEF">
      <w:pPr>
        <w:pStyle w:val="284"/>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38B427F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6A58AA0F">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四、开    标</w:t>
      </w:r>
    </w:p>
    <w:p w14:paraId="282162D6">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23.开标时间和地点</w:t>
      </w:r>
    </w:p>
    <w:p w14:paraId="1FAFECB4">
      <w:pPr>
        <w:spacing w:line="360" w:lineRule="auto"/>
        <w:ind w:firstLine="42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开标时间及地点详见“投标人须知前附表”</w:t>
      </w:r>
    </w:p>
    <w:p w14:paraId="36144671">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70678AEB">
      <w:pPr>
        <w:pStyle w:val="7"/>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24.1</w:t>
      </w:r>
      <w:r>
        <w:rPr>
          <w:rFonts w:hint="eastAsia"/>
          <w:color w:val="000000" w:themeColor="text1"/>
          <w:highlight w:val="none"/>
          <w14:textFill>
            <w14:solidFill>
              <w14:schemeClr w14:val="tx1"/>
            </w14:solidFill>
          </w14:textFill>
        </w:rPr>
        <w:t>提交投标文件截止时间止，投标人不足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26BA8BCF">
      <w:pPr>
        <w:pStyle w:val="7"/>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24.2</w:t>
      </w:r>
      <w:r>
        <w:rPr>
          <w:rFonts w:hint="eastAsia"/>
          <w:color w:val="000000" w:themeColor="text1"/>
          <w:highlight w:val="none"/>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5F9E67D">
      <w:pPr>
        <w:pStyle w:val="7"/>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24.3</w:t>
      </w:r>
      <w:r>
        <w:rPr>
          <w:rFonts w:hint="eastAsia"/>
          <w:color w:val="000000" w:themeColor="text1"/>
          <w:highlight w:val="none"/>
          <w14:textFill>
            <w14:solidFill>
              <w14:schemeClr w14:val="tx1"/>
            </w14:solidFill>
          </w14:textFill>
        </w:rPr>
        <w:t>开标程序</w:t>
      </w:r>
    </w:p>
    <w:p w14:paraId="071EF55D">
      <w:pPr>
        <w:pStyle w:val="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000000" w:themeColor="text1"/>
          <w:szCs w:val="2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规定的时间内自行进行投标文件解密。投标人的法定代表人或其委托代理人须凭加密时所用的</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锁准时登录到广西政府采购云平台电子开标大厅签到并对电子投标文件解密。</w:t>
      </w:r>
      <w:r>
        <w:rPr>
          <w:rFonts w:hint="eastAsia"/>
          <w:b/>
          <w:color w:val="000000" w:themeColor="text1"/>
          <w:highlight w:val="none"/>
          <w14:textFill>
            <w14:solidFill>
              <w14:schemeClr w14:val="tx1"/>
            </w14:solidFill>
          </w14:textFill>
        </w:rPr>
        <w:t>投标人未在规定的时间内解密投标文件或者解密失败的，</w:t>
      </w:r>
      <w:r>
        <w:rPr>
          <w:rFonts w:hint="eastAsia" w:ascii="宋体" w:hAnsi="宋体"/>
          <w:b/>
          <w:color w:val="000000" w:themeColor="text1"/>
          <w:szCs w:val="21"/>
          <w:highlight w:val="none"/>
          <w14:textFill>
            <w14:solidFill>
              <w14:schemeClr w14:val="tx1"/>
            </w14:solidFill>
          </w14:textFill>
        </w:rPr>
        <w:t>投标人的投标文件作无效处理</w:t>
      </w:r>
      <w:r>
        <w:rPr>
          <w:rFonts w:hint="eastAsia"/>
          <w:b/>
          <w:color w:val="000000" w:themeColor="text1"/>
          <w:highlight w:val="none"/>
          <w14:textFill>
            <w14:solidFill>
              <w14:schemeClr w14:val="tx1"/>
            </w14:solidFill>
          </w14:textFill>
        </w:rPr>
        <w:t>。</w:t>
      </w:r>
    </w:p>
    <w:p w14:paraId="39B33511">
      <w:pPr>
        <w:pStyle w:val="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）电子唱标。投标文件解密结束，宣布的内容均在广西政府采购云平台远程开标大厅展示，具体详见</w:t>
      </w:r>
      <w:r>
        <w:rPr>
          <w:rFonts w:hint="eastAsia" w:hAnsi="宋体"/>
          <w:bCs/>
          <w:color w:val="000000" w:themeColor="text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w:t>
      </w:r>
    </w:p>
    <w:p w14:paraId="38C93022">
      <w:pPr>
        <w:pStyle w:val="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）开标过程由采购代理机构如实记录，并电子留痕，由参加电子开标的各投标人代表对电子开标记录在开标记录公布后</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分钟内进行当场校核及勘误，并线上确认是否有异议，未确认的视同认可开标结果。</w:t>
      </w:r>
    </w:p>
    <w:p w14:paraId="6D50223E">
      <w:pPr>
        <w:pStyle w:val="7"/>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86B0A8B">
      <w:pPr>
        <w:pStyle w:val="7"/>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）开标结束。</w:t>
      </w:r>
    </w:p>
    <w:p w14:paraId="57BFA091">
      <w:pPr>
        <w:pStyle w:val="27"/>
        <w:spacing w:line="360" w:lineRule="auto"/>
        <w:ind w:firstLine="420"/>
        <w:rPr>
          <w:rFonts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特别说明：如遇广西政府采购云平台电子化开标或评审程序调整的，按调整后执行。</w:t>
      </w:r>
    </w:p>
    <w:p w14:paraId="281BA01C">
      <w:pPr>
        <w:pStyle w:val="27"/>
        <w:spacing w:line="360" w:lineRule="auto"/>
        <w:ind w:left="689" w:hanging="210"/>
        <w:rPr>
          <w:rFonts w:hint="eastAsia" w:hAnsi="宋体"/>
          <w:color w:val="000000" w:themeColor="text1"/>
          <w:sz w:val="21"/>
          <w:highlight w:val="none"/>
          <w14:textFill>
            <w14:solidFill>
              <w14:schemeClr w14:val="tx1"/>
            </w14:solidFill>
          </w14:textFill>
        </w:rPr>
      </w:pPr>
    </w:p>
    <w:p w14:paraId="40487339">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五、资格审查</w:t>
      </w:r>
    </w:p>
    <w:p w14:paraId="401CA8FE">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102A0C6D">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25.1</w:t>
      </w:r>
      <w:r>
        <w:rPr>
          <w:rFonts w:ascii="宋体" w:hAnsi="宋体"/>
          <w:b w:val="0"/>
          <w:color w:val="000000" w:themeColor="text1"/>
          <w:sz w:val="21"/>
          <w:szCs w:val="21"/>
          <w:highlight w:val="none"/>
          <w14:textFill>
            <w14:solidFill>
              <w14:schemeClr w14:val="tx1"/>
            </w14:solidFill>
          </w14:textFill>
        </w:rPr>
        <w:t>开标结束后，</w:t>
      </w:r>
      <w:r>
        <w:rPr>
          <w:rFonts w:hint="eastAsia" w:ascii="宋体" w:hAnsi="宋体"/>
          <w:b w:val="0"/>
          <w:color w:val="000000" w:themeColor="text1"/>
          <w:sz w:val="21"/>
          <w:szCs w:val="21"/>
          <w:highlight w:val="none"/>
          <w14:textFill>
            <w14:solidFill>
              <w14:schemeClr w14:val="tx1"/>
            </w14:solidFill>
          </w14:textFill>
        </w:rPr>
        <w:t>采购人或者采购代理机构通过电子开评标系统依据招标文件对电子投标文件进行线上资格审查</w:t>
      </w:r>
      <w:r>
        <w:rPr>
          <w:rFonts w:ascii="宋体" w:hAnsi="宋体"/>
          <w:b w:val="0"/>
          <w:color w:val="000000" w:themeColor="text1"/>
          <w:sz w:val="21"/>
          <w:szCs w:val="21"/>
          <w:highlight w:val="none"/>
          <w14:textFill>
            <w14:solidFill>
              <w14:schemeClr w14:val="tx1"/>
            </w14:solidFill>
          </w14:textFill>
        </w:rPr>
        <w:t>。</w:t>
      </w:r>
    </w:p>
    <w:p w14:paraId="3AB6BC57">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21F5C307">
      <w:pPr>
        <w:pStyle w:val="6"/>
        <w:keepNext w:val="0"/>
        <w:keepLines w:val="0"/>
        <w:numPr>
          <w:ilvl w:val="0"/>
          <w:numId w:val="0"/>
        </w:numPr>
        <w:spacing w:before="0" w:after="0" w:line="360" w:lineRule="auto"/>
        <w:ind w:firstLine="422"/>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25.3 投标人有下列情形之一的，资格审查不通过，作无效投标处理：</w:t>
      </w:r>
    </w:p>
    <w:p w14:paraId="19BC4DF3">
      <w:pPr>
        <w:pStyle w:val="27"/>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（1）不具备招标文件中规定的资格要求的；</w:t>
      </w:r>
    </w:p>
    <w:p w14:paraId="3A10F99B">
      <w:pPr>
        <w:pStyle w:val="27"/>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（2）在“</w:t>
      </w:r>
      <w:r>
        <w:rPr>
          <w:rFonts w:hint="eastAsia" w:hAnsi="宋体"/>
          <w:b/>
          <w:color w:val="000000" w:themeColor="text1"/>
          <w:sz w:val="21"/>
          <w:highlight w:val="none"/>
          <w:lang w:eastAsia="zh-CN"/>
          <w14:textFill>
            <w14:solidFill>
              <w14:schemeClr w14:val="tx1"/>
            </w14:solidFill>
          </w14:textFill>
        </w:rPr>
        <w:t>信用中国”网站（https://www.creditchina.gov.cn）</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lang w:eastAsia="zh-CN"/>
          <w14:textFill>
            <w14:solidFill>
              <w14:schemeClr w14:val="tx1"/>
            </w14:solidFill>
          </w14:textFill>
        </w:rPr>
        <w:t>中国政府采购网（https://www.ccgp.gov.cn）</w:t>
      </w:r>
      <w:r>
        <w:rPr>
          <w:rFonts w:hint="eastAsia" w:hAnsi="宋体"/>
          <w:b/>
          <w:color w:val="000000" w:themeColor="text1"/>
          <w:sz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被列入失信被执行人、重大税收违法失信主体、政府采购严重违法失信行为记录名单及其他不符合《中华人民共和国政府采购法》第二十二条规定条件的；（注：其中信用查询规则见“投标人须知前附表”）</w:t>
      </w:r>
    </w:p>
    <w:p w14:paraId="41E8B106">
      <w:pPr>
        <w:pStyle w:val="27"/>
        <w:spacing w:line="360" w:lineRule="auto"/>
        <w:ind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1AFEC4B3">
      <w:pPr>
        <w:pStyle w:val="27"/>
        <w:spacing w:line="360" w:lineRule="auto"/>
        <w:ind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059BFD44">
      <w:pPr>
        <w:pStyle w:val="27"/>
        <w:spacing w:line="360" w:lineRule="auto"/>
        <w:ind w:firstLine="422"/>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6475465F">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25.4</w:t>
      </w:r>
      <w:r>
        <w:rPr>
          <w:rFonts w:ascii="宋体" w:hAnsi="宋体"/>
          <w:color w:val="000000" w:themeColor="text1"/>
          <w:sz w:val="21"/>
          <w:szCs w:val="21"/>
          <w:highlight w:val="none"/>
          <w14:textFill>
            <w14:solidFill>
              <w14:schemeClr w14:val="tx1"/>
            </w14:solidFill>
          </w14:textFill>
        </w:rPr>
        <w:t>合格投标人不足3家的，不得评标。</w:t>
      </w:r>
    </w:p>
    <w:p w14:paraId="55A4920E">
      <w:pPr>
        <w:pStyle w:val="27"/>
        <w:spacing w:line="360" w:lineRule="auto"/>
        <w:ind w:left="689" w:hanging="210"/>
        <w:rPr>
          <w:rFonts w:hint="eastAsia" w:hAnsi="宋体"/>
          <w:color w:val="000000" w:themeColor="text1"/>
          <w:sz w:val="21"/>
          <w:highlight w:val="none"/>
          <w14:textFill>
            <w14:solidFill>
              <w14:schemeClr w14:val="tx1"/>
            </w14:solidFill>
          </w14:textFill>
        </w:rPr>
      </w:pPr>
    </w:p>
    <w:p w14:paraId="71D64019">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六、评   标</w:t>
      </w:r>
    </w:p>
    <w:p w14:paraId="41D2C62A">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26.组建评标委员会</w:t>
      </w:r>
    </w:p>
    <w:p w14:paraId="44FF97E6">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33F2D586">
      <w:pPr>
        <w:pStyle w:val="27"/>
        <w:spacing w:line="360" w:lineRule="auto"/>
        <w:ind w:left="2"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26.2参加过采购项目前期咨询论证的专家，不得参加该采购项目的评审活动。</w:t>
      </w:r>
    </w:p>
    <w:p w14:paraId="3B9B81CF">
      <w:pPr>
        <w:pStyle w:val="27"/>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26.3</w:t>
      </w:r>
      <w:r>
        <w:rPr>
          <w:rFonts w:hint="eastAsia" w:hAnsi="宋体"/>
          <w:bCs/>
          <w:color w:val="000000" w:themeColor="text1"/>
          <w:sz w:val="21"/>
          <w:highlight w:val="none"/>
          <w14:textFill>
            <w14:solidFill>
              <w14:schemeClr w14:val="tx1"/>
            </w14:solidFill>
          </w14:textFill>
        </w:rPr>
        <w:t>采购代理机构应当基于广西政府采购云平台抽（选）取评审专家。</w:t>
      </w:r>
    </w:p>
    <w:p w14:paraId="3C5A9A64">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73AF90CE">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评标委员会以</w:t>
      </w:r>
      <w:r>
        <w:rPr>
          <w:rFonts w:hint="eastAsia" w:hAnsi="宋体" w:cs="宋体"/>
          <w:color w:val="000000" w:themeColor="text1"/>
          <w:sz w:val="21"/>
          <w:highlight w:val="none"/>
          <w14:textFill>
            <w14:solidFill>
              <w14:schemeClr w14:val="tx1"/>
            </w14:solidFill>
          </w14:textFill>
        </w:rPr>
        <w:t>“第四章 评标方法和评标标准”</w:t>
      </w:r>
      <w:r>
        <w:rPr>
          <w:rFonts w:hint="eastAsia" w:hAnsi="宋体"/>
          <w:color w:val="000000" w:themeColor="text1"/>
          <w:sz w:val="21"/>
          <w:highlight w:val="none"/>
          <w14:textFill>
            <w14:solidFill>
              <w14:schemeClr w14:val="tx1"/>
            </w14:solidFill>
          </w14:textFill>
        </w:rPr>
        <w:t>为依据对投标文件进行评审，</w:t>
      </w:r>
      <w:r>
        <w:rPr>
          <w:rFonts w:hAnsi="宋体"/>
          <w:color w:val="000000" w:themeColor="text1"/>
          <w:sz w:val="21"/>
          <w:highlight w:val="none"/>
          <w14:textFill>
            <w14:solidFill>
              <w14:schemeClr w14:val="tx1"/>
            </w14:solidFill>
          </w14:textFill>
        </w:rPr>
        <w:t>没有规定的方法、评审因素和标准，不作为评标依据。</w:t>
      </w:r>
    </w:p>
    <w:p w14:paraId="324ABDCB">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48EA9C23">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F2FB8A7">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28.2评委表决。评标委员会成员对需要共同认定的事项存在争议的，应当按照少数服从多数的原则作出结论。</w:t>
      </w:r>
    </w:p>
    <w:p w14:paraId="10CDE2FF">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w:t>
      </w:r>
      <w:r>
        <w:rPr>
          <w:rFonts w:hAnsi="宋体"/>
          <w:color w:val="000000" w:themeColor="text1"/>
          <w:sz w:val="21"/>
          <w:highlight w:val="none"/>
          <w14:textFill>
            <w14:solidFill>
              <w14:schemeClr w14:val="tx1"/>
            </w14:solidFill>
          </w14:textFill>
        </w:rPr>
        <w:t>3</w:t>
      </w:r>
      <w:r>
        <w:rPr>
          <w:rFonts w:hint="eastAsia" w:hAnsi="宋体"/>
          <w:color w:val="000000" w:themeColor="text1"/>
          <w:sz w:val="2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54949A1">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8.4</w:t>
      </w:r>
      <w:r>
        <w:rPr>
          <w:rFonts w:hint="eastAsia" w:hAnsi="宋体"/>
          <w:color w:val="000000" w:themeColor="text1"/>
          <w:sz w:val="21"/>
          <w:highlight w:val="none"/>
          <w14:textFill>
            <w14:solidFill>
              <w14:schemeClr w14:val="tx1"/>
            </w14:solidFill>
          </w14:textFill>
        </w:rPr>
        <w:t>评标过程的监控。本项目电子评标过程实行网上留痕、全程录音、录像监控，</w:t>
      </w:r>
      <w:r>
        <w:rPr>
          <w:rFonts w:hint="eastAsia" w:hAnsi="宋体"/>
          <w:b/>
          <w:color w:val="000000" w:themeColor="text1"/>
          <w:sz w:val="21"/>
          <w:highlight w:val="none"/>
          <w14:textFill>
            <w14:solidFill>
              <w14:schemeClr w14:val="tx1"/>
            </w14:solidFill>
          </w14:textFill>
        </w:rPr>
        <w:t>投标人在评标过程中所进行的试图影响评标结果的不公正活动，可能导致其投标按无效处理。</w:t>
      </w:r>
    </w:p>
    <w:p w14:paraId="79A5F60A">
      <w:pPr>
        <w:pStyle w:val="6"/>
        <w:keepNext w:val="0"/>
        <w:keepLines w:val="0"/>
        <w:spacing w:before="0" w:after="0" w:line="360" w:lineRule="auto"/>
        <w:ind w:left="420"/>
        <w:rPr>
          <w:rFonts w:hint="eastAsia" w:ascii="黑体" w:hAnsi="黑体" w:eastAsia="黑体"/>
          <w:color w:val="000000" w:themeColor="text1"/>
          <w:sz w:val="21"/>
          <w:szCs w:val="21"/>
          <w:highlight w:val="none"/>
          <w14:textFill>
            <w14:solidFill>
              <w14:schemeClr w14:val="tx1"/>
            </w14:solidFill>
          </w14:textFill>
        </w:rPr>
      </w:pPr>
      <w:r>
        <w:rPr>
          <w:rFonts w:hint="eastAsia" w:ascii="黑体" w:hAnsi="黑体" w:eastAsia="黑体"/>
          <w:color w:val="000000" w:themeColor="text1"/>
          <w:sz w:val="21"/>
          <w:szCs w:val="21"/>
          <w:highlight w:val="none"/>
          <w14:textFill>
            <w14:solidFill>
              <w14:schemeClr w14:val="tx1"/>
            </w14:solidFill>
          </w14:textFill>
        </w:rPr>
        <w:t>29.评标方法及中标候选人推荐</w:t>
      </w:r>
    </w:p>
    <w:p w14:paraId="5F9BDB67">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9.1</w:t>
      </w:r>
      <w:r>
        <w:rPr>
          <w:rFonts w:hint="eastAsia" w:hAnsi="宋体"/>
          <w:color w:val="000000" w:themeColor="text1"/>
          <w:sz w:val="21"/>
          <w:highlight w:val="none"/>
          <w14:textFill>
            <w14:solidFill>
              <w14:schemeClr w14:val="tx1"/>
            </w14:solidFill>
          </w14:textFill>
        </w:rPr>
        <w:t>本项目的评标方法详见“投标人须知前附表”。</w:t>
      </w:r>
    </w:p>
    <w:p w14:paraId="269482C9">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9.2</w:t>
      </w:r>
      <w:r>
        <w:rPr>
          <w:rFonts w:hAnsi="宋体" w:cs="宋体"/>
          <w:color w:val="000000" w:themeColor="text1"/>
          <w:sz w:val="21"/>
          <w:highlight w:val="non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商务/技术要求</w:t>
      </w:r>
      <w:r>
        <w:rPr>
          <w:rFonts w:hint="eastAsia" w:hAnsi="宋体"/>
          <w:color w:val="000000" w:themeColor="text1"/>
          <w:sz w:val="21"/>
          <w:highlight w:val="none"/>
          <w14:textFill>
            <w14:solidFill>
              <w14:schemeClr w14:val="tx1"/>
            </w14:solidFill>
          </w14:textFill>
        </w:rPr>
        <w:t>允许负偏离的条款数</w:t>
      </w:r>
      <w:r>
        <w:rPr>
          <w:rFonts w:hAnsi="宋体"/>
          <w:color w:val="000000" w:themeColor="text1"/>
          <w:sz w:val="21"/>
          <w:highlight w:val="none"/>
          <w14:textFill>
            <w14:solidFill>
              <w14:schemeClr w14:val="tx1"/>
            </w14:solidFill>
          </w14:textFill>
        </w:rPr>
        <w:t>详见</w:t>
      </w:r>
      <w:r>
        <w:rPr>
          <w:rFonts w:hint="eastAsia" w:hAnsi="宋体"/>
          <w:color w:val="000000" w:themeColor="text1"/>
          <w:sz w:val="21"/>
          <w:highlight w:val="none"/>
          <w14:textFill>
            <w14:solidFill>
              <w14:schemeClr w14:val="tx1"/>
            </w14:solidFill>
          </w14:textFill>
        </w:rPr>
        <w:t>“投标人须知前附表”。</w:t>
      </w:r>
    </w:p>
    <w:p w14:paraId="3B205F95">
      <w:pPr>
        <w:pStyle w:val="27"/>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9.3</w:t>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中标候选人推荐数量详见</w:t>
      </w:r>
      <w:r>
        <w:rPr>
          <w:rFonts w:hint="eastAsia" w:hAnsi="宋体"/>
          <w:color w:val="000000" w:themeColor="text1"/>
          <w:sz w:val="21"/>
          <w:highlight w:val="none"/>
          <w14:textFill>
            <w14:solidFill>
              <w14:schemeClr w14:val="tx1"/>
            </w14:solidFill>
          </w14:textFill>
        </w:rPr>
        <w:t>“投标人须知前附表”。</w:t>
      </w:r>
    </w:p>
    <w:p w14:paraId="1A3887A1">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29.</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 xml:space="preserve"> 电子交易活动的中止。采购过程中出现以下情形，导致电子交易平台无法正常运行，或者无法保证电子交易的公平、公正和安全时，采购代理机构可以中止电子交易活动：</w:t>
      </w:r>
    </w:p>
    <w:p w14:paraId="08150F96">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（1）电子交易平台发生故障而无法登录访问的； </w:t>
      </w:r>
    </w:p>
    <w:p w14:paraId="69EFCC48">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（2）电子交易平台应用或数据库出现错误，不能进行正常操作的；</w:t>
      </w:r>
    </w:p>
    <w:p w14:paraId="181DAFBE">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（3）电子交易平台发现严重安全漏洞，有潜在泄密危险的；</w:t>
      </w:r>
    </w:p>
    <w:p w14:paraId="612BF3BD">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（4）病毒发作导致不能进行正常操作的； </w:t>
      </w:r>
    </w:p>
    <w:p w14:paraId="61F212D9">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（5）其他无法保证电子交易的公平、公正和安全的情况。</w:t>
      </w:r>
    </w:p>
    <w:p w14:paraId="64A5D68F">
      <w:pPr>
        <w:spacing w:line="360" w:lineRule="auto"/>
        <w:ind w:firstLine="42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0F612A6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29.5出现下列情形之一的，应予废标：</w:t>
      </w:r>
    </w:p>
    <w:p w14:paraId="33D692C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（1）符合专业条件的供应商或者对招标文件作实质响应的供应商不足三家的；</w:t>
      </w:r>
    </w:p>
    <w:p w14:paraId="31DF25D1">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593ADD4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（3）投标人的报价均超过了采购预算，采购人不能支付的；</w:t>
      </w:r>
    </w:p>
    <w:p w14:paraId="5EAA61E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7AA67B32">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废标后，采购人应当将废标理由通知所有投标人。</w:t>
      </w:r>
    </w:p>
    <w:p w14:paraId="6ED00E18">
      <w:pPr>
        <w:pStyle w:val="27"/>
        <w:spacing w:line="360" w:lineRule="auto"/>
        <w:rPr>
          <w:rFonts w:hint="eastAsia" w:hAnsi="宋体"/>
          <w:color w:val="000000" w:themeColor="text1"/>
          <w:sz w:val="21"/>
          <w:highlight w:val="none"/>
          <w14:textFill>
            <w14:solidFill>
              <w14:schemeClr w14:val="tx1"/>
            </w14:solidFill>
          </w14:textFill>
        </w:rPr>
      </w:pPr>
    </w:p>
    <w:p w14:paraId="3552B433">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七、中标和合同</w:t>
      </w:r>
    </w:p>
    <w:p w14:paraId="7BC359E5">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w:t>
      </w:r>
      <w:r>
        <w:rPr>
          <w:rFonts w:ascii="黑体" w:hAnsi="黑体" w:eastAsia="黑体"/>
          <w:color w:val="000000" w:themeColor="text1"/>
          <w:sz w:val="24"/>
          <w:highlight w:val="none"/>
          <w14:textFill>
            <w14:solidFill>
              <w14:schemeClr w14:val="tx1"/>
            </w14:solidFill>
          </w14:textFill>
        </w:rPr>
        <w:t xml:space="preserve"> </w:t>
      </w:r>
      <w:r>
        <w:rPr>
          <w:rFonts w:hint="eastAsia" w:ascii="黑体" w:hAnsi="黑体" w:eastAsia="黑体"/>
          <w:color w:val="000000" w:themeColor="text1"/>
          <w:sz w:val="24"/>
          <w:highlight w:val="none"/>
          <w14:textFill>
            <w14:solidFill>
              <w14:schemeClr w14:val="tx1"/>
            </w14:solidFill>
          </w14:textFill>
        </w:rPr>
        <w:t>.确定中标人</w:t>
      </w:r>
    </w:p>
    <w:p w14:paraId="3B1C686A">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30.1</w:t>
      </w:r>
      <w:r>
        <w:rPr>
          <w:rFonts w:hint="eastAsia" w:ascii="宋体" w:hAnsi="宋体"/>
          <w:b w:val="0"/>
          <w:color w:val="000000" w:themeColor="text1"/>
          <w:sz w:val="21"/>
          <w:szCs w:val="21"/>
          <w:highlight w:val="none"/>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3228FC6">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30.2</w:t>
      </w:r>
      <w:r>
        <w:rPr>
          <w:rFonts w:hint="eastAsia" w:ascii="宋体" w:hAnsi="宋体" w:cs="Courier New"/>
          <w:color w:val="000000" w:themeColor="text1"/>
          <w:szCs w:val="21"/>
          <w:highlight w:val="none"/>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23514361">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71D8EC03">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1.1</w:t>
      </w:r>
      <w:r>
        <w:rPr>
          <w:rFonts w:hint="eastAsia" w:ascii="宋体" w:hAnsi="宋体"/>
          <w:b w:val="0"/>
          <w:color w:val="000000" w:themeColor="text1"/>
          <w:sz w:val="21"/>
          <w:szCs w:val="21"/>
          <w:highlight w:val="none"/>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A56D143">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以上信息查询记录及相关证据与招标文件一并保存。</w:t>
      </w:r>
    </w:p>
    <w:p w14:paraId="7F7D14D2">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31.2中标人享受《政府采购促进中小企业发展管理办法》（财库〔2020〕46号）规定的中小企业扶持政策的，采购人、采购代理机构应当随中标结果公开中标人的《中小企业声明函》。</w:t>
      </w:r>
    </w:p>
    <w:p w14:paraId="385B4C3C">
      <w:pPr>
        <w:pStyle w:val="6"/>
        <w:keepNext w:val="0"/>
        <w:keepLines w:val="0"/>
        <w:spacing w:before="0" w:after="0" w:line="360" w:lineRule="auto"/>
        <w:ind w:firstLine="420"/>
        <w:rPr>
          <w:rFonts w:hint="eastAsia"/>
          <w:color w:val="000000" w:themeColor="text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1.3</w:t>
      </w:r>
      <w:r>
        <w:rPr>
          <w:rFonts w:hint="eastAsia" w:ascii="宋体" w:hAnsi="宋体"/>
          <w:b w:val="0"/>
          <w:color w:val="000000" w:themeColor="text1"/>
          <w:sz w:val="21"/>
          <w:szCs w:val="21"/>
          <w:highlight w:val="none"/>
          <w14:textFill>
            <w14:solidFill>
              <w14:schemeClr w14:val="tx1"/>
            </w14:solidFill>
          </w14:textFill>
        </w:rPr>
        <w:t>采购人、采购代理机构应当随中标结果公开中标供应商的《关于符合本国产品标准的声明函》或有关证明文件。</w:t>
      </w:r>
    </w:p>
    <w:p w14:paraId="475578CA">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46521813">
      <w:pPr>
        <w:pStyle w:val="6"/>
        <w:keepNext w:val="0"/>
        <w:keepLines w:val="0"/>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7D78D30">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6BC4E531">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采购代理机构无义务向未中标的投标人解释未中标原因。</w:t>
      </w:r>
    </w:p>
    <w:p w14:paraId="4551F9CB">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2D2E8D7A">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w:t>
      </w:r>
    </w:p>
    <w:p w14:paraId="3CB534D2">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66589092">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35.1</w:t>
      </w:r>
      <w:r>
        <w:rPr>
          <w:rFonts w:hint="eastAsia" w:ascii="宋体" w:hAnsi="宋体" w:cs="宋体"/>
          <w:color w:val="000000"/>
          <w:szCs w:val="21"/>
          <w:highlight w:val="none"/>
        </w:rPr>
        <w:t>中标人应在合同签订前向采购人交纳履约保证金，履约保证金额为合同总价款的5%（中标人如被认定为享受小微企业优惠政策扶持的交纳则缴纳合同总价款的2%）</w:t>
      </w:r>
      <w:r>
        <w:rPr>
          <w:rFonts w:hint="eastAsia" w:ascii="宋体" w:hAnsi="宋体" w:cs="宋体"/>
          <w:color w:val="000000" w:themeColor="text1"/>
          <w:szCs w:val="21"/>
          <w:highlight w:val="none"/>
          <w14:textFill>
            <w14:solidFill>
              <w14:schemeClr w14:val="tx1"/>
            </w14:solidFill>
          </w14:textFill>
        </w:rPr>
        <w:t>。履约保证金递交方式：银行转账、支票、汇票、本票或者银行、保险机构出具的保函等非现金方式。履约保证金不足额</w:t>
      </w:r>
      <w:r>
        <w:rPr>
          <w:rFonts w:hint="eastAsia" w:ascii="宋体" w:hAnsi="宋体" w:cs="宋体"/>
          <w:color w:val="000000" w:themeColor="text1"/>
          <w:szCs w:val="21"/>
          <w:highlight w:val="none"/>
          <w:lang w:val="en-US" w:eastAsia="zh-CN"/>
          <w14:textFill>
            <w14:solidFill>
              <w14:schemeClr w14:val="tx1"/>
            </w14:solidFill>
          </w14:textFill>
        </w:rPr>
        <w:t>提交</w:t>
      </w:r>
      <w:r>
        <w:rPr>
          <w:rFonts w:hint="eastAsia" w:ascii="宋体" w:hAnsi="宋体" w:cs="宋体"/>
          <w:color w:val="000000" w:themeColor="text1"/>
          <w:szCs w:val="21"/>
          <w:highlight w:val="none"/>
          <w14:textFill>
            <w14:solidFill>
              <w14:schemeClr w14:val="tx1"/>
            </w14:solidFill>
          </w14:textFill>
        </w:rPr>
        <w:t>的或不在规定期限内</w:t>
      </w:r>
      <w:r>
        <w:rPr>
          <w:rFonts w:hint="eastAsia" w:ascii="宋体" w:hAnsi="宋体" w:cs="宋体"/>
          <w:color w:val="000000" w:themeColor="text1"/>
          <w:szCs w:val="21"/>
          <w:highlight w:val="none"/>
          <w:lang w:val="en-US" w:eastAsia="zh-CN"/>
          <w14:textFill>
            <w14:solidFill>
              <w14:schemeClr w14:val="tx1"/>
            </w14:solidFill>
          </w14:textFill>
        </w:rPr>
        <w:t>提交</w:t>
      </w:r>
      <w:r>
        <w:rPr>
          <w:rFonts w:hint="eastAsia" w:ascii="宋体" w:hAnsi="宋体" w:cs="宋体"/>
          <w:color w:val="000000" w:themeColor="text1"/>
          <w:szCs w:val="21"/>
          <w:highlight w:val="none"/>
          <w14:textFill>
            <w14:solidFill>
              <w14:schemeClr w14:val="tx1"/>
            </w14:solidFill>
          </w14:textFill>
        </w:rPr>
        <w:t>履约保证</w:t>
      </w:r>
      <w:r>
        <w:rPr>
          <w:rFonts w:hint="eastAsia" w:ascii="宋体" w:hAnsi="宋体" w:cs="宋体"/>
          <w:color w:val="000000" w:themeColor="text1"/>
          <w:szCs w:val="21"/>
          <w:highlight w:val="none"/>
          <w:lang w:val="en-US" w:eastAsia="zh-CN"/>
          <w14:textFill>
            <w14:solidFill>
              <w14:schemeClr w14:val="tx1"/>
            </w14:solidFill>
          </w14:textFill>
        </w:rPr>
        <w:t>金</w:t>
      </w:r>
      <w:r>
        <w:rPr>
          <w:rFonts w:hint="eastAsia" w:ascii="宋体" w:hAnsi="宋体" w:cs="宋体"/>
          <w:color w:val="000000" w:themeColor="text1"/>
          <w:szCs w:val="21"/>
          <w:highlight w:val="none"/>
          <w14:textFill>
            <w14:solidFill>
              <w14:schemeClr w14:val="tx1"/>
            </w14:solidFill>
          </w14:textFill>
        </w:rPr>
        <w:t>的，不予签订合同。</w:t>
      </w:r>
    </w:p>
    <w:p w14:paraId="41A4AFEE">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35.2履约保证金退付方式、时间及条件：</w:t>
      </w:r>
    </w:p>
    <w:p w14:paraId="7D5EB04B">
      <w:pPr>
        <w:spacing w:line="480" w:lineRule="exact"/>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后，如中标人按本合同约定全面履约，且在质保期内无任何质量问题、无违约行为的，自最终验收合格之日起至质保期届满后5个工作日内，中标人向采购人提交以下退付材料：（1）履约保证金退付申请书（需载明合同编号、金额、开户信息等）；（2）履约保证金缴纳凭证原件；（3）采购人出具的质保期无质量问题及无违约行为的确认函；（4）中标人开户信息确认书（加盖中标人公章）。采购人自收到上述全部齐全且符合要求的退付材料之日起5个工作日内，将履约保证金无息退付至中标人指定账户。若中标人逾期未提交退付材料超过30个工作日，采购人有权书面通知中标人限期提交，逾期仍未提交的，</w:t>
      </w:r>
      <w:r>
        <w:rPr>
          <w:rFonts w:hint="eastAsia" w:ascii="宋体" w:hAnsi="宋体" w:cs="宋体"/>
          <w:color w:val="000000" w:themeColor="text1"/>
          <w:szCs w:val="21"/>
          <w:highlight w:val="none"/>
          <w:lang w:eastAsia="zh-CN"/>
          <w14:textFill>
            <w14:solidFill>
              <w14:schemeClr w14:val="tx1"/>
            </w14:solidFill>
          </w14:textFill>
        </w:rPr>
        <w:t>视为中标人自愿放弃退付申请</w:t>
      </w:r>
      <w:r>
        <w:rPr>
          <w:rFonts w:hint="eastAsia" w:ascii="宋体" w:hAnsi="宋体" w:cs="宋体"/>
          <w:color w:val="000000" w:themeColor="text1"/>
          <w:szCs w:val="21"/>
          <w:highlight w:val="none"/>
          <w14:textFill>
            <w14:solidFill>
              <w14:schemeClr w14:val="tx1"/>
            </w14:solidFill>
          </w14:textFill>
        </w:rPr>
        <w:t>。如中标人不按采购人与中标人双方签订的合同履约的，履约保证金不予退还，造成采购人经济损失的，按造成的实际损失予以赔偿。</w:t>
      </w:r>
    </w:p>
    <w:p w14:paraId="5FAEB5FE">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履约保证金指定账户：</w:t>
      </w:r>
    </w:p>
    <w:p w14:paraId="718A9386">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开户名称：北部湾大学 ；</w:t>
      </w:r>
    </w:p>
    <w:p w14:paraId="2C833A25">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开户银行：建行广西钦州分行营业部；</w:t>
      </w:r>
    </w:p>
    <w:p w14:paraId="27C93600">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银行账号：45001659860059668899；</w:t>
      </w:r>
    </w:p>
    <w:p w14:paraId="4B7CA8A2">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35.3在履约保证金退还日期前，若中标人的开户名称、开户银行、账号有变动的，请以书面形式通知履约保证金收取单位，否则由此产生的后果由中标人自行承担。</w:t>
      </w:r>
    </w:p>
    <w:p w14:paraId="557E4E38">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0690E3AD">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36.1签订电子采购合同：中标人领取电子中标通知书后，在</w:t>
      </w:r>
      <w:r>
        <w:rPr>
          <w:rFonts w:hint="eastAsia" w:ascii="宋体" w:hAnsi="宋体"/>
          <w:color w:val="000000" w:themeColor="text1"/>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7F9A1F51">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3735E668">
      <w:pPr>
        <w:pStyle w:val="6"/>
        <w:keepNext w:val="0"/>
        <w:keepLines w:val="0"/>
        <w:numPr>
          <w:ilvl w:val="0"/>
          <w:numId w:val="0"/>
        </w:numPr>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36.2签订合同时间：按中标通知书规定的时间与采购人签订合同。</w:t>
      </w:r>
    </w:p>
    <w:p w14:paraId="32622985">
      <w:pPr>
        <w:pStyle w:val="6"/>
        <w:keepNext w:val="0"/>
        <w:keepLines w:val="0"/>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36.</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3D43617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67FD35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36.5采购人或中标人不得单方面向合同另一方提出任何招标文件没有约定的条件或不合理的要求，作为签订合同的条件；也不得协商另行订立背离招标文件和合同实质性内容的协议。</w:t>
      </w:r>
    </w:p>
    <w:p w14:paraId="290F870F">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1DE5D07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宋体"/>
          <w:color w:val="000000" w:themeColor="text1"/>
          <w:szCs w:val="21"/>
          <w:highlight w:val="none"/>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3F426A9C">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37.政府采购合同公告</w:t>
      </w:r>
    </w:p>
    <w:p w14:paraId="6DFE317B">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36E4F07E">
      <w:pPr>
        <w:pStyle w:val="6"/>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8.</w:t>
      </w:r>
      <w:r>
        <w:rPr>
          <w:rFonts w:hint="eastAsia" w:ascii="黑体" w:hAnsi="黑体" w:eastAsia="黑体"/>
          <w:color w:val="000000" w:themeColor="text1"/>
          <w:sz w:val="24"/>
          <w:highlight w:val="none"/>
          <w14:textFill>
            <w14:solidFill>
              <w14:schemeClr w14:val="tx1"/>
            </w14:solidFill>
          </w14:textFill>
        </w:rPr>
        <w:t xml:space="preserve"> 询问、质疑和投诉</w:t>
      </w:r>
    </w:p>
    <w:p w14:paraId="5B2AE2E4">
      <w:pPr>
        <w:pStyle w:val="7"/>
        <w:spacing w:line="360" w:lineRule="auto"/>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38.1</w:t>
      </w:r>
      <w:r>
        <w:rPr>
          <w:rFonts w:hint="eastAsia" w:ascii="宋体" w:hAnsi="宋体"/>
          <w:color w:val="000000" w:themeColor="text1"/>
          <w:szCs w:val="21"/>
          <w:highlight w:val="none"/>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17D10B4F">
      <w:pPr>
        <w:pStyle w:val="6"/>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5C92DF9C">
      <w:pPr>
        <w:pStyle w:val="27"/>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）对可以质疑的</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文件提出质疑的，为收到</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文件之日</w:t>
      </w:r>
      <w:r>
        <w:rPr>
          <w:rFonts w:hint="eastAsia" w:hAnsi="宋体"/>
          <w:color w:val="000000" w:themeColor="text1"/>
          <w:sz w:val="21"/>
          <w:highlight w:val="none"/>
          <w14:textFill>
            <w14:solidFill>
              <w14:schemeClr w14:val="tx1"/>
            </w14:solidFill>
          </w14:textFill>
        </w:rPr>
        <w:t>或者招标文件公告期限届满之日</w:t>
      </w:r>
      <w:r>
        <w:rPr>
          <w:rFonts w:hAnsi="宋体"/>
          <w:color w:val="000000" w:themeColor="text1"/>
          <w:sz w:val="21"/>
          <w:highlight w:val="none"/>
          <w14:textFill>
            <w14:solidFill>
              <w14:schemeClr w14:val="tx1"/>
            </w14:solidFill>
          </w14:textFill>
        </w:rPr>
        <w:t>；</w:t>
      </w:r>
    </w:p>
    <w:p w14:paraId="0E5459B1">
      <w:pPr>
        <w:pStyle w:val="27"/>
        <w:spacing w:line="360" w:lineRule="auto"/>
        <w:ind w:firstLine="42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）对</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过程提出质疑的，为各采购程序环节结束之日；</w:t>
      </w:r>
    </w:p>
    <w:p w14:paraId="376C3FA3">
      <w:pPr>
        <w:pStyle w:val="27"/>
        <w:spacing w:line="360" w:lineRule="auto"/>
        <w:ind w:firstLine="420"/>
        <w:rPr>
          <w:rFonts w:hint="eastAsia" w:hAnsi="宋体"/>
          <w:bCs/>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）对中标结果提出质疑的，为中标结果公告期限届满之日。</w:t>
      </w:r>
    </w:p>
    <w:p w14:paraId="503732C1">
      <w:pPr>
        <w:pStyle w:val="6"/>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 xml:space="preserve"> </w:t>
      </w:r>
      <w:r>
        <w:rPr>
          <w:rFonts w:hAnsi="宋体"/>
          <w:b w:val="0"/>
          <w:bCs/>
          <w:color w:val="000000" w:themeColor="text1"/>
          <w:sz w:val="21"/>
          <w:highlight w:val="none"/>
          <w14:textFill>
            <w14:solidFill>
              <w14:schemeClr w14:val="tx1"/>
            </w14:solidFill>
          </w14:textFill>
        </w:rPr>
        <w:t>供应商提出质疑应当提交质疑函和必要的证明材料</w:t>
      </w:r>
      <w:r>
        <w:rPr>
          <w:rFonts w:hint="eastAsia" w:hAnsi="宋体"/>
          <w:b w:val="0"/>
          <w:bCs/>
          <w:color w:val="000000" w:themeColor="text1"/>
          <w:sz w:val="21"/>
          <w:highlight w:val="none"/>
          <w14:textFill>
            <w14:solidFill>
              <w14:schemeClr w14:val="tx1"/>
            </w14:solidFill>
          </w14:textFill>
        </w:rPr>
        <w:t>，</w:t>
      </w:r>
      <w:r>
        <w:rPr>
          <w:rFonts w:hAnsi="宋体"/>
          <w:b w:val="0"/>
          <w:bCs/>
          <w:color w:val="000000" w:themeColor="text1"/>
          <w:sz w:val="21"/>
          <w:highlight w:val="none"/>
          <w14:textFill>
            <w14:solidFill>
              <w14:schemeClr w14:val="tx1"/>
            </w14:solidFill>
          </w14:textFill>
        </w:rPr>
        <w:t>针对同一采购程序环节的质疑</w:t>
      </w:r>
      <w:r>
        <w:rPr>
          <w:rFonts w:hint="eastAsia" w:hAnsi="宋体"/>
          <w:b w:val="0"/>
          <w:bCs/>
          <w:color w:val="000000" w:themeColor="text1"/>
          <w:sz w:val="21"/>
          <w:highlight w:val="none"/>
          <w14:textFill>
            <w14:solidFill>
              <w14:schemeClr w14:val="tx1"/>
            </w14:solidFill>
          </w14:textFill>
        </w:rPr>
        <w:t>必须</w:t>
      </w:r>
      <w:r>
        <w:rPr>
          <w:rFonts w:hAnsi="宋体"/>
          <w:b w:val="0"/>
          <w:bCs/>
          <w:color w:val="000000" w:themeColor="text1"/>
          <w:sz w:val="21"/>
          <w:highlight w:val="none"/>
          <w14:textFill>
            <w14:solidFill>
              <w14:schemeClr w14:val="tx1"/>
            </w14:solidFill>
          </w14:textFill>
        </w:rPr>
        <w:t>在法定质疑期内一次性提出。质疑函应当包括下列内容</w:t>
      </w:r>
      <w:r>
        <w:rPr>
          <w:rFonts w:hint="eastAsia" w:hAnsi="宋体"/>
          <w:b w:val="0"/>
          <w:bCs/>
          <w:color w:val="000000" w:themeColor="text1"/>
          <w:sz w:val="21"/>
          <w:highlight w:val="none"/>
          <w14:textFill>
            <w14:solidFill>
              <w14:schemeClr w14:val="tx1"/>
            </w14:solidFill>
          </w14:textFill>
        </w:rPr>
        <w:t>（质疑函格式后附）</w:t>
      </w:r>
      <w:r>
        <w:rPr>
          <w:rFonts w:hAnsi="宋体"/>
          <w:b w:val="0"/>
          <w:bCs/>
          <w:color w:val="000000" w:themeColor="text1"/>
          <w:sz w:val="21"/>
          <w:highlight w:val="none"/>
          <w14:textFill>
            <w14:solidFill>
              <w14:schemeClr w14:val="tx1"/>
            </w14:solidFill>
          </w14:textFill>
        </w:rPr>
        <w:t>：</w:t>
      </w:r>
    </w:p>
    <w:p w14:paraId="0CCD0869">
      <w:pPr>
        <w:pStyle w:val="27"/>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1</w:t>
      </w:r>
      <w:r>
        <w:rPr>
          <w:rFonts w:hAnsi="宋体"/>
          <w:bCs/>
          <w:color w:val="000000" w:themeColor="text1"/>
          <w:sz w:val="21"/>
          <w:highlight w:val="none"/>
          <w14:textFill>
            <w14:solidFill>
              <w14:schemeClr w14:val="tx1"/>
            </w14:solidFill>
          </w14:textFill>
        </w:rPr>
        <w:t>）供应商的姓名或者名称、地址、邮编、联系人及联系电话；</w:t>
      </w:r>
    </w:p>
    <w:p w14:paraId="62A2D0A2">
      <w:pPr>
        <w:pStyle w:val="27"/>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2</w:t>
      </w:r>
      <w:r>
        <w:rPr>
          <w:rFonts w:hAnsi="宋体"/>
          <w:bCs/>
          <w:color w:val="000000" w:themeColor="text1"/>
          <w:sz w:val="21"/>
          <w:highlight w:val="none"/>
          <w14:textFill>
            <w14:solidFill>
              <w14:schemeClr w14:val="tx1"/>
            </w14:solidFill>
          </w14:textFill>
        </w:rPr>
        <w:t>）质疑项目的名称、编号；</w:t>
      </w:r>
    </w:p>
    <w:p w14:paraId="6808E217">
      <w:pPr>
        <w:pStyle w:val="27"/>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3</w:t>
      </w:r>
      <w:r>
        <w:rPr>
          <w:rFonts w:hAnsi="宋体"/>
          <w:bCs/>
          <w:color w:val="000000" w:themeColor="text1"/>
          <w:sz w:val="21"/>
          <w:highlight w:val="none"/>
          <w14:textFill>
            <w14:solidFill>
              <w14:schemeClr w14:val="tx1"/>
            </w14:solidFill>
          </w14:textFill>
        </w:rPr>
        <w:t>）具体、明确的质疑事项和与质疑事项相关的请求；</w:t>
      </w:r>
    </w:p>
    <w:p w14:paraId="33B82C9B">
      <w:pPr>
        <w:pStyle w:val="27"/>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4</w:t>
      </w:r>
      <w:r>
        <w:rPr>
          <w:rFonts w:hAnsi="宋体"/>
          <w:bCs/>
          <w:color w:val="000000" w:themeColor="text1"/>
          <w:sz w:val="21"/>
          <w:highlight w:val="none"/>
          <w14:textFill>
            <w14:solidFill>
              <w14:schemeClr w14:val="tx1"/>
            </w14:solidFill>
          </w14:textFill>
        </w:rPr>
        <w:t>）事实依据；</w:t>
      </w:r>
    </w:p>
    <w:p w14:paraId="316913EC">
      <w:pPr>
        <w:pStyle w:val="27"/>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5</w:t>
      </w:r>
      <w:r>
        <w:rPr>
          <w:rFonts w:hAnsi="宋体"/>
          <w:bCs/>
          <w:color w:val="000000" w:themeColor="text1"/>
          <w:sz w:val="21"/>
          <w:highlight w:val="none"/>
          <w14:textFill>
            <w14:solidFill>
              <w14:schemeClr w14:val="tx1"/>
            </w14:solidFill>
          </w14:textFill>
        </w:rPr>
        <w:t>）必要的法律依据；</w:t>
      </w:r>
    </w:p>
    <w:p w14:paraId="29360BD8">
      <w:pPr>
        <w:pStyle w:val="27"/>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6</w:t>
      </w:r>
      <w:r>
        <w:rPr>
          <w:rFonts w:hAnsi="宋体"/>
          <w:bCs/>
          <w:color w:val="000000" w:themeColor="text1"/>
          <w:sz w:val="21"/>
          <w:highlight w:val="none"/>
          <w14:textFill>
            <w14:solidFill>
              <w14:schemeClr w14:val="tx1"/>
            </w14:solidFill>
          </w14:textFill>
        </w:rPr>
        <w:t>）提出质疑的日期。</w:t>
      </w:r>
    </w:p>
    <w:p w14:paraId="7390679F">
      <w:pPr>
        <w:pStyle w:val="27"/>
        <w:spacing w:line="360" w:lineRule="auto"/>
        <w:ind w:firstLine="420"/>
        <w:rPr>
          <w:rFonts w:hint="eastAsia"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olor w:val="000000" w:themeColor="text1"/>
          <w:sz w:val="21"/>
          <w:highlight w:val="none"/>
          <w14:textFill>
            <w14:solidFill>
              <w14:schemeClr w14:val="tx1"/>
            </w14:solidFill>
          </w14:textFill>
        </w:rPr>
        <w:t>。</w:t>
      </w:r>
    </w:p>
    <w:p w14:paraId="58D10ED7">
      <w:pPr>
        <w:pStyle w:val="6"/>
        <w:keepNext w:val="0"/>
        <w:keepLines w:val="0"/>
        <w:spacing w:before="0" w:after="0" w:line="360" w:lineRule="auto"/>
        <w:ind w:firstLine="420"/>
        <w:rPr>
          <w:rFonts w:hint="eastAsia" w:ascii="宋体" w:hAnsi="宋体"/>
          <w:b w:val="0"/>
          <w:bCs/>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w:t>
      </w:r>
      <w:r>
        <w:rPr>
          <w:rFonts w:ascii="宋体" w:hAnsi="宋体"/>
          <w:b w:val="0"/>
          <w:bCs/>
          <w:color w:val="000000" w:themeColor="text1"/>
          <w:sz w:val="21"/>
          <w:szCs w:val="21"/>
          <w:highlight w:val="none"/>
          <w14:textFill>
            <w14:solidFill>
              <w14:schemeClr w14:val="tx1"/>
            </w14:solidFill>
          </w14:textFill>
        </w:rPr>
        <w:t>8.4</w:t>
      </w:r>
      <w:r>
        <w:rPr>
          <w:rFonts w:hint="eastAsia" w:ascii="宋体" w:hAnsi="宋体"/>
          <w:b w:val="0"/>
          <w:bCs/>
          <w:color w:val="000000" w:themeColor="text1"/>
          <w:sz w:val="21"/>
          <w:szCs w:val="21"/>
          <w:highlight w:val="none"/>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796BF68E">
      <w:pPr>
        <w:pStyle w:val="27"/>
        <w:spacing w:line="360" w:lineRule="auto"/>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28319C7E">
      <w:pPr>
        <w:pStyle w:val="27"/>
        <w:spacing w:line="360" w:lineRule="auto"/>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（二）对采购过程、中标结果提出的质疑，合格供应商符合法定数量时，可以从合格的中标候选人中另行确定中标人的，应当依法另行确定中标人；否则应当重新开展采购活动。</w:t>
      </w:r>
    </w:p>
    <w:p w14:paraId="1F5A3C38">
      <w:pPr>
        <w:pStyle w:val="27"/>
        <w:spacing w:line="360" w:lineRule="auto"/>
        <w:ind w:firstLine="420"/>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23E5D68E">
      <w:pPr>
        <w:pStyle w:val="27"/>
        <w:spacing w:line="360" w:lineRule="auto"/>
        <w:ind w:firstLine="42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38</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5</w:t>
      </w:r>
      <w:r>
        <w:rPr>
          <w:rFonts w:hint="eastAsia" w:hAnsi="宋体"/>
          <w:color w:val="000000" w:themeColor="text1"/>
          <w:sz w:val="2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7E49A50">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八、其他事项</w:t>
      </w:r>
    </w:p>
    <w:p w14:paraId="487D661B">
      <w:pPr>
        <w:pStyle w:val="6"/>
        <w:keepNext w:val="0"/>
        <w:keepLines w:val="0"/>
        <w:spacing w:before="0" w:after="0" w:line="360" w:lineRule="auto"/>
        <w:ind w:left="42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.代理服务费</w:t>
      </w:r>
    </w:p>
    <w:p w14:paraId="2618521F">
      <w:pPr>
        <w:pStyle w:val="6"/>
        <w:keepNext w:val="0"/>
        <w:keepLines w:val="0"/>
        <w:spacing w:before="0" w:after="0" w:line="360" w:lineRule="auto"/>
        <w:ind w:firstLine="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.1代理服务</w:t>
      </w:r>
      <w:r>
        <w:rPr>
          <w:rFonts w:hint="eastAsia" w:ascii="宋体" w:hAnsi="宋体"/>
          <w:b w:val="0"/>
          <w:color w:val="000000" w:themeColor="text1"/>
          <w:sz w:val="21"/>
          <w:szCs w:val="21"/>
          <w:highlight w:val="none"/>
          <w:lang w:val="en-US" w:eastAsia="zh-CN"/>
          <w14:textFill>
            <w14:solidFill>
              <w14:schemeClr w14:val="tx1"/>
            </w14:solidFill>
          </w14:textFill>
        </w:rPr>
        <w:t>费</w:t>
      </w:r>
      <w:r>
        <w:rPr>
          <w:rFonts w:hint="eastAsia" w:ascii="宋体" w:hAnsi="宋体"/>
          <w:b w:val="0"/>
          <w:color w:val="000000" w:themeColor="text1"/>
          <w:sz w:val="21"/>
          <w:szCs w:val="21"/>
          <w:highlight w:val="none"/>
          <w14:textFill>
            <w14:solidFill>
              <w14:schemeClr w14:val="tx1"/>
            </w14:solidFill>
          </w14:textFill>
        </w:rPr>
        <w:t>收取标准及缴费账户详见“投标人须知前附表”，投标人为联合体的，可以由联合体中的一方或者多方共同交纳代理服务费。</w:t>
      </w:r>
    </w:p>
    <w:p w14:paraId="4D92DE1F">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.2代理服务收费标准：</w:t>
      </w:r>
    </w:p>
    <w:p w14:paraId="6D438C89">
      <w:pPr>
        <w:spacing w:line="360" w:lineRule="auto"/>
        <w:rPr>
          <w:rFonts w:hint="eastAsia" w:ascii="宋体" w:hAnsi="宋体"/>
          <w:color w:val="000000" w:themeColor="text1"/>
          <w:szCs w:val="21"/>
          <w:highlight w:val="none"/>
          <w14:textFill>
            <w14:solidFill>
              <w14:schemeClr w14:val="tx1"/>
            </w14:solidFill>
          </w14:textFill>
        </w:rPr>
      </w:pPr>
    </w:p>
    <w:tbl>
      <w:tblPr>
        <w:tblStyle w:val="5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EA4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71393CB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费率</w:t>
            </w:r>
          </w:p>
          <w:p w14:paraId="1D6AAE1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预算</w:t>
            </w:r>
            <w:r>
              <w:rPr>
                <w:rFonts w:hint="eastAsia" w:ascii="宋体" w:hAnsi="宋体"/>
                <w:color w:val="000000" w:themeColor="text1"/>
                <w:szCs w:val="21"/>
                <w:highlight w:val="none"/>
                <w14:textFill>
                  <w14:solidFill>
                    <w14:schemeClr w14:val="tx1"/>
                  </w14:solidFill>
                </w14:textFill>
              </w:rPr>
              <w:t>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9620DD7">
            <w:pPr>
              <w:spacing w:line="360" w:lineRule="auto"/>
              <w:ind w:firstLine="105"/>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68EA458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3BBA46C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工程招标</w:t>
            </w:r>
          </w:p>
        </w:tc>
      </w:tr>
      <w:tr w14:paraId="689A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208C13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80C0F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776E0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58B7C4E">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14:paraId="6DDD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4335354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1F25C42">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3A9BBDE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2CDE89A">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14:paraId="04F6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B064C8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500万元～1000万元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F2FD39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B3A62DA">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A34489">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14:paraId="6EAB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0EBDDF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1000万元～5000万元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E6C4A4D">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5C6EAEE">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222548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14:paraId="20C1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45AE63A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CECEB19">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19F079D">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BB754B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14:paraId="1529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7075A3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1亿元～5亿元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734651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BACF2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113ACD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r>
      <w:tr w14:paraId="1CB5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6F05AA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5亿元～10亿元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764AE9E">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36F7B0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0.035%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2C6E1E1">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r>
      <w:tr w14:paraId="34AB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2D8600D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10亿元～50亿元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4D3C52A">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AEA3F77">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ED8C961">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r>
      <w:tr w14:paraId="0962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2ED0C55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50亿元～100亿元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7BC6DD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0.006%</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70A9014">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7410207">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r>
      <w:tr w14:paraId="6300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1A7D325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100亿</w:t>
            </w:r>
            <w:r>
              <w:rPr>
                <w:rFonts w:hint="eastAsia" w:ascii="宋体" w:hAnsi="宋体"/>
                <w:color w:val="000000" w:themeColor="text1"/>
                <w:szCs w:val="21"/>
                <w:highlight w:val="none"/>
                <w:lang w:val="en-US" w:eastAsia="zh-CN"/>
                <w14:textFill>
                  <w14:solidFill>
                    <w14:schemeClr w14:val="tx1"/>
                  </w14:solidFill>
                </w14:textFill>
              </w:rPr>
              <w:t>元</w:t>
            </w:r>
            <w:r>
              <w:rPr>
                <w:rFonts w:hint="eastAsia" w:ascii="宋体" w:hAnsi="宋体"/>
                <w:color w:val="000000" w:themeColor="text1"/>
                <w:szCs w:val="21"/>
                <w:highlight w:val="none"/>
                <w14:textFill>
                  <w14:solidFill>
                    <w14:schemeClr w14:val="tx1"/>
                  </w14:solidFill>
                </w14:textFill>
              </w:rPr>
              <w:t>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AC97C9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0.004%</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24113B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4A96841">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r>
    </w:tbl>
    <w:p w14:paraId="2560A776">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s="宋体"/>
          <w:color w:val="000000" w:themeColor="text1"/>
          <w:szCs w:val="21"/>
          <w:highlight w:val="none"/>
          <w14:textFill>
            <w14:solidFill>
              <w14:schemeClr w14:val="tx1"/>
            </w14:solidFill>
          </w14:textFill>
        </w:rPr>
        <w:t xml:space="preserve"> </w:t>
      </w:r>
    </w:p>
    <w:p w14:paraId="24D2036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按本表费率计算的收费为</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代理的收费基准价格</w:t>
      </w:r>
      <w:r>
        <w:rPr>
          <w:rFonts w:hint="eastAsia" w:ascii="宋体" w:hAnsi="宋体" w:cs="宋体"/>
          <w:color w:val="000000" w:themeColor="text1"/>
          <w:szCs w:val="21"/>
          <w:highlight w:val="none"/>
          <w14:textFill>
            <w14:solidFill>
              <w14:schemeClr w14:val="tx1"/>
            </w14:solidFill>
          </w14:textFill>
        </w:rPr>
        <w:t>；</w:t>
      </w:r>
    </w:p>
    <w:p w14:paraId="02C37251">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w:t>
      </w:r>
      <w:r>
        <w:rPr>
          <w:rFonts w:ascii="宋体" w:hAnsi="宋体" w:cs="宋体"/>
          <w:color w:val="000000" w:themeColor="text1"/>
          <w:szCs w:val="21"/>
          <w:highlight w:val="none"/>
          <w14:textFill>
            <w14:solidFill>
              <w14:schemeClr w14:val="tx1"/>
            </w14:solidFill>
          </w14:textFill>
        </w:rPr>
        <w:t>代理收费按差额定率累进法计算。</w:t>
      </w:r>
    </w:p>
    <w:p w14:paraId="2F719CB0">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例如：某</w:t>
      </w:r>
      <w:r>
        <w:rPr>
          <w:rFonts w:hint="eastAsia" w:ascii="宋体" w:hAnsi="宋体" w:cs="宋体"/>
          <w:color w:val="000000" w:themeColor="text1"/>
          <w:szCs w:val="21"/>
          <w:highlight w:val="none"/>
          <w14:textFill>
            <w14:solidFill>
              <w14:schemeClr w14:val="tx1"/>
            </w14:solidFill>
          </w14:textFill>
        </w:rPr>
        <w:t>货物采购</w:t>
      </w:r>
      <w:r>
        <w:rPr>
          <w:rFonts w:ascii="宋体" w:hAnsi="宋体" w:cs="宋体"/>
          <w:color w:val="000000" w:themeColor="text1"/>
          <w:szCs w:val="21"/>
          <w:highlight w:val="none"/>
          <w14:textFill>
            <w14:solidFill>
              <w14:schemeClr w14:val="tx1"/>
            </w14:solidFill>
          </w14:textFill>
        </w:rPr>
        <w:t>代理业务</w:t>
      </w:r>
      <w:r>
        <w:rPr>
          <w:rFonts w:hint="eastAsia" w:ascii="宋体" w:hAnsi="宋体" w:cs="宋体"/>
          <w:color w:val="000000" w:themeColor="text1"/>
          <w:szCs w:val="21"/>
          <w:highlight w:val="none"/>
          <w:lang w:val="en-US" w:eastAsia="zh-CN"/>
          <w14:textFill>
            <w14:solidFill>
              <w14:schemeClr w14:val="tx1"/>
            </w14:solidFill>
          </w14:textFill>
        </w:rPr>
        <w:t>预算</w:t>
      </w:r>
      <w:r>
        <w:rPr>
          <w:rFonts w:ascii="宋体" w:hAnsi="宋体" w:cs="宋体"/>
          <w:color w:val="000000" w:themeColor="text1"/>
          <w:szCs w:val="21"/>
          <w:highlight w:val="none"/>
          <w14:textFill>
            <w14:solidFill>
              <w14:schemeClr w14:val="tx1"/>
            </w14:solidFill>
          </w14:textFill>
        </w:rPr>
        <w:t>金额</w:t>
      </w:r>
      <w:r>
        <w:rPr>
          <w:rFonts w:hint="eastAsia" w:ascii="宋体" w:hAnsi="宋体" w:cs="宋体"/>
          <w:color w:val="000000" w:themeColor="text1"/>
          <w:szCs w:val="21"/>
          <w:highlight w:val="none"/>
          <w14:textFill>
            <w14:solidFill>
              <w14:schemeClr w14:val="tx1"/>
            </w14:solidFill>
          </w14:textFill>
        </w:rPr>
        <w:t>或者暂定价</w:t>
      </w:r>
      <w:r>
        <w:rPr>
          <w:rFonts w:ascii="宋体" w:hAnsi="宋体" w:cs="宋体"/>
          <w:color w:val="000000" w:themeColor="text1"/>
          <w:szCs w:val="21"/>
          <w:highlight w:val="none"/>
          <w14:textFill>
            <w14:solidFill>
              <w14:schemeClr w14:val="tx1"/>
            </w14:solidFill>
          </w14:textFill>
        </w:rPr>
        <w:t>为200万元，计算</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代理收费额如下：</w:t>
      </w:r>
    </w:p>
    <w:p w14:paraId="093140EA">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100 万元×l.5 ％＝ 1.5 万元</w:t>
      </w:r>
    </w:p>
    <w:p w14:paraId="1DAAFDF7">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 200 － 100 ）万元 ×1.1％＝1.1万元</w:t>
      </w:r>
    </w:p>
    <w:p w14:paraId="4BAAFB30">
      <w:pPr>
        <w:pStyle w:val="27"/>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合计收费＝ 1.5</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1.1＝ 2.6 （万元）</w:t>
      </w:r>
    </w:p>
    <w:p w14:paraId="2C46211C">
      <w:pPr>
        <w:pStyle w:val="6"/>
        <w:keepNext w:val="0"/>
        <w:keepLines w:val="0"/>
        <w:spacing w:before="0" w:after="0" w:line="360" w:lineRule="auto"/>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40. 需要补充的其他内容</w:t>
      </w:r>
    </w:p>
    <w:p w14:paraId="2B6ED99B">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40.1本招标文件解释规则详见“投标人须知前附表”。</w:t>
      </w:r>
    </w:p>
    <w:p w14:paraId="54F497DF">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40.2 其他事项详见“投标人须知前附表”。</w:t>
      </w:r>
    </w:p>
    <w:p w14:paraId="5171FC03">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BF787A1">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06EB4D12">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13F9886E">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0544912D">
      <w:pPr>
        <w:pStyle w:val="27"/>
        <w:spacing w:line="360" w:lineRule="auto"/>
        <w:ind w:firstLine="42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DE99BC9">
      <w:pPr>
        <w:pStyle w:val="27"/>
        <w:spacing w:line="360" w:lineRule="auto"/>
        <w:ind w:firstLine="420"/>
        <w:contextualSpacing/>
        <w:rPr>
          <w:rFonts w:hint="eastAsia" w:hAnsi="宋体" w:eastAsia="宋体"/>
          <w:color w:val="000000" w:themeColor="text1"/>
          <w:highlight w:val="none"/>
          <w:lang w:eastAsia="zh-CN"/>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r>
        <w:rPr>
          <w:rFonts w:hint="eastAsia" w:hAnsi="宋体" w:cs="宋体"/>
          <w:color w:val="000000" w:themeColor="text1"/>
          <w:sz w:val="21"/>
          <w:highlight w:val="none"/>
          <w:lang w:eastAsia="zh-CN"/>
          <w14:textFill>
            <w14:solidFill>
              <w14:schemeClr w14:val="tx1"/>
            </w14:solidFill>
          </w14:textFill>
        </w:rPr>
        <w:t>。</w:t>
      </w:r>
    </w:p>
    <w:p w14:paraId="4B20DFD5">
      <w:pPr>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clear="all"/>
      </w:r>
    </w:p>
    <w:p w14:paraId="174B014E">
      <w:pPr>
        <w:pStyle w:val="27"/>
        <w:spacing w:before="120" w:after="120"/>
        <w:rPr>
          <w:rFonts w:hint="eastAsia" w:hAnsi="宋体"/>
          <w:color w:val="000000" w:themeColor="text1"/>
          <w:highlight w:val="none"/>
          <w14:textFill>
            <w14:solidFill>
              <w14:schemeClr w14:val="tx1"/>
            </w14:solidFill>
          </w14:textFill>
        </w:rPr>
      </w:pPr>
    </w:p>
    <w:p w14:paraId="236DAE56">
      <w:pPr>
        <w:pStyle w:val="27"/>
        <w:spacing w:before="120" w:after="120"/>
        <w:rPr>
          <w:rFonts w:hint="eastAsia" w:hAnsi="宋体"/>
          <w:color w:val="000000" w:themeColor="text1"/>
          <w:highlight w:val="none"/>
          <w14:textFill>
            <w14:solidFill>
              <w14:schemeClr w14:val="tx1"/>
            </w14:solidFill>
          </w14:textFill>
        </w:rPr>
      </w:pPr>
    </w:p>
    <w:p w14:paraId="69394FD2">
      <w:pPr>
        <w:pStyle w:val="27"/>
        <w:spacing w:before="120" w:after="120"/>
        <w:rPr>
          <w:rFonts w:hint="eastAsia" w:hAnsi="宋体"/>
          <w:color w:val="000000" w:themeColor="text1"/>
          <w:highlight w:val="none"/>
          <w14:textFill>
            <w14:solidFill>
              <w14:schemeClr w14:val="tx1"/>
            </w14:solidFill>
          </w14:textFill>
        </w:rPr>
      </w:pPr>
    </w:p>
    <w:p w14:paraId="0C4F88C3">
      <w:pPr>
        <w:pStyle w:val="27"/>
        <w:spacing w:before="120" w:after="120"/>
        <w:rPr>
          <w:rFonts w:hint="eastAsia" w:hAnsi="宋体"/>
          <w:color w:val="000000" w:themeColor="text1"/>
          <w:highlight w:val="none"/>
          <w14:textFill>
            <w14:solidFill>
              <w14:schemeClr w14:val="tx1"/>
            </w14:solidFill>
          </w14:textFill>
        </w:rPr>
      </w:pPr>
    </w:p>
    <w:p w14:paraId="3AD03A49">
      <w:pPr>
        <w:pStyle w:val="27"/>
        <w:spacing w:before="120" w:after="120"/>
        <w:rPr>
          <w:rFonts w:hint="eastAsia" w:hAnsi="宋体"/>
          <w:color w:val="000000" w:themeColor="text1"/>
          <w:highlight w:val="none"/>
          <w14:textFill>
            <w14:solidFill>
              <w14:schemeClr w14:val="tx1"/>
            </w14:solidFill>
          </w14:textFill>
        </w:rPr>
      </w:pPr>
    </w:p>
    <w:p w14:paraId="2E38444A">
      <w:pPr>
        <w:pStyle w:val="27"/>
        <w:spacing w:before="120" w:after="120"/>
        <w:rPr>
          <w:rFonts w:hint="eastAsia" w:hAnsi="宋体"/>
          <w:color w:val="000000" w:themeColor="text1"/>
          <w:highlight w:val="none"/>
          <w14:textFill>
            <w14:solidFill>
              <w14:schemeClr w14:val="tx1"/>
            </w14:solidFill>
          </w14:textFill>
        </w:rPr>
      </w:pPr>
    </w:p>
    <w:p w14:paraId="136A38F4">
      <w:pPr>
        <w:pStyle w:val="27"/>
        <w:spacing w:before="120" w:after="120"/>
        <w:rPr>
          <w:rFonts w:hint="eastAsia" w:hAnsi="宋体"/>
          <w:color w:val="000000" w:themeColor="text1"/>
          <w:highlight w:val="none"/>
          <w14:textFill>
            <w14:solidFill>
              <w14:schemeClr w14:val="tx1"/>
            </w14:solidFill>
          </w14:textFill>
        </w:rPr>
      </w:pPr>
    </w:p>
    <w:p w14:paraId="1EFBA8E7">
      <w:pPr>
        <w:pStyle w:val="27"/>
        <w:spacing w:before="120" w:after="120"/>
        <w:rPr>
          <w:rFonts w:hint="eastAsia" w:hAnsi="宋体"/>
          <w:color w:val="000000" w:themeColor="text1"/>
          <w:highlight w:val="none"/>
          <w14:textFill>
            <w14:solidFill>
              <w14:schemeClr w14:val="tx1"/>
            </w14:solidFill>
          </w14:textFill>
        </w:rPr>
      </w:pPr>
    </w:p>
    <w:p w14:paraId="2CB035F1">
      <w:pPr>
        <w:pStyle w:val="27"/>
        <w:spacing w:before="120" w:after="120"/>
        <w:rPr>
          <w:rFonts w:hint="eastAsia" w:hAnsi="宋体"/>
          <w:color w:val="000000" w:themeColor="text1"/>
          <w:highlight w:val="none"/>
          <w14:textFill>
            <w14:solidFill>
              <w14:schemeClr w14:val="tx1"/>
            </w14:solidFill>
          </w14:textFill>
        </w:rPr>
      </w:pPr>
    </w:p>
    <w:p w14:paraId="7FB18915">
      <w:pPr>
        <w:pStyle w:val="27"/>
        <w:spacing w:before="120" w:after="120"/>
        <w:rPr>
          <w:rFonts w:hint="eastAsia" w:hAnsi="宋体"/>
          <w:color w:val="000000" w:themeColor="text1"/>
          <w:highlight w:val="none"/>
          <w14:textFill>
            <w14:solidFill>
              <w14:schemeClr w14:val="tx1"/>
            </w14:solidFill>
          </w14:textFill>
        </w:rPr>
      </w:pPr>
    </w:p>
    <w:p w14:paraId="1CB811CC">
      <w:pPr>
        <w:pStyle w:val="2"/>
        <w:jc w:val="center"/>
        <w:rPr>
          <w:rFonts w:hint="eastAsia"/>
          <w:color w:val="000000" w:themeColor="text1"/>
          <w:highlight w:val="none"/>
          <w14:textFill>
            <w14:solidFill>
              <w14:schemeClr w14:val="tx1"/>
            </w14:solidFill>
          </w14:textFill>
        </w:rPr>
      </w:pPr>
      <w:bookmarkStart w:id="3" w:name="_Toc13922"/>
      <w:r>
        <w:rPr>
          <w:rFonts w:hint="eastAsia"/>
          <w:color w:val="000000" w:themeColor="text1"/>
          <w:highlight w:val="none"/>
          <w14:textFill>
            <w14:solidFill>
              <w14:schemeClr w14:val="tx1"/>
            </w14:solidFill>
          </w14:textFill>
        </w:rPr>
        <w:t>第四章  评标方法及评标标准</w:t>
      </w:r>
      <w:bookmarkEnd w:id="3"/>
    </w:p>
    <w:p w14:paraId="70834292">
      <w:pPr>
        <w:pStyle w:val="27"/>
        <w:spacing w:before="120" w:after="120"/>
        <w:outlineLvl w:val="0"/>
        <w:rPr>
          <w:rFonts w:hint="eastAsia" w:hAnsi="宋体"/>
          <w:b/>
          <w:color w:val="000000" w:themeColor="text1"/>
          <w:highlight w:val="none"/>
          <w14:textFill>
            <w14:solidFill>
              <w14:schemeClr w14:val="tx1"/>
            </w14:solidFill>
          </w14:textFill>
        </w:rPr>
      </w:pPr>
    </w:p>
    <w:p w14:paraId="2ECBFCFF">
      <w:pPr>
        <w:pStyle w:val="27"/>
        <w:spacing w:before="120" w:after="120"/>
        <w:outlineLvl w:val="0"/>
        <w:rPr>
          <w:rFonts w:hint="eastAsia" w:hAnsi="宋体"/>
          <w:bCs/>
          <w:color w:val="000000" w:themeColor="text1"/>
          <w:sz w:val="32"/>
          <w:szCs w:val="32"/>
          <w:highlight w:val="none"/>
          <w14:textFill>
            <w14:solidFill>
              <w14:schemeClr w14:val="tx1"/>
            </w14:solidFill>
          </w14:textFill>
        </w:rPr>
      </w:pPr>
    </w:p>
    <w:p w14:paraId="5168F33E">
      <w:pPr>
        <w:pStyle w:val="27"/>
        <w:spacing w:before="120" w:after="120"/>
        <w:outlineLvl w:val="0"/>
        <w:rPr>
          <w:rFonts w:hint="eastAsia" w:hAnsi="宋体"/>
          <w:bCs/>
          <w:color w:val="000000" w:themeColor="text1"/>
          <w:sz w:val="32"/>
          <w:szCs w:val="32"/>
          <w:highlight w:val="none"/>
          <w14:textFill>
            <w14:solidFill>
              <w14:schemeClr w14:val="tx1"/>
            </w14:solidFill>
          </w14:textFill>
        </w:rPr>
      </w:pPr>
    </w:p>
    <w:p w14:paraId="31F2AE6E">
      <w:pPr>
        <w:pStyle w:val="27"/>
        <w:spacing w:before="120" w:after="120"/>
        <w:outlineLvl w:val="0"/>
        <w:rPr>
          <w:rFonts w:hint="eastAsia" w:hAnsi="宋体"/>
          <w:bCs/>
          <w:color w:val="000000" w:themeColor="text1"/>
          <w:sz w:val="32"/>
          <w:szCs w:val="32"/>
          <w:highlight w:val="none"/>
          <w14:textFill>
            <w14:solidFill>
              <w14:schemeClr w14:val="tx1"/>
            </w14:solidFill>
          </w14:textFill>
        </w:rPr>
      </w:pPr>
    </w:p>
    <w:p w14:paraId="43AA47BA">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1D5B42B9">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6FA829B9">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2683AB2A">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3309DB63">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5AC59BEB">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077BCA71">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4006853A">
      <w:pPr>
        <w:pStyle w:val="27"/>
        <w:spacing w:line="360" w:lineRule="exact"/>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clear="all"/>
      </w:r>
    </w:p>
    <w:p w14:paraId="3FE3A6F7">
      <w:pPr>
        <w:pStyle w:val="4"/>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一、评标方法</w:t>
      </w:r>
    </w:p>
    <w:p w14:paraId="66824565">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2029E40D">
      <w:pPr>
        <w:pStyle w:val="4"/>
        <w:keepNext w:val="0"/>
        <w:keepLines w:val="0"/>
        <w:jc w:val="center"/>
        <w:rPr>
          <w:rFonts w:hint="eastAsia"/>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二、评标程序</w:t>
      </w:r>
    </w:p>
    <w:p w14:paraId="4874B086">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1.符合性审查</w:t>
      </w:r>
    </w:p>
    <w:p w14:paraId="58193F5B">
      <w:pPr>
        <w:pStyle w:val="27"/>
        <w:spacing w:line="360" w:lineRule="auto"/>
        <w:ind w:left="1"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44CA9B34">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符合性审查不通过而导致投标无效的情形</w:t>
      </w:r>
    </w:p>
    <w:p w14:paraId="3AC257AF">
      <w:p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09782B1C">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2.1在报价评审时，如发现下列情形之一的，将被视为投标无效：</w:t>
      </w:r>
    </w:p>
    <w:p w14:paraId="14E5A4E6">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未提供“投标人须知前附表”第13条“报价文件”规定中“必须提供”的文件资料的；</w:t>
      </w:r>
    </w:p>
    <w:p w14:paraId="617738C0">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未采用人民币报价或者未按照招标文件标明的币种报价的；</w:t>
      </w:r>
    </w:p>
    <w:p w14:paraId="287524B8">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各分标报价超出招标文件相应分标规定最高限价，或者超出相应分标采购预算金额的；</w:t>
      </w:r>
    </w:p>
    <w:p w14:paraId="0C74AD1D">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1879C371">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修正后的报价，投标人不确认的；</w:t>
      </w:r>
    </w:p>
    <w:p w14:paraId="2EECAD1F">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投标人属于本章第</w:t>
      </w:r>
      <w:r>
        <w:rPr>
          <w:rFonts w:ascii="宋体" w:hAnsi="宋体"/>
          <w:b/>
          <w:color w:val="000000" w:themeColor="text1"/>
          <w:szCs w:val="21"/>
          <w:highlight w:val="none"/>
          <w14:textFill>
            <w14:solidFill>
              <w14:schemeClr w14:val="tx1"/>
            </w14:solidFill>
          </w14:textFill>
        </w:rPr>
        <w:t>5.1</w:t>
      </w:r>
      <w:r>
        <w:rPr>
          <w:rFonts w:hint="eastAsia" w:ascii="宋体" w:hAnsi="宋体"/>
          <w:b/>
          <w:color w:val="000000" w:themeColor="text1"/>
          <w:szCs w:val="21"/>
          <w:highlight w:val="none"/>
          <w14:textFill>
            <w14:solidFill>
              <w14:schemeClr w14:val="tx1"/>
            </w14:solidFill>
          </w14:textFill>
        </w:rPr>
        <w:t>条（2）或者第5</w:t>
      </w:r>
      <w:r>
        <w:rPr>
          <w:rFonts w:ascii="宋体" w:hAnsi="宋体"/>
          <w:b/>
          <w:color w:val="000000" w:themeColor="text1"/>
          <w:szCs w:val="21"/>
          <w:highlight w:val="none"/>
          <w14:textFill>
            <w14:solidFill>
              <w14:schemeClr w14:val="tx1"/>
            </w14:solidFill>
          </w14:textFill>
        </w:rPr>
        <w:t>.2条</w:t>
      </w:r>
      <w:r>
        <w:rPr>
          <w:rFonts w:hint="eastAsia" w:ascii="宋体" w:hAnsi="宋体"/>
          <w:b/>
          <w:color w:val="000000" w:themeColor="text1"/>
          <w:szCs w:val="21"/>
          <w:highlight w:val="none"/>
          <w14:textFill>
            <w14:solidFill>
              <w14:schemeClr w14:val="tx1"/>
            </w14:solidFill>
          </w14:textFill>
        </w:rPr>
        <w:t>（2）项情形的；</w:t>
      </w:r>
    </w:p>
    <w:p w14:paraId="6005E0EC">
      <w:pPr>
        <w:pStyle w:val="7"/>
        <w:numPr>
          <w:ilvl w:val="0"/>
          <w:numId w:val="6"/>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响应的标的数量及单位与招标文件要求实质性不一致的。</w:t>
      </w:r>
    </w:p>
    <w:p w14:paraId="51A2942A">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2.2在商务及技术评审时，如发现下列情形之一的，将被视为投标无效：</w:t>
      </w:r>
    </w:p>
    <w:p w14:paraId="5009C95A">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投标文件未按招标文件要求签署、盖章的；</w:t>
      </w:r>
    </w:p>
    <w:p w14:paraId="75559323">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委托代理人未能出具有效身份证或者出具的身份证与授权委托书中的信息不符的；</w:t>
      </w:r>
    </w:p>
    <w:p w14:paraId="4C688608">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为无效投标保证金的或者未按照招标文件的规定提交投标保证金的；</w:t>
      </w:r>
    </w:p>
    <w:p w14:paraId="0B61E1D2">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投标文件未提供“投标人须知前附表”第13条“商务及技术文件”规定中“必须提供”或者“委托时必须提供”的文件资料的；</w:t>
      </w:r>
    </w:p>
    <w:p w14:paraId="77F0E14F">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允许负偏离的条款数超过“投标人须知前附表”规定项数的；</w:t>
      </w:r>
    </w:p>
    <w:p w14:paraId="3AD99DA1">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投标文件的实质性内容未使用中文表述、使用计量单位不符合招标文件要求的；</w:t>
      </w:r>
    </w:p>
    <w:p w14:paraId="347A0A6E">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4AA59CA2">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投标文件含有采购人不能接受的附加条件的；</w:t>
      </w:r>
    </w:p>
    <w:p w14:paraId="67F1B3EC">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属于投标人须知正文第</w:t>
      </w:r>
      <w:r>
        <w:rPr>
          <w:rFonts w:ascii="宋体" w:hAnsi="宋体"/>
          <w:b/>
          <w:color w:val="000000" w:themeColor="text1"/>
          <w:szCs w:val="21"/>
          <w:highlight w:val="none"/>
          <w14:textFill>
            <w14:solidFill>
              <w14:schemeClr w14:val="tx1"/>
            </w14:solidFill>
          </w14:textFill>
        </w:rPr>
        <w:t>9.2</w:t>
      </w:r>
      <w:r>
        <w:rPr>
          <w:rFonts w:hint="eastAsia" w:ascii="宋体" w:hAnsi="宋体"/>
          <w:b/>
          <w:color w:val="000000" w:themeColor="text1"/>
          <w:szCs w:val="21"/>
          <w:highlight w:val="none"/>
          <w14:textFill>
            <w14:solidFill>
              <w14:schemeClr w14:val="tx1"/>
            </w14:solidFill>
          </w14:textFill>
        </w:rPr>
        <w:t>条情形的；</w:t>
      </w:r>
    </w:p>
    <w:p w14:paraId="12D76D66">
      <w:pPr>
        <w:numPr>
          <w:ilvl w:val="0"/>
          <w:numId w:val="7"/>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28AAF1C3">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投标文件中承诺的投标有效期低于招标文件要求的期限的；</w:t>
      </w:r>
    </w:p>
    <w:p w14:paraId="64D78174">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招标文件明确不允许分包</w:t>
      </w:r>
      <w:r>
        <w:rPr>
          <w:rFonts w:hint="eastAsia" w:ascii="宋体" w:hAnsi="宋体"/>
          <w:b/>
          <w:color w:val="000000" w:themeColor="text1"/>
          <w:szCs w:val="21"/>
          <w:highlight w:val="none"/>
          <w:lang w:eastAsia="zh-CN"/>
          <w14:textFill>
            <w14:solidFill>
              <w14:schemeClr w14:val="tx1"/>
            </w14:solidFill>
          </w14:textFill>
        </w:rPr>
        <w:t>、</w:t>
      </w:r>
      <w:r>
        <w:rPr>
          <w:rFonts w:hint="eastAsia" w:ascii="宋体" w:hAnsi="宋体"/>
          <w:b/>
          <w:color w:val="000000" w:themeColor="text1"/>
          <w:szCs w:val="21"/>
          <w:highlight w:val="none"/>
          <w:lang w:val="en-US" w:eastAsia="zh-CN"/>
          <w14:textFill>
            <w14:solidFill>
              <w14:schemeClr w14:val="tx1"/>
            </w14:solidFill>
          </w14:textFill>
        </w:rPr>
        <w:t>转包</w:t>
      </w:r>
      <w:r>
        <w:rPr>
          <w:rFonts w:hint="eastAsia" w:ascii="宋体" w:hAnsi="宋体"/>
          <w:b/>
          <w:color w:val="000000" w:themeColor="text1"/>
          <w:szCs w:val="21"/>
          <w:highlight w:val="none"/>
          <w14:textFill>
            <w14:solidFill>
              <w14:schemeClr w14:val="tx1"/>
            </w14:solidFill>
          </w14:textFill>
        </w:rPr>
        <w:t>，投标文件拟分包</w:t>
      </w:r>
      <w:r>
        <w:rPr>
          <w:rFonts w:hint="eastAsia" w:ascii="宋体" w:hAnsi="宋体"/>
          <w:b/>
          <w:color w:val="000000" w:themeColor="text1"/>
          <w:szCs w:val="21"/>
          <w:highlight w:val="none"/>
          <w:lang w:eastAsia="zh-CN"/>
          <w14:textFill>
            <w14:solidFill>
              <w14:schemeClr w14:val="tx1"/>
            </w14:solidFill>
          </w14:textFill>
        </w:rPr>
        <w:t>、</w:t>
      </w:r>
      <w:r>
        <w:rPr>
          <w:rFonts w:hint="eastAsia" w:ascii="宋体" w:hAnsi="宋体"/>
          <w:b/>
          <w:color w:val="000000" w:themeColor="text1"/>
          <w:szCs w:val="21"/>
          <w:highlight w:val="none"/>
          <w:lang w:val="en-US" w:eastAsia="zh-CN"/>
          <w14:textFill>
            <w14:solidFill>
              <w14:schemeClr w14:val="tx1"/>
            </w14:solidFill>
          </w14:textFill>
        </w:rPr>
        <w:t>转包</w:t>
      </w:r>
      <w:r>
        <w:rPr>
          <w:rFonts w:hint="eastAsia" w:ascii="宋体" w:hAnsi="宋体"/>
          <w:b/>
          <w:color w:val="000000" w:themeColor="text1"/>
          <w:szCs w:val="21"/>
          <w:highlight w:val="none"/>
          <w14:textFill>
            <w14:solidFill>
              <w14:schemeClr w14:val="tx1"/>
            </w14:solidFill>
          </w14:textFill>
        </w:rPr>
        <w:t>的；</w:t>
      </w:r>
    </w:p>
    <w:p w14:paraId="77F07520">
      <w:pPr>
        <w:pStyle w:val="22"/>
        <w:numPr>
          <w:ilvl w:val="0"/>
          <w:numId w:val="7"/>
        </w:numPr>
        <w:spacing w:line="360" w:lineRule="auto"/>
        <w:ind w:firstLine="413"/>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虚假投标，或者出现其他情形而导致被评标委员会认定无效的；</w:t>
      </w:r>
    </w:p>
    <w:p w14:paraId="061C3E60">
      <w:pPr>
        <w:pStyle w:val="22"/>
        <w:numPr>
          <w:ilvl w:val="0"/>
          <w:numId w:val="7"/>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招标文件未载明允许提供备选（替代）投标方案或明确不允许提供备选（替代）投标方案时，投标人提供了备选（替代）投标方案的；</w:t>
      </w:r>
    </w:p>
    <w:p w14:paraId="53E5C2F3">
      <w:pPr>
        <w:pStyle w:val="22"/>
        <w:numPr>
          <w:ilvl w:val="0"/>
          <w:numId w:val="7"/>
        </w:numPr>
        <w:spacing w:line="360" w:lineRule="auto"/>
        <w:ind w:firstLine="413"/>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未响应招标文件实质性要求的。</w:t>
      </w:r>
    </w:p>
    <w:p w14:paraId="7546551C">
      <w:pPr>
        <w:numPr>
          <w:ilvl w:val="0"/>
          <w:numId w:val="7"/>
        </w:num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法律、法规和招标文件规定的其他无效情形。</w:t>
      </w:r>
    </w:p>
    <w:p w14:paraId="176093A5">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澄清补正</w:t>
      </w:r>
    </w:p>
    <w:p w14:paraId="34C5C873">
      <w:pPr>
        <w:spacing w:line="360" w:lineRule="auto"/>
        <w:ind w:firstLine="420"/>
        <w:rPr>
          <w:rFonts w:hint="eastAsia" w:ascii="宋体" w:hAnsi="宋体" w:cs="Courier New"/>
          <w:b/>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4C90482">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39A76F3">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1F97B081">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投标文件修正</w:t>
      </w:r>
    </w:p>
    <w:p w14:paraId="2DC3A7E0">
      <w:pPr>
        <w:pStyle w:val="6"/>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4</w:t>
      </w:r>
      <w:r>
        <w:rPr>
          <w:rFonts w:hint="eastAsia" w:ascii="宋体" w:hAnsi="宋体"/>
          <w:b w:val="0"/>
          <w:color w:val="000000" w:themeColor="text1"/>
          <w:sz w:val="21"/>
          <w:szCs w:val="21"/>
          <w:highlight w:val="none"/>
          <w14:textFill>
            <w14:solidFill>
              <w14:schemeClr w14:val="tx1"/>
            </w14:solidFill>
          </w14:textFill>
        </w:rPr>
        <w:t>.1投标文件报价出现前后不一致的，</w:t>
      </w:r>
      <w:r>
        <w:rPr>
          <w:rFonts w:hint="eastAsia" w:hAnsi="宋体"/>
          <w:color w:val="000000" w:themeColor="text1"/>
          <w:sz w:val="21"/>
          <w:highlight w:val="none"/>
          <w14:textFill>
            <w14:solidFill>
              <w14:schemeClr w14:val="tx1"/>
            </w14:solidFill>
          </w14:textFill>
        </w:rPr>
        <w:t>除“投标文件前附表”另有规定的情形</w:t>
      </w:r>
      <w:r>
        <w:rPr>
          <w:rFonts w:hint="eastAsia" w:hAnsi="宋体"/>
          <w:color w:val="000000" w:themeColor="text1"/>
          <w:sz w:val="21"/>
          <w:highlight w:val="none"/>
          <w:lang w:eastAsia="zh-CN"/>
          <w14:textFill>
            <w14:solidFill>
              <w14:schemeClr w14:val="tx1"/>
            </w14:solidFill>
          </w14:textFill>
        </w:rPr>
        <w:t>，</w:t>
      </w:r>
      <w:r>
        <w:rPr>
          <w:rFonts w:hint="eastAsia" w:ascii="宋体" w:hAnsi="宋体"/>
          <w:b w:val="0"/>
          <w:color w:val="000000" w:themeColor="text1"/>
          <w:sz w:val="21"/>
          <w:szCs w:val="21"/>
          <w:highlight w:val="none"/>
          <w14:textFill>
            <w14:solidFill>
              <w14:schemeClr w14:val="tx1"/>
            </w14:solidFill>
          </w14:textFill>
        </w:rPr>
        <w:t xml:space="preserve">按照下列规定修正： </w:t>
      </w:r>
    </w:p>
    <w:p w14:paraId="577E463E">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60977000">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396BDA89">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515F419C">
      <w:pPr>
        <w:pStyle w:val="27"/>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506E9AC9">
      <w:pPr>
        <w:pStyle w:val="27"/>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olor w:val="000000" w:themeColor="text1"/>
          <w:sz w:val="21"/>
          <w:highlight w:val="none"/>
          <w14:textFill>
            <w14:solidFill>
              <w14:schemeClr w14:val="tx1"/>
            </w14:solidFill>
          </w14:textFill>
        </w:rPr>
        <w:t>其投标无效</w:t>
      </w:r>
      <w:r>
        <w:rPr>
          <w:rFonts w:hint="eastAsia" w:hAnsi="宋体"/>
          <w:color w:val="000000" w:themeColor="text1"/>
          <w:sz w:val="21"/>
          <w:highlight w:val="none"/>
          <w14:textFill>
            <w14:solidFill>
              <w14:schemeClr w14:val="tx1"/>
            </w14:solidFill>
          </w14:textFill>
        </w:rPr>
        <w:t>。</w:t>
      </w:r>
    </w:p>
    <w:p w14:paraId="5CA55052">
      <w:pPr>
        <w:pStyle w:val="6"/>
        <w:keepNext w:val="0"/>
        <w:keepLines w:val="0"/>
        <w:spacing w:before="0" w:after="0" w:line="360" w:lineRule="auto"/>
        <w:rPr>
          <w:rFonts w:hint="eastAsia"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4</w:t>
      </w:r>
      <w:r>
        <w:rPr>
          <w:rFonts w:hint="eastAsia" w:ascii="宋体" w:hAnsi="宋体"/>
          <w:b w:val="0"/>
          <w:color w:val="000000" w:themeColor="text1"/>
          <w:sz w:val="21"/>
          <w:szCs w:val="21"/>
          <w:highlight w:val="none"/>
          <w14:textFill>
            <w14:solidFill>
              <w14:schemeClr w14:val="tx1"/>
            </w14:solidFill>
          </w14:textFill>
        </w:rPr>
        <w:t>.2经投标人确认修正后的报价若超过采购预算金额或者最高限价</w:t>
      </w:r>
      <w:r>
        <w:rPr>
          <w:rFonts w:hint="eastAsia" w:ascii="宋体" w:hAnsi="宋体"/>
          <w:b w:val="0"/>
          <w:color w:val="000000" w:themeColor="text1"/>
          <w:sz w:val="21"/>
          <w:szCs w:val="21"/>
          <w:highlight w:val="none"/>
          <w:lang w:val="en-US" w:eastAsia="zh-CN"/>
          <w14:textFill>
            <w14:solidFill>
              <w14:schemeClr w14:val="tx1"/>
            </w14:solidFill>
          </w14:textFill>
        </w:rPr>
        <w:t>或者最高单价限价</w:t>
      </w:r>
      <w:r>
        <w:rPr>
          <w:rFonts w:hint="eastAsia" w:ascii="宋体" w:hAnsi="宋体"/>
          <w:b w:val="0"/>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投标人的投标文件作无效投标处理</w:t>
      </w:r>
      <w:r>
        <w:rPr>
          <w:rFonts w:hint="eastAsia" w:ascii="宋体" w:hAnsi="宋体"/>
          <w:b w:val="0"/>
          <w:color w:val="000000" w:themeColor="text1"/>
          <w:sz w:val="21"/>
          <w:szCs w:val="21"/>
          <w:highlight w:val="none"/>
          <w14:textFill>
            <w14:solidFill>
              <w14:schemeClr w14:val="tx1"/>
            </w14:solidFill>
          </w14:textFill>
        </w:rPr>
        <w:t>。</w:t>
      </w:r>
    </w:p>
    <w:p w14:paraId="7673BE53">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.3经投标人确认修正后的报价作为签订合同的依据，并以此报价计算价格分。</w:t>
      </w:r>
    </w:p>
    <w:p w14:paraId="49C8096B">
      <w:pPr>
        <w:pStyle w:val="6"/>
        <w:keepNext w:val="0"/>
        <w:keepLines w:val="0"/>
        <w:spacing w:before="0" w:after="0" w:line="360" w:lineRule="auto"/>
        <w:ind w:left="420"/>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比较与评价</w:t>
      </w:r>
    </w:p>
    <w:p w14:paraId="040D4687">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5.1采用综合评分法的</w:t>
      </w:r>
    </w:p>
    <w:p w14:paraId="2481367E">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20F87CBC">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（2）评标委员会独立对每个投标人的投标文件进行评价，并汇总每个投标人的得分。</w:t>
      </w:r>
    </w:p>
    <w:p w14:paraId="6FD7EA41">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1）评标委员会在评审中发现下列情形之一的，应当启动异常低价投标审查程序：</w:t>
      </w:r>
    </w:p>
    <w:p w14:paraId="26F7361F">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①投标报价低于全部通过符合性审查供应商投标报价平均值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50%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的，即投标报价＜全部通过符合性审查供应商投标报价平均值×</w:t>
      </w:r>
      <w:r>
        <w:rPr>
          <w:rFonts w:hint="eastAsia" w:ascii="宋体" w:hAnsi="宋体"/>
          <w:color w:val="000000" w:themeColor="text1"/>
          <w:szCs w:val="21"/>
          <w:highlight w:val="none"/>
          <w:u w:val="single"/>
          <w:lang w:val="en-US" w:eastAsia="zh-CN"/>
          <w14:textFill>
            <w14:solidFill>
              <w14:schemeClr w14:val="tx1"/>
            </w14:solidFill>
          </w14:textFill>
        </w:rPr>
        <w:t>50%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4D4F362B">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②投标报价低于通过符合性审查的次低报价供应商投标报价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50%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50%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070EF685">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③投标报价低于采购项目最高限价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50%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50%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（范围为45%-65%）</w:t>
      </w:r>
    </w:p>
    <w:p w14:paraId="5BEA735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499B2241">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0808E347">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75E43BD1">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8AECF9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2B9C879F">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522F79DE">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（4）各投标人的得分为所有评委的有效评分的算术平均数。</w:t>
      </w:r>
    </w:p>
    <w:p w14:paraId="4BDA5064">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（5）评标委员会按照招标文件中的规定推荐中标候选人。</w:t>
      </w:r>
    </w:p>
    <w:p w14:paraId="051F6178">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5068CD2">
      <w:pPr>
        <w:spacing w:line="360" w:lineRule="auto"/>
        <w:ind w:firstLine="424"/>
        <w:jc w:val="center"/>
        <w:rPr>
          <w:rFonts w:hint="eastAsia"/>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clear="all"/>
      </w:r>
      <w:r>
        <w:rPr>
          <w:rFonts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bCs/>
          <w:color w:val="000000" w:themeColor="text1"/>
          <w:sz w:val="32"/>
          <w:szCs w:val="32"/>
          <w:highlight w:val="none"/>
          <w14:textFill>
            <w14:solidFill>
              <w14:schemeClr w14:val="tx1"/>
            </w14:solidFill>
          </w14:textFill>
        </w:rPr>
        <w:t>、评标标准</w:t>
      </w:r>
    </w:p>
    <w:p w14:paraId="43E788B9">
      <w:pPr>
        <w:pStyle w:val="4"/>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综合评分法</w:t>
      </w:r>
    </w:p>
    <w:tbl>
      <w:tblPr>
        <w:tblStyle w:val="51"/>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20"/>
        <w:gridCol w:w="1279"/>
        <w:gridCol w:w="6326"/>
      </w:tblGrid>
      <w:tr w14:paraId="6980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gridSpan w:val="2"/>
            <w:tcBorders>
              <w:top w:val="single" w:color="auto" w:sz="4" w:space="0"/>
              <w:left w:val="single" w:color="auto" w:sz="4" w:space="0"/>
              <w:bottom w:val="single" w:color="auto" w:sz="4" w:space="0"/>
              <w:right w:val="single" w:color="auto" w:sz="4" w:space="0"/>
            </w:tcBorders>
            <w:noWrap w:val="0"/>
            <w:vAlign w:val="center"/>
          </w:tcPr>
          <w:p w14:paraId="66EB7D79">
            <w:pPr>
              <w:spacing w:line="410" w:lineRule="exact"/>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序号</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7BB74BC">
            <w:pPr>
              <w:spacing w:line="410" w:lineRule="exact"/>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评审因素</w:t>
            </w:r>
          </w:p>
        </w:tc>
        <w:tc>
          <w:tcPr>
            <w:tcW w:w="6326" w:type="dxa"/>
            <w:tcBorders>
              <w:top w:val="single" w:color="auto" w:sz="4" w:space="0"/>
              <w:left w:val="single" w:color="auto" w:sz="4" w:space="0"/>
              <w:bottom w:val="single" w:color="auto" w:sz="4" w:space="0"/>
              <w:right w:val="single" w:color="auto" w:sz="4" w:space="0"/>
            </w:tcBorders>
            <w:noWrap w:val="0"/>
            <w:vAlign w:val="center"/>
          </w:tcPr>
          <w:p w14:paraId="7A682883">
            <w:pPr>
              <w:spacing w:line="410" w:lineRule="exact"/>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评标标准</w:t>
            </w:r>
          </w:p>
        </w:tc>
      </w:tr>
      <w:tr w14:paraId="657C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noWrap w:val="0"/>
            <w:vAlign w:val="center"/>
          </w:tcPr>
          <w:p w14:paraId="5AEA9167">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w:t>
            </w:r>
          </w:p>
        </w:tc>
        <w:tc>
          <w:tcPr>
            <w:tcW w:w="1320" w:type="dxa"/>
            <w:noWrap w:val="0"/>
            <w:vAlign w:val="center"/>
          </w:tcPr>
          <w:p w14:paraId="2B4FAC18">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价格分</w:t>
            </w:r>
          </w:p>
          <w:p w14:paraId="74F8847C">
            <w:pPr>
              <w:spacing w:line="360" w:lineRule="auto"/>
              <w:jc w:val="center"/>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（满分</w:t>
            </w:r>
            <w:r>
              <w:rPr>
                <w:rFonts w:hint="eastAsia" w:ascii="宋体" w:hAnsi="宋体"/>
                <w:b/>
                <w:bCs/>
                <w:color w:val="000000" w:themeColor="text1"/>
                <w:sz w:val="21"/>
                <w:szCs w:val="21"/>
                <w:highlight w:val="none"/>
                <w:lang w:val="en-US" w:eastAsia="zh-CN"/>
                <w14:textFill>
                  <w14:solidFill>
                    <w14:schemeClr w14:val="tx1"/>
                  </w14:solidFill>
                </w14:textFill>
              </w:rPr>
              <w:t>35</w:t>
            </w:r>
            <w:r>
              <w:rPr>
                <w:rFonts w:hint="eastAsia" w:ascii="宋体" w:hAnsi="宋体" w:eastAsia="宋体"/>
                <w:b/>
                <w:bCs/>
                <w:color w:val="000000" w:themeColor="text1"/>
                <w:sz w:val="21"/>
                <w:szCs w:val="21"/>
                <w:highlight w:val="none"/>
                <w14:textFill>
                  <w14:solidFill>
                    <w14:schemeClr w14:val="tx1"/>
                  </w14:solidFill>
                </w14:textFill>
              </w:rPr>
              <w:t>分）</w:t>
            </w:r>
          </w:p>
        </w:tc>
        <w:tc>
          <w:tcPr>
            <w:tcW w:w="1279" w:type="dxa"/>
            <w:noWrap w:val="0"/>
            <w:vAlign w:val="center"/>
          </w:tcPr>
          <w:p w14:paraId="397991E4">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投标报价</w:t>
            </w:r>
          </w:p>
        </w:tc>
        <w:tc>
          <w:tcPr>
            <w:tcW w:w="6326" w:type="dxa"/>
            <w:noWrap w:val="0"/>
            <w:vAlign w:val="center"/>
          </w:tcPr>
          <w:p w14:paraId="5D8D38D0">
            <w:pPr>
              <w:spacing w:line="360" w:lineRule="auto"/>
              <w:ind w:firstLine="233"/>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（1）评标报价为投标人的投标报价进行政策性扣除后的价格，评标报价只作为评标时使用。最终中标人的中标金额等于投标报价。</w:t>
            </w:r>
          </w:p>
          <w:p w14:paraId="27850B93">
            <w:pPr>
              <w:spacing w:line="360" w:lineRule="auto"/>
              <w:ind w:firstLine="233"/>
              <w:rPr>
                <w:rFonts w:hint="eastAsia" w:ascii="宋体" w:hAnsi="宋体" w:eastAsia="宋体"/>
                <w:bCs/>
                <w:color w:val="000000" w:themeColor="text1"/>
                <w:sz w:val="21"/>
                <w:szCs w:val="21"/>
                <w:highlight w:val="none"/>
                <w:lang w:val="en-US" w:eastAsia="zh-CN"/>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（2）政策性扣除计算方法。</w:t>
            </w:r>
          </w:p>
          <w:p w14:paraId="67398023">
            <w:pPr>
              <w:spacing w:line="360" w:lineRule="auto"/>
              <w:ind w:firstLine="443"/>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lang w:val="en-US" w:eastAsia="zh-CN"/>
                <w14:textFill>
                  <w14:solidFill>
                    <w14:schemeClr w14:val="tx1"/>
                  </w14:solidFill>
                </w14:textFill>
              </w:rPr>
              <w:t>2.1</w:t>
            </w:r>
            <w:r>
              <w:rPr>
                <w:rFonts w:hint="eastAsia" w:ascii="宋体" w:hAnsi="宋体" w:eastAsia="宋体"/>
                <w:bCs/>
                <w:color w:val="000000" w:themeColor="text1"/>
                <w:sz w:val="21"/>
                <w:szCs w:val="21"/>
                <w:highlight w:val="none"/>
                <w14:textFill>
                  <w14:solidFill>
                    <w14:schemeClr w14:val="tx1"/>
                  </w14:solidFill>
                </w14:textFill>
              </w:rPr>
              <w:t>根据《政府采购促进中小企业发展管理办法》（财库〔2020〕46号）的规定，投标人在其投标文件中提供《中小企业声明函》，且其投标全部货物由小微企业制造的，对其投标报价给予10%的扣除</w:t>
            </w:r>
            <w:r>
              <w:rPr>
                <w:rFonts w:hint="eastAsia" w:ascii="宋体" w:hAnsi="宋体" w:eastAsia="宋体"/>
                <w:bCs/>
                <w:color w:val="000000" w:themeColor="text1"/>
                <w:sz w:val="21"/>
                <w:szCs w:val="21"/>
                <w:highlight w:val="none"/>
                <w:lang w:val="en-US" w:eastAsia="zh-CN"/>
                <w14:textFill>
                  <w14:solidFill>
                    <w14:schemeClr w14:val="tx1"/>
                  </w14:solidFill>
                </w14:textFill>
              </w:rPr>
              <w:t>。</w:t>
            </w:r>
          </w:p>
          <w:p w14:paraId="378A433E">
            <w:pPr>
              <w:spacing w:line="360" w:lineRule="auto"/>
              <w:ind w:firstLine="443"/>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olor w:val="000000" w:themeColor="text1"/>
                <w:sz w:val="2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eastAsia="宋体"/>
                <w:bCs/>
                <w:color w:val="000000" w:themeColor="text1"/>
                <w:sz w:val="21"/>
                <w:szCs w:val="21"/>
                <w:highlight w:val="none"/>
                <w14:textFill>
                  <w14:solidFill>
                    <w14:schemeClr w14:val="tx1"/>
                  </w14:solidFill>
                </w14:textFill>
              </w:rPr>
              <w:t>监狱企业属于小型、微型企业的，不重复享受政策。</w:t>
            </w:r>
          </w:p>
          <w:p w14:paraId="7D0C3D72">
            <w:pPr>
              <w:spacing w:line="360" w:lineRule="auto"/>
              <w:ind w:firstLine="443"/>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按照</w:t>
            </w:r>
            <w:r>
              <w:rPr>
                <w:rFonts w:hint="eastAsia" w:ascii="宋体" w:hAnsi="宋体" w:eastAsia="宋体"/>
                <w:bCs/>
                <w:color w:val="000000" w:themeColor="text1"/>
                <w:sz w:val="2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olor w:val="000000" w:themeColor="text1"/>
                <w:sz w:val="2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eastAsia="宋体"/>
                <w:bCs/>
                <w:color w:val="000000" w:themeColor="text1"/>
                <w:sz w:val="21"/>
                <w:szCs w:val="21"/>
                <w:highlight w:val="none"/>
                <w14:textFill>
                  <w14:solidFill>
                    <w14:schemeClr w14:val="tx1"/>
                  </w14:solidFill>
                </w14:textFill>
              </w:rPr>
              <w:t>残疾人福利性单位属于小型、微型企业的，不重复享受政策。</w:t>
            </w:r>
          </w:p>
          <w:p w14:paraId="2F3DB532">
            <w:pPr>
              <w:spacing w:line="360" w:lineRule="auto"/>
              <w:ind w:firstLine="443"/>
              <w:rPr>
                <w:rFonts w:hint="eastAsia" w:ascii="宋体" w:hAnsi="宋体"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Cs/>
                <w:color w:val="000000" w:themeColor="text1"/>
                <w:sz w:val="21"/>
                <w:szCs w:val="21"/>
                <w:highlight w:val="none"/>
                <w:lang w:val="en-US" w:eastAsia="zh-CN"/>
                <w14:textFill>
                  <w14:solidFill>
                    <w14:schemeClr w14:val="tx1"/>
                  </w14:solidFill>
                </w14:textFill>
              </w:rPr>
              <w:t>2.2</w:t>
            </w:r>
            <w:r>
              <w:rPr>
                <w:rFonts w:hint="eastAsia" w:ascii="宋体" w:hAnsi="宋体" w:eastAsia="宋体" w:cs="Times New Roman"/>
                <w:bCs/>
                <w:color w:val="000000" w:themeColor="text1"/>
                <w:sz w:val="21"/>
                <w:szCs w:val="21"/>
                <w:highlight w:val="none"/>
                <w14:textFill>
                  <w14:solidFill>
                    <w14:schemeClr w14:val="tx1"/>
                  </w14:solidFill>
                </w14:textFill>
              </w:rPr>
              <w:t>根据《国务院办公厅关于在政府采购中实施本国产品标准及相关政策的通知》</w:t>
            </w:r>
            <w:r>
              <w:rPr>
                <w:rFonts w:hint="eastAsia" w:ascii="宋体" w:hAnsi="宋体" w:eastAsia="宋体" w:cs="Times New Roman"/>
                <w:bCs/>
                <w:color w:val="000000" w:themeColor="text1"/>
                <w:sz w:val="21"/>
                <w:szCs w:val="21"/>
                <w:highlight w:val="none"/>
                <w:lang w:eastAsia="zh-CN"/>
                <w14:textFill>
                  <w14:solidFill>
                    <w14:schemeClr w14:val="tx1"/>
                  </w14:solidFill>
                </w14:textFill>
              </w:rPr>
              <w:t>，</w:t>
            </w:r>
            <w:r>
              <w:rPr>
                <w:rFonts w:hint="eastAsia" w:ascii="宋体" w:hAnsi="宋体" w:eastAsia="宋体" w:cs="Times New Roman"/>
                <w:bCs/>
                <w:color w:val="000000" w:themeColor="text1"/>
                <w:sz w:val="21"/>
                <w:szCs w:val="21"/>
                <w:highlight w:val="none"/>
                <w14:textFill>
                  <w14:solidFill>
                    <w14:schemeClr w14:val="tx1"/>
                  </w14:solidFill>
                </w14:textFill>
              </w:rPr>
              <w:t>投标人在其投标文件中提供《关于符合本国产品标准的声明函》</w:t>
            </w:r>
            <w:r>
              <w:rPr>
                <w:rFonts w:hint="eastAsia" w:ascii="宋体" w:hAnsi="宋体" w:eastAsia="宋体" w:cs="Times New Roman"/>
                <w:bCs/>
                <w:color w:val="000000" w:themeColor="text1"/>
                <w:sz w:val="21"/>
                <w:szCs w:val="21"/>
                <w:highlight w:val="none"/>
                <w:lang w:eastAsia="zh-CN"/>
                <w14:textFill>
                  <w14:solidFill>
                    <w14:schemeClr w14:val="tx1"/>
                  </w14:solidFill>
                </w14:textFill>
              </w:rPr>
              <w:t>，且政府采购活动中</w:t>
            </w:r>
            <w:r>
              <w:rPr>
                <w:rFonts w:hint="eastAsia" w:ascii="宋体" w:hAnsi="宋体" w:eastAsia="宋体" w:cs="Times New Roman"/>
                <w:bCs/>
                <w:color w:val="000000" w:themeColor="text1"/>
                <w:sz w:val="21"/>
                <w:szCs w:val="21"/>
                <w:highlight w:val="none"/>
                <w14:textFill>
                  <w14:solidFill>
                    <w14:schemeClr w14:val="tx1"/>
                  </w14:solidFill>
                </w14:textFill>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Times New Roman"/>
                <w:bCs/>
                <w:color w:val="000000" w:themeColor="text1"/>
                <w:sz w:val="21"/>
                <w:szCs w:val="21"/>
                <w:highlight w:val="none"/>
                <w:lang w:eastAsia="zh-CN"/>
                <w14:textFill>
                  <w14:solidFill>
                    <w14:schemeClr w14:val="tx1"/>
                  </w14:solidFill>
                </w14:textFill>
              </w:rPr>
              <w:t>，</w:t>
            </w:r>
            <w:r>
              <w:rPr>
                <w:rFonts w:hint="eastAsia" w:ascii="宋体" w:hAnsi="宋体" w:eastAsia="宋体"/>
                <w:bCs/>
                <w:color w:val="000000" w:themeColor="text1"/>
                <w:sz w:val="21"/>
                <w:szCs w:val="21"/>
                <w:highlight w:val="none"/>
                <w14:textFill>
                  <w14:solidFill>
                    <w14:schemeClr w14:val="tx1"/>
                  </w14:solidFill>
                </w14:textFill>
              </w:rPr>
              <w:t>即评标报价=投标报价×（1-</w:t>
            </w:r>
            <w:r>
              <w:rPr>
                <w:rFonts w:hint="eastAsia" w:ascii="宋体" w:hAnsi="宋体" w:eastAsia="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bCs/>
                <w:color w:val="000000" w:themeColor="text1"/>
                <w:sz w:val="21"/>
                <w:szCs w:val="21"/>
                <w:highlight w:val="none"/>
                <w14:textFill>
                  <w14:solidFill>
                    <w14:schemeClr w14:val="tx1"/>
                  </w14:solidFill>
                </w14:textFill>
              </w:rPr>
              <w:t>0%）</w:t>
            </w:r>
            <w:r>
              <w:rPr>
                <w:rFonts w:hint="eastAsia" w:ascii="宋体" w:hAnsi="宋体" w:eastAsia="宋体"/>
                <w:bCs/>
                <w:color w:val="000000" w:themeColor="text1"/>
                <w:sz w:val="21"/>
                <w:szCs w:val="21"/>
                <w:highlight w:val="none"/>
                <w:lang w:val="en-US" w:eastAsia="zh-CN"/>
                <w14:textFill>
                  <w14:solidFill>
                    <w14:schemeClr w14:val="tx1"/>
                  </w14:solidFill>
                </w14:textFill>
              </w:rPr>
              <w:t>。</w:t>
            </w:r>
          </w:p>
          <w:p w14:paraId="0E2E3785">
            <w:pPr>
              <w:spacing w:line="360" w:lineRule="auto"/>
              <w:ind w:firstLine="443"/>
              <w:rPr>
                <w:rFonts w:hint="eastAsia" w:ascii="宋体" w:hAnsi="宋体" w:eastAsia="宋体"/>
                <w:bCs/>
                <w:color w:val="000000" w:themeColor="text1"/>
                <w:sz w:val="21"/>
                <w:szCs w:val="21"/>
                <w:highlight w:val="none"/>
                <w:lang w:eastAsia="zh-CN"/>
                <w14:textFill>
                  <w14:solidFill>
                    <w14:schemeClr w14:val="tx1"/>
                  </w14:solidFill>
                </w14:textFill>
              </w:rPr>
            </w:pPr>
            <w:r>
              <w:rPr>
                <w:rFonts w:hint="eastAsia" w:ascii="宋体" w:hAnsi="宋体" w:eastAsia="宋体"/>
                <w:bCs/>
                <w:color w:val="000000" w:themeColor="text1"/>
                <w:sz w:val="21"/>
                <w:szCs w:val="21"/>
                <w:highlight w:val="none"/>
                <w:lang w:val="en-US" w:eastAsia="zh-CN"/>
                <w14:textFill>
                  <w14:solidFill>
                    <w14:schemeClr w14:val="tx1"/>
                  </w14:solidFill>
                </w14:textFill>
              </w:rPr>
              <w:t>2.3投标人同时满足以上两个政策时可叠加计算，</w:t>
            </w:r>
            <w:r>
              <w:rPr>
                <w:rFonts w:hint="eastAsia" w:ascii="宋体" w:hAnsi="宋体" w:eastAsia="宋体"/>
                <w:bCs/>
                <w:color w:val="000000" w:themeColor="text1"/>
                <w:sz w:val="21"/>
                <w:szCs w:val="21"/>
                <w:highlight w:val="none"/>
                <w14:textFill>
                  <w14:solidFill>
                    <w14:schemeClr w14:val="tx1"/>
                  </w14:solidFill>
                </w14:textFill>
              </w:rPr>
              <w:t>扣除后的价格为评标报价，即评标报价=投标报价×（1-10%</w:t>
            </w:r>
            <w:r>
              <w:rPr>
                <w:rFonts w:hint="eastAsia" w:ascii="宋体" w:hAnsi="宋体" w:eastAsia="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bCs/>
                <w:color w:val="000000" w:themeColor="text1"/>
                <w:sz w:val="21"/>
                <w:szCs w:val="21"/>
                <w:highlight w:val="none"/>
                <w14:textFill>
                  <w14:solidFill>
                    <w14:schemeClr w14:val="tx1"/>
                  </w14:solidFill>
                </w14:textFill>
              </w:rPr>
              <w:t>）</w:t>
            </w:r>
            <w:r>
              <w:rPr>
                <w:rFonts w:hint="eastAsia" w:ascii="宋体" w:hAnsi="宋体" w:eastAsia="宋体"/>
                <w:bCs/>
                <w:color w:val="000000" w:themeColor="text1"/>
                <w:sz w:val="21"/>
                <w:szCs w:val="21"/>
                <w:highlight w:val="none"/>
                <w:lang w:eastAsia="zh-CN"/>
                <w14:textFill>
                  <w14:solidFill>
                    <w14:schemeClr w14:val="tx1"/>
                  </w14:solidFill>
                </w14:textFill>
              </w:rPr>
              <w:t>。</w:t>
            </w:r>
          </w:p>
          <w:p w14:paraId="45F7D893">
            <w:pPr>
              <w:spacing w:line="360" w:lineRule="auto"/>
              <w:ind w:firstLine="443"/>
              <w:rPr>
                <w:rFonts w:hint="eastAsia" w:ascii="宋体" w:hAnsi="宋体" w:eastAsia="宋体" w:cs="Times New Roman"/>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lang w:val="en-US" w:eastAsia="zh-CN"/>
                <w14:textFill>
                  <w14:solidFill>
                    <w14:schemeClr w14:val="tx1"/>
                  </w14:solidFill>
                </w14:textFill>
              </w:rPr>
              <w:t>2.4</w:t>
            </w:r>
            <w:r>
              <w:rPr>
                <w:rFonts w:hint="eastAsia" w:ascii="宋体" w:hAnsi="宋体" w:eastAsia="宋体"/>
                <w:bCs/>
                <w:color w:val="000000" w:themeColor="text1"/>
                <w:sz w:val="21"/>
                <w:szCs w:val="21"/>
                <w:highlight w:val="none"/>
                <w14:textFill>
                  <w14:solidFill>
                    <w14:schemeClr w14:val="tx1"/>
                  </w14:solidFill>
                </w14:textFill>
              </w:rPr>
              <w:t>除上述情况外，评标报价=投标报价。</w:t>
            </w:r>
          </w:p>
          <w:p w14:paraId="6896DD65">
            <w:pPr>
              <w:spacing w:line="360" w:lineRule="auto"/>
              <w:ind w:firstLine="233"/>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w:t>
            </w:r>
            <w:r>
              <w:rPr>
                <w:rFonts w:hint="eastAsia" w:ascii="宋体" w:hAnsi="宋体" w:eastAsia="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bCs/>
                <w:color w:val="000000" w:themeColor="text1"/>
                <w:sz w:val="21"/>
                <w:szCs w:val="21"/>
                <w:highlight w:val="none"/>
                <w14:textFill>
                  <w14:solidFill>
                    <w14:schemeClr w14:val="tx1"/>
                  </w14:solidFill>
                </w14:textFill>
              </w:rPr>
              <w:t>）满足招标文件要求且评标报价最低的评标报价为评标基准价，其价格分为满分。</w:t>
            </w:r>
          </w:p>
          <w:p w14:paraId="211115B7">
            <w:pPr>
              <w:spacing w:line="360" w:lineRule="auto"/>
              <w:ind w:firstLine="233"/>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w:t>
            </w:r>
            <w:r>
              <w:rPr>
                <w:rFonts w:hint="eastAsia" w:ascii="宋体" w:hAnsi="宋体" w:eastAsia="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bCs/>
                <w:color w:val="000000" w:themeColor="text1"/>
                <w:sz w:val="21"/>
                <w:szCs w:val="21"/>
                <w:highlight w:val="none"/>
                <w14:textFill>
                  <w14:solidFill>
                    <w14:schemeClr w14:val="tx1"/>
                  </w14:solidFill>
                </w14:textFill>
              </w:rPr>
              <w:t xml:space="preserve">）价格分计算公式：        </w:t>
            </w:r>
          </w:p>
          <w:p w14:paraId="0CCA5904">
            <w:pPr>
              <w:spacing w:line="360" w:lineRule="auto"/>
              <w:ind w:firstLine="233"/>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价格分</w:t>
            </w:r>
            <w:r>
              <w:rPr>
                <w:rFonts w:hint="eastAsia" w:ascii="宋体" w:hAnsi="宋体" w:eastAsia="宋体" w:cs="宋体"/>
                <w:bCs/>
                <w:color w:val="000000" w:themeColor="text1"/>
                <w:sz w:val="21"/>
                <w:szCs w:val="21"/>
                <w:highlight w:val="none"/>
                <w14:textFill>
                  <w14:solidFill>
                    <w14:schemeClr w14:val="tx1"/>
                  </w14:solidFill>
                </w14:textFill>
              </w:rPr>
              <w:t>=（评标基准价／评标报价）×</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bCs/>
                <w:color w:val="000000" w:themeColor="text1"/>
                <w:sz w:val="21"/>
                <w:szCs w:val="21"/>
                <w:highlight w:val="none"/>
                <w:u w:val="single"/>
                <w:lang w:val="en-US" w:eastAsia="zh-CN"/>
                <w14:textFill>
                  <w14:solidFill>
                    <w14:schemeClr w14:val="tx1"/>
                  </w14:solidFill>
                </w14:textFill>
              </w:rPr>
              <w:t>5</w:t>
            </w:r>
            <w:r>
              <w:rPr>
                <w:rFonts w:hint="eastAsia" w:ascii="宋体" w:hAnsi="宋体" w:eastAsia="宋体" w:cs="宋体"/>
                <w:bCs/>
                <w:color w:val="000000" w:themeColor="text1"/>
                <w:sz w:val="21"/>
                <w:szCs w:val="21"/>
                <w:highlight w:val="none"/>
                <w14:textFill>
                  <w14:solidFill>
                    <w14:schemeClr w14:val="tx1"/>
                  </w14:solidFill>
                </w14:textFill>
              </w:rPr>
              <w:t>分</w:t>
            </w:r>
          </w:p>
        </w:tc>
      </w:tr>
      <w:tr w14:paraId="3183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restart"/>
            <w:noWrap w:val="0"/>
            <w:vAlign w:val="center"/>
          </w:tcPr>
          <w:p w14:paraId="34AF6128">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w:t>
            </w:r>
          </w:p>
        </w:tc>
        <w:tc>
          <w:tcPr>
            <w:tcW w:w="1320" w:type="dxa"/>
            <w:vMerge w:val="restart"/>
            <w:noWrap w:val="0"/>
            <w:vAlign w:val="center"/>
          </w:tcPr>
          <w:p w14:paraId="32F46134">
            <w:pPr>
              <w:spacing w:line="360" w:lineRule="auto"/>
              <w:jc w:val="left"/>
              <w:rPr>
                <w:rFonts w:hint="eastAsia"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技术分</w:t>
            </w:r>
          </w:p>
          <w:p w14:paraId="505250D9">
            <w:pPr>
              <w:spacing w:line="360" w:lineRule="auto"/>
              <w:jc w:val="left"/>
              <w:rPr>
                <w:rFonts w:hint="eastAsia"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 xml:space="preserve">（满分 </w:t>
            </w:r>
            <w:r>
              <w:rPr>
                <w:rFonts w:hint="eastAsia" w:ascii="宋体" w:hAnsi="宋体"/>
                <w:b/>
                <w:bCs/>
                <w:color w:val="000000" w:themeColor="text1"/>
                <w:sz w:val="21"/>
                <w:szCs w:val="21"/>
                <w:highlight w:val="none"/>
                <w:lang w:val="en-US" w:eastAsia="zh-CN"/>
                <w14:textFill>
                  <w14:solidFill>
                    <w14:schemeClr w14:val="tx1"/>
                  </w14:solidFill>
                </w14:textFill>
              </w:rPr>
              <w:t>37</w:t>
            </w:r>
            <w:r>
              <w:rPr>
                <w:rFonts w:hint="eastAsia" w:ascii="宋体" w:hAnsi="宋体" w:eastAsia="宋体"/>
                <w:b/>
                <w:bCs/>
                <w:color w:val="000000" w:themeColor="text1"/>
                <w:sz w:val="21"/>
                <w:szCs w:val="21"/>
                <w:highlight w:val="none"/>
                <w14:textFill>
                  <w14:solidFill>
                    <w14:schemeClr w14:val="tx1"/>
                  </w14:solidFill>
                </w14:textFill>
              </w:rPr>
              <w:t>分）</w:t>
            </w:r>
          </w:p>
        </w:tc>
        <w:tc>
          <w:tcPr>
            <w:tcW w:w="1279" w:type="dxa"/>
            <w:noWrap w:val="0"/>
            <w:vAlign w:val="center"/>
          </w:tcPr>
          <w:p w14:paraId="117C3C1D">
            <w:pPr>
              <w:spacing w:line="380" w:lineRule="exact"/>
              <w:jc w:val="left"/>
              <w:rPr>
                <w:rFonts w:hint="eastAsia"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货物设备性能分（满分</w:t>
            </w:r>
            <w:r>
              <w:rPr>
                <w:rFonts w:hint="eastAsia" w:ascii="宋体" w:hAnsi="宋体"/>
                <w:b/>
                <w:bCs/>
                <w:color w:val="000000" w:themeColor="text1"/>
                <w:sz w:val="21"/>
                <w:szCs w:val="21"/>
                <w:highlight w:val="none"/>
                <w:lang w:val="en-US" w:eastAsia="zh-CN"/>
                <w14:textFill>
                  <w14:solidFill>
                    <w14:schemeClr w14:val="tx1"/>
                  </w14:solidFill>
                </w14:textFill>
              </w:rPr>
              <w:t>8</w:t>
            </w:r>
            <w:r>
              <w:rPr>
                <w:rFonts w:hint="eastAsia" w:ascii="宋体" w:hAnsi="宋体" w:eastAsia="宋体"/>
                <w:b/>
                <w:bCs/>
                <w:color w:val="000000" w:themeColor="text1"/>
                <w:sz w:val="21"/>
                <w:szCs w:val="21"/>
                <w:highlight w:val="none"/>
                <w14:textFill>
                  <w14:solidFill>
                    <w14:schemeClr w14:val="tx1"/>
                  </w14:solidFill>
                </w14:textFill>
              </w:rPr>
              <w:t>分）</w:t>
            </w:r>
          </w:p>
        </w:tc>
        <w:tc>
          <w:tcPr>
            <w:tcW w:w="6326" w:type="dxa"/>
            <w:noWrap w:val="0"/>
            <w:vAlign w:val="center"/>
          </w:tcPr>
          <w:p w14:paraId="604BBE22">
            <w:pPr>
              <w:spacing w:line="360" w:lineRule="auto"/>
              <w:ind w:firstLine="0"/>
              <w:rPr>
                <w:rFonts w:hint="eastAsia" w:ascii="宋体" w:hAnsi="宋体" w:eastAsia="宋体" w:cs="Times New Roman"/>
                <w:bCs/>
                <w:color w:val="000000" w:themeColor="text1"/>
                <w:sz w:val="21"/>
                <w:szCs w:val="21"/>
                <w:highlight w:val="none"/>
                <w14:textFill>
                  <w14:solidFill>
                    <w14:schemeClr w14:val="tx1"/>
                  </w14:solidFill>
                </w14:textFill>
              </w:rPr>
            </w:pPr>
            <w:r>
              <w:rPr>
                <w:rFonts w:hint="eastAsia" w:ascii="宋体" w:hAnsi="宋体" w:eastAsia="宋体" w:cs="Times New Roman"/>
                <w:bCs/>
                <w:color w:val="000000" w:themeColor="text1"/>
                <w:sz w:val="21"/>
                <w:szCs w:val="21"/>
                <w:highlight w:val="none"/>
                <w14:textFill>
                  <w14:solidFill>
                    <w14:schemeClr w14:val="tx1"/>
                  </w14:solidFill>
                </w14:textFill>
              </w:rPr>
              <w:t>采购需求一览表中标注“</w:t>
            </w:r>
            <w:r>
              <w:rPr>
                <w:rFonts w:hint="eastAsia" w:ascii="宋体" w:hAnsi="宋体" w:eastAsia="宋体" w:cs="Times New Roman"/>
                <w:bCs/>
                <w:color w:val="000000" w:themeColor="text1"/>
                <w:sz w:val="21"/>
                <w:szCs w:val="21"/>
                <w:highlight w:val="none"/>
                <w:lang w:eastAsia="zh-CN"/>
                <w14:textFill>
                  <w14:solidFill>
                    <w14:schemeClr w14:val="tx1"/>
                  </w14:solidFill>
                </w14:textFill>
              </w:rPr>
              <w:t>●</w:t>
            </w:r>
            <w:r>
              <w:rPr>
                <w:rFonts w:hint="eastAsia" w:ascii="宋体" w:hAnsi="宋体" w:eastAsia="宋体" w:cs="Times New Roman"/>
                <w:bCs/>
                <w:color w:val="000000" w:themeColor="text1"/>
                <w:sz w:val="21"/>
                <w:szCs w:val="21"/>
                <w:highlight w:val="none"/>
                <w14:textFill>
                  <w14:solidFill>
                    <w14:schemeClr w14:val="tx1"/>
                  </w14:solidFill>
                </w14:textFill>
              </w:rPr>
              <w:t>”的</w:t>
            </w:r>
            <w:r>
              <w:rPr>
                <w:rFonts w:hint="eastAsia" w:ascii="宋体" w:hAnsi="宋体" w:cs="Times New Roman"/>
                <w:bCs/>
                <w:color w:val="000000" w:themeColor="text1"/>
                <w:sz w:val="21"/>
                <w:szCs w:val="21"/>
                <w:highlight w:val="none"/>
                <w:lang w:val="en-US" w:eastAsia="zh-CN"/>
                <w14:textFill>
                  <w14:solidFill>
                    <w14:schemeClr w14:val="tx1"/>
                  </w14:solidFill>
                </w14:textFill>
              </w:rPr>
              <w:t>所有</w:t>
            </w:r>
            <w:r>
              <w:rPr>
                <w:rFonts w:hint="eastAsia" w:ascii="宋体" w:hAnsi="宋体" w:eastAsia="宋体" w:cs="Times New Roman"/>
                <w:bCs/>
                <w:color w:val="000000" w:themeColor="text1"/>
                <w:sz w:val="21"/>
                <w:szCs w:val="21"/>
                <w:highlight w:val="none"/>
                <w14:textFill>
                  <w14:solidFill>
                    <w14:schemeClr w14:val="tx1"/>
                  </w14:solidFill>
                </w14:textFill>
              </w:rPr>
              <w:t>技术参数每有一项正偏离的得</w:t>
            </w:r>
            <w:r>
              <w:rPr>
                <w:rFonts w:hint="eastAsia" w:ascii="宋体" w:hAnsi="宋体" w:cs="Times New Roman"/>
                <w:bCs/>
                <w:color w:val="000000" w:themeColor="text1"/>
                <w:sz w:val="21"/>
                <w:szCs w:val="21"/>
                <w:highlight w:val="none"/>
                <w:lang w:val="en-US" w:eastAsia="zh-CN"/>
                <w14:textFill>
                  <w14:solidFill>
                    <w14:schemeClr w14:val="tx1"/>
                  </w14:solidFill>
                </w14:textFill>
              </w:rPr>
              <w:t>0.5</w:t>
            </w:r>
            <w:r>
              <w:rPr>
                <w:rFonts w:hint="eastAsia" w:ascii="宋体" w:hAnsi="宋体" w:eastAsia="宋体" w:cs="Times New Roman"/>
                <w:bCs/>
                <w:color w:val="000000" w:themeColor="text1"/>
                <w:sz w:val="21"/>
                <w:szCs w:val="21"/>
                <w:highlight w:val="none"/>
                <w14:textFill>
                  <w14:solidFill>
                    <w14:schemeClr w14:val="tx1"/>
                  </w14:solidFill>
                </w14:textFill>
              </w:rPr>
              <w:t>分，满分</w:t>
            </w:r>
            <w:r>
              <w:rPr>
                <w:rFonts w:hint="eastAsia" w:ascii="宋体" w:hAnsi="宋体" w:cs="Times New Roman"/>
                <w:bCs/>
                <w:color w:val="000000" w:themeColor="text1"/>
                <w:sz w:val="21"/>
                <w:szCs w:val="21"/>
                <w:highlight w:val="none"/>
                <w:lang w:val="en-US" w:eastAsia="zh-CN"/>
                <w14:textFill>
                  <w14:solidFill>
                    <w14:schemeClr w14:val="tx1"/>
                  </w14:solidFill>
                </w14:textFill>
              </w:rPr>
              <w:t>8</w:t>
            </w:r>
            <w:r>
              <w:rPr>
                <w:rFonts w:hint="eastAsia" w:ascii="宋体" w:hAnsi="宋体" w:eastAsia="宋体" w:cs="Times New Roman"/>
                <w:bCs/>
                <w:color w:val="000000" w:themeColor="text1"/>
                <w:sz w:val="21"/>
                <w:szCs w:val="21"/>
                <w:highlight w:val="none"/>
                <w14:textFill>
                  <w14:solidFill>
                    <w14:schemeClr w14:val="tx1"/>
                  </w14:solidFill>
                </w14:textFill>
              </w:rPr>
              <w:t>分。</w:t>
            </w:r>
          </w:p>
          <w:p w14:paraId="6F66D9C3">
            <w:pPr>
              <w:spacing w:line="360" w:lineRule="auto"/>
              <w:rPr>
                <w:rFonts w:hint="eastAsia" w:ascii="宋体" w:hAnsi="宋体" w:eastAsia="宋体"/>
                <w:bCs/>
                <w:color w:val="000000" w:themeColor="text1"/>
                <w:spacing w:val="-2"/>
                <w:sz w:val="21"/>
                <w:szCs w:val="21"/>
                <w:highlight w:val="none"/>
                <w:shd w:val="clear" w:color="auto" w:fill="FFFFFF"/>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注：以●参数</w:t>
            </w:r>
            <w:r>
              <w:rPr>
                <w:rFonts w:hint="eastAsia" w:ascii="宋体" w:hAnsi="宋体" w:cs="宋体"/>
                <w:b/>
                <w:bCs/>
                <w:color w:val="000000" w:themeColor="text1"/>
                <w:sz w:val="21"/>
                <w:szCs w:val="21"/>
                <w:highlight w:val="none"/>
                <w:lang w:val="en-US" w:eastAsia="zh-CN"/>
                <w14:textFill>
                  <w14:solidFill>
                    <w14:schemeClr w14:val="tx1"/>
                  </w14:solidFill>
                </w14:textFill>
              </w:rPr>
              <w:t>正偏离</w:t>
            </w:r>
            <w:r>
              <w:rPr>
                <w:rFonts w:hint="eastAsia" w:ascii="宋体" w:hAnsi="宋体" w:eastAsia="宋体" w:cs="宋体"/>
                <w:b/>
                <w:bCs/>
                <w:color w:val="000000" w:themeColor="text1"/>
                <w:sz w:val="21"/>
                <w:szCs w:val="21"/>
                <w:highlight w:val="none"/>
                <w14:textFill>
                  <w14:solidFill>
                    <w14:schemeClr w14:val="tx1"/>
                  </w14:solidFill>
                </w14:textFill>
              </w:rPr>
              <w:t>且能</w:t>
            </w:r>
            <w:r>
              <w:rPr>
                <w:rFonts w:hint="eastAsia" w:ascii="宋体" w:hAnsi="宋体" w:cs="宋体"/>
                <w:b/>
                <w:bCs/>
                <w:color w:val="000000" w:themeColor="text1"/>
                <w:sz w:val="21"/>
                <w:szCs w:val="21"/>
                <w:highlight w:val="none"/>
                <w:lang w:val="en-US" w:eastAsia="zh-CN"/>
                <w14:textFill>
                  <w14:solidFill>
                    <w14:schemeClr w14:val="tx1"/>
                  </w14:solidFill>
                </w14:textFill>
              </w:rPr>
              <w:t>提供国家认可的第三方检测机构出具的</w:t>
            </w:r>
            <w:r>
              <w:rPr>
                <w:rFonts w:hint="eastAsia" w:ascii="宋体" w:hAnsi="宋体" w:eastAsia="宋体" w:cs="宋体"/>
                <w:b/>
                <w:bCs/>
                <w:color w:val="000000" w:themeColor="text1"/>
                <w:sz w:val="21"/>
                <w:szCs w:val="21"/>
                <w:highlight w:val="none"/>
                <w14:textFill>
                  <w14:solidFill>
                    <w14:schemeClr w14:val="tx1"/>
                  </w14:solidFill>
                </w14:textFill>
              </w:rPr>
              <w:t>检测报告或产品说明书或产品功能截图等材料作为评分依据</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否则不得分</w:t>
            </w:r>
            <w:r>
              <w:rPr>
                <w:rFonts w:hint="eastAsia" w:ascii="宋体" w:hAnsi="宋体" w:cs="宋体"/>
                <w:b/>
                <w:bCs/>
                <w:color w:val="000000" w:themeColor="text1"/>
                <w:sz w:val="21"/>
                <w:szCs w:val="21"/>
                <w:highlight w:val="none"/>
                <w:lang w:eastAsia="zh-CN"/>
                <w14:textFill>
                  <w14:solidFill>
                    <w14:schemeClr w14:val="tx1"/>
                  </w14:solidFill>
                </w14:textFill>
              </w:rPr>
              <w:t>。</w:t>
            </w:r>
          </w:p>
        </w:tc>
      </w:tr>
      <w:tr w14:paraId="5C87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noWrap w:val="0"/>
            <w:vAlign w:val="center"/>
          </w:tcPr>
          <w:p w14:paraId="1B30F9C7">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p>
        </w:tc>
        <w:tc>
          <w:tcPr>
            <w:tcW w:w="1320" w:type="dxa"/>
            <w:vMerge w:val="continue"/>
            <w:noWrap w:val="0"/>
            <w:vAlign w:val="center"/>
          </w:tcPr>
          <w:p w14:paraId="3868FCAD">
            <w:pPr>
              <w:spacing w:line="360" w:lineRule="auto"/>
              <w:ind w:left="-105" w:right="-105"/>
              <w:jc w:val="center"/>
              <w:rPr>
                <w:rFonts w:hint="eastAsia" w:ascii="宋体" w:hAnsi="宋体" w:eastAsia="宋体"/>
                <w:b/>
                <w:bCs/>
                <w:color w:val="000000" w:themeColor="text1"/>
                <w:sz w:val="21"/>
                <w:szCs w:val="21"/>
                <w:highlight w:val="none"/>
                <w14:textFill>
                  <w14:solidFill>
                    <w14:schemeClr w14:val="tx1"/>
                  </w14:solidFill>
                </w14:textFill>
              </w:rPr>
            </w:pPr>
          </w:p>
        </w:tc>
        <w:tc>
          <w:tcPr>
            <w:tcW w:w="1279" w:type="dxa"/>
            <w:noWrap w:val="0"/>
            <w:vAlign w:val="center"/>
          </w:tcPr>
          <w:p w14:paraId="7012BA43">
            <w:pPr>
              <w:spacing w:line="360" w:lineRule="atLeast"/>
              <w:jc w:val="center"/>
              <w:rPr>
                <w:rFonts w:hint="eastAsia"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项目实施方案</w:t>
            </w:r>
            <w:r>
              <w:rPr>
                <w:rFonts w:hint="eastAsia" w:ascii="宋体" w:hAnsi="宋体" w:eastAsia="宋体"/>
                <w:b/>
                <w:bCs/>
                <w:color w:val="000000" w:themeColor="text1"/>
                <w:sz w:val="21"/>
                <w:szCs w:val="21"/>
                <w:highlight w:val="none"/>
                <w14:textFill>
                  <w14:solidFill>
                    <w14:schemeClr w14:val="tx1"/>
                  </w14:solidFill>
                </w14:textFill>
              </w:rPr>
              <w:t>（满分</w:t>
            </w:r>
            <w:r>
              <w:rPr>
                <w:rFonts w:hint="eastAsia" w:ascii="宋体" w:hAnsi="宋体"/>
                <w:b/>
                <w:bCs/>
                <w:color w:val="000000" w:themeColor="text1"/>
                <w:sz w:val="21"/>
                <w:szCs w:val="21"/>
                <w:highlight w:val="none"/>
                <w:lang w:val="en-US" w:eastAsia="zh-CN"/>
                <w14:textFill>
                  <w14:solidFill>
                    <w14:schemeClr w14:val="tx1"/>
                  </w14:solidFill>
                </w14:textFill>
              </w:rPr>
              <w:t>20</w:t>
            </w:r>
            <w:r>
              <w:rPr>
                <w:rFonts w:hint="eastAsia" w:ascii="宋体" w:hAnsi="宋体" w:eastAsia="宋体"/>
                <w:b/>
                <w:bCs/>
                <w:color w:val="000000" w:themeColor="text1"/>
                <w:sz w:val="21"/>
                <w:szCs w:val="21"/>
                <w:highlight w:val="none"/>
                <w14:textFill>
                  <w14:solidFill>
                    <w14:schemeClr w14:val="tx1"/>
                  </w14:solidFill>
                </w14:textFill>
              </w:rPr>
              <w:t>分）</w:t>
            </w:r>
          </w:p>
          <w:p w14:paraId="6AAF7003">
            <w:pPr>
              <w:spacing w:line="380" w:lineRule="exact"/>
              <w:rPr>
                <w:rFonts w:hint="eastAsia" w:ascii="宋体" w:hAnsi="宋体" w:eastAsia="宋体"/>
                <w:color w:val="000000" w:themeColor="text1"/>
                <w:sz w:val="21"/>
                <w:szCs w:val="21"/>
                <w:highlight w:val="none"/>
                <w14:textFill>
                  <w14:solidFill>
                    <w14:schemeClr w14:val="tx1"/>
                  </w14:solidFill>
                </w14:textFill>
              </w:rPr>
            </w:pPr>
          </w:p>
        </w:tc>
        <w:tc>
          <w:tcPr>
            <w:tcW w:w="6326" w:type="dxa"/>
            <w:noWrap w:val="0"/>
            <w:vAlign w:val="center"/>
          </w:tcPr>
          <w:p w14:paraId="20D187C1">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1.进度安排（满分6分）：</w:t>
            </w:r>
          </w:p>
          <w:p w14:paraId="59C70F55">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一档（3分）投标文件中提供项目进度计划表，明确关键节点和里程碑的得3分；</w:t>
            </w:r>
          </w:p>
          <w:p w14:paraId="38BEBF95">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二档（6分）投标文件中提供有详细的项目进度计划表，明确关键节点和里程碑，且计划合理可行的得6分；</w:t>
            </w:r>
          </w:p>
          <w:p w14:paraId="67DB7FBD">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注：未满足一档要求的不得分。</w:t>
            </w:r>
          </w:p>
          <w:p w14:paraId="44C9D254">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2.团队配置（满分4分）：投标文件中提供项目负责人及核心技术人员简历，其中项目负责人具备至少1个类似项目经验，且在投标文件中提供相关证明材料的得4分；未提供证明材料的不得分。</w:t>
            </w:r>
          </w:p>
          <w:p w14:paraId="69A090A4">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3.风险管控（满分4分）：</w:t>
            </w:r>
          </w:p>
          <w:p w14:paraId="5EEBF015">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一档（2分）识别出1-2项本项目风险并制定应对措施的得4分；二档（4分）识别出不少于3项（含3项）本项目风险并制定应对措施，措施切实可行的得4分；</w:t>
            </w:r>
          </w:p>
          <w:p w14:paraId="176026A9">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注：未满足一档要求的不得分。</w:t>
            </w:r>
          </w:p>
          <w:p w14:paraId="02521127">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设备安装调试方案（满分6分）：</w:t>
            </w:r>
          </w:p>
          <w:p w14:paraId="226AB3E5">
            <w:pPr>
              <w:numPr>
                <w:ilvl w:val="-1"/>
                <w:numId w:val="0"/>
              </w:numPr>
              <w:spacing w:line="360" w:lineRule="auto"/>
              <w:ind w:leftChars="0" w:firstLine="0" w:firstLineChars="0"/>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一档（3分）投标文件中提供有设备安装调试计划、流程及验收</w:t>
            </w:r>
            <w:r>
              <w:rPr>
                <w:rFonts w:hint="eastAsia" w:ascii="宋体" w:hAnsi="宋体" w:cs="宋体"/>
                <w:bCs/>
                <w:color w:val="000000" w:themeColor="text1"/>
                <w:sz w:val="21"/>
                <w:szCs w:val="21"/>
                <w:highlight w:val="none"/>
                <w:lang w:val="en-US" w:eastAsia="zh-CN"/>
                <w14:textFill>
                  <w14:solidFill>
                    <w14:schemeClr w14:val="tx1"/>
                  </w14:solidFill>
                </w14:textFill>
              </w:rPr>
              <w:t>配合</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的得3分；</w:t>
            </w:r>
          </w:p>
          <w:p w14:paraId="305AF724">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二档（6分）投标文件中提供详细的设备安装调试计划、流程及验收</w:t>
            </w:r>
            <w:r>
              <w:rPr>
                <w:rFonts w:hint="eastAsia" w:ascii="宋体" w:hAnsi="宋体" w:cs="宋体"/>
                <w:bCs/>
                <w:color w:val="000000" w:themeColor="text1"/>
                <w:sz w:val="21"/>
                <w:szCs w:val="21"/>
                <w:highlight w:val="none"/>
                <w:lang w:val="en-US" w:eastAsia="zh-CN"/>
                <w14:textFill>
                  <w14:solidFill>
                    <w14:schemeClr w14:val="tx1"/>
                  </w14:solidFill>
                </w14:textFill>
              </w:rPr>
              <w:t>配合</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；方案完整、可操作性</w:t>
            </w:r>
            <w:r>
              <w:rPr>
                <w:rFonts w:hint="eastAsia" w:ascii="宋体" w:hAnsi="宋体" w:cs="宋体"/>
                <w:bCs/>
                <w:color w:val="000000" w:themeColor="text1"/>
                <w:sz w:val="21"/>
                <w:szCs w:val="21"/>
                <w:highlight w:val="none"/>
                <w:lang w:val="en-US" w:eastAsia="zh-CN"/>
                <w14:textFill>
                  <w14:solidFill>
                    <w14:schemeClr w14:val="tx1"/>
                  </w14:solidFill>
                </w14:textFill>
              </w:rPr>
              <w:t>高</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的得6分；</w:t>
            </w:r>
          </w:p>
          <w:p w14:paraId="3729DA3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注：未满足一档要求的不得分。</w:t>
            </w:r>
          </w:p>
        </w:tc>
      </w:tr>
      <w:tr w14:paraId="39A3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0E347E70">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p>
        </w:tc>
        <w:tc>
          <w:tcPr>
            <w:tcW w:w="1320" w:type="dxa"/>
            <w:vMerge w:val="continue"/>
            <w:noWrap w:val="0"/>
            <w:vAlign w:val="top"/>
          </w:tcPr>
          <w:p w14:paraId="7E87A1E4">
            <w:pPr>
              <w:spacing w:line="360" w:lineRule="auto"/>
              <w:jc w:val="center"/>
              <w:rPr>
                <w:rFonts w:hint="eastAsia" w:ascii="宋体" w:hAnsi="宋体" w:eastAsia="宋体"/>
                <w:color w:val="000000" w:themeColor="text1"/>
                <w:sz w:val="21"/>
                <w:szCs w:val="21"/>
                <w:highlight w:val="none"/>
                <w14:textFill>
                  <w14:solidFill>
                    <w14:schemeClr w14:val="tx1"/>
                  </w14:solidFill>
                </w14:textFill>
              </w:rPr>
            </w:pPr>
          </w:p>
        </w:tc>
        <w:tc>
          <w:tcPr>
            <w:tcW w:w="1279" w:type="dxa"/>
            <w:noWrap w:val="0"/>
            <w:tcMar>
              <w:left w:w="57" w:type="dxa"/>
              <w:right w:w="57" w:type="dxa"/>
            </w:tcMar>
            <w:vAlign w:val="center"/>
          </w:tcPr>
          <w:p w14:paraId="6A1B97DB">
            <w:pPr>
              <w:spacing w:line="360" w:lineRule="auto"/>
              <w:jc w:val="center"/>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培训方案（满分</w:t>
            </w:r>
            <w:r>
              <w:rPr>
                <w:rFonts w:hint="eastAsia" w:ascii="宋体" w:hAnsi="宋体"/>
                <w:b/>
                <w:bCs/>
                <w:color w:val="000000" w:themeColor="text1"/>
                <w:sz w:val="21"/>
                <w:szCs w:val="21"/>
                <w:highlight w:val="none"/>
                <w:lang w:val="en-US" w:eastAsia="zh-CN"/>
                <w14:textFill>
                  <w14:solidFill>
                    <w14:schemeClr w14:val="tx1"/>
                  </w14:solidFill>
                </w14:textFill>
              </w:rPr>
              <w:t>9</w:t>
            </w:r>
            <w:r>
              <w:rPr>
                <w:rFonts w:hint="eastAsia" w:ascii="宋体" w:hAnsi="宋体" w:eastAsia="宋体"/>
                <w:b/>
                <w:bCs/>
                <w:color w:val="000000" w:themeColor="text1"/>
                <w:sz w:val="21"/>
                <w:szCs w:val="21"/>
                <w:highlight w:val="none"/>
                <w14:textFill>
                  <w14:solidFill>
                    <w14:schemeClr w14:val="tx1"/>
                  </w14:solidFill>
                </w14:textFill>
              </w:rPr>
              <w:t>分）</w:t>
            </w:r>
          </w:p>
        </w:tc>
        <w:tc>
          <w:tcPr>
            <w:tcW w:w="6326" w:type="dxa"/>
            <w:noWrap w:val="0"/>
            <w:vAlign w:val="top"/>
          </w:tcPr>
          <w:p w14:paraId="126C2323">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1.培训计划（满分3分）：投标文件中提供培训时间表，明确各阶段培训内容、时长及培训对象，计划完整可行的得3分；未提供或计划不合理的，不得分。</w:t>
            </w:r>
          </w:p>
          <w:p w14:paraId="2CC691BF">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2.培训内容（满分3分）：培训内容至少包括产品操作、日常维护、故障排除等，每有1项得1分，满分3分；</w:t>
            </w:r>
          </w:p>
          <w:p w14:paraId="4786113A">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3.培训师资（满分3分）：投标文件中提供培训讲师资质证明（如相关技术认证或项目经验说明），讲师资质与培训内容匹配，得3分；未提供或资质不匹配的，不得分。  </w:t>
            </w:r>
          </w:p>
        </w:tc>
      </w:tr>
      <w:tr w14:paraId="3437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25" w:type="dxa"/>
            <w:vMerge w:val="restart"/>
            <w:noWrap w:val="0"/>
            <w:vAlign w:val="center"/>
          </w:tcPr>
          <w:p w14:paraId="51616AF2">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w:t>
            </w:r>
          </w:p>
        </w:tc>
        <w:tc>
          <w:tcPr>
            <w:tcW w:w="1320" w:type="dxa"/>
            <w:vMerge w:val="restart"/>
            <w:noWrap w:val="0"/>
            <w:vAlign w:val="center"/>
          </w:tcPr>
          <w:p w14:paraId="2E5C1366">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商务分（满分</w:t>
            </w:r>
            <w:r>
              <w:rPr>
                <w:rFonts w:hint="eastAsia" w:ascii="宋体" w:hAnsi="宋体"/>
                <w:b/>
                <w:color w:val="000000" w:themeColor="text1"/>
                <w:sz w:val="21"/>
                <w:szCs w:val="21"/>
                <w:highlight w:val="none"/>
                <w:u w:val="single"/>
                <w:lang w:val="en-US" w:eastAsia="zh-CN"/>
                <w14:textFill>
                  <w14:solidFill>
                    <w14:schemeClr w14:val="tx1"/>
                  </w14:solidFill>
                </w14:textFill>
              </w:rPr>
              <w:t>28</w:t>
            </w:r>
            <w:r>
              <w:rPr>
                <w:rFonts w:hint="eastAsia" w:ascii="宋体" w:hAnsi="宋体" w:eastAsia="宋体"/>
                <w:b/>
                <w:color w:val="000000" w:themeColor="text1"/>
                <w:sz w:val="21"/>
                <w:szCs w:val="21"/>
                <w:highlight w:val="none"/>
                <w14:textFill>
                  <w14:solidFill>
                    <w14:schemeClr w14:val="tx1"/>
                  </w14:solidFill>
                </w14:textFill>
              </w:rPr>
              <w:t>分）</w:t>
            </w:r>
          </w:p>
        </w:tc>
        <w:tc>
          <w:tcPr>
            <w:tcW w:w="1279" w:type="dxa"/>
            <w:noWrap w:val="0"/>
            <w:vAlign w:val="center"/>
          </w:tcPr>
          <w:p w14:paraId="31ABF674">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售后服务承诺方案（满分</w:t>
            </w:r>
            <w:r>
              <w:rPr>
                <w:rFonts w:hint="eastAsia" w:ascii="宋体" w:hAnsi="宋体"/>
                <w:b/>
                <w:bCs/>
                <w:color w:val="000000" w:themeColor="text1"/>
                <w:sz w:val="21"/>
                <w:szCs w:val="21"/>
                <w:highlight w:val="none"/>
                <w:lang w:val="en-US" w:eastAsia="zh-CN"/>
                <w14:textFill>
                  <w14:solidFill>
                    <w14:schemeClr w14:val="tx1"/>
                  </w14:solidFill>
                </w14:textFill>
              </w:rPr>
              <w:t>20</w:t>
            </w:r>
            <w:r>
              <w:rPr>
                <w:rFonts w:hint="eastAsia" w:ascii="宋体" w:hAnsi="宋体" w:eastAsia="宋体"/>
                <w:b/>
                <w:bCs/>
                <w:color w:val="000000" w:themeColor="text1"/>
                <w:sz w:val="21"/>
                <w:szCs w:val="21"/>
                <w:highlight w:val="none"/>
                <w14:textFill>
                  <w14:solidFill>
                    <w14:schemeClr w14:val="tx1"/>
                  </w14:solidFill>
                </w14:textFill>
              </w:rPr>
              <w:t>分）</w:t>
            </w:r>
          </w:p>
        </w:tc>
        <w:tc>
          <w:tcPr>
            <w:tcW w:w="6326" w:type="dxa"/>
            <w:noWrap w:val="0"/>
            <w:vAlign w:val="center"/>
          </w:tcPr>
          <w:p w14:paraId="507A8D03">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故障响应时间（满分5分）：承诺在接到故障通知后1小时内响应，4小时内到达现场，得5分；承诺2小时内响应，8小时内到达现场，得3分；承诺2小时内响应，12小时内到达现场，得1分；</w:t>
            </w:r>
          </w:p>
          <w:p w14:paraId="3390A44D">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2.备品备件供应（满分5分）：承诺在项目所在地设立备品备件库，并列出常用备件清单及库存量，方案可行的得5分；</w:t>
            </w:r>
          </w:p>
          <w:p w14:paraId="41161C6D">
            <w:pPr>
              <w:spacing w:line="36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3.售后运维团队（满分5分）：提供不少于2人的本地化售后运维团队名单及人员资质（如相关技术认证），得5分；提供1人，得3分；未提供或不满足要求的，不得分。</w:t>
            </w:r>
          </w:p>
          <w:p w14:paraId="6BAB697B">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4.定期回访（满分5分）：承诺在质保期内每季度至少进行一次回访，并提供回访计划，得5分；承诺每半年一次，得3分；未承诺或不提供计划的，不得分。</w:t>
            </w:r>
          </w:p>
        </w:tc>
      </w:tr>
      <w:tr w14:paraId="1B82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center"/>
          </w:tcPr>
          <w:p w14:paraId="4B67C683">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p>
        </w:tc>
        <w:tc>
          <w:tcPr>
            <w:tcW w:w="1320" w:type="dxa"/>
            <w:vMerge w:val="continue"/>
            <w:noWrap w:val="0"/>
            <w:vAlign w:val="center"/>
          </w:tcPr>
          <w:p w14:paraId="4C0FFFC4">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p>
        </w:tc>
        <w:tc>
          <w:tcPr>
            <w:tcW w:w="1279" w:type="dxa"/>
            <w:noWrap w:val="0"/>
            <w:vAlign w:val="center"/>
          </w:tcPr>
          <w:p w14:paraId="47A87ED5">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业绩分</w:t>
            </w:r>
            <w:r>
              <w:rPr>
                <w:rFonts w:hint="eastAsia" w:ascii="宋体" w:hAnsi="宋体" w:eastAsia="宋体"/>
                <w:b/>
                <w:bCs/>
                <w:color w:val="000000" w:themeColor="text1"/>
                <w:sz w:val="21"/>
                <w:szCs w:val="21"/>
                <w:highlight w:val="none"/>
                <w14:textFill>
                  <w14:solidFill>
                    <w14:schemeClr w14:val="tx1"/>
                  </w14:solidFill>
                </w14:textFill>
              </w:rPr>
              <w:t xml:space="preserve">       （满分</w:t>
            </w:r>
            <w:r>
              <w:rPr>
                <w:rFonts w:hint="eastAsia" w:ascii="宋体" w:hAnsi="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b/>
                <w:bCs/>
                <w:color w:val="000000" w:themeColor="text1"/>
                <w:sz w:val="21"/>
                <w:szCs w:val="21"/>
                <w:highlight w:val="none"/>
                <w14:textFill>
                  <w14:solidFill>
                    <w14:schemeClr w14:val="tx1"/>
                  </w14:solidFill>
                </w14:textFill>
              </w:rPr>
              <w:t>分）</w:t>
            </w:r>
          </w:p>
        </w:tc>
        <w:tc>
          <w:tcPr>
            <w:tcW w:w="6326" w:type="dxa"/>
            <w:noWrap w:val="0"/>
            <w:vAlign w:val="center"/>
          </w:tcPr>
          <w:p w14:paraId="332D8ED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投标人（2023年1月1日至今）具有类似业绩的，每有1个业绩得1分，满分6分。（类似业绩证明材料以投标文件中提供的合同复印件且加盖投标人公章为准，否则不予计分）。</w:t>
            </w:r>
          </w:p>
        </w:tc>
      </w:tr>
      <w:tr w14:paraId="66B5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center"/>
          </w:tcPr>
          <w:p w14:paraId="67B5589C">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p>
        </w:tc>
        <w:tc>
          <w:tcPr>
            <w:tcW w:w="1320" w:type="dxa"/>
            <w:vMerge w:val="continue"/>
            <w:noWrap w:val="0"/>
            <w:vAlign w:val="center"/>
          </w:tcPr>
          <w:p w14:paraId="50D60281">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p>
        </w:tc>
        <w:tc>
          <w:tcPr>
            <w:tcW w:w="1279" w:type="dxa"/>
            <w:noWrap w:val="0"/>
            <w:vAlign w:val="center"/>
          </w:tcPr>
          <w:p w14:paraId="190115EA">
            <w:pPr>
              <w:spacing w:line="360" w:lineRule="auto"/>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政策分（满分</w:t>
            </w:r>
            <w:r>
              <w:rPr>
                <w:rFonts w:hint="eastAsia" w:ascii="宋体" w:hAnsi="宋体" w:eastAsia="宋体"/>
                <w:b/>
                <w:color w:val="000000" w:themeColor="text1"/>
                <w:sz w:val="21"/>
                <w:szCs w:val="21"/>
                <w:highlight w:val="none"/>
                <w:u w:val="single"/>
                <w14:textFill>
                  <w14:solidFill>
                    <w14:schemeClr w14:val="tx1"/>
                  </w14:solidFill>
                </w14:textFill>
              </w:rPr>
              <w:t xml:space="preserve"> 2 </w:t>
            </w:r>
            <w:r>
              <w:rPr>
                <w:rFonts w:hint="eastAsia" w:ascii="宋体" w:hAnsi="宋体" w:eastAsia="宋体"/>
                <w:b/>
                <w:color w:val="000000" w:themeColor="text1"/>
                <w:sz w:val="21"/>
                <w:szCs w:val="21"/>
                <w:highlight w:val="none"/>
                <w14:textFill>
                  <w14:solidFill>
                    <w14:schemeClr w14:val="tx1"/>
                  </w14:solidFill>
                </w14:textFill>
              </w:rPr>
              <w:t>分）</w:t>
            </w:r>
          </w:p>
        </w:tc>
        <w:tc>
          <w:tcPr>
            <w:tcW w:w="6326" w:type="dxa"/>
            <w:noWrap w:val="0"/>
            <w:vAlign w:val="center"/>
          </w:tcPr>
          <w:p w14:paraId="2D07E04B">
            <w:pPr>
              <w:spacing w:line="360" w:lineRule="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投标人电子签章]，根据其</w:t>
            </w:r>
            <w:r>
              <w:rPr>
                <w:rFonts w:hint="eastAsia" w:ascii="宋体" w:hAnsi="宋体" w:cs="宋体"/>
                <w:bCs/>
                <w:color w:val="000000" w:themeColor="text1"/>
                <w:sz w:val="21"/>
                <w:szCs w:val="21"/>
                <w:highlight w:val="none"/>
                <w:lang w:val="en-US" w:eastAsia="zh-CN"/>
                <w14:textFill>
                  <w14:solidFill>
                    <w14:schemeClr w14:val="tx1"/>
                  </w14:solidFill>
                </w14:textFill>
              </w:rPr>
              <w:t>价格</w:t>
            </w:r>
            <w:r>
              <w:rPr>
                <w:rFonts w:hint="eastAsia" w:ascii="宋体" w:hAnsi="宋体" w:eastAsia="宋体" w:cs="宋体"/>
                <w:bCs/>
                <w:color w:val="000000" w:themeColor="text1"/>
                <w:sz w:val="21"/>
                <w:szCs w:val="21"/>
                <w:highlight w:val="none"/>
                <w14:textFill>
                  <w14:solidFill>
                    <w14:schemeClr w14:val="tx1"/>
                  </w14:solidFill>
                </w14:textFill>
              </w:rPr>
              <w:t>所占项目预算金额比例得</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0 </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1 </w:t>
            </w:r>
            <w:r>
              <w:rPr>
                <w:rFonts w:hint="eastAsia" w:ascii="宋体" w:hAnsi="宋体" w:eastAsia="宋体" w:cs="宋体"/>
                <w:bCs/>
                <w:color w:val="000000" w:themeColor="text1"/>
                <w:sz w:val="21"/>
                <w:szCs w:val="21"/>
                <w:highlight w:val="none"/>
                <w14:textFill>
                  <w14:solidFill>
                    <w14:schemeClr w14:val="tx1"/>
                  </w14:solidFill>
                </w14:textFill>
              </w:rPr>
              <w:t>分，满分</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1 </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p>
          <w:p w14:paraId="7CDB71C9">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（2）属于财政部《环境标志产品政府采购品目清单》内的产品[投标文件中提供有效的认证证书复印件及品目清单（标注出投标产品在品目清单中所属的品目），并加盖投标人电子签章，根据其</w:t>
            </w:r>
            <w:r>
              <w:rPr>
                <w:rFonts w:hint="eastAsia" w:ascii="宋体" w:hAnsi="宋体" w:cs="宋体"/>
                <w:bCs/>
                <w:color w:val="000000" w:themeColor="text1"/>
                <w:sz w:val="21"/>
                <w:szCs w:val="21"/>
                <w:highlight w:val="none"/>
                <w:lang w:val="en-US" w:eastAsia="zh-CN"/>
                <w14:textFill>
                  <w14:solidFill>
                    <w14:schemeClr w14:val="tx1"/>
                  </w14:solidFill>
                </w14:textFill>
              </w:rPr>
              <w:t>价格</w:t>
            </w:r>
            <w:r>
              <w:rPr>
                <w:rFonts w:hint="eastAsia" w:ascii="宋体" w:hAnsi="宋体" w:eastAsia="宋体" w:cs="宋体"/>
                <w:bCs/>
                <w:color w:val="000000" w:themeColor="text1"/>
                <w:sz w:val="21"/>
                <w:szCs w:val="21"/>
                <w:highlight w:val="none"/>
                <w14:textFill>
                  <w14:solidFill>
                    <w14:schemeClr w14:val="tx1"/>
                  </w14:solidFill>
                </w14:textFill>
              </w:rPr>
              <w:t>所占项目预算金额比例得</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0 </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1 </w:t>
            </w:r>
            <w:r>
              <w:rPr>
                <w:rFonts w:hint="eastAsia" w:ascii="宋体" w:hAnsi="宋体" w:eastAsia="宋体" w:cs="宋体"/>
                <w:bCs/>
                <w:color w:val="000000" w:themeColor="text1"/>
                <w:sz w:val="21"/>
                <w:szCs w:val="21"/>
                <w:highlight w:val="none"/>
                <w14:textFill>
                  <w14:solidFill>
                    <w14:schemeClr w14:val="tx1"/>
                  </w14:solidFill>
                </w14:textFill>
              </w:rPr>
              <w:t>分，满分</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1 </w:t>
            </w:r>
            <w:r>
              <w:rPr>
                <w:rFonts w:hint="eastAsia" w:ascii="宋体" w:hAnsi="宋体" w:eastAsia="宋体" w:cs="宋体"/>
                <w:bCs/>
                <w:color w:val="000000" w:themeColor="text1"/>
                <w:sz w:val="21"/>
                <w:szCs w:val="21"/>
                <w:highlight w:val="none"/>
                <w14:textFill>
                  <w14:solidFill>
                    <w14:schemeClr w14:val="tx1"/>
                  </w14:solidFill>
                </w14:textFill>
              </w:rPr>
              <w:t>分；</w:t>
            </w:r>
          </w:p>
          <w:p w14:paraId="1789F718">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（3）非节能、环境标志产品的不得分。</w:t>
            </w:r>
          </w:p>
        </w:tc>
      </w:tr>
      <w:tr w14:paraId="3DBA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noWrap w:val="0"/>
            <w:vAlign w:val="center"/>
          </w:tcPr>
          <w:p w14:paraId="2EF8C927">
            <w:pPr>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总得分为以上各项评审因素得分合计。</w:t>
            </w:r>
          </w:p>
        </w:tc>
      </w:tr>
    </w:tbl>
    <w:p w14:paraId="683FC402">
      <w:pPr>
        <w:rPr>
          <w:rFonts w:hint="eastAsia"/>
          <w:color w:val="000000" w:themeColor="text1"/>
          <w:highlight w:val="none"/>
          <w14:textFill>
            <w14:solidFill>
              <w14:schemeClr w14:val="tx1"/>
            </w14:solidFill>
          </w14:textFill>
        </w:rPr>
      </w:pPr>
    </w:p>
    <w:p w14:paraId="7FD400E6">
      <w:pPr>
        <w:rPr>
          <w:rFonts w:hint="eastAsia"/>
          <w:color w:val="000000" w:themeColor="text1"/>
          <w:highlight w:val="none"/>
          <w14:textFill>
            <w14:solidFill>
              <w14:schemeClr w14:val="tx1"/>
            </w14:solidFill>
          </w14:textFill>
        </w:rPr>
      </w:pPr>
    </w:p>
    <w:p w14:paraId="491415DF">
      <w:pPr>
        <w:rPr>
          <w:rFonts w:hint="eastAsia"/>
          <w:color w:val="000000" w:themeColor="text1"/>
          <w:highlight w:val="none"/>
          <w14:textFill>
            <w14:solidFill>
              <w14:schemeClr w14:val="tx1"/>
            </w14:solidFill>
          </w14:textFill>
        </w:rPr>
      </w:pPr>
    </w:p>
    <w:p w14:paraId="236E5F07">
      <w:pPr>
        <w:pStyle w:val="4"/>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四、中标候选人推荐</w:t>
      </w:r>
    </w:p>
    <w:p w14:paraId="2C26AEE4">
      <w:pPr>
        <w:pStyle w:val="27"/>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评标委员会根据原始评标记录和评标结果编写评标报告，并通过电子交易平台向采购人、采购代理机构提交。</w:t>
      </w:r>
    </w:p>
    <w:p w14:paraId="5CBFCE0A">
      <w:pPr>
        <w:pStyle w:val="27"/>
        <w:spacing w:line="360" w:lineRule="auto"/>
        <w:ind w:firstLine="420"/>
        <w:contextualSpacing/>
        <w:rPr>
          <w:rFonts w:hint="eastAsia" w:ascii="宋体" w:hAnsi="宋体"/>
          <w:b/>
          <w:color w:val="000000" w:themeColor="text1"/>
          <w:sz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62C8C9C6">
      <w:pPr>
        <w:spacing w:before="120" w:after="120" w:line="400" w:lineRule="exact"/>
        <w:rPr>
          <w:rFonts w:hint="eastAsia" w:ascii="宋体" w:hAnsi="宋体"/>
          <w:b/>
          <w:color w:val="000000" w:themeColor="text1"/>
          <w:sz w:val="24"/>
          <w:highlight w:val="none"/>
          <w14:textFill>
            <w14:solidFill>
              <w14:schemeClr w14:val="tx1"/>
            </w14:solidFill>
          </w14:textFill>
        </w:rPr>
      </w:pPr>
    </w:p>
    <w:p w14:paraId="55CD40A1">
      <w:pPr>
        <w:pStyle w:val="3"/>
        <w:keepNext w:val="0"/>
        <w:keepLines w:val="0"/>
        <w:jc w:val="cente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p>
    <w:p w14:paraId="203EDA42">
      <w:pPr>
        <w:pStyle w:val="3"/>
        <w:keepNext w:val="0"/>
        <w:keepLines w:val="0"/>
        <w:jc w:val="center"/>
        <w:rPr>
          <w:rFonts w:hint="eastAsia"/>
          <w:color w:val="000000" w:themeColor="text1"/>
          <w:highlight w:val="none"/>
          <w14:textFill>
            <w14:solidFill>
              <w14:schemeClr w14:val="tx1"/>
            </w14:solidFill>
          </w14:textFill>
        </w:rPr>
      </w:pPr>
    </w:p>
    <w:p w14:paraId="31660F8F">
      <w:pPr>
        <w:pStyle w:val="3"/>
        <w:keepNext w:val="0"/>
        <w:keepLines w:val="0"/>
        <w:jc w:val="center"/>
        <w:rPr>
          <w:rFonts w:hint="eastAsia"/>
          <w:color w:val="000000" w:themeColor="text1"/>
          <w:highlight w:val="none"/>
          <w14:textFill>
            <w14:solidFill>
              <w14:schemeClr w14:val="tx1"/>
            </w14:solidFill>
          </w14:textFill>
        </w:rPr>
      </w:pPr>
    </w:p>
    <w:p w14:paraId="27D48251">
      <w:pPr>
        <w:pStyle w:val="3"/>
        <w:keepNext w:val="0"/>
        <w:keepLines w:val="0"/>
        <w:jc w:val="center"/>
        <w:rPr>
          <w:rFonts w:hint="eastAsia"/>
          <w:color w:val="000000" w:themeColor="text1"/>
          <w:highlight w:val="none"/>
          <w14:textFill>
            <w14:solidFill>
              <w14:schemeClr w14:val="tx1"/>
            </w14:solidFill>
          </w14:textFill>
        </w:rPr>
      </w:pPr>
    </w:p>
    <w:p w14:paraId="0569F232">
      <w:pPr>
        <w:pStyle w:val="3"/>
        <w:keepNext w:val="0"/>
        <w:keepLines w:val="0"/>
        <w:jc w:val="center"/>
        <w:rPr>
          <w:rFonts w:hint="eastAsia"/>
          <w:color w:val="000000" w:themeColor="text1"/>
          <w:highlight w:val="none"/>
          <w14:textFill>
            <w14:solidFill>
              <w14:schemeClr w14:val="tx1"/>
            </w14:solidFill>
          </w14:textFill>
        </w:rPr>
      </w:pPr>
    </w:p>
    <w:p w14:paraId="4CC299D2">
      <w:pPr>
        <w:pStyle w:val="3"/>
        <w:keepNext w:val="0"/>
        <w:keepLines w:val="0"/>
        <w:jc w:val="center"/>
        <w:rPr>
          <w:rFonts w:hint="eastAsia"/>
          <w:color w:val="000000" w:themeColor="text1"/>
          <w:highlight w:val="none"/>
          <w14:textFill>
            <w14:solidFill>
              <w14:schemeClr w14:val="tx1"/>
            </w14:solidFill>
          </w14:textFill>
        </w:rPr>
      </w:pPr>
    </w:p>
    <w:p w14:paraId="136A2B7B">
      <w:pPr>
        <w:pStyle w:val="3"/>
        <w:keepNext w:val="0"/>
        <w:keepLines w:val="0"/>
        <w:jc w:val="center"/>
        <w:rPr>
          <w:rFonts w:hint="eastAsia"/>
          <w:color w:val="000000" w:themeColor="text1"/>
          <w:highlight w:val="none"/>
          <w14:textFill>
            <w14:solidFill>
              <w14:schemeClr w14:val="tx1"/>
            </w14:solidFill>
          </w14:textFill>
        </w:rPr>
      </w:pPr>
    </w:p>
    <w:p w14:paraId="49B1EA09">
      <w:pPr>
        <w:pStyle w:val="2"/>
        <w:jc w:val="center"/>
        <w:rPr>
          <w:rFonts w:hint="eastAsia"/>
          <w:color w:val="000000" w:themeColor="text1"/>
          <w:highlight w:val="none"/>
          <w14:textFill>
            <w14:solidFill>
              <w14:schemeClr w14:val="tx1"/>
            </w14:solidFill>
          </w14:textFill>
        </w:rPr>
      </w:pPr>
      <w:bookmarkStart w:id="4" w:name="_Toc5670"/>
      <w:r>
        <w:rPr>
          <w:rFonts w:hint="eastAsia"/>
          <w:color w:val="000000" w:themeColor="text1"/>
          <w:highlight w:val="none"/>
          <w14:textFill>
            <w14:solidFill>
              <w14:schemeClr w14:val="tx1"/>
            </w14:solidFill>
          </w14:textFill>
        </w:rPr>
        <w:t>第五章  拟签订的合同文本</w:t>
      </w:r>
      <w:bookmarkEnd w:id="4"/>
    </w:p>
    <w:p w14:paraId="1ED1D24B">
      <w:pPr>
        <w:jc w:val="center"/>
        <w:rPr>
          <w:rFonts w:hint="eastAsia" w:ascii="宋体" w:hAnsi="宋体"/>
          <w:bCs/>
          <w:color w:val="000000" w:themeColor="text1"/>
          <w:sz w:val="32"/>
          <w:szCs w:val="32"/>
          <w:highlight w:val="none"/>
          <w14:textFill>
            <w14:solidFill>
              <w14:schemeClr w14:val="tx1"/>
            </w14:solidFill>
          </w14:textFill>
        </w:rPr>
      </w:pPr>
    </w:p>
    <w:p w14:paraId="0E7C86BE">
      <w:pPr>
        <w:jc w:val="center"/>
        <w:rPr>
          <w:rFonts w:hint="eastAsia" w:ascii="宋体" w:hAnsi="宋体"/>
          <w:bCs/>
          <w:color w:val="000000" w:themeColor="text1"/>
          <w:sz w:val="32"/>
          <w:szCs w:val="32"/>
          <w:highlight w:val="none"/>
          <w14:textFill>
            <w14:solidFill>
              <w14:schemeClr w14:val="tx1"/>
            </w14:solidFill>
          </w14:textFill>
        </w:rPr>
      </w:pPr>
    </w:p>
    <w:p w14:paraId="69D8A05D">
      <w:pPr>
        <w:jc w:val="center"/>
        <w:rPr>
          <w:rFonts w:hint="eastAsia" w:ascii="宋体" w:hAnsi="宋体"/>
          <w:bCs/>
          <w:color w:val="000000" w:themeColor="text1"/>
          <w:sz w:val="32"/>
          <w:szCs w:val="32"/>
          <w:highlight w:val="none"/>
          <w14:textFill>
            <w14:solidFill>
              <w14:schemeClr w14:val="tx1"/>
            </w14:solidFill>
          </w14:textFill>
        </w:rPr>
      </w:pPr>
    </w:p>
    <w:p w14:paraId="4F156FA6">
      <w:pPr>
        <w:jc w:val="center"/>
        <w:rPr>
          <w:rFonts w:hint="eastAsia" w:ascii="宋体" w:hAnsi="宋体"/>
          <w:bCs/>
          <w:color w:val="000000" w:themeColor="text1"/>
          <w:sz w:val="32"/>
          <w:szCs w:val="32"/>
          <w:highlight w:val="none"/>
          <w14:textFill>
            <w14:solidFill>
              <w14:schemeClr w14:val="tx1"/>
            </w14:solidFill>
          </w14:textFill>
        </w:rPr>
      </w:pPr>
    </w:p>
    <w:p w14:paraId="13FDF074">
      <w:pPr>
        <w:jc w:val="center"/>
        <w:rPr>
          <w:rFonts w:hint="eastAsia" w:ascii="宋体" w:hAnsi="宋体"/>
          <w:bCs/>
          <w:color w:val="000000" w:themeColor="text1"/>
          <w:sz w:val="32"/>
          <w:szCs w:val="32"/>
          <w:highlight w:val="none"/>
          <w14:textFill>
            <w14:solidFill>
              <w14:schemeClr w14:val="tx1"/>
            </w14:solidFill>
          </w14:textFill>
        </w:rPr>
      </w:pPr>
    </w:p>
    <w:p w14:paraId="1C60FA24">
      <w:pPr>
        <w:jc w:val="center"/>
        <w:rPr>
          <w:rFonts w:hint="eastAsia" w:ascii="宋体" w:hAnsi="宋体"/>
          <w:bCs/>
          <w:color w:val="000000" w:themeColor="text1"/>
          <w:sz w:val="32"/>
          <w:szCs w:val="32"/>
          <w:highlight w:val="none"/>
          <w14:textFill>
            <w14:solidFill>
              <w14:schemeClr w14:val="tx1"/>
            </w14:solidFill>
          </w14:textFill>
        </w:rPr>
      </w:pPr>
    </w:p>
    <w:p w14:paraId="0E1879EF">
      <w:pPr>
        <w:jc w:val="center"/>
        <w:rPr>
          <w:rFonts w:hint="eastAsia" w:ascii="宋体" w:hAnsi="宋体"/>
          <w:bCs/>
          <w:color w:val="000000" w:themeColor="text1"/>
          <w:sz w:val="32"/>
          <w:szCs w:val="32"/>
          <w:highlight w:val="none"/>
          <w14:textFill>
            <w14:solidFill>
              <w14:schemeClr w14:val="tx1"/>
            </w14:solidFill>
          </w14:textFill>
        </w:rPr>
      </w:pPr>
    </w:p>
    <w:p w14:paraId="2723C77D">
      <w:pPr>
        <w:jc w:val="center"/>
        <w:rPr>
          <w:rFonts w:hint="eastAsia" w:ascii="宋体" w:hAnsi="宋体"/>
          <w:bCs/>
          <w:color w:val="000000" w:themeColor="text1"/>
          <w:sz w:val="32"/>
          <w:szCs w:val="32"/>
          <w:highlight w:val="none"/>
          <w14:textFill>
            <w14:solidFill>
              <w14:schemeClr w14:val="tx1"/>
            </w14:solidFill>
          </w14:textFill>
        </w:rPr>
      </w:pPr>
    </w:p>
    <w:p w14:paraId="2DBD9F90">
      <w:pPr>
        <w:jc w:val="center"/>
        <w:rPr>
          <w:rFonts w:hint="eastAsia" w:ascii="宋体" w:hAnsi="宋体"/>
          <w:bCs/>
          <w:color w:val="000000" w:themeColor="text1"/>
          <w:sz w:val="32"/>
          <w:szCs w:val="32"/>
          <w:highlight w:val="none"/>
          <w14:textFill>
            <w14:solidFill>
              <w14:schemeClr w14:val="tx1"/>
            </w14:solidFill>
          </w14:textFill>
        </w:rPr>
      </w:pPr>
    </w:p>
    <w:p w14:paraId="752A9E20">
      <w:pPr>
        <w:jc w:val="center"/>
        <w:rPr>
          <w:rFonts w:hint="eastAsia" w:ascii="宋体" w:hAnsi="宋体"/>
          <w:bCs/>
          <w:color w:val="000000" w:themeColor="text1"/>
          <w:sz w:val="32"/>
          <w:szCs w:val="32"/>
          <w:highlight w:val="none"/>
          <w14:textFill>
            <w14:solidFill>
              <w14:schemeClr w14:val="tx1"/>
            </w14:solidFill>
          </w14:textFill>
        </w:rPr>
      </w:pPr>
    </w:p>
    <w:p w14:paraId="33D6DA55">
      <w:pPr>
        <w:jc w:val="center"/>
        <w:rPr>
          <w:rFonts w:hint="eastAsia" w:ascii="宋体" w:hAnsi="宋体"/>
          <w:bCs/>
          <w:color w:val="000000" w:themeColor="text1"/>
          <w:sz w:val="32"/>
          <w:szCs w:val="32"/>
          <w:highlight w:val="none"/>
          <w14:textFill>
            <w14:solidFill>
              <w14:schemeClr w14:val="tx1"/>
            </w14:solidFill>
          </w14:textFill>
        </w:rPr>
      </w:pPr>
    </w:p>
    <w:p w14:paraId="481A85D1">
      <w:pPr>
        <w:rPr>
          <w:rFonts w:ascii="宋体" w:hAnsi="宋体"/>
          <w:bCs/>
          <w:color w:val="000000" w:themeColor="text1"/>
          <w:sz w:val="32"/>
          <w:szCs w:val="32"/>
          <w:highlight w:val="none"/>
          <w14:textFill>
            <w14:solidFill>
              <w14:schemeClr w14:val="tx1"/>
            </w14:solidFill>
          </w14:textFill>
        </w:rPr>
      </w:pPr>
      <w:r>
        <w:rPr>
          <w:rFonts w:ascii="宋体" w:hAnsi="宋体"/>
          <w:bCs/>
          <w:color w:val="000000" w:themeColor="text1"/>
          <w:sz w:val="32"/>
          <w:szCs w:val="32"/>
          <w:highlight w:val="none"/>
          <w14:textFill>
            <w14:solidFill>
              <w14:schemeClr w14:val="tx1"/>
            </w14:solidFill>
          </w14:textFill>
        </w:rPr>
        <w:t xml:space="preserve"> </w:t>
      </w:r>
    </w:p>
    <w:p w14:paraId="32C6ACA2">
      <w:pPr>
        <w:spacing w:line="360" w:lineRule="auto"/>
        <w:ind w:firstLine="640"/>
        <w:rPr>
          <w:rFonts w:hint="eastAsia" w:ascii="宋体" w:hAnsi="宋体"/>
          <w:bCs/>
          <w:color w:val="000000" w:themeColor="text1"/>
          <w:sz w:val="32"/>
          <w:szCs w:val="32"/>
          <w:highlight w:val="none"/>
          <w14:textFill>
            <w14:solidFill>
              <w14:schemeClr w14:val="tx1"/>
            </w14:solidFill>
          </w14:textFill>
        </w:rPr>
      </w:pPr>
      <w:r>
        <w:rPr>
          <w:rFonts w:ascii="宋体" w:hAnsi="宋体"/>
          <w:bCs/>
          <w:color w:val="000000" w:themeColor="text1"/>
          <w:sz w:val="32"/>
          <w:szCs w:val="32"/>
          <w:highlight w:val="none"/>
          <w14:textFill>
            <w14:solidFill>
              <w14:schemeClr w14:val="tx1"/>
            </w14:solidFill>
          </w14:textFill>
        </w:rPr>
        <w:br w:type="page" w:clear="all"/>
      </w:r>
    </w:p>
    <w:p w14:paraId="1B39EF6C">
      <w:pPr>
        <w:pStyle w:val="19"/>
        <w:jc w:val="center"/>
        <w:rPr>
          <w:rFonts w:hint="default"/>
          <w:b w:val="0"/>
          <w:bCs w:val="0"/>
          <w:highlight w:val="none"/>
          <w:lang w:val="en-US"/>
        </w:rPr>
      </w:pPr>
      <w:r>
        <w:rPr>
          <w:rFonts w:hint="eastAsia" w:ascii="仿宋_GB2312" w:hAnsi="宋体" w:eastAsia="仿宋_GB2312"/>
          <w:b w:val="0"/>
          <w:bCs w:val="0"/>
          <w:color w:val="000000" w:themeColor="text1"/>
          <w:sz w:val="30"/>
          <w:szCs w:val="30"/>
          <w:highlight w:val="none"/>
          <w:lang w:eastAsia="zh-CN"/>
          <w14:textFill>
            <w14:solidFill>
              <w14:schemeClr w14:val="tx1"/>
            </w14:solidFill>
          </w14:textFill>
        </w:rPr>
        <w:t>北部湾大学综合楼通风系统项目采购</w:t>
      </w:r>
      <w:r>
        <w:rPr>
          <w:rFonts w:hint="eastAsia" w:ascii="仿宋_GB2312" w:hAnsi="宋体" w:eastAsia="仿宋_GB2312"/>
          <w:b w:val="0"/>
          <w:bCs w:val="0"/>
          <w:color w:val="000000" w:themeColor="text1"/>
          <w:sz w:val="30"/>
          <w:szCs w:val="30"/>
          <w:highlight w:val="none"/>
          <w:lang w:val="en-US" w:eastAsia="zh-CN"/>
          <w14:textFill>
            <w14:solidFill>
              <w14:schemeClr w14:val="tx1"/>
            </w14:solidFill>
          </w14:textFill>
        </w:rPr>
        <w:t>合同</w:t>
      </w:r>
    </w:p>
    <w:p w14:paraId="3033A0E0">
      <w:pPr>
        <w:ind w:firstLine="42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          </w:t>
      </w:r>
    </w:p>
    <w:p w14:paraId="31D3A0E5">
      <w:pPr>
        <w:ind w:firstLine="420"/>
        <w:jc w:val="center"/>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合同编号：</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w:t>
      </w:r>
    </w:p>
    <w:p w14:paraId="544638C6">
      <w:pPr>
        <w:ind w:firstLine="420"/>
        <w:rPr>
          <w:rFonts w:hint="eastAsia" w:ascii="宋体" w:hAnsi="宋体" w:cs="宋体"/>
          <w:szCs w:val="21"/>
          <w:highlight w:val="none"/>
        </w:rPr>
      </w:pPr>
    </w:p>
    <w:p w14:paraId="484BC9C4">
      <w:pPr>
        <w:snapToGrid w:val="0"/>
        <w:spacing w:line="560" w:lineRule="atLeast"/>
        <w:ind w:firstLine="480"/>
        <w:rPr>
          <w:rFonts w:hint="eastAsia" w:ascii="宋体" w:hAnsi="宋体" w:cs="宋体"/>
          <w:sz w:val="24"/>
          <w:highlight w:val="none"/>
          <w:u w:val="single"/>
        </w:rPr>
      </w:pPr>
      <w:r>
        <w:rPr>
          <w:rFonts w:hint="eastAsia" w:ascii="宋体" w:hAnsi="宋体" w:cs="宋体"/>
          <w:sz w:val="24"/>
          <w:highlight w:val="none"/>
        </w:rPr>
        <w:t>采购人（甲方）</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pacing w:val="-20"/>
          <w:sz w:val="24"/>
          <w:highlight w:val="none"/>
        </w:rPr>
        <w:t>采 购 计 划 号</w:t>
      </w:r>
      <w:r>
        <w:rPr>
          <w:rFonts w:hint="eastAsia" w:ascii="宋体" w:hAnsi="宋体" w:cs="宋体"/>
          <w:sz w:val="24"/>
          <w:highlight w:val="none"/>
          <w:u w:val="single"/>
        </w:rPr>
        <w:t xml:space="preserve">             </w:t>
      </w:r>
    </w:p>
    <w:p w14:paraId="5BDAABB0">
      <w:pPr>
        <w:snapToGrid w:val="0"/>
        <w:spacing w:line="560" w:lineRule="atLeast"/>
        <w:ind w:firstLine="480"/>
        <w:rPr>
          <w:rFonts w:hint="eastAsia" w:ascii="宋体" w:hAnsi="宋体" w:cs="宋体"/>
          <w:sz w:val="24"/>
          <w:highlight w:val="none"/>
          <w:u w:val="single"/>
        </w:rPr>
      </w:pPr>
      <w:r>
        <w:rPr>
          <w:rFonts w:hint="eastAsia" w:ascii="宋体" w:hAnsi="宋体" w:cs="宋体"/>
          <w:sz w:val="24"/>
          <w:highlight w:val="none"/>
        </w:rPr>
        <w:t>供 应 商（乙方）</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pacing w:val="-20"/>
          <w:sz w:val="24"/>
          <w:highlight w:val="none"/>
        </w:rPr>
        <w:t>招  标  编  号</w:t>
      </w:r>
      <w:r>
        <w:rPr>
          <w:rFonts w:hint="eastAsia" w:ascii="宋体" w:hAnsi="宋体" w:cs="宋体"/>
          <w:sz w:val="24"/>
          <w:highlight w:val="none"/>
          <w:u w:val="single"/>
        </w:rPr>
        <w:t xml:space="preserve">             </w:t>
      </w:r>
    </w:p>
    <w:p w14:paraId="17D7CA5F">
      <w:pPr>
        <w:snapToGrid w:val="0"/>
        <w:spacing w:line="560" w:lineRule="atLeast"/>
        <w:ind w:firstLine="480"/>
        <w:rPr>
          <w:rFonts w:hint="eastAsia" w:ascii="宋体" w:hAnsi="宋体" w:cs="宋体"/>
          <w:sz w:val="24"/>
          <w:highlight w:val="none"/>
          <w:u w:val="single"/>
        </w:rPr>
      </w:pPr>
      <w:r>
        <w:rPr>
          <w:rFonts w:hint="eastAsia" w:ascii="宋体" w:hAnsi="宋体" w:cs="宋体"/>
          <w:sz w:val="24"/>
          <w:highlight w:val="none"/>
        </w:rPr>
        <w:t xml:space="preserve">签  订  地  点  </w:t>
      </w:r>
      <w:r>
        <w:rPr>
          <w:rFonts w:hint="eastAsia" w:ascii="宋体" w:hAnsi="宋体" w:cs="宋体"/>
          <w:sz w:val="24"/>
          <w:highlight w:val="none"/>
          <w:u w:val="single"/>
        </w:rPr>
        <w:t xml:space="preserve">                          </w:t>
      </w:r>
      <w:r>
        <w:rPr>
          <w:rFonts w:hint="eastAsia" w:ascii="宋体" w:hAnsi="宋体" w:cs="宋体"/>
          <w:sz w:val="24"/>
          <w:highlight w:val="none"/>
        </w:rPr>
        <w:t xml:space="preserve">  签 订 时 间</w:t>
      </w:r>
      <w:r>
        <w:rPr>
          <w:rFonts w:hint="eastAsia" w:ascii="宋体" w:hAnsi="宋体" w:cs="宋体"/>
          <w:sz w:val="24"/>
          <w:highlight w:val="none"/>
          <w:u w:val="single"/>
        </w:rPr>
        <w:t xml:space="preserve">             </w:t>
      </w:r>
    </w:p>
    <w:p w14:paraId="77A3F7C0">
      <w:pPr>
        <w:pStyle w:val="22"/>
        <w:adjustRightInd w:val="0"/>
        <w:snapToGrid w:val="0"/>
        <w:spacing w:after="0" w:line="400" w:lineRule="exact"/>
        <w:ind w:left="0" w:leftChars="0" w:firstLine="640" w:firstLineChars="200"/>
        <w:rPr>
          <w:rFonts w:hint="eastAsia" w:ascii="宋体" w:hAnsi="宋体"/>
          <w:szCs w:val="21"/>
          <w:highlight w:val="none"/>
        </w:rPr>
      </w:pPr>
    </w:p>
    <w:p w14:paraId="2AC53F65">
      <w:pPr>
        <w:pStyle w:val="2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200"/>
        <w:textAlignment w:val="auto"/>
        <w:rPr>
          <w:rFonts w:hint="eastAsia" w:ascii="宋体" w:hAnsi="宋体"/>
          <w:sz w:val="24"/>
          <w:szCs w:val="24"/>
          <w:highlight w:val="none"/>
        </w:rPr>
      </w:pPr>
      <w:r>
        <w:rPr>
          <w:rFonts w:hint="eastAsia" w:ascii="宋体" w:hAnsi="宋体" w:eastAsia="宋体" w:cs="宋体"/>
          <w:kern w:val="2"/>
          <w:sz w:val="24"/>
          <w:szCs w:val="24"/>
          <w:highlight w:val="none"/>
          <w:lang w:val="en-US" w:eastAsia="zh-CN" w:bidi="ar-SA"/>
        </w:rPr>
        <w:t xml:space="preserve">依据《中华人民共和国民法典》《中华人民共和国政府采购法》等有关的法律法规，以及本采购项目的招标文件等采购文件、乙方的《投标（响应）文件》及《中标（成交）通知书》，甲乙双方同意签订本合同。具体情况及要求如下： </w:t>
      </w:r>
    </w:p>
    <w:p w14:paraId="62E2C5A4">
      <w:pPr>
        <w:pStyle w:val="2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2" w:firstLineChars="200"/>
        <w:textAlignment w:val="auto"/>
        <w:rPr>
          <w:rFonts w:hint="eastAsia" w:ascii="宋体" w:hAnsi="宋体" w:eastAsia="宋体" w:cs="宋体"/>
          <w:b/>
          <w:bCs/>
          <w:sz w:val="24"/>
          <w:highlight w:val="none"/>
        </w:rPr>
      </w:pPr>
      <w:r>
        <w:rPr>
          <w:rFonts w:hint="eastAsia" w:ascii="宋体" w:hAnsi="宋体" w:eastAsia="宋体" w:cs="宋体"/>
          <w:b/>
          <w:bCs/>
          <w:sz w:val="24"/>
          <w:highlight w:val="none"/>
        </w:rPr>
        <w:t>一、项目信息</w:t>
      </w:r>
    </w:p>
    <w:p w14:paraId="2B38D29A">
      <w:pPr>
        <w:pStyle w:val="2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1.项目名称：</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 xml:space="preserve"> </w:t>
      </w:r>
    </w:p>
    <w:p w14:paraId="345F7BF4">
      <w:pPr>
        <w:pStyle w:val="2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480" w:firstLineChars="200"/>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2.项目编号：</w:t>
      </w:r>
      <w:r>
        <w:rPr>
          <w:rFonts w:hint="eastAsia" w:ascii="宋体" w:hAnsi="宋体" w:eastAsia="宋体" w:cs="宋体"/>
          <w:kern w:val="2"/>
          <w:sz w:val="24"/>
          <w:szCs w:val="24"/>
          <w:highlight w:val="none"/>
          <w:u w:val="single"/>
          <w:lang w:val="en-US" w:eastAsia="zh-CN" w:bidi="ar-SA"/>
        </w:rPr>
        <w:t xml:space="preserve">                                         </w:t>
      </w:r>
    </w:p>
    <w:p w14:paraId="6207F18E">
      <w:pPr>
        <w:keepNext w:val="0"/>
        <w:keepLines w:val="0"/>
        <w:pageBreakBefore w:val="0"/>
        <w:widowControl w:val="0"/>
        <w:kinsoku/>
        <w:wordWrap/>
        <w:overflowPunct/>
        <w:topLinePunct w:val="0"/>
        <w:autoSpaceDE/>
        <w:autoSpaceDN/>
        <w:bidi w:val="0"/>
        <w:spacing w:line="56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3.项目内容： 甲方向乙方采购</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等货物及配套设施一批，货物及</w:t>
      </w:r>
      <w:r>
        <w:rPr>
          <w:rFonts w:hint="eastAsia" w:ascii="宋体" w:hAnsi="宋体" w:eastAsia="宋体" w:cs="宋体"/>
          <w:sz w:val="24"/>
          <w:szCs w:val="24"/>
          <w:highlight w:val="none"/>
        </w:rPr>
        <w:t>配套设施的名称、数量、品牌型号、生产厂家及国别、技术参数及性能、配置、单价等见合同标的</w:t>
      </w:r>
      <w:r>
        <w:rPr>
          <w:rFonts w:hint="eastAsia" w:ascii="宋体" w:hAnsi="宋体" w:eastAsia="宋体" w:cs="宋体"/>
          <w:sz w:val="24"/>
          <w:szCs w:val="24"/>
          <w:highlight w:val="none"/>
          <w:lang w:val="en-US" w:eastAsia="zh-CN"/>
        </w:rPr>
        <w:t>及验收</w:t>
      </w:r>
      <w:r>
        <w:rPr>
          <w:rFonts w:hint="eastAsia" w:ascii="宋体" w:hAnsi="宋体" w:eastAsia="宋体" w:cs="宋体"/>
          <w:sz w:val="24"/>
          <w:szCs w:val="24"/>
          <w:highlight w:val="none"/>
        </w:rPr>
        <w:t>表（附件1）。</w:t>
      </w:r>
    </w:p>
    <w:p w14:paraId="57FC1BA0">
      <w:pPr>
        <w:keepNext w:val="0"/>
        <w:keepLines w:val="0"/>
        <w:pageBreakBefore w:val="0"/>
        <w:widowControl w:val="0"/>
        <w:kinsoku/>
        <w:wordWrap/>
        <w:overflowPunct/>
        <w:topLinePunct w:val="0"/>
        <w:autoSpaceDE/>
        <w:autoSpaceDN/>
        <w:bidi w:val="0"/>
        <w:spacing w:line="560" w:lineRule="exact"/>
        <w:ind w:left="0" w:leftChars="0" w:firstLine="480" w:firstLineChars="200"/>
        <w:textAlignment w:val="auto"/>
        <w:rPr>
          <w:rFonts w:hint="eastAsia" w:ascii="宋体" w:hAnsi="宋体" w:eastAsia="宋体" w:cs="宋体"/>
          <w:kern w:val="2"/>
          <w:sz w:val="24"/>
          <w:szCs w:val="24"/>
          <w:highlight w:val="none"/>
          <w:u w:val="single"/>
          <w:lang w:val="en-US" w:eastAsia="zh-CN" w:bidi="ar-SA"/>
        </w:rPr>
      </w:pPr>
      <w:r>
        <w:rPr>
          <w:rFonts w:hint="eastAsia" w:ascii="宋体" w:hAnsi="宋体" w:eastAsia="宋体" w:cs="宋体"/>
          <w:kern w:val="2"/>
          <w:sz w:val="24"/>
          <w:szCs w:val="24"/>
          <w:highlight w:val="none"/>
          <w:lang w:val="en-US" w:eastAsia="zh-CN" w:bidi="ar-SA"/>
        </w:rPr>
        <w:t>4.采购方式：</w:t>
      </w:r>
      <w:r>
        <w:rPr>
          <w:rFonts w:hint="eastAsia" w:ascii="宋体" w:hAnsi="宋体" w:eastAsia="宋体" w:cs="宋体"/>
          <w:kern w:val="2"/>
          <w:sz w:val="24"/>
          <w:szCs w:val="24"/>
          <w:highlight w:val="none"/>
          <w:lang w:val="en-US" w:eastAsia="zh-CN" w:bidi="ar-SA"/>
        </w:rPr>
        <w:sym w:font="Wingdings" w:char="00FE"/>
      </w:r>
      <w:r>
        <w:rPr>
          <w:rFonts w:hint="eastAsia" w:ascii="宋体" w:hAnsi="宋体" w:eastAsia="宋体" w:cs="宋体"/>
          <w:kern w:val="2"/>
          <w:sz w:val="24"/>
          <w:szCs w:val="24"/>
          <w:highlight w:val="none"/>
          <w:lang w:val="en-US" w:eastAsia="zh-CN" w:bidi="ar-SA"/>
        </w:rPr>
        <w:t xml:space="preserve">公开招标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 xml:space="preserve">邀请招标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 xml:space="preserve">竞争性谈判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 xml:space="preserve">竞争性磋商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 xml:space="preserve">询价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 xml:space="preserve">单一来源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 xml:space="preserve">框架协议 </w:t>
      </w:r>
      <w:r>
        <w:rPr>
          <w:rFonts w:hint="eastAsia" w:ascii="宋体" w:hAnsi="宋体" w:eastAsia="宋体" w:cs="宋体"/>
          <w:kern w:val="2"/>
          <w:sz w:val="24"/>
          <w:szCs w:val="24"/>
          <w:highlight w:val="none"/>
          <w:lang w:val="en-US" w:eastAsia="zh-CN" w:bidi="ar-SA"/>
        </w:rPr>
        <w:sym w:font="Wingdings" w:char="00A8"/>
      </w:r>
      <w:r>
        <w:rPr>
          <w:rFonts w:hint="eastAsia" w:ascii="宋体" w:hAnsi="宋体" w:eastAsia="宋体" w:cs="宋体"/>
          <w:kern w:val="2"/>
          <w:sz w:val="24"/>
          <w:szCs w:val="24"/>
          <w:highlight w:val="none"/>
          <w:lang w:val="en-US" w:eastAsia="zh-CN" w:bidi="ar-SA"/>
        </w:rPr>
        <w:t>其他：</w:t>
      </w:r>
      <w:r>
        <w:rPr>
          <w:rFonts w:hint="eastAsia" w:ascii="宋体" w:hAnsi="宋体" w:eastAsia="宋体" w:cs="宋体"/>
          <w:kern w:val="2"/>
          <w:sz w:val="24"/>
          <w:szCs w:val="24"/>
          <w:highlight w:val="none"/>
          <w:u w:val="single"/>
          <w:lang w:val="en-US" w:eastAsia="zh-CN" w:bidi="ar-SA"/>
        </w:rPr>
        <w:t xml:space="preserve">          </w:t>
      </w:r>
    </w:p>
    <w:p w14:paraId="6F70FF73">
      <w:pPr>
        <w:spacing w:line="560" w:lineRule="atLeast"/>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5.中标（成交）采购标的制造商是否为中小企业：</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 xml:space="preserve">是   </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否</w:t>
      </w:r>
    </w:p>
    <w:p w14:paraId="0B6B4D13">
      <w:pPr>
        <w:spacing w:line="560" w:lineRule="atLeast"/>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本合同是否为专门面向中小企业的采购合同（中小企业预留合同）：</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 xml:space="preserve">是  </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否</w:t>
      </w:r>
    </w:p>
    <w:p w14:paraId="5FD39D2E">
      <w:pPr>
        <w:spacing w:line="560" w:lineRule="atLeast"/>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若本项目不专门面向中小企业采购，是否给予小微企业评审优惠：</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 xml:space="preserve">是  </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否</w:t>
      </w:r>
    </w:p>
    <w:p w14:paraId="38F1EF07">
      <w:pPr>
        <w:spacing w:line="560" w:lineRule="atLeast"/>
        <w:ind w:firstLine="48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中标（成交）采购标的制造商是否为残疾人福利性单位：</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 xml:space="preserve">是   </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否</w:t>
      </w:r>
    </w:p>
    <w:p w14:paraId="5CA6195E">
      <w:pPr>
        <w:spacing w:line="560" w:lineRule="atLeas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中标（成交）采购标的制造商是否为监狱企业：</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 xml:space="preserve">是   </w:t>
      </w:r>
      <w:r>
        <w:rPr>
          <w:rFonts w:hint="eastAsia" w:ascii="宋体" w:hAnsi="宋体" w:eastAsia="宋体" w:cs="宋体"/>
          <w:sz w:val="24"/>
          <w:highlight w:val="none"/>
          <w:lang w:val="en-US" w:eastAsia="zh-CN"/>
        </w:rPr>
        <w:sym w:font="Wingdings" w:char="00A8"/>
      </w:r>
      <w:r>
        <w:rPr>
          <w:rFonts w:hint="eastAsia" w:ascii="宋体" w:hAnsi="宋体" w:eastAsia="宋体" w:cs="宋体"/>
          <w:sz w:val="24"/>
          <w:highlight w:val="none"/>
          <w:lang w:val="en-US" w:eastAsia="zh-CN"/>
        </w:rPr>
        <w:t xml:space="preserve">否  </w:t>
      </w:r>
      <w:r>
        <w:rPr>
          <w:rFonts w:hint="eastAsia" w:ascii="宋体" w:hAnsi="宋体" w:eastAsia="宋体" w:cs="宋体"/>
          <w:kern w:val="2"/>
          <w:sz w:val="24"/>
          <w:szCs w:val="24"/>
          <w:highlight w:val="none"/>
          <w:lang w:val="en-US" w:eastAsia="zh-CN" w:bidi="ar-SA"/>
        </w:rPr>
        <w:t xml:space="preserve"> </w:t>
      </w:r>
    </w:p>
    <w:p w14:paraId="76FE8019">
      <w:pPr>
        <w:pStyle w:val="70"/>
        <w:numPr>
          <w:ilvl w:val="0"/>
          <w:numId w:val="0"/>
        </w:numPr>
        <w:snapToGrid w:val="0"/>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6.合同起始日期：</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年</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月</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日，完成日期：</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年</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月</w:t>
      </w:r>
      <w:r>
        <w:rPr>
          <w:rFonts w:hint="eastAsia" w:ascii="宋体" w:hAnsi="宋体" w:eastAsia="宋体" w:cs="宋体"/>
          <w:kern w:val="2"/>
          <w:sz w:val="24"/>
          <w:szCs w:val="24"/>
          <w:highlight w:val="none"/>
          <w:u w:val="single"/>
          <w:lang w:val="en-US" w:eastAsia="zh-CN" w:bidi="ar-SA"/>
        </w:rPr>
        <w:t xml:space="preserve">   </w:t>
      </w:r>
      <w:r>
        <w:rPr>
          <w:rFonts w:hint="eastAsia" w:ascii="宋体" w:hAnsi="宋体" w:eastAsia="宋体" w:cs="宋体"/>
          <w:kern w:val="2"/>
          <w:sz w:val="24"/>
          <w:szCs w:val="24"/>
          <w:highlight w:val="none"/>
          <w:lang w:val="en-US" w:eastAsia="zh-CN" w:bidi="ar-SA"/>
        </w:rPr>
        <w:t>日。（完成所有货物及配套设施供货、安装调试并交付使用。）</w:t>
      </w:r>
    </w:p>
    <w:p w14:paraId="246133F6">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二、合同价格</w:t>
      </w:r>
    </w:p>
    <w:p w14:paraId="7DF6A55D">
      <w:pPr>
        <w:spacing w:line="560" w:lineRule="atLeast"/>
        <w:ind w:firstLine="480"/>
        <w:rPr>
          <w:rFonts w:hint="eastAsia" w:ascii="宋体" w:hAnsi="宋体" w:cs="宋体"/>
          <w:sz w:val="24"/>
          <w:highlight w:val="none"/>
        </w:rPr>
      </w:pPr>
      <w:r>
        <w:rPr>
          <w:rFonts w:hint="eastAsia" w:ascii="宋体" w:hAnsi="宋体" w:cs="宋体"/>
          <w:sz w:val="24"/>
          <w:highlight w:val="none"/>
        </w:rPr>
        <w:t>1.货物总价为：人民币</w:t>
      </w:r>
      <w:r>
        <w:rPr>
          <w:rFonts w:hint="eastAsia" w:ascii="宋体" w:hAnsi="宋体" w:cs="宋体"/>
          <w:sz w:val="24"/>
          <w:highlight w:val="none"/>
          <w:u w:val="single"/>
          <w:shd w:val="clear" w:color="auto" w:fill="FFFFFF"/>
        </w:rPr>
        <w:t xml:space="preserve">          元整（¥     .00）</w:t>
      </w:r>
      <w:r>
        <w:rPr>
          <w:rFonts w:hint="eastAsia" w:ascii="宋体" w:hAnsi="宋体" w:cs="宋体"/>
          <w:sz w:val="24"/>
          <w:highlight w:val="none"/>
        </w:rPr>
        <w:t>。</w:t>
      </w:r>
    </w:p>
    <w:p w14:paraId="5C8F1B3C">
      <w:pPr>
        <w:spacing w:line="560" w:lineRule="atLeast"/>
        <w:ind w:firstLine="480"/>
        <w:rPr>
          <w:rFonts w:hint="eastAsia" w:ascii="宋体" w:hAnsi="宋体" w:cs="宋体"/>
          <w:sz w:val="24"/>
          <w:highlight w:val="none"/>
        </w:rPr>
      </w:pPr>
      <w:r>
        <w:rPr>
          <w:rFonts w:hint="eastAsia" w:ascii="宋体" w:hAnsi="宋体" w:cs="宋体"/>
          <w:sz w:val="24"/>
          <w:highlight w:val="none"/>
        </w:rPr>
        <w:t>2.此价格为固定不变价，乙方不得以任何理由要求对合同总价调价，除非双方另有约定。甲方要求乙方提供与本合同项下货物及配套设施有关的产品，附属设施、服务或其他货物正常使用必需的配件时，无需另行支付任何其他费用。</w:t>
      </w:r>
    </w:p>
    <w:p w14:paraId="4054A105">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总</w:t>
      </w:r>
      <w:r>
        <w:rPr>
          <w:rFonts w:hint="eastAsia" w:ascii="宋体" w:hAnsi="宋体" w:cs="宋体"/>
          <w:sz w:val="24"/>
          <w:highlight w:val="none"/>
        </w:rPr>
        <w:t>价包括投标全部设备（货物、服务）及配套设备金额、软件费、安装费、运输费、吊装费、软件开发费、人工费、工具费、调试费、实施费、迁移费、培训费、技术支持、更新升级、检验费、验收费、售后服务、税金、利息、信息系统集成费、合同实施过程中不可预见的费用及其它所有成本费用的总和。</w:t>
      </w:r>
      <w:r>
        <w:rPr>
          <w:rFonts w:hint="eastAsia" w:ascii="宋体" w:hAnsi="宋体" w:cs="宋体"/>
          <w:b/>
          <w:bCs/>
          <w:sz w:val="24"/>
          <w:highlight w:val="none"/>
        </w:rPr>
        <w:t>（可根据实际情况进行补充完善）</w:t>
      </w:r>
      <w:r>
        <w:rPr>
          <w:rFonts w:hint="eastAsia" w:ascii="宋体" w:hAnsi="宋体" w:cs="宋体"/>
          <w:sz w:val="24"/>
          <w:highlight w:val="none"/>
        </w:rPr>
        <w:t>。</w:t>
      </w:r>
    </w:p>
    <w:p w14:paraId="00B76EAD">
      <w:pPr>
        <w:spacing w:line="560" w:lineRule="atLeast"/>
        <w:ind w:firstLine="480"/>
        <w:rPr>
          <w:rFonts w:hint="eastAsia" w:ascii="宋体" w:hAnsi="宋体" w:eastAsia="宋体" w:cs="宋体"/>
          <w:sz w:val="24"/>
          <w:highlight w:val="none"/>
        </w:rPr>
      </w:pPr>
      <w:r>
        <w:rPr>
          <w:rFonts w:hint="eastAsia" w:ascii="宋体" w:hAnsi="宋体" w:eastAsia="宋体" w:cs="宋体"/>
          <w:sz w:val="24"/>
          <w:highlight w:val="none"/>
        </w:rPr>
        <w:t>4.当采购数量与实际使用数量不一致时，乙方应根据甲方书面确认的实际使用量供货并签订补充协议，合同的最终结算金额按实际使用量乘以成交单价进行计算。但追加的采购数量对应的结算金额不得超出原合同签约总价的10%，且追加部分不得改变原合同标的的规格、技术参数及服务要求。若需超出上述比例或改变合同标的核心条款，应按政府采购相关规定重新组织采购。</w:t>
      </w:r>
    </w:p>
    <w:p w14:paraId="72ADAC17">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三、交货时间及地点</w:t>
      </w:r>
    </w:p>
    <w:p w14:paraId="62D63A4B">
      <w:pPr>
        <w:spacing w:line="560" w:lineRule="atLeast"/>
        <w:ind w:firstLine="480"/>
        <w:rPr>
          <w:rFonts w:hint="eastAsia" w:ascii="宋体" w:hAnsi="宋体" w:cs="宋体"/>
          <w:sz w:val="24"/>
          <w:highlight w:val="none"/>
        </w:rPr>
      </w:pPr>
      <w:r>
        <w:rPr>
          <w:rFonts w:hint="eastAsia" w:ascii="宋体" w:hAnsi="宋体" w:cs="宋体"/>
          <w:sz w:val="24"/>
          <w:highlight w:val="none"/>
        </w:rPr>
        <w:t>交货时间：自签订合同之日起</w:t>
      </w:r>
      <w:r>
        <w:rPr>
          <w:rFonts w:hint="eastAsia" w:ascii="宋体" w:hAnsi="宋体" w:cs="宋体"/>
          <w:sz w:val="24"/>
          <w:highlight w:val="none"/>
          <w:u w:val="single"/>
          <w:shd w:val="clear" w:color="auto" w:fill="FFFFFF"/>
        </w:rPr>
        <w:t xml:space="preserve"> </w:t>
      </w:r>
      <w:r>
        <w:rPr>
          <w:rFonts w:hint="eastAsia" w:ascii="宋体" w:hAnsi="宋体" w:cs="宋体"/>
          <w:sz w:val="24"/>
          <w:highlight w:val="none"/>
          <w:u w:val="single"/>
          <w:shd w:val="clear" w:color="auto" w:fill="FFFFFF"/>
          <w:lang w:val="en-US" w:eastAsia="zh-CN"/>
        </w:rPr>
        <w:t xml:space="preserve">    </w:t>
      </w:r>
      <w:r>
        <w:rPr>
          <w:rFonts w:hint="eastAsia" w:ascii="宋体" w:hAnsi="宋体" w:cs="宋体"/>
          <w:sz w:val="24"/>
          <w:highlight w:val="none"/>
          <w:u w:val="single"/>
          <w:shd w:val="clear" w:color="auto" w:fill="FFFFFF"/>
        </w:rPr>
        <w:t xml:space="preserve"> </w:t>
      </w:r>
      <w:r>
        <w:rPr>
          <w:rFonts w:hint="eastAsia" w:ascii="宋体" w:hAnsi="宋体" w:cs="宋体"/>
          <w:sz w:val="24"/>
          <w:highlight w:val="none"/>
        </w:rPr>
        <w:t>个日历日内完成所有货物及配套设施供货、安装调试并交付使用。</w:t>
      </w:r>
    </w:p>
    <w:p w14:paraId="51A19BAE">
      <w:pPr>
        <w:spacing w:line="560" w:lineRule="atLeast"/>
        <w:ind w:firstLine="480"/>
        <w:rPr>
          <w:rFonts w:hint="eastAsia" w:ascii="宋体" w:hAnsi="宋体" w:cs="宋体"/>
          <w:sz w:val="24"/>
          <w:highlight w:val="none"/>
        </w:rPr>
      </w:pPr>
      <w:r>
        <w:rPr>
          <w:rFonts w:hint="eastAsia" w:ascii="宋体" w:hAnsi="宋体" w:cs="宋体"/>
          <w:sz w:val="24"/>
          <w:highlight w:val="none"/>
        </w:rPr>
        <w:t>交货地点：广西钦州市滨海大道12号北部湾大学校内，具体的地点由甲方指定。</w:t>
      </w:r>
    </w:p>
    <w:p w14:paraId="59C51EE1">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四、履约保证金</w:t>
      </w:r>
    </w:p>
    <w:p w14:paraId="0FCCC954">
      <w:pPr>
        <w:spacing w:line="560" w:lineRule="atLeast"/>
        <w:ind w:firstLine="480"/>
        <w:rPr>
          <w:rFonts w:hint="eastAsia" w:ascii="宋体" w:hAnsi="宋体" w:cs="宋体"/>
          <w:sz w:val="24"/>
          <w:highlight w:val="none"/>
        </w:rPr>
      </w:pPr>
      <w:r>
        <w:rPr>
          <w:rFonts w:hint="eastAsia" w:ascii="宋体" w:hAnsi="宋体" w:cs="宋体"/>
          <w:sz w:val="24"/>
          <w:highlight w:val="none"/>
        </w:rPr>
        <w:t>1.乙</w:t>
      </w:r>
      <w:r>
        <w:rPr>
          <w:rFonts w:hint="eastAsia" w:ascii="宋体" w:hAnsi="宋体" w:eastAsia="宋体" w:cs="宋体"/>
          <w:sz w:val="24"/>
          <w:highlight w:val="none"/>
        </w:rPr>
        <w:t>方在</w:t>
      </w:r>
      <w:r>
        <w:rPr>
          <w:rFonts w:hint="eastAsia" w:ascii="宋体" w:hAnsi="宋体" w:eastAsia="宋体" w:cs="宋体"/>
          <w:sz w:val="24"/>
          <w:highlight w:val="none"/>
          <w:lang w:val="en-US" w:eastAsia="zh-CN"/>
        </w:rPr>
        <w:t>中标通知书</w:t>
      </w:r>
      <w:r>
        <w:rPr>
          <w:rFonts w:hint="eastAsia" w:ascii="宋体" w:hAnsi="宋体" w:eastAsia="宋体" w:cs="宋体"/>
          <w:sz w:val="24"/>
          <w:highlight w:val="none"/>
          <w:lang w:eastAsia="zh-CN"/>
        </w:rPr>
        <w:t>发出之日起</w:t>
      </w:r>
      <w:r>
        <w:rPr>
          <w:rFonts w:hint="eastAsia" w:ascii="宋体" w:hAnsi="宋体" w:eastAsia="宋体" w:cs="宋体"/>
          <w:sz w:val="24"/>
          <w:highlight w:val="none"/>
          <w:lang w:val="en-US" w:eastAsia="zh-CN"/>
        </w:rPr>
        <w:t>7</w:t>
      </w:r>
      <w:r>
        <w:rPr>
          <w:rFonts w:hint="eastAsia" w:ascii="宋体" w:hAnsi="宋体" w:eastAsia="宋体" w:cs="宋体"/>
          <w:sz w:val="24"/>
          <w:highlight w:val="none"/>
          <w:lang w:eastAsia="zh-CN"/>
        </w:rPr>
        <w:t>个工作日内</w:t>
      </w:r>
      <w:r>
        <w:rPr>
          <w:rFonts w:hint="eastAsia" w:ascii="宋体" w:hAnsi="宋体" w:eastAsia="宋体" w:cs="宋体"/>
          <w:sz w:val="24"/>
          <w:highlight w:val="none"/>
        </w:rPr>
        <w:t>向</w:t>
      </w:r>
      <w:r>
        <w:rPr>
          <w:rFonts w:hint="eastAsia" w:ascii="宋体" w:hAnsi="宋体" w:cs="宋体"/>
          <w:sz w:val="24"/>
          <w:highlight w:val="none"/>
        </w:rPr>
        <w:t>甲方</w:t>
      </w:r>
      <w:r>
        <w:rPr>
          <w:rFonts w:hint="eastAsia" w:ascii="宋体" w:hAnsi="宋体" w:cs="宋体"/>
          <w:sz w:val="24"/>
          <w:highlight w:val="none"/>
          <w:lang w:val="en-US" w:eastAsia="zh-CN"/>
        </w:rPr>
        <w:t>提交</w:t>
      </w:r>
      <w:r>
        <w:rPr>
          <w:rFonts w:hint="eastAsia" w:ascii="宋体" w:hAnsi="宋体" w:cs="宋体"/>
          <w:sz w:val="24"/>
          <w:highlight w:val="none"/>
        </w:rPr>
        <w:t>履约保证金，履约保证金额为合同总价款的5%（如乙方被认定为享受小微企业政策优惠的则缴纳2%），即人民币</w:t>
      </w:r>
      <w:r>
        <w:rPr>
          <w:rFonts w:hint="eastAsia" w:ascii="宋体" w:hAnsi="宋体" w:cs="宋体"/>
          <w:sz w:val="24"/>
          <w:highlight w:val="none"/>
          <w:u w:val="single"/>
        </w:rPr>
        <w:t xml:space="preserve">        </w:t>
      </w:r>
      <w:r>
        <w:rPr>
          <w:rFonts w:hint="eastAsia" w:ascii="宋体" w:hAnsi="宋体" w:cs="宋体"/>
          <w:sz w:val="24"/>
          <w:highlight w:val="none"/>
        </w:rPr>
        <w:t>元整（¥</w:t>
      </w:r>
      <w:r>
        <w:rPr>
          <w:rFonts w:hint="eastAsia" w:ascii="宋体" w:hAnsi="宋体" w:cs="宋体"/>
          <w:sz w:val="24"/>
          <w:highlight w:val="none"/>
          <w:u w:val="single"/>
        </w:rPr>
        <w:t xml:space="preserve">      </w:t>
      </w:r>
      <w:r>
        <w:rPr>
          <w:rFonts w:hint="eastAsia" w:ascii="宋体" w:hAnsi="宋体" w:cs="宋体"/>
          <w:sz w:val="24"/>
          <w:highlight w:val="none"/>
        </w:rPr>
        <w:t>），汇入甲方在本合同中的指定账户。</w:t>
      </w:r>
    </w:p>
    <w:p w14:paraId="3127F117">
      <w:pPr>
        <w:spacing w:line="560" w:lineRule="atLeast"/>
        <w:ind w:firstLine="480"/>
        <w:rPr>
          <w:rFonts w:hint="eastAsia" w:ascii="宋体" w:hAnsi="宋体" w:cs="宋体"/>
          <w:sz w:val="24"/>
          <w:highlight w:val="none"/>
        </w:rPr>
      </w:pPr>
      <w:r>
        <w:rPr>
          <w:rFonts w:hint="eastAsia" w:ascii="宋体" w:hAnsi="宋体" w:cs="宋体"/>
          <w:sz w:val="24"/>
          <w:highlight w:val="none"/>
        </w:rPr>
        <w:t>2.合同签订后，如乙方按本合同约定全面履约，且在质保期内无任何质量问题、无违约行为的，自最终验收合格之日起至质保期届满后5个工作日内，乙方向甲方提交以下退付材料：（1）履约保证金退付申请书（需载明合同编号、金额、开户信息等）；（2）履约保证金缴纳凭证原件；（3）甲方出具的质保期无质量问题及无违约行为的确认函；（4）乙方开户信息确认书（加盖公章）。甲方自收到上述全部齐全且符合要求的退付材料之日起</w:t>
      </w:r>
      <w:r>
        <w:rPr>
          <w:rFonts w:hint="eastAsia" w:ascii="宋体" w:hAnsi="宋体" w:cs="宋体"/>
          <w:sz w:val="24"/>
          <w:highlight w:val="none"/>
          <w:lang w:val="en-US" w:eastAsia="zh-CN"/>
        </w:rPr>
        <w:t>5</w:t>
      </w:r>
      <w:r>
        <w:rPr>
          <w:rFonts w:hint="eastAsia" w:ascii="宋体" w:hAnsi="宋体" w:eastAsia="宋体" w:cs="宋体"/>
          <w:sz w:val="24"/>
          <w:highlight w:val="none"/>
          <w:lang w:val="en-US" w:eastAsia="zh-CN"/>
        </w:rPr>
        <w:t>个</w:t>
      </w:r>
      <w:r>
        <w:rPr>
          <w:rFonts w:hint="eastAsia" w:ascii="宋体" w:hAnsi="宋体" w:cs="宋体"/>
          <w:sz w:val="24"/>
          <w:highlight w:val="none"/>
        </w:rPr>
        <w:t>工作日内，将履约保证金无息退付至乙方指定账户。若乙方逾期未提交退付材料超过</w:t>
      </w:r>
      <w:r>
        <w:rPr>
          <w:rFonts w:hint="eastAsia" w:ascii="宋体" w:hAnsi="宋体" w:eastAsia="宋体" w:cs="宋体"/>
          <w:sz w:val="24"/>
          <w:highlight w:val="none"/>
          <w:lang w:val="en-US" w:eastAsia="zh-CN"/>
        </w:rPr>
        <w:t>30个</w:t>
      </w:r>
      <w:r>
        <w:rPr>
          <w:rFonts w:hint="eastAsia" w:ascii="宋体" w:hAnsi="宋体" w:cs="宋体"/>
          <w:sz w:val="24"/>
          <w:highlight w:val="none"/>
        </w:rPr>
        <w:t>工作日，甲方有权书面通知乙方限期提交，逾期仍未提交的，视为乙方自愿放弃退付申请。</w:t>
      </w:r>
    </w:p>
    <w:p w14:paraId="39E20729">
      <w:pPr>
        <w:spacing w:line="560" w:lineRule="atLeast"/>
        <w:ind w:firstLine="480"/>
        <w:rPr>
          <w:rFonts w:hint="eastAsia" w:ascii="宋体" w:hAnsi="宋体" w:cs="宋体"/>
          <w:sz w:val="24"/>
          <w:highlight w:val="none"/>
        </w:rPr>
      </w:pPr>
      <w:r>
        <w:rPr>
          <w:rFonts w:hint="eastAsia" w:ascii="宋体" w:hAnsi="宋体" w:cs="宋体"/>
          <w:sz w:val="24"/>
          <w:highlight w:val="none"/>
        </w:rPr>
        <w:t>3.在办理履约保证金退还手续前，若乙方的开户名称、开户银行、</w:t>
      </w:r>
      <w:r>
        <w:rPr>
          <w:rFonts w:hint="eastAsia" w:ascii="宋体" w:hAnsi="宋体" w:cs="宋体"/>
          <w:color w:val="auto"/>
          <w:sz w:val="24"/>
          <w:highlight w:val="none"/>
          <w:lang w:val="en-US" w:eastAsia="zh-CN"/>
        </w:rPr>
        <w:t>账</w:t>
      </w:r>
      <w:r>
        <w:rPr>
          <w:rFonts w:hint="eastAsia" w:ascii="宋体" w:hAnsi="宋体" w:cs="宋体"/>
          <w:sz w:val="24"/>
          <w:highlight w:val="none"/>
        </w:rPr>
        <w:t>号有变动的，</w:t>
      </w:r>
      <w:r>
        <w:rPr>
          <w:rFonts w:hint="eastAsia" w:ascii="宋体" w:hAnsi="宋体" w:cs="宋体"/>
          <w:sz w:val="24"/>
          <w:highlight w:val="none"/>
          <w:lang w:val="en-US" w:eastAsia="zh-CN"/>
        </w:rPr>
        <w:t>由乙方</w:t>
      </w:r>
      <w:r>
        <w:rPr>
          <w:rFonts w:hint="eastAsia" w:ascii="宋体" w:hAnsi="宋体" w:cs="宋体"/>
          <w:sz w:val="24"/>
          <w:highlight w:val="none"/>
        </w:rPr>
        <w:t>以书面形式通知甲方，否则由此产生的后果由乙方承担。</w:t>
      </w:r>
    </w:p>
    <w:p w14:paraId="685B0D6D">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五、</w:t>
      </w:r>
      <w:r>
        <w:rPr>
          <w:rFonts w:hint="eastAsia" w:ascii="宋体" w:hAnsi="宋体" w:cs="宋体"/>
          <w:b/>
          <w:bCs/>
          <w:sz w:val="24"/>
          <w:highlight w:val="none"/>
          <w:lang w:val="en-US" w:eastAsia="zh-CN"/>
        </w:rPr>
        <w:t>合同款</w:t>
      </w:r>
      <w:r>
        <w:rPr>
          <w:rFonts w:hint="eastAsia" w:ascii="宋体" w:hAnsi="宋体" w:cs="宋体"/>
          <w:b/>
          <w:bCs/>
          <w:sz w:val="24"/>
          <w:highlight w:val="none"/>
        </w:rPr>
        <w:t>支付的时间</w:t>
      </w:r>
      <w:r>
        <w:rPr>
          <w:rFonts w:hint="eastAsia" w:ascii="宋体" w:hAnsi="宋体" w:cs="宋体"/>
          <w:b/>
          <w:bCs/>
          <w:sz w:val="24"/>
          <w:highlight w:val="none"/>
          <w:lang w:val="en-US" w:eastAsia="zh-CN"/>
        </w:rPr>
        <w:t>及</w:t>
      </w:r>
      <w:r>
        <w:rPr>
          <w:rFonts w:hint="eastAsia" w:ascii="宋体" w:hAnsi="宋体" w:cs="宋体"/>
          <w:b/>
          <w:bCs/>
          <w:sz w:val="24"/>
          <w:highlight w:val="none"/>
        </w:rPr>
        <w:t>方式</w:t>
      </w:r>
    </w:p>
    <w:p w14:paraId="38A94E08">
      <w:pPr>
        <w:keepNext w:val="0"/>
        <w:keepLines w:val="0"/>
        <w:pageBreakBefore w:val="0"/>
        <w:bidi w:val="0"/>
        <w:spacing w:line="360" w:lineRule="exact"/>
        <w:ind w:left="0" w:firstLine="420"/>
        <w:rPr>
          <w:rFonts w:ascii="宋体" w:hAnsi="宋体" w:eastAsia="宋体" w:cs="宋体"/>
          <w:sz w:val="24"/>
          <w:szCs w:val="24"/>
          <w:highlight w:val="none"/>
        </w:rPr>
      </w:pPr>
      <w:r>
        <w:rPr>
          <w:rFonts w:ascii="宋体" w:hAnsi="宋体" w:eastAsia="宋体" w:cs="宋体"/>
          <w:sz w:val="24"/>
          <w:szCs w:val="24"/>
          <w:highlight w:val="none"/>
        </w:rPr>
        <w:t>货物全部到齐并经甲方初步验收合格后，甲方向乙方支付合同总价的30%；全部设备安装调试完毕，经甲方最终验收合格后，支付剩余70%的合同价款。</w:t>
      </w:r>
    </w:p>
    <w:p w14:paraId="7AD536CB">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 xml:space="preserve"> 六、质量保证</w:t>
      </w:r>
    </w:p>
    <w:p w14:paraId="7556D3A2">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乙方须按本项目招标文件及本合同规定的货物及配套</w:t>
      </w:r>
      <w:r>
        <w:rPr>
          <w:rFonts w:hint="eastAsia" w:ascii="宋体" w:hAnsi="宋体" w:cs="宋体"/>
          <w:sz w:val="24"/>
          <w:highlight w:val="none"/>
          <w:lang w:val="en-US" w:eastAsia="zh-CN"/>
        </w:rPr>
        <w:t>设施</w:t>
      </w:r>
      <w:r>
        <w:rPr>
          <w:rFonts w:hint="eastAsia" w:ascii="宋体" w:hAnsi="宋体" w:cs="宋体"/>
          <w:sz w:val="24"/>
          <w:highlight w:val="none"/>
        </w:rPr>
        <w:t>的性能、技术要求、质量标准向甲方提供未经使用的全新的原装</w:t>
      </w:r>
      <w:r>
        <w:rPr>
          <w:rFonts w:hint="eastAsia" w:ascii="宋体" w:hAnsi="宋体" w:cs="宋体"/>
          <w:sz w:val="24"/>
          <w:highlight w:val="none"/>
          <w:lang w:val="en-US" w:eastAsia="zh-CN"/>
        </w:rPr>
        <w:t>货物及配套设施</w:t>
      </w:r>
      <w:r>
        <w:rPr>
          <w:rFonts w:hint="eastAsia" w:ascii="宋体" w:hAnsi="宋体" w:cs="宋体"/>
          <w:strike w:val="0"/>
          <w:dstrike w:val="0"/>
          <w:color w:val="auto"/>
          <w:sz w:val="24"/>
          <w:highlight w:val="none"/>
        </w:rPr>
        <w:t>，</w:t>
      </w:r>
      <w:r>
        <w:rPr>
          <w:rFonts w:hint="eastAsia" w:ascii="宋体" w:hAnsi="宋体" w:cs="宋体"/>
          <w:strike w:val="0"/>
          <w:color w:val="auto"/>
          <w:sz w:val="24"/>
          <w:highlight w:val="none"/>
        </w:rPr>
        <w:t>货物及配套</w:t>
      </w:r>
      <w:r>
        <w:rPr>
          <w:rFonts w:hint="eastAsia" w:ascii="宋体" w:hAnsi="宋体" w:cs="宋体"/>
          <w:strike w:val="0"/>
          <w:color w:val="auto"/>
          <w:sz w:val="24"/>
          <w:highlight w:val="none"/>
          <w:lang w:val="en-US" w:eastAsia="zh-CN"/>
        </w:rPr>
        <w:t>设施</w:t>
      </w:r>
      <w:r>
        <w:rPr>
          <w:rFonts w:hint="eastAsia" w:ascii="宋体" w:hAnsi="宋体" w:cs="宋体"/>
          <w:strike w:val="0"/>
          <w:color w:val="auto"/>
          <w:sz w:val="24"/>
          <w:highlight w:val="none"/>
        </w:rPr>
        <w:t>必须符合中华人民</w:t>
      </w:r>
      <w:r>
        <w:rPr>
          <w:rFonts w:hint="eastAsia" w:ascii="宋体" w:hAnsi="宋体" w:cs="宋体"/>
          <w:sz w:val="24"/>
          <w:highlight w:val="none"/>
        </w:rPr>
        <w:t>共和国国家标准及行业标准。</w:t>
      </w:r>
    </w:p>
    <w:p w14:paraId="2C783F7A">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乙方须将货物及配套</w:t>
      </w:r>
      <w:r>
        <w:rPr>
          <w:rFonts w:hint="eastAsia" w:ascii="宋体" w:hAnsi="宋体" w:cs="宋体"/>
          <w:sz w:val="24"/>
          <w:highlight w:val="none"/>
          <w:lang w:val="en-US" w:eastAsia="zh-CN"/>
        </w:rPr>
        <w:t>设施</w:t>
      </w:r>
      <w:r>
        <w:rPr>
          <w:rFonts w:hint="eastAsia" w:ascii="宋体" w:hAnsi="宋体" w:cs="宋体"/>
          <w:sz w:val="24"/>
          <w:highlight w:val="none"/>
        </w:rPr>
        <w:t>运送到甲方指定的地点，乙方须对货物及配套</w:t>
      </w:r>
      <w:r>
        <w:rPr>
          <w:rFonts w:hint="eastAsia" w:ascii="宋体" w:hAnsi="宋体" w:cs="宋体"/>
          <w:sz w:val="24"/>
          <w:highlight w:val="none"/>
          <w:lang w:val="en-US" w:eastAsia="zh-CN"/>
        </w:rPr>
        <w:t>设施</w:t>
      </w:r>
      <w:r>
        <w:rPr>
          <w:rFonts w:hint="eastAsia" w:ascii="宋体" w:hAnsi="宋体" w:cs="宋体"/>
          <w:sz w:val="24"/>
          <w:highlight w:val="none"/>
        </w:rPr>
        <w:t>进行全面调试检测，保证全部产品能正常使用。</w:t>
      </w:r>
    </w:p>
    <w:p w14:paraId="65EB87C4">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供应</w:t>
      </w:r>
      <w:r>
        <w:rPr>
          <w:rFonts w:hint="eastAsia" w:ascii="宋体" w:hAnsi="宋体" w:cs="宋体"/>
          <w:sz w:val="24"/>
          <w:highlight w:val="none"/>
        </w:rPr>
        <w:t>货物及配套</w:t>
      </w:r>
      <w:r>
        <w:rPr>
          <w:rFonts w:hint="eastAsia" w:ascii="宋体" w:hAnsi="宋体" w:cs="宋体"/>
          <w:sz w:val="24"/>
          <w:highlight w:val="none"/>
          <w:lang w:val="en-US" w:eastAsia="zh-CN"/>
        </w:rPr>
        <w:t>设施</w:t>
      </w:r>
      <w:r>
        <w:rPr>
          <w:rFonts w:hint="eastAsia" w:ascii="宋体" w:hAnsi="宋体" w:cs="宋体"/>
          <w:sz w:val="24"/>
          <w:highlight w:val="none"/>
        </w:rPr>
        <w:t>按国家有关货物及配套</w:t>
      </w:r>
      <w:r>
        <w:rPr>
          <w:rFonts w:hint="eastAsia" w:ascii="宋体" w:hAnsi="宋体" w:cs="宋体"/>
          <w:sz w:val="24"/>
          <w:highlight w:val="none"/>
          <w:lang w:val="en-US" w:eastAsia="zh-CN"/>
        </w:rPr>
        <w:t>设施</w:t>
      </w:r>
      <w:r>
        <w:rPr>
          <w:rFonts w:hint="eastAsia" w:ascii="宋体" w:hAnsi="宋体" w:cs="宋体"/>
          <w:sz w:val="24"/>
          <w:highlight w:val="none"/>
        </w:rPr>
        <w:t xml:space="preserve">“三包”规定执行“三包”，自项目验收合格之日起，项目整体质保为 </w:t>
      </w:r>
      <w:r>
        <w:rPr>
          <w:rFonts w:hint="eastAsia" w:ascii="宋体" w:hAnsi="宋体" w:cs="宋体"/>
          <w:sz w:val="24"/>
          <w:highlight w:val="none"/>
          <w:u w:val="single"/>
        </w:rPr>
        <w:t xml:space="preserve">    </w:t>
      </w:r>
      <w:r>
        <w:rPr>
          <w:rFonts w:hint="eastAsia" w:ascii="宋体" w:hAnsi="宋体" w:cs="宋体"/>
          <w:sz w:val="24"/>
          <w:highlight w:val="none"/>
          <w:u w:val="none"/>
        </w:rPr>
        <w:t>年</w:t>
      </w:r>
      <w:r>
        <w:rPr>
          <w:rFonts w:hint="eastAsia" w:ascii="宋体" w:hAnsi="宋体" w:cs="宋体"/>
          <w:sz w:val="24"/>
          <w:highlight w:val="none"/>
        </w:rPr>
        <w:t>。</w:t>
      </w:r>
    </w:p>
    <w:p w14:paraId="6149251B">
      <w:pPr>
        <w:spacing w:line="560" w:lineRule="atLeast"/>
        <w:ind w:firstLine="480"/>
        <w:rPr>
          <w:rFonts w:hint="eastAsia" w:ascii="宋体" w:hAnsi="宋体" w:cs="宋体"/>
          <w:sz w:val="24"/>
          <w:highlight w:val="none"/>
        </w:rPr>
      </w:pPr>
      <w:r>
        <w:rPr>
          <w:rFonts w:hint="eastAsia" w:ascii="宋体" w:hAnsi="宋体" w:cs="宋体"/>
          <w:sz w:val="24"/>
          <w:highlight w:val="none"/>
        </w:rPr>
        <w:t>4.货物及配套设施不符合本合同的规定，甲方有权要求乙方提供满足甲方需求的货物及配套</w:t>
      </w:r>
      <w:r>
        <w:rPr>
          <w:rFonts w:hint="eastAsia" w:ascii="宋体" w:hAnsi="宋体" w:cs="宋体"/>
          <w:sz w:val="24"/>
          <w:highlight w:val="none"/>
          <w:lang w:val="en-US" w:eastAsia="zh-CN"/>
        </w:rPr>
        <w:t>设施</w:t>
      </w:r>
      <w:r>
        <w:rPr>
          <w:rFonts w:hint="eastAsia" w:ascii="宋体" w:hAnsi="宋体" w:cs="宋体"/>
          <w:sz w:val="24"/>
          <w:highlight w:val="none"/>
        </w:rPr>
        <w:t>或退货，直至</w:t>
      </w:r>
      <w:r>
        <w:rPr>
          <w:rFonts w:hint="eastAsia" w:ascii="宋体" w:hAnsi="宋体" w:cs="宋体"/>
          <w:sz w:val="24"/>
          <w:highlight w:val="none"/>
          <w:lang w:val="en-US" w:eastAsia="zh-CN"/>
        </w:rPr>
        <w:t>解除</w:t>
      </w:r>
      <w:r>
        <w:rPr>
          <w:rFonts w:hint="eastAsia" w:ascii="宋体" w:hAnsi="宋体" w:cs="宋体"/>
          <w:sz w:val="24"/>
          <w:highlight w:val="none"/>
        </w:rPr>
        <w:t>本合同，并没收履约保证金，造成甲方损失的，还须赔偿甲方全部损失赔偿</w:t>
      </w:r>
      <w:r>
        <w:rPr>
          <w:rFonts w:hint="eastAsia" w:ascii="宋体" w:hAnsi="宋体" w:cs="宋体"/>
          <w:b/>
          <w:bCs/>
          <w:sz w:val="24"/>
          <w:highlight w:val="none"/>
        </w:rPr>
        <w:t>（包括但不限于直接损失、间接损失、预期利益损失及甲方为维权支出的律师费、诉讼费、保全费等合理费用）</w:t>
      </w:r>
      <w:r>
        <w:rPr>
          <w:rFonts w:hint="eastAsia" w:ascii="宋体" w:hAnsi="宋体" w:cs="宋体"/>
          <w:sz w:val="24"/>
          <w:highlight w:val="none"/>
        </w:rPr>
        <w:t>。</w:t>
      </w:r>
    </w:p>
    <w:p w14:paraId="0AC6CD72">
      <w:pPr>
        <w:spacing w:line="560" w:lineRule="atLeast"/>
        <w:ind w:firstLine="480"/>
        <w:rPr>
          <w:rFonts w:hint="eastAsia" w:ascii="宋体" w:hAnsi="宋体" w:cs="宋体"/>
          <w:sz w:val="24"/>
          <w:highlight w:val="none"/>
        </w:rPr>
      </w:pPr>
      <w:r>
        <w:rPr>
          <w:rFonts w:hint="eastAsia" w:ascii="宋体" w:hAnsi="宋体" w:cs="宋体"/>
          <w:sz w:val="24"/>
          <w:highlight w:val="none"/>
        </w:rPr>
        <w:t>5.因货物及配套设施的质量问题发生争议的，双方应首先协商解决；协商不成的，由甲方指定的国家认可的第三方专业质检机构进行质量鉴定（该机构需具备相应资质），乙方应予以配合。鉴定结论明确货物质量符合合同约定及相关标准的，鉴定费由甲方承担；鉴定结论明确货物质量不符合合同约定或相关标准的，鉴定费由乙方承担，且乙方应在鉴定结论出具后10个工作日内承担更换、退货或赔偿责任。鉴定期间，货物由甲方负责保管（正常使用除外），乙方不得擅自处置，若因乙方原因导致货物损坏或灭失的，乙方应承担全部赔偿责任。乙方无正当理由拒绝配合鉴定的，视为乙方认可货物存在质量问题，甲方有权直接依据合同约定追究乙方违约责任。</w:t>
      </w:r>
    </w:p>
    <w:p w14:paraId="06BA59A5">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七、货物及配套设施包装、运输及交付</w:t>
      </w:r>
    </w:p>
    <w:p w14:paraId="1D767CE1">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乙方应在货物及配套设施发运前对其进行满足于运输距离、防潮、防震、防锈和防破损装卸要求的包装</w:t>
      </w:r>
      <w:r>
        <w:rPr>
          <w:rFonts w:hint="eastAsia" w:ascii="宋体" w:hAnsi="宋体" w:cs="宋体"/>
          <w:sz w:val="24"/>
          <w:highlight w:val="none"/>
          <w:lang w:eastAsia="zh-CN"/>
        </w:rPr>
        <w:t>，</w:t>
      </w:r>
      <w:r>
        <w:rPr>
          <w:rFonts w:hint="eastAsia" w:ascii="宋体" w:hAnsi="宋体" w:cs="宋体"/>
          <w:sz w:val="24"/>
          <w:highlight w:val="none"/>
        </w:rPr>
        <w:t>以保证货物及配套设施在运输和装卸过程中不受损伤，由于包装不当造成货物及配套设施在运输和装卸过程中有任何损坏或丢失，由乙方负责。</w:t>
      </w:r>
    </w:p>
    <w:p w14:paraId="0E768115">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如因包装质量问题影响甲方的使用的，甲方有权要求降价、换货、拒收部分或整批货物及配套</w:t>
      </w:r>
      <w:r>
        <w:rPr>
          <w:rFonts w:hint="eastAsia" w:ascii="宋体" w:hAnsi="宋体" w:cs="宋体"/>
          <w:sz w:val="24"/>
          <w:highlight w:val="none"/>
          <w:lang w:val="en-US" w:eastAsia="zh-CN"/>
        </w:rPr>
        <w:t>设施</w:t>
      </w:r>
      <w:r>
        <w:rPr>
          <w:rFonts w:hint="eastAsia" w:ascii="宋体" w:hAnsi="宋体" w:cs="宋体"/>
          <w:sz w:val="24"/>
          <w:highlight w:val="none"/>
        </w:rPr>
        <w:t>。乙方须以不褪色和明显字样在每件包装箱表面作出标记，以便甲方收货时进行清点。</w:t>
      </w:r>
    </w:p>
    <w:p w14:paraId="00CE0D7E">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乙方负责将货物及配套设施安全运送到甲方指定地点并承担相应运输费用。货物及配套设施在运输过程中发生损坏和丢失时，乙方应在甲乙双方协商确定的补货期限内尽快补货，但不能超出本合同第三条约定的交货时间。</w:t>
      </w:r>
    </w:p>
    <w:p w14:paraId="7E92116A">
      <w:pPr>
        <w:spacing w:line="560" w:lineRule="atLeast"/>
        <w:ind w:firstLine="48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w:t>
      </w:r>
      <w:r>
        <w:rPr>
          <w:rFonts w:hint="eastAsia" w:ascii="宋体" w:hAnsi="宋体" w:cs="宋体"/>
          <w:sz w:val="24"/>
          <w:highlight w:val="none"/>
        </w:rPr>
        <w:t>乙方应将全部货物及配套设施一次性运至交货地点，并于发运手续办理完毕后二十四小时内或货到甲方四十八小时</w:t>
      </w:r>
      <w:r>
        <w:rPr>
          <w:rFonts w:hint="eastAsia" w:ascii="宋体" w:hAnsi="宋体" w:cs="宋体"/>
          <w:sz w:val="24"/>
          <w:highlight w:val="none"/>
          <w:lang w:val="en-US" w:eastAsia="zh-CN"/>
        </w:rPr>
        <w:t>前</w:t>
      </w:r>
      <w:r>
        <w:rPr>
          <w:rFonts w:hint="eastAsia" w:ascii="宋体" w:hAnsi="宋体" w:cs="宋体"/>
          <w:sz w:val="24"/>
          <w:highlight w:val="none"/>
        </w:rPr>
        <w:t>将到货名称、型号、数量、外形尺寸、包装形式、单重及注意事项等以书面形式通知甲方，以便甲方准备接货。如因乙方没有按时通知甲方而导致甲方不能及时接货的，后果由乙方</w:t>
      </w:r>
      <w:r>
        <w:rPr>
          <w:rFonts w:hint="eastAsia" w:ascii="宋体" w:hAnsi="宋体" w:cs="宋体"/>
          <w:sz w:val="24"/>
          <w:highlight w:val="none"/>
          <w:lang w:val="en-US" w:eastAsia="zh-CN"/>
        </w:rPr>
        <w:t>承担</w:t>
      </w:r>
      <w:r>
        <w:rPr>
          <w:rFonts w:hint="eastAsia" w:ascii="宋体" w:hAnsi="宋体" w:cs="宋体"/>
          <w:sz w:val="24"/>
          <w:highlight w:val="none"/>
        </w:rPr>
        <w:t>。</w:t>
      </w:r>
    </w:p>
    <w:p w14:paraId="6010B72D">
      <w:pPr>
        <w:spacing w:line="560" w:lineRule="atLeast"/>
        <w:ind w:firstLine="480"/>
        <w:rPr>
          <w:rFonts w:hint="eastAsia" w:ascii="宋体" w:hAnsi="宋体" w:cs="宋体"/>
          <w:sz w:val="24"/>
          <w:highlight w:val="none"/>
        </w:rPr>
      </w:pPr>
      <w:r>
        <w:rPr>
          <w:rFonts w:hint="eastAsia" w:ascii="宋体" w:hAnsi="宋体" w:cs="宋体"/>
          <w:sz w:val="24"/>
          <w:highlight w:val="none"/>
        </w:rPr>
        <w:t>5</w:t>
      </w:r>
      <w:r>
        <w:rPr>
          <w:rFonts w:hint="eastAsia" w:ascii="宋体" w:hAnsi="宋体" w:cs="宋体"/>
          <w:sz w:val="24"/>
          <w:highlight w:val="none"/>
          <w:lang w:val="en-US" w:eastAsia="zh-CN"/>
        </w:rPr>
        <w:t>.</w:t>
      </w:r>
      <w:r>
        <w:rPr>
          <w:rFonts w:hint="eastAsia" w:ascii="宋体" w:hAnsi="宋体" w:cs="宋体"/>
          <w:sz w:val="24"/>
          <w:highlight w:val="none"/>
        </w:rPr>
        <w:t>货物及配套设施在交货前发生的风险均由乙方负责。</w:t>
      </w:r>
    </w:p>
    <w:p w14:paraId="0DB185BB">
      <w:pPr>
        <w:spacing w:line="560" w:lineRule="atLeast"/>
        <w:ind w:firstLine="480"/>
        <w:rPr>
          <w:rFonts w:hint="eastAsia" w:ascii="宋体" w:hAnsi="宋体" w:cs="宋体"/>
          <w:sz w:val="24"/>
          <w:highlight w:val="none"/>
        </w:rPr>
      </w:pPr>
      <w:r>
        <w:rPr>
          <w:rFonts w:hint="eastAsia" w:ascii="宋体" w:hAnsi="宋体" w:cs="宋体"/>
          <w:sz w:val="24"/>
          <w:highlight w:val="none"/>
        </w:rPr>
        <w:t>6</w:t>
      </w:r>
      <w:r>
        <w:rPr>
          <w:rFonts w:hint="eastAsia" w:ascii="宋体" w:hAnsi="宋体" w:cs="宋体"/>
          <w:sz w:val="24"/>
          <w:highlight w:val="none"/>
          <w:lang w:val="en-US" w:eastAsia="zh-CN"/>
        </w:rPr>
        <w:t>.</w:t>
      </w:r>
      <w:r>
        <w:rPr>
          <w:rFonts w:hint="eastAsia" w:ascii="宋体" w:hAnsi="宋体" w:cs="宋体"/>
          <w:sz w:val="24"/>
          <w:highlight w:val="none"/>
        </w:rPr>
        <w:t>货物及配套设施由乙方负责卸车并送到指定施工现场。货物及配套设施到达指定地点后，在甲方没有</w:t>
      </w:r>
      <w:r>
        <w:rPr>
          <w:rFonts w:hint="eastAsia" w:ascii="宋体" w:hAnsi="宋体" w:cs="宋体"/>
          <w:sz w:val="24"/>
          <w:highlight w:val="none"/>
          <w:lang w:val="en-US" w:eastAsia="zh-CN"/>
        </w:rPr>
        <w:t>初步</w:t>
      </w:r>
      <w:r>
        <w:rPr>
          <w:rFonts w:hint="eastAsia" w:ascii="宋体" w:hAnsi="宋体" w:cs="宋体"/>
          <w:sz w:val="24"/>
          <w:highlight w:val="none"/>
        </w:rPr>
        <w:t>签收之前，货物及配套设施由乙方负责保管。</w:t>
      </w:r>
    </w:p>
    <w:p w14:paraId="3E4578A2">
      <w:pPr>
        <w:spacing w:line="560" w:lineRule="atLeast"/>
        <w:ind w:firstLine="480"/>
        <w:rPr>
          <w:rFonts w:hint="eastAsia"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en-US" w:eastAsia="zh-CN"/>
        </w:rPr>
        <w:t>.</w:t>
      </w:r>
      <w:r>
        <w:rPr>
          <w:rFonts w:hint="eastAsia" w:ascii="宋体" w:hAnsi="宋体" w:cs="宋体"/>
          <w:sz w:val="24"/>
          <w:highlight w:val="none"/>
        </w:rPr>
        <w:t>乙方交付货物及配套设施时必须提供所交付货物及配套设施的清单、生产厂家的供货证明及售后服务承诺书、产品合格证、质量保证书、使用说明书、产品检疫书、发票、保修单、保险单等</w:t>
      </w:r>
      <w:r>
        <w:rPr>
          <w:rFonts w:hint="eastAsia" w:ascii="宋体" w:hAnsi="宋体" w:cs="宋体"/>
          <w:sz w:val="24"/>
          <w:highlight w:val="none"/>
          <w:lang w:val="en-US" w:eastAsia="zh-CN"/>
        </w:rPr>
        <w:t>材料</w:t>
      </w:r>
      <w:r>
        <w:rPr>
          <w:rFonts w:hint="eastAsia" w:ascii="宋体" w:hAnsi="宋体" w:cs="宋体"/>
          <w:sz w:val="24"/>
          <w:highlight w:val="none"/>
        </w:rPr>
        <w:t>。如乙方不能提供相关证明文件，甲方可邀请国家相关权威部门或国家主管部门对货物及配套设施进行检验，费用由乙方负责。</w:t>
      </w:r>
    </w:p>
    <w:p w14:paraId="1489A72C">
      <w:pPr>
        <w:spacing w:line="560" w:lineRule="atLeast"/>
        <w:ind w:firstLine="480"/>
        <w:rPr>
          <w:rFonts w:hint="eastAsia" w:ascii="宋体" w:hAnsi="宋体" w:cs="宋体"/>
          <w:sz w:val="24"/>
          <w:highlight w:val="none"/>
        </w:rPr>
      </w:pPr>
      <w:r>
        <w:rPr>
          <w:rFonts w:hint="eastAsia" w:ascii="宋体" w:hAnsi="宋体" w:cs="宋体"/>
          <w:sz w:val="24"/>
          <w:highlight w:val="none"/>
        </w:rPr>
        <w:t>8</w:t>
      </w:r>
      <w:r>
        <w:rPr>
          <w:rFonts w:hint="eastAsia" w:ascii="宋体" w:hAnsi="宋体" w:cs="宋体"/>
          <w:sz w:val="24"/>
          <w:highlight w:val="none"/>
          <w:lang w:val="en-US" w:eastAsia="zh-CN"/>
        </w:rPr>
        <w:t>.</w:t>
      </w:r>
      <w:r>
        <w:rPr>
          <w:rFonts w:hint="eastAsia" w:ascii="宋体" w:hAnsi="宋体" w:cs="宋体"/>
          <w:sz w:val="24"/>
          <w:highlight w:val="none"/>
        </w:rPr>
        <w:t>乙方交付货物及配套设施时，甲乙双方均须在场并确认包装完整、厂商所配附件及备件齐全（若有赠品等也一并全部交付），本条第7款中所列文件齐全，由甲方验货。乙方不能自行拆封货物及配套设施的包装，待交付时与甲方的代表共同拆封，否则甲方保留拒收的权利。乙方应按甲方安排的时间派人到现场，对货物及配套设施进行清点，并签字确认。若发现货物及配套设施与装箱单不符，乙方负责补齐或收回。如乙方不能按时到达，甲方有权开箱检验，并对缺件，损坏做出记录，乙方应认可并负责解决。</w:t>
      </w:r>
    </w:p>
    <w:p w14:paraId="56F359B5">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八、货物及配套设施的安装与调试</w:t>
      </w:r>
    </w:p>
    <w:p w14:paraId="2A38E6A9">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货物及配套设施安装过程中，甲方应予以配合，为安装调试提供便利条件，提供货物及配套设施安装调试所需的水、电等条件。</w:t>
      </w:r>
    </w:p>
    <w:p w14:paraId="0BDB5595">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乙方负责对货物及配套设施进行安装和调试</w:t>
      </w:r>
      <w:r>
        <w:rPr>
          <w:rFonts w:hint="eastAsia" w:ascii="宋体" w:hAnsi="宋体" w:cs="宋体"/>
          <w:sz w:val="24"/>
          <w:highlight w:val="none"/>
          <w:lang w:eastAsia="zh-CN"/>
        </w:rPr>
        <w:t>，</w:t>
      </w:r>
      <w:r>
        <w:rPr>
          <w:rFonts w:hint="eastAsia" w:ascii="宋体" w:hAnsi="宋体" w:cs="宋体"/>
          <w:sz w:val="24"/>
          <w:highlight w:val="none"/>
          <w:lang w:val="en-US" w:eastAsia="zh-CN"/>
        </w:rPr>
        <w:t>并承担相应的费用</w:t>
      </w:r>
      <w:r>
        <w:rPr>
          <w:rFonts w:hint="eastAsia" w:ascii="宋体" w:hAnsi="宋体" w:cs="宋体"/>
          <w:sz w:val="24"/>
          <w:highlight w:val="none"/>
        </w:rPr>
        <w:t>，直至货物及配套设施正常使用。</w:t>
      </w:r>
    </w:p>
    <w:p w14:paraId="3C87971C">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需要安装的货物及配套设施，乙方须根据甲方的安装场地，在签订合同后五个工作日内提出货物及配套设施布置图、安装示意图，在甲方签字确认后，乙方负责现场安装、调试。</w:t>
      </w:r>
    </w:p>
    <w:p w14:paraId="53B51FB4">
      <w:pPr>
        <w:spacing w:line="560" w:lineRule="atLeast"/>
        <w:ind w:firstLine="48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w:t>
      </w:r>
      <w:r>
        <w:rPr>
          <w:rFonts w:hint="eastAsia" w:ascii="宋体" w:hAnsi="宋体" w:cs="宋体"/>
          <w:sz w:val="24"/>
          <w:highlight w:val="none"/>
        </w:rPr>
        <w:t>为使本项目货物及配套设施的交货、安装、调试、培训、验收工作有序顺利进行，双方同意各自成立专门项目组，以便货物及配套设施质量与技术条件的交流与协商。技术资料及文件的移交、签收，以双方代表的签名为依据。</w:t>
      </w:r>
    </w:p>
    <w:p w14:paraId="4E05EDDC">
      <w:pPr>
        <w:spacing w:line="560" w:lineRule="atLeast"/>
        <w:ind w:firstLine="480"/>
        <w:rPr>
          <w:rFonts w:hint="eastAsia" w:ascii="宋体" w:hAnsi="宋体" w:cs="宋体"/>
          <w:sz w:val="24"/>
          <w:highlight w:val="none"/>
        </w:rPr>
      </w:pPr>
      <w:r>
        <w:rPr>
          <w:rFonts w:hint="eastAsia" w:ascii="宋体" w:hAnsi="宋体" w:cs="宋体"/>
          <w:sz w:val="24"/>
          <w:highlight w:val="none"/>
        </w:rPr>
        <w:t>5</w:t>
      </w:r>
      <w:r>
        <w:rPr>
          <w:rFonts w:hint="eastAsia" w:ascii="宋体" w:hAnsi="宋体" w:cs="宋体"/>
          <w:sz w:val="24"/>
          <w:highlight w:val="none"/>
          <w:lang w:val="en-US" w:eastAsia="zh-CN"/>
        </w:rPr>
        <w:t>.</w:t>
      </w:r>
      <w:r>
        <w:rPr>
          <w:rFonts w:hint="eastAsia" w:ascii="宋体" w:hAnsi="宋体" w:cs="宋体"/>
          <w:sz w:val="24"/>
          <w:highlight w:val="none"/>
        </w:rPr>
        <w:t>货物及配套设施在安装、调试中，安全管理及安全事故的所有责任由乙方承担。</w:t>
      </w:r>
    </w:p>
    <w:p w14:paraId="08C47655">
      <w:pPr>
        <w:spacing w:line="560" w:lineRule="atLeast"/>
        <w:ind w:firstLine="480"/>
        <w:rPr>
          <w:rFonts w:hint="eastAsia" w:ascii="宋体" w:hAnsi="宋体" w:cs="宋体"/>
          <w:sz w:val="24"/>
          <w:highlight w:val="none"/>
        </w:rPr>
      </w:pPr>
      <w:r>
        <w:rPr>
          <w:rFonts w:hint="eastAsia" w:ascii="宋体" w:hAnsi="宋体" w:cs="宋体"/>
          <w:sz w:val="24"/>
          <w:highlight w:val="none"/>
        </w:rPr>
        <w:t>6</w:t>
      </w:r>
      <w:r>
        <w:rPr>
          <w:rFonts w:hint="eastAsia" w:ascii="宋体" w:hAnsi="宋体" w:cs="宋体"/>
          <w:sz w:val="24"/>
          <w:highlight w:val="none"/>
          <w:lang w:val="en-US" w:eastAsia="zh-CN"/>
        </w:rPr>
        <w:t>.</w:t>
      </w:r>
      <w:r>
        <w:rPr>
          <w:rFonts w:hint="eastAsia" w:ascii="宋体" w:hAnsi="宋体" w:cs="宋体"/>
          <w:sz w:val="24"/>
          <w:highlight w:val="none"/>
        </w:rPr>
        <w:t>安装调试完毕后，乙方应将所有的技术资料、操作手册及系统测试报告等文件资料交给甲方，并提供完善的场地竣工图纸。</w:t>
      </w:r>
    </w:p>
    <w:p w14:paraId="030741E0">
      <w:pPr>
        <w:spacing w:line="560" w:lineRule="atLeast"/>
        <w:ind w:firstLine="480"/>
        <w:rPr>
          <w:rFonts w:hint="eastAsia"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en-US" w:eastAsia="zh-CN"/>
        </w:rPr>
        <w:t>.</w:t>
      </w:r>
      <w:r>
        <w:rPr>
          <w:rFonts w:hint="eastAsia" w:ascii="宋体" w:hAnsi="宋体" w:cs="宋体"/>
          <w:sz w:val="24"/>
          <w:highlight w:val="none"/>
        </w:rPr>
        <w:t>乙方应自带用以安装、调试过程中所需的各种工具、仪器仪表及易损件。</w:t>
      </w:r>
    </w:p>
    <w:p w14:paraId="605C75F5">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rPr>
        <w:t>8.乙方必须向甲方提供本项目相关软件系统的安装和维护服务全部内容，进行安装调试，搭建测试环境，并完成整个系统的网络联调工作。保证软件系统在相应平台上正常运行，并达到甲方各项性能指标要求。若本项目软件系统的配置或要求中出现不合理或不完整的问题时，乙方有责任和义务向甲方提出补充修改方案并征得甲方同意后付诸实施。</w:t>
      </w:r>
    </w:p>
    <w:p w14:paraId="0291A08F">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rPr>
        <w:t xml:space="preserve">软件系统安装完成后，按照甲方实际要求及标书中要求的所有指标进行逐一测试。 </w:t>
      </w:r>
    </w:p>
    <w:p w14:paraId="3E7C66AB">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lang w:val="en-US" w:eastAsia="zh-CN"/>
        </w:rPr>
        <w:t>8.1</w:t>
      </w:r>
      <w:r>
        <w:rPr>
          <w:rFonts w:hint="eastAsia" w:ascii="宋体" w:hAnsi="宋体" w:cs="宋体"/>
          <w:sz w:val="24"/>
          <w:highlight w:val="none"/>
        </w:rPr>
        <w:t>单项测试：单项产品安装完成后，乙方进行产品自身功能及性能的测试。设备通电测试应单台进行，所有设备通电自检正常后，才能相互</w:t>
      </w:r>
      <w:r>
        <w:rPr>
          <w:rFonts w:hint="eastAsia" w:ascii="宋体" w:hAnsi="宋体" w:cs="宋体"/>
          <w:sz w:val="24"/>
          <w:highlight w:val="none"/>
          <w:lang w:val="en-US" w:eastAsia="zh-CN"/>
        </w:rPr>
        <w:t>连接</w:t>
      </w:r>
      <w:r>
        <w:rPr>
          <w:rFonts w:hint="eastAsia" w:ascii="宋体" w:hAnsi="宋体" w:cs="宋体"/>
          <w:sz w:val="24"/>
          <w:highlight w:val="none"/>
        </w:rPr>
        <w:t>。</w:t>
      </w:r>
    </w:p>
    <w:p w14:paraId="171F24C9">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lang w:val="en-US" w:eastAsia="zh-CN"/>
        </w:rPr>
        <w:t>8.2</w:t>
      </w:r>
      <w:r>
        <w:rPr>
          <w:rFonts w:hint="eastAsia" w:ascii="宋体" w:hAnsi="宋体" w:cs="宋体"/>
          <w:sz w:val="24"/>
          <w:highlight w:val="none"/>
        </w:rPr>
        <w:t>试运行测试：系统安装完成后，进行相应的测试。提交测试报告，由双方签字确认。作为验收文档之一。</w:t>
      </w:r>
    </w:p>
    <w:p w14:paraId="6257DEB4">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lang w:val="en-US" w:eastAsia="zh-CN"/>
        </w:rPr>
        <w:t>8.3</w:t>
      </w:r>
      <w:r>
        <w:rPr>
          <w:rFonts w:hint="eastAsia" w:ascii="宋体" w:hAnsi="宋体" w:cs="宋体"/>
          <w:sz w:val="24"/>
          <w:highlight w:val="none"/>
        </w:rPr>
        <w:t>验收测试：根据终验测试方案进行测试，现场提交测试报告，由双方签字确认。</w:t>
      </w:r>
    </w:p>
    <w:p w14:paraId="1B58E0ED">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九、验收</w:t>
      </w:r>
    </w:p>
    <w:p w14:paraId="060AE173">
      <w:pPr>
        <w:spacing w:line="560" w:lineRule="atLeast"/>
        <w:ind w:firstLine="480"/>
        <w:rPr>
          <w:rFonts w:hint="eastAsia" w:ascii="宋体" w:hAnsi="宋体" w:cs="宋体"/>
          <w:sz w:val="24"/>
          <w:highlight w:val="none"/>
        </w:rPr>
      </w:pPr>
      <w:r>
        <w:rPr>
          <w:rFonts w:hint="eastAsia" w:ascii="宋体" w:hAnsi="宋体" w:cs="宋体"/>
          <w:sz w:val="24"/>
          <w:highlight w:val="none"/>
        </w:rPr>
        <w:t>本合同货物及配套设施的验收共分两部分：</w:t>
      </w:r>
    </w:p>
    <w:p w14:paraId="02CEDCE2">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初步验收</w:t>
      </w:r>
    </w:p>
    <w:p w14:paraId="71BD3028">
      <w:pPr>
        <w:spacing w:line="560" w:lineRule="atLeast"/>
        <w:ind w:firstLine="480"/>
        <w:rPr>
          <w:rFonts w:hint="eastAsia" w:ascii="宋体" w:hAnsi="宋体" w:cs="宋体"/>
          <w:sz w:val="24"/>
          <w:highlight w:val="none"/>
        </w:rPr>
      </w:pPr>
      <w:r>
        <w:rPr>
          <w:rFonts w:hint="eastAsia" w:ascii="宋体" w:hAnsi="宋体" w:cs="宋体"/>
          <w:sz w:val="24"/>
          <w:highlight w:val="none"/>
        </w:rPr>
        <w:t>1.1乙方交货前应对货物及配套设施做出全面检查，并对验收文件进行整理列出清单，作为甲方收货验收和使用的技术条件依据，检验的结果应随货物及配套设施交甲方。</w:t>
      </w:r>
    </w:p>
    <w:p w14:paraId="12B3187E">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sz w:val="24"/>
          <w:highlight w:val="none"/>
        </w:rPr>
        <w:t>1.2乙方将货物及配套设施运达约定的交货地点后，甲方应在七个工作日内对乙方提交的货物及配套设施依据投标文件的要求、投标文件的承诺、本合同规定的技术规格要求和国家标准或行业标准进行现场初步验收，对外观、说明书符合要求，性能达到技术要求的，给予签收。对不符合要求或有质量问题的货物及配套设施不予签收，可立即要求退换，乙方不得拒绝和延误。对于要求退换的货物及配套设施，乙方应于五天内提供合格的产品。对于重新提供的产品，经现场初步验收，</w:t>
      </w:r>
      <w:r>
        <w:rPr>
          <w:rFonts w:hint="eastAsia" w:ascii="宋体" w:hAnsi="宋体" w:cs="宋体"/>
          <w:sz w:val="24"/>
          <w:highlight w:val="none"/>
          <w:lang w:val="en-US" w:eastAsia="zh-CN"/>
        </w:rPr>
        <w:t>仍</w:t>
      </w:r>
      <w:r>
        <w:rPr>
          <w:rFonts w:hint="eastAsia" w:ascii="宋体" w:hAnsi="宋体" w:cs="宋体"/>
          <w:sz w:val="24"/>
          <w:highlight w:val="none"/>
        </w:rPr>
        <w:t>不符合要求的，甲方</w:t>
      </w:r>
      <w:r>
        <w:rPr>
          <w:rFonts w:hint="eastAsia" w:ascii="宋体" w:hAnsi="宋体" w:cs="宋体"/>
          <w:sz w:val="24"/>
          <w:highlight w:val="none"/>
          <w:lang w:eastAsia="zh-CN"/>
        </w:rPr>
        <w:t>有权单方面立即依法解除合同</w:t>
      </w:r>
      <w:r>
        <w:rPr>
          <w:rFonts w:hint="eastAsia" w:ascii="宋体" w:hAnsi="宋体" w:cs="宋体"/>
          <w:sz w:val="24"/>
          <w:highlight w:val="none"/>
        </w:rPr>
        <w:t>（政府采购项目的需上报政府采购监督管理部门），并要求乙方在收到甲方通知后五个工作日内退付合同总金额的30%</w:t>
      </w:r>
      <w:r>
        <w:rPr>
          <w:rFonts w:hint="eastAsia" w:ascii="宋体" w:hAnsi="宋体" w:cs="宋体"/>
          <w:sz w:val="24"/>
          <w:highlight w:val="none"/>
          <w:lang w:val="en-US" w:eastAsia="zh-CN"/>
        </w:rPr>
        <w:t>的</w:t>
      </w:r>
      <w:r>
        <w:rPr>
          <w:rFonts w:hint="eastAsia" w:ascii="宋体" w:hAnsi="宋体" w:cs="宋体"/>
          <w:sz w:val="24"/>
          <w:highlight w:val="none"/>
        </w:rPr>
        <w:t>预付款（如有，无预付款的可以删除此条款），</w:t>
      </w:r>
      <w:r>
        <w:rPr>
          <w:rFonts w:hint="eastAsia" w:ascii="宋体" w:hAnsi="宋体" w:cs="宋体"/>
          <w:sz w:val="24"/>
          <w:highlight w:val="none"/>
          <w:shd w:val="clear" w:color="auto" w:fill="FFFFFF"/>
        </w:rPr>
        <w:t>因乙方违约造成甲方损失的</w:t>
      </w:r>
      <w:r>
        <w:rPr>
          <w:rFonts w:hint="eastAsia" w:ascii="宋体" w:hAnsi="宋体" w:cs="宋体"/>
          <w:sz w:val="24"/>
          <w:highlight w:val="none"/>
        </w:rPr>
        <w:t>，还须按造成的实际损失</w:t>
      </w:r>
      <w:r>
        <w:rPr>
          <w:rFonts w:hint="eastAsia" w:ascii="宋体" w:hAnsi="宋体" w:cs="宋体"/>
          <w:color w:val="000000" w:themeColor="text1"/>
          <w:sz w:val="24"/>
          <w:highlight w:val="none"/>
          <w:shd w:val="clear" w:color="auto" w:fill="FFFFFF"/>
          <w14:textFill>
            <w14:solidFill>
              <w14:schemeClr w14:val="tx1"/>
            </w14:solidFill>
          </w14:textFill>
        </w:rPr>
        <w:t>（包括但不限于另行采购替代货物的差价、运输费、安装费、停工停产损失、甲方为维权产生的诉讼费、律师费、差旅费、鉴定费等）</w:t>
      </w:r>
      <w:r>
        <w:rPr>
          <w:rFonts w:hint="eastAsia" w:ascii="宋体" w:hAnsi="宋体" w:cs="宋体"/>
          <w:color w:val="000000" w:themeColor="text1"/>
          <w:sz w:val="24"/>
          <w:highlight w:val="none"/>
          <w14:textFill>
            <w14:solidFill>
              <w14:schemeClr w14:val="tx1"/>
            </w14:solidFill>
          </w14:textFill>
        </w:rPr>
        <w:t>另行赔偿。</w:t>
      </w:r>
    </w:p>
    <w:p w14:paraId="3358CE9D">
      <w:pPr>
        <w:pStyle w:val="70"/>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default"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FFFFFF"/>
          <w:lang w:val="en-US" w:eastAsia="zh-CN" w:bidi="ar-SA"/>
          <w14:textFill>
            <w14:solidFill>
              <w14:schemeClr w14:val="tx1"/>
            </w14:solidFill>
          </w14:textFill>
        </w:rPr>
        <w:t>1.3 甲方在初步验收时应对货物及配套设施的外观、数量、品牌型号等表面特征进行检验，如有异议应在签收后3个工作日内书面提出。</w:t>
      </w:r>
    </w:p>
    <w:p w14:paraId="182AB3B0">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eastAsia="zh-CN"/>
        </w:rPr>
        <w:t>.</w:t>
      </w:r>
      <w:r>
        <w:rPr>
          <w:rFonts w:hint="eastAsia" w:ascii="宋体" w:hAnsi="宋体" w:cs="宋体"/>
          <w:sz w:val="24"/>
          <w:highlight w:val="none"/>
        </w:rPr>
        <w:t>最终验收</w:t>
      </w:r>
    </w:p>
    <w:p w14:paraId="019BD428">
      <w:pPr>
        <w:spacing w:line="560" w:lineRule="atLeast"/>
        <w:ind w:firstLine="480"/>
        <w:rPr>
          <w:rFonts w:hint="eastAsia" w:ascii="宋体" w:hAnsi="宋体" w:cs="宋体"/>
          <w:sz w:val="24"/>
          <w:highlight w:val="none"/>
        </w:rPr>
      </w:pPr>
      <w:r>
        <w:rPr>
          <w:rFonts w:hint="eastAsia" w:ascii="宋体" w:hAnsi="宋体" w:cs="宋体"/>
          <w:sz w:val="24"/>
          <w:highlight w:val="none"/>
          <w:lang w:val="en-US" w:eastAsia="zh-CN"/>
        </w:rPr>
        <w:t>2.1</w:t>
      </w:r>
      <w:r>
        <w:rPr>
          <w:rFonts w:hint="eastAsia" w:ascii="宋体" w:hAnsi="宋体" w:cs="宋体"/>
          <w:sz w:val="24"/>
          <w:highlight w:val="none"/>
        </w:rPr>
        <w:t>乙方完成货物安装调试、培训并提交全部验收资料后，应书面通知甲方进行最终验收，甲方应在收到通知后</w:t>
      </w:r>
      <w:r>
        <w:rPr>
          <w:rFonts w:hint="eastAsia" w:ascii="宋体" w:hAnsi="宋体" w:cs="宋体"/>
          <w:sz w:val="24"/>
          <w:highlight w:val="none"/>
          <w:lang w:val="en-US" w:eastAsia="zh-CN"/>
        </w:rPr>
        <w:t>7</w:t>
      </w:r>
      <w:r>
        <w:rPr>
          <w:rFonts w:hint="eastAsia" w:ascii="宋体" w:hAnsi="宋体" w:cs="宋体"/>
          <w:sz w:val="24"/>
          <w:highlight w:val="none"/>
        </w:rPr>
        <w:t>个工作日内组织验收小组（由甲方相关部门、技术人员及必要时邀请的政府采购监督管理部门或第三方专业机构组成）进行最终验收。验收标准严格按照本合同约定、招标文件、投标文件及国家相关标准执行。若甲方因特殊情况需延期验收的，应提前书面通知乙方，延期不得超过</w:t>
      </w:r>
      <w:r>
        <w:rPr>
          <w:rFonts w:hint="eastAsia" w:ascii="宋体" w:hAnsi="宋体" w:cs="宋体"/>
          <w:sz w:val="24"/>
          <w:highlight w:val="none"/>
          <w:lang w:val="en-US" w:eastAsia="zh-CN"/>
        </w:rPr>
        <w:t>10</w:t>
      </w:r>
      <w:r>
        <w:rPr>
          <w:rFonts w:hint="eastAsia" w:ascii="宋体" w:hAnsi="宋体" w:cs="宋体"/>
          <w:sz w:val="24"/>
          <w:highlight w:val="none"/>
        </w:rPr>
        <w:t>个工作日，且无需承担违约责任。若甲方无正当理由逾期未组织验收超过</w:t>
      </w:r>
      <w:r>
        <w:rPr>
          <w:rFonts w:hint="eastAsia" w:ascii="宋体" w:hAnsi="宋体" w:cs="宋体"/>
          <w:sz w:val="24"/>
          <w:highlight w:val="none"/>
          <w:lang w:val="en-US" w:eastAsia="zh-CN"/>
        </w:rPr>
        <w:t>10</w:t>
      </w:r>
      <w:r>
        <w:rPr>
          <w:rFonts w:hint="eastAsia" w:ascii="宋体" w:hAnsi="宋体" w:cs="宋体"/>
          <w:sz w:val="24"/>
          <w:highlight w:val="none"/>
        </w:rPr>
        <w:t>个工作日，视为合同货物及配套设施已通过最终验收，但甲方仍有权在后续使用中就货物质量问题追究乙方责任。若验收过程中发现货物不符合要求，甲方应书面通知乙方，明确不合格事项及整改期限，乙方应在期限内完成整改并申请复验，复验仍不合格的，视为乙方交付不合格货物，甲方有权依据本合同约定解除合同并追究违约责任。</w:t>
      </w:r>
    </w:p>
    <w:p w14:paraId="6C53202E">
      <w:pPr>
        <w:spacing w:line="560" w:lineRule="atLeast"/>
        <w:ind w:firstLine="480"/>
        <w:rPr>
          <w:rFonts w:hint="eastAsia" w:ascii="宋体" w:hAnsi="宋体" w:cs="宋体"/>
          <w:sz w:val="24"/>
          <w:highlight w:val="none"/>
        </w:rPr>
      </w:pPr>
      <w:r>
        <w:rPr>
          <w:rFonts w:hint="eastAsia" w:ascii="宋体" w:hAnsi="宋体" w:cs="宋体"/>
          <w:sz w:val="24"/>
          <w:highlight w:val="none"/>
          <w:lang w:val="en-US" w:eastAsia="zh-CN"/>
        </w:rPr>
        <w:t>2.2</w:t>
      </w:r>
      <w:r>
        <w:rPr>
          <w:rFonts w:hint="eastAsia" w:ascii="宋体" w:hAnsi="宋体" w:cs="宋体"/>
          <w:sz w:val="24"/>
          <w:highlight w:val="none"/>
        </w:rPr>
        <w:t>货物及配套设施在质保期内发现内在质量、性能等隐蔽瑕疵的，甲方有权随时提出异议，乙方应按本合同第六条质量保证条款承担责任。</w:t>
      </w:r>
    </w:p>
    <w:p w14:paraId="1A8E1962">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十、售后服务</w:t>
      </w:r>
    </w:p>
    <w:p w14:paraId="06BD5D03">
      <w:pPr>
        <w:spacing w:line="560" w:lineRule="atLeast"/>
        <w:ind w:firstLine="480"/>
        <w:rPr>
          <w:rFonts w:hint="eastAsia" w:ascii="宋体" w:hAnsi="宋体" w:cs="宋体"/>
          <w:sz w:val="24"/>
          <w:highlight w:val="none"/>
        </w:rPr>
      </w:pPr>
      <w:bookmarkStart w:id="5" w:name="_Toc419359826"/>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乙方负责为甲方人员培训使用货物及配套设施维护维修人员三至五人。培训费用已包含在货物及配套设施总价款内。</w:t>
      </w:r>
    </w:p>
    <w:p w14:paraId="4FE6EA2E">
      <w:pPr>
        <w:spacing w:line="560" w:lineRule="atLeast"/>
        <w:ind w:firstLine="480"/>
        <w:rPr>
          <w:rFonts w:hint="eastAsia" w:ascii="宋体" w:hAnsi="宋体" w:cs="宋体"/>
          <w:sz w:val="24"/>
          <w:highlight w:val="none"/>
        </w:rPr>
      </w:pPr>
      <w:r>
        <w:rPr>
          <w:rFonts w:hint="eastAsia" w:ascii="宋体" w:hAnsi="宋体" w:cs="宋体"/>
          <w:sz w:val="24"/>
          <w:highlight w:val="none"/>
        </w:rPr>
        <w:t>培训目标：使操作人员达到（1）能独立进行货物及配套设施操作使用；（2）能独立进行货物及配套设施的日常维护和常见故障检查和解决。</w:t>
      </w:r>
    </w:p>
    <w:p w14:paraId="1271F0C4">
      <w:pPr>
        <w:spacing w:line="560" w:lineRule="atLeast"/>
        <w:ind w:firstLine="480"/>
        <w:rPr>
          <w:rFonts w:hint="eastAsia" w:ascii="宋体" w:hAnsi="宋体" w:cs="宋体"/>
          <w:sz w:val="24"/>
          <w:highlight w:val="none"/>
        </w:rPr>
      </w:pPr>
      <w:r>
        <w:rPr>
          <w:rFonts w:hint="eastAsia" w:ascii="宋体" w:hAnsi="宋体" w:cs="宋体"/>
          <w:sz w:val="24"/>
          <w:highlight w:val="none"/>
        </w:rPr>
        <w:t>培训地点：货物及配套设施安装的地点（甲方所在地）。</w:t>
      </w:r>
    </w:p>
    <w:p w14:paraId="003DE302">
      <w:pPr>
        <w:spacing w:line="560" w:lineRule="atLeast"/>
        <w:ind w:firstLine="48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乙方所提供的货物及配套设施在质保期内，若出现非人为的质量问题，乙方负责免费整件更换新货物及配套设施。</w:t>
      </w:r>
    </w:p>
    <w:p w14:paraId="0562564A">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所有货物及配套设施质保期间出现非人为故障，乙方负责提供免费的上门维修、零部件更换等服务。货物及配套设施因甲方使用不当造成的损坏，乙方负责维修</w:t>
      </w:r>
      <w:r>
        <w:rPr>
          <w:rFonts w:hint="eastAsia" w:ascii="宋体" w:hAnsi="宋体" w:cs="宋体"/>
          <w:sz w:val="24"/>
          <w:highlight w:val="none"/>
          <w:lang w:eastAsia="zh-CN"/>
        </w:rPr>
        <w:t>，维修期间仅收取所需更换零部件实际成本费用，免收人工费、工时费、上门费、检测费、调试费、服务费等所有其他费用。零部件成本费指乙方采购该配件真实进货裸价，不得加价牟利；维修前乙方须列明配件明细及成本价格并经甲方确认，甲方有权核验乙方配件采购单据、进货凭证，若乙方虚报价格、额外收费，甲方有权拒付超额费用并要求乙方退还违规收款。更换旧配件归甲方所有。</w:t>
      </w:r>
    </w:p>
    <w:p w14:paraId="189316FD">
      <w:pPr>
        <w:spacing w:line="560" w:lineRule="atLeast"/>
        <w:ind w:firstLine="48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w:t>
      </w:r>
      <w:r>
        <w:rPr>
          <w:rFonts w:hint="eastAsia" w:ascii="宋体" w:hAnsi="宋体" w:cs="宋体"/>
          <w:sz w:val="24"/>
          <w:highlight w:val="none"/>
        </w:rPr>
        <w:t>质保期内，乙方借故推脱或无理由拒绝甲方提出的维修、更换服务请求，甲方可以自行解决，并对维修或更换服务以实际发生的费用或按市场价从履约保证金内扣除，造成甲方损失的，还须按造成的实际损失另行赔偿。</w:t>
      </w:r>
    </w:p>
    <w:p w14:paraId="0B163FF0">
      <w:pPr>
        <w:spacing w:line="560" w:lineRule="atLeast"/>
        <w:ind w:firstLine="480"/>
        <w:rPr>
          <w:rFonts w:hint="eastAsia" w:ascii="宋体" w:hAnsi="宋体" w:cs="宋体"/>
          <w:sz w:val="24"/>
          <w:highlight w:val="none"/>
        </w:rPr>
      </w:pPr>
      <w:r>
        <w:rPr>
          <w:rFonts w:hint="eastAsia" w:ascii="宋体" w:hAnsi="宋体" w:cs="宋体"/>
          <w:sz w:val="24"/>
          <w:highlight w:val="none"/>
        </w:rPr>
        <w:t>5</w:t>
      </w:r>
      <w:r>
        <w:rPr>
          <w:rFonts w:hint="eastAsia" w:ascii="宋体" w:hAnsi="宋体" w:cs="宋体"/>
          <w:sz w:val="24"/>
          <w:highlight w:val="none"/>
          <w:lang w:val="en-US" w:eastAsia="zh-CN"/>
        </w:rPr>
        <w:t>.</w:t>
      </w:r>
      <w:r>
        <w:rPr>
          <w:rFonts w:hint="eastAsia" w:ascii="宋体" w:hAnsi="宋体" w:cs="宋体"/>
          <w:sz w:val="24"/>
          <w:highlight w:val="none"/>
        </w:rPr>
        <w:t>质保期内，货物及配套设施经维修或更换后仍无法达到质量标准，甲方有权退货，并按实际损失向乙方索赔。</w:t>
      </w:r>
    </w:p>
    <w:p w14:paraId="1914EFC6">
      <w:pPr>
        <w:spacing w:line="560" w:lineRule="atLeast"/>
        <w:ind w:firstLine="480"/>
        <w:rPr>
          <w:rFonts w:hint="eastAsia" w:ascii="宋体" w:hAnsi="宋体" w:cs="宋体"/>
          <w:sz w:val="24"/>
          <w:highlight w:val="none"/>
        </w:rPr>
      </w:pPr>
      <w:r>
        <w:rPr>
          <w:rFonts w:hint="eastAsia" w:ascii="宋体" w:hAnsi="宋体" w:cs="宋体"/>
          <w:sz w:val="24"/>
          <w:highlight w:val="none"/>
        </w:rPr>
        <w:t>6.在质保期内，乙方提供完全上门保修服务（</w:t>
      </w:r>
      <w:r>
        <w:rPr>
          <w:rFonts w:hint="eastAsia" w:ascii="宋体" w:hAnsi="宋体" w:cs="宋体"/>
          <w:sz w:val="24"/>
          <w:highlight w:val="none"/>
          <w:lang w:val="en-US" w:eastAsia="zh-CN"/>
        </w:rPr>
        <w:t>含</w:t>
      </w:r>
      <w:r>
        <w:rPr>
          <w:rFonts w:hint="eastAsia" w:ascii="宋体" w:hAnsi="宋体" w:cs="宋体"/>
          <w:sz w:val="24"/>
          <w:highlight w:val="none"/>
        </w:rPr>
        <w:t>人工、配件），质保期内，甲方通过本合同约定的联系方式通知乙方维修问题后，乙方应在2小时内以书面形式（含邮件、短信）确认收到通知，并告知维修方案及预计到场时间；对于一般故障（指不影响核心功能使用、可通过远程指导或简单维修解决的故障），乙方应在4小时内通过远程或上门方式解决，确保货物恢复正常使用；对于重大故障（指影响核心功能使用、需更换零部件或复杂维修的故障），乙方应在12小时内派员上门维修，若24小时内无法修复，乙方应在48小时内提供同等规格的备品备件供甲方临时使用，直至故障排除，备品备件的使用不计入甲方使用年限。</w:t>
      </w:r>
    </w:p>
    <w:p w14:paraId="23BC5A32">
      <w:pPr>
        <w:spacing w:line="560" w:lineRule="atLeast"/>
        <w:ind w:firstLine="480"/>
        <w:rPr>
          <w:rFonts w:hint="eastAsia" w:ascii="宋体" w:hAnsi="宋体" w:cs="宋体"/>
          <w:sz w:val="24"/>
          <w:highlight w:val="none"/>
        </w:rPr>
      </w:pPr>
      <w:r>
        <w:rPr>
          <w:rFonts w:hint="eastAsia" w:ascii="宋体" w:hAnsi="宋体" w:cs="宋体"/>
          <w:sz w:val="24"/>
          <w:highlight w:val="none"/>
        </w:rPr>
        <w:t>软件系统的修改、维护范围包括：（1）因软件自身漏洞导致的故障修复；（2）与本合同约定功能相关的版本升级；（3）每年不少于2次的现场维护服务。若需进行重大功能升级（指改变核心架构或新增合同外功能），双方应另行协商确定费用及方案。</w:t>
      </w:r>
    </w:p>
    <w:p w14:paraId="09636A01">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rPr>
        <w:t>7.质保期满后提供终身维修服务。保修期外零配件若损坏，乙方按出厂价提供零配件，不加收任何费用，如需乙方派出技术人员上门服务，甲方仅支付零配件费用，维修响应时间和修复时间与第6款相同。</w:t>
      </w:r>
    </w:p>
    <w:p w14:paraId="6349652F">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rPr>
        <w:t>8</w:t>
      </w:r>
      <w:r>
        <w:rPr>
          <w:rFonts w:ascii="宋体" w:hAnsi="宋体" w:cs="宋体"/>
          <w:sz w:val="24"/>
          <w:highlight w:val="none"/>
        </w:rPr>
        <w:t>.</w:t>
      </w:r>
      <w:r>
        <w:rPr>
          <w:rFonts w:hint="eastAsia" w:ascii="宋体" w:hAnsi="宋体" w:cs="宋体"/>
          <w:sz w:val="24"/>
          <w:highlight w:val="none"/>
        </w:rPr>
        <w:t>质保期内提供软件系统的修改、维护服务，提供版本升级、现场维护。</w:t>
      </w:r>
    </w:p>
    <w:p w14:paraId="670BCF5A">
      <w:pPr>
        <w:spacing w:line="560" w:lineRule="exact"/>
        <w:ind w:firstLine="480"/>
        <w:jc w:val="left"/>
        <w:outlineLvl w:val="0"/>
        <w:rPr>
          <w:rFonts w:hint="eastAsia" w:ascii="宋体" w:hAnsi="宋体" w:cs="宋体"/>
          <w:sz w:val="24"/>
          <w:highlight w:val="none"/>
        </w:rPr>
      </w:pPr>
      <w:r>
        <w:rPr>
          <w:rFonts w:hint="eastAsia" w:ascii="宋体" w:hAnsi="宋体" w:cs="宋体"/>
          <w:sz w:val="24"/>
          <w:highlight w:val="none"/>
        </w:rPr>
        <w:t>9.质保期后，乙方对产品进行终身服务并定期对产品进行巡检维护跟踪。厂家软件更新后，乙方提供软件终身升级</w:t>
      </w:r>
      <w:r>
        <w:rPr>
          <w:rFonts w:hint="eastAsia" w:ascii="宋体" w:hAnsi="宋体" w:cs="宋体"/>
          <w:sz w:val="24"/>
          <w:highlight w:val="none"/>
          <w:lang w:val="en-US" w:eastAsia="zh-CN"/>
        </w:rPr>
        <w:t>服务</w:t>
      </w:r>
      <w:r>
        <w:rPr>
          <w:rFonts w:hint="eastAsia" w:ascii="宋体" w:hAnsi="宋体" w:cs="宋体"/>
          <w:sz w:val="24"/>
          <w:highlight w:val="none"/>
        </w:rPr>
        <w:t>。</w:t>
      </w:r>
    </w:p>
    <w:p w14:paraId="774E4DA7">
      <w:pPr>
        <w:spacing w:line="560" w:lineRule="atLeast"/>
        <w:ind w:firstLine="480"/>
        <w:rPr>
          <w:rFonts w:ascii="宋体" w:hAnsi="宋体" w:cs="宋体"/>
          <w:sz w:val="24"/>
          <w:highlight w:val="none"/>
        </w:rPr>
      </w:pPr>
      <w:r>
        <w:rPr>
          <w:rFonts w:hint="eastAsia" w:ascii="宋体" w:hAnsi="宋体" w:cs="宋体"/>
          <w:sz w:val="24"/>
          <w:highlight w:val="none"/>
        </w:rPr>
        <w:t>（其他售后服务要求可根据实际情况补充完善。）</w:t>
      </w:r>
    </w:p>
    <w:bookmarkEnd w:id="5"/>
    <w:p w14:paraId="20685C9C">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十一、违约责任</w:t>
      </w:r>
    </w:p>
    <w:p w14:paraId="4AFAD8A5">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若乙方提供的货物及配套设施品牌、型号、规格、技术参数、质量不符合合同约定，甲方有权拒收，乙方应按合同总金额的15%向甲方支付违约金，并赔偿甲方因此遭受的全部实际损失（包括但不限于另行采购替代货物的差价、运输费、安装费、停工停产损失、甲方为维权产生的诉讼费、律师费、差旅费、鉴定费等）。</w:t>
      </w:r>
    </w:p>
    <w:p w14:paraId="2C3FF2C9">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若乙方未按甲方要求于五天内重新提供合格产品，或重新提供的产品仍不符合合同约定，甲方</w:t>
      </w:r>
      <w:r>
        <w:rPr>
          <w:rFonts w:hint="eastAsia" w:ascii="宋体" w:hAnsi="宋体" w:cs="宋体"/>
          <w:color w:val="000000" w:themeColor="text1"/>
          <w:sz w:val="24"/>
          <w:highlight w:val="none"/>
          <w:lang w:eastAsia="zh-CN"/>
          <w14:textFill>
            <w14:solidFill>
              <w14:schemeClr w14:val="tx1"/>
            </w14:solidFill>
          </w14:textFill>
        </w:rPr>
        <w:t>有权单方面立即依法解除合同</w:t>
      </w:r>
      <w:r>
        <w:rPr>
          <w:rFonts w:hint="eastAsia" w:ascii="宋体" w:hAnsi="宋体" w:cs="宋体"/>
          <w:color w:val="000000" w:themeColor="text1"/>
          <w:sz w:val="24"/>
          <w:highlight w:val="none"/>
          <w14:textFill>
            <w14:solidFill>
              <w14:schemeClr w14:val="tx1"/>
            </w14:solidFill>
          </w14:textFill>
        </w:rPr>
        <w:t>（政府采购项目需上报政府采购监督管理部门），解除后的违约责任按照本</w:t>
      </w:r>
      <w:r>
        <w:rPr>
          <w:rFonts w:hint="eastAsia" w:ascii="宋体" w:hAnsi="宋体" w:cs="宋体"/>
          <w:color w:val="000000" w:themeColor="text1"/>
          <w:sz w:val="24"/>
          <w:highlight w:val="none"/>
          <w:lang w:val="en-US" w:eastAsia="zh-CN"/>
          <w14:textFill>
            <w14:solidFill>
              <w14:schemeClr w14:val="tx1"/>
            </w14:solidFill>
          </w14:textFill>
        </w:rPr>
        <w:t>合同本条</w:t>
      </w:r>
      <w:r>
        <w:rPr>
          <w:rFonts w:hint="eastAsia" w:ascii="宋体" w:hAnsi="宋体" w:cs="宋体"/>
          <w:color w:val="000000" w:themeColor="text1"/>
          <w:sz w:val="24"/>
          <w:highlight w:val="none"/>
          <w14:textFill>
            <w14:solidFill>
              <w14:schemeClr w14:val="tx1"/>
            </w14:solidFill>
          </w14:textFill>
        </w:rPr>
        <w:t>第</w:t>
      </w:r>
      <w:r>
        <w:rPr>
          <w:rFonts w:hint="eastAsia" w:ascii="宋体" w:hAnsi="宋体" w:cs="宋体"/>
          <w:color w:val="000000" w:themeColor="text1"/>
          <w:sz w:val="24"/>
          <w:highlight w:val="none"/>
          <w:lang w:val="en-US" w:eastAsia="zh-CN"/>
          <w14:textFill>
            <w14:solidFill>
              <w14:schemeClr w14:val="tx1"/>
            </w14:solidFill>
          </w14:textFill>
        </w:rPr>
        <w:t>6款</w:t>
      </w:r>
      <w:r>
        <w:rPr>
          <w:rFonts w:hint="eastAsia" w:ascii="宋体" w:hAnsi="宋体" w:cs="宋体"/>
          <w:color w:val="000000" w:themeColor="text1"/>
          <w:sz w:val="24"/>
          <w:highlight w:val="none"/>
          <w14:textFill>
            <w14:solidFill>
              <w14:schemeClr w14:val="tx1"/>
            </w14:solidFill>
          </w14:textFill>
        </w:rPr>
        <w:t>约定执行。</w:t>
      </w:r>
    </w:p>
    <w:p w14:paraId="4EBEB9B6">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货物及配套设施经甲方检验证实存在缺陷或零部件不符合合同约定的，甲方可选择以下任一方式处理，无论选择哪种方式，乙方均应按合同总金额的15%向甲方支付违约金，并赔偿甲方因此遭受的全部实际损失（同本条第（1）款约定范围）：① 退货；② 要求乙方更换有缺陷产品的零部件和系统，或修理缺陷部分，以使产品达到合同约定要求。</w:t>
      </w:r>
    </w:p>
    <w:p w14:paraId="7655ADEA">
      <w:pPr>
        <w:spacing w:line="560" w:lineRule="atLeast"/>
        <w:ind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乙方逾期交付货物及配套设施的，应向甲方支付逾期违约金，每日按合同总价的千分之</w:t>
      </w:r>
      <w:r>
        <w:rPr>
          <w:rFonts w:hint="eastAsia" w:ascii="宋体" w:hAnsi="宋体" w:cs="宋体"/>
          <w:color w:val="000000" w:themeColor="text1"/>
          <w:sz w:val="24"/>
          <w:highlight w:val="none"/>
          <w:lang w:val="en-US" w:eastAsia="zh-CN"/>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计算；逾期超过七天的，甲方</w:t>
      </w:r>
      <w:r>
        <w:rPr>
          <w:rFonts w:hint="eastAsia" w:ascii="宋体" w:hAnsi="宋体" w:cs="宋体"/>
          <w:color w:val="000000" w:themeColor="text1"/>
          <w:sz w:val="24"/>
          <w:highlight w:val="none"/>
          <w:lang w:eastAsia="zh-CN"/>
          <w14:textFill>
            <w14:solidFill>
              <w14:schemeClr w14:val="tx1"/>
            </w14:solidFill>
          </w14:textFill>
        </w:rPr>
        <w:t>有权单方面立即依法解除合同</w:t>
      </w:r>
      <w:r>
        <w:rPr>
          <w:rFonts w:hint="eastAsia" w:ascii="宋体" w:hAnsi="宋体" w:cs="宋体"/>
          <w:color w:val="000000" w:themeColor="text1"/>
          <w:sz w:val="24"/>
          <w:highlight w:val="none"/>
          <w14:textFill>
            <w14:solidFill>
              <w14:schemeClr w14:val="tx1"/>
            </w14:solidFill>
          </w14:textFill>
        </w:rPr>
        <w:t>（政府采购项目需上报政府采购监督管理部门），本款约定的逾期违约金乙方仍需按前述标准支付，解除后的违约责任按照本合同本条第</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款约定执行。</w:t>
      </w:r>
    </w:p>
    <w:p w14:paraId="63383028">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乙方应当按照合同约定为甲方提供售后服务：</w:t>
      </w:r>
      <w:r>
        <w:rPr>
          <w:rFonts w:hint="eastAsia" w:ascii="宋体" w:hAnsi="宋体" w:cs="宋体"/>
          <w:color w:val="000000" w:themeColor="text1"/>
          <w:sz w:val="24"/>
          <w:highlight w:val="none"/>
          <w:lang w:val="en-US" w:eastAsia="zh-CN"/>
          <w14:textFill>
            <w14:solidFill>
              <w14:schemeClr w14:val="tx1"/>
            </w14:solidFill>
          </w14:textFill>
        </w:rPr>
        <w:t>如</w:t>
      </w:r>
      <w:r>
        <w:rPr>
          <w:rFonts w:hint="eastAsia" w:ascii="宋体" w:hAnsi="宋体" w:cs="宋体"/>
          <w:color w:val="000000" w:themeColor="text1"/>
          <w:sz w:val="24"/>
          <w:highlight w:val="none"/>
          <w14:textFill>
            <w14:solidFill>
              <w14:schemeClr w14:val="tx1"/>
            </w14:solidFill>
          </w14:textFill>
        </w:rPr>
        <w:t>乙方未按约定提供售后服务的，每逾期一次，支付合同总金额1%的违约金；累计逾期超过3次或乙方未按约定提供合格售后服务单次逾期超过</w:t>
      </w:r>
      <w:r>
        <w:rPr>
          <w:rFonts w:hint="eastAsia" w:ascii="宋体" w:hAnsi="宋体" w:cs="宋体"/>
          <w:color w:val="000000" w:themeColor="text1"/>
          <w:sz w:val="24"/>
          <w:highlight w:val="none"/>
          <w:lang w:val="en-US" w:eastAsia="zh-CN"/>
          <w14:textFill>
            <w14:solidFill>
              <w14:schemeClr w14:val="tx1"/>
            </w14:solidFill>
          </w14:textFill>
        </w:rPr>
        <w:t>48</w:t>
      </w:r>
      <w:r>
        <w:rPr>
          <w:rFonts w:hint="eastAsia" w:ascii="宋体" w:hAnsi="宋体" w:cs="宋体"/>
          <w:color w:val="000000" w:themeColor="text1"/>
          <w:sz w:val="24"/>
          <w:highlight w:val="none"/>
          <w14:textFill>
            <w14:solidFill>
              <w14:schemeClr w14:val="tx1"/>
            </w14:solidFill>
          </w14:textFill>
        </w:rPr>
        <w:t>小时的，甲方有权扣除部分或全部履约保证金，</w:t>
      </w:r>
      <w:r>
        <w:rPr>
          <w:rFonts w:hint="eastAsia" w:ascii="宋体" w:hAnsi="宋体" w:cs="宋体"/>
          <w:color w:val="000000" w:themeColor="text1"/>
          <w:sz w:val="24"/>
          <w:highlight w:val="none"/>
          <w:lang w:eastAsia="zh-CN"/>
          <w14:textFill>
            <w14:solidFill>
              <w14:schemeClr w14:val="tx1"/>
            </w14:solidFill>
          </w14:textFill>
        </w:rPr>
        <w:t>有权单方面依法解除本合同</w:t>
      </w:r>
      <w:r>
        <w:rPr>
          <w:rFonts w:hint="eastAsia" w:ascii="宋体" w:hAnsi="宋体" w:cs="宋体"/>
          <w:color w:val="000000" w:themeColor="text1"/>
          <w:sz w:val="24"/>
          <w:highlight w:val="none"/>
          <w14:textFill>
            <w14:solidFill>
              <w14:schemeClr w14:val="tx1"/>
            </w14:solidFill>
          </w14:textFill>
        </w:rPr>
        <w:t>，并要求乙方赔偿因此遭受的</w:t>
      </w:r>
      <w:r>
        <w:rPr>
          <w:rFonts w:hint="eastAsia" w:ascii="宋体" w:hAnsi="宋体" w:cs="宋体"/>
          <w:color w:val="000000" w:themeColor="text1"/>
          <w:sz w:val="24"/>
          <w:highlight w:val="none"/>
          <w:lang w:val="en-US" w:eastAsia="zh-CN"/>
          <w14:textFill>
            <w14:solidFill>
              <w14:schemeClr w14:val="tx1"/>
            </w14:solidFill>
          </w14:textFill>
        </w:rPr>
        <w:t>全部</w:t>
      </w:r>
      <w:r>
        <w:rPr>
          <w:rFonts w:hint="eastAsia" w:ascii="宋体" w:hAnsi="宋体" w:cs="宋体"/>
          <w:color w:val="000000" w:themeColor="text1"/>
          <w:sz w:val="24"/>
          <w:highlight w:val="none"/>
          <w14:textFill>
            <w14:solidFill>
              <w14:schemeClr w14:val="tx1"/>
            </w14:solidFill>
          </w14:textFill>
        </w:rPr>
        <w:t>实际损失。</w:t>
      </w:r>
    </w:p>
    <w:p w14:paraId="08FC6F0A">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乙方出现下列根本违约情形之一的，甲方有权立即解除合同（政府采购项目需上报政府采购监督管理部门），且无需另行征得乙方同意，同时有权追究乙方全部违约责任：</w:t>
      </w:r>
    </w:p>
    <w:p w14:paraId="2FF4F744">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（1）提供的货物质量、规格、型号、数量等不符合本合同约定及甲方采购要求，经甲方书面通知整改后，仍未达到合同标准或采购需求的；</w:t>
      </w:r>
    </w:p>
    <w:p w14:paraId="39DCE2E6">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（2）未经甲方书面同意，擅自将本合同项下全部或部分货物采购、供应、交付等相关业务转包、违法分包、转借交由第三方实施，或擅自变更货物供应商、生产厂家的；</w:t>
      </w:r>
    </w:p>
    <w:p w14:paraId="6680A246">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违反本合同约定的保密义务，泄露、披露甲方商业秘密、业务信息、采购计划、客户资料、合同条款等涉密内容，造成甲方经济损失、商誉损失或业务受阻的。</w:t>
      </w:r>
    </w:p>
    <w:p w14:paraId="75640469">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（4）提供的货物存在知识产权瑕疵，侵犯第三方著作权、商标权、专利权等合法知识产权，致使甲方遭受第三方索赔、行政处罚、诉讼追责、商誉受损等不利后果的；</w:t>
      </w:r>
    </w:p>
    <w:p w14:paraId="275927D8">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（5）交付的货物存在假冒伪劣、以次充好、过期变质等问题，或不符合国家、行业相关质量标准及安全规范，可能或已造成甲方人员、财产损失的；</w:t>
      </w:r>
    </w:p>
    <w:p w14:paraId="1138D6BD">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（6）乙方擅自变更货物单价、质量标准，或在履约过程中存在欺诈、弄虚作假（如提供虚假质检报告、资质证明等）行为的；</w:t>
      </w:r>
    </w:p>
    <w:p w14:paraId="438EB4F0">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（7）乙方被吊销营业执照、注销登记，或进入破产、清算程序，无法继续履行合同义务的；</w:t>
      </w:r>
    </w:p>
    <w:p w14:paraId="4AA66F24">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其他违反本合同约定，导致合同目的无法实现的根本违约情形。</w:t>
      </w:r>
    </w:p>
    <w:p w14:paraId="4B44C204">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w:t>
      </w:r>
      <w:r>
        <w:rPr>
          <w:rFonts w:hint="eastAsia" w:ascii="宋体" w:hAnsi="宋体" w:cs="宋体"/>
          <w:color w:val="000000" w:themeColor="text1"/>
          <w:sz w:val="24"/>
          <w:highlight w:val="none"/>
          <w14:textFill>
            <w14:solidFill>
              <w14:schemeClr w14:val="tx1"/>
            </w14:solidFill>
          </w14:textFill>
        </w:rPr>
        <w:t>根本违约及解除合同后的责任</w:t>
      </w:r>
    </w:p>
    <w:p w14:paraId="60196B72">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乙方发生上述根本违约行为或因本条</w:t>
      </w:r>
      <w:r>
        <w:rPr>
          <w:rFonts w:hint="eastAsia" w:ascii="宋体" w:hAnsi="宋体" w:cs="宋体"/>
          <w:color w:val="000000" w:themeColor="text1"/>
          <w:sz w:val="24"/>
          <w:highlight w:val="none"/>
          <w:lang w:val="en-US" w:eastAsia="zh-CN"/>
          <w14:textFill>
            <w14:solidFill>
              <w14:schemeClr w14:val="tx1"/>
            </w14:solidFill>
          </w14:textFill>
        </w:rPr>
        <w:t>第2款、第3款</w:t>
      </w:r>
      <w:r>
        <w:rPr>
          <w:rFonts w:hint="eastAsia" w:ascii="宋体" w:hAnsi="宋体" w:cs="宋体"/>
          <w:color w:val="000000" w:themeColor="text1"/>
          <w:sz w:val="24"/>
          <w:highlight w:val="none"/>
          <w14:textFill>
            <w14:solidFill>
              <w14:schemeClr w14:val="tx1"/>
            </w14:solidFill>
          </w14:textFill>
        </w:rPr>
        <w:t>情形导致甲方解除合同的，除按对应条款约定承担违约金外，还应一并承担以下全部责任：</w:t>
      </w:r>
    </w:p>
    <w:p w14:paraId="72DF0FD4">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甲方有权全额不予退还乙方已交纳的履约保证金，该保证金不足以弥补甲方损失的，乙方需另行补足。</w:t>
      </w:r>
    </w:p>
    <w:p w14:paraId="754F0CDA">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（2）乙方须全额赔偿甲方因此遭受的全部实际损失（包括但不限于另行采购替代货物的差价、运输费、安装费、停工停产损失、甲方为维权产生的诉讼费、律师费、差旅费、鉴定费等）；</w:t>
      </w:r>
    </w:p>
    <w:p w14:paraId="2788BBEA">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（3）若存在预付款，乙方应在收到甲方通知后五个工作日内退付合同总金额30%的预付款；</w:t>
      </w:r>
    </w:p>
    <w:p w14:paraId="4416E007">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（4）因乙方违约行为给甲方造成不良声誉、品牌负面影响、行业信用受损的，乙方还应配合甲方采取合理措施（如公开致歉、澄清说明等）消除影响，并承担因此产生的全部费用；</w:t>
      </w:r>
    </w:p>
    <w:p w14:paraId="05103831">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（5）若乙方违约行为涉嫌违法违规的，甲方有权向相关监管部门举报，由此产生的一切责任及损失均由乙方承担；</w:t>
      </w:r>
    </w:p>
    <w:p w14:paraId="1A2180DF">
      <w:pPr>
        <w:spacing w:line="560" w:lineRule="atLeas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前述违约金、履约保证金抵扣款项不足以弥补甲方全部实际损失的，甲方有权就不足差额部分继续向乙方追偿，乙方应在甲方通知的期限内支付完毕。</w:t>
      </w:r>
    </w:p>
    <w:p w14:paraId="1AC7F80E">
      <w:pPr>
        <w:spacing w:line="560" w:lineRule="atLeast"/>
        <w:ind w:firstLine="480"/>
        <w:rPr>
          <w:rFonts w:hint="eastAsia" w:ascii="宋体" w:hAnsi="宋体" w:eastAsia="宋体" w:cs="宋体"/>
          <w:sz w:val="24"/>
          <w:highlight w:val="none"/>
        </w:rPr>
      </w:pPr>
      <w:r>
        <w:rPr>
          <w:rFonts w:hint="eastAsia" w:ascii="宋体" w:hAnsi="宋体" w:eastAsia="宋体" w:cs="宋体"/>
          <w:b/>
          <w:bCs/>
          <w:sz w:val="24"/>
          <w:highlight w:val="none"/>
        </w:rPr>
        <w:t>十二、合同的解除和变更</w:t>
      </w:r>
    </w:p>
    <w:p w14:paraId="27005B63">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当合同一方要求变更合同时，在新协议未达成前，原合同仍然有效。要求变更的一方应及时通知对方，对方在接到书面通知三个工作日内给予答复（本合同中约定“可立即解除合同”的情形除外），逾期未答复则视为已同意。</w:t>
      </w:r>
    </w:p>
    <w:p w14:paraId="462D5A82">
      <w:pPr>
        <w:spacing w:line="560" w:lineRule="exact"/>
        <w:ind w:firstLine="480"/>
        <w:jc w:val="left"/>
        <w:outlineLvl w:val="0"/>
        <w:rPr>
          <w:rFonts w:hint="eastAsia" w:ascii="宋体" w:hAnsi="宋体" w:eastAsia="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如因乙方自身原因导致合同无法履行的，甲方有权单方面解除合同，并在作出解除合同决定前</w:t>
      </w:r>
      <w:r>
        <w:rPr>
          <w:rFonts w:hint="eastAsia" w:ascii="宋体" w:hAnsi="宋体" w:cs="宋体"/>
          <w:sz w:val="24"/>
          <w:highlight w:val="none"/>
          <w:lang w:val="en-US" w:eastAsia="zh-CN"/>
        </w:rPr>
        <w:t>7</w:t>
      </w:r>
      <w:r>
        <w:rPr>
          <w:rFonts w:hint="eastAsia" w:ascii="宋体" w:hAnsi="宋体" w:cs="宋体"/>
          <w:sz w:val="24"/>
          <w:highlight w:val="none"/>
        </w:rPr>
        <w:t>个工作日内将解除理由、依据及相关材料上报政府采购监督管理部门备案（紧急情况可先解除后</w:t>
      </w:r>
      <w:r>
        <w:rPr>
          <w:rFonts w:hint="eastAsia" w:ascii="宋体" w:hAnsi="宋体" w:cs="宋体"/>
          <w:sz w:val="24"/>
          <w:highlight w:val="none"/>
          <w:lang w:val="en-US" w:eastAsia="zh-CN"/>
        </w:rPr>
        <w:t>5</w:t>
      </w:r>
      <w:r>
        <w:rPr>
          <w:rFonts w:hint="eastAsia" w:ascii="宋体" w:hAnsi="宋体" w:cs="宋体"/>
          <w:sz w:val="24"/>
          <w:highlight w:val="none"/>
        </w:rPr>
        <w:t>个工作日内补报），乙方应在收到解除合同通知后5个工作日内：（1）无息退还甲方已支付的全部款项（包括预付款）；（2）自行运回已交付的货物（若有），运输费用由乙方承担，逾期未运回的，甲方有权予以处置，处置所得归甲方所有，不足弥补甲方损失的，乙方仍</w:t>
      </w:r>
      <w:r>
        <w:rPr>
          <w:rFonts w:hint="eastAsia" w:ascii="宋体" w:hAnsi="宋体" w:cs="宋体"/>
          <w:color w:val="0000FF"/>
          <w:sz w:val="24"/>
          <w:highlight w:val="none"/>
          <w:lang w:val="en-US" w:eastAsia="zh-CN"/>
        </w:rPr>
        <w:t>须</w:t>
      </w:r>
      <w:r>
        <w:rPr>
          <w:rFonts w:hint="eastAsia" w:ascii="宋体" w:hAnsi="宋体" w:cs="宋体"/>
          <w:sz w:val="24"/>
          <w:highlight w:val="none"/>
        </w:rPr>
        <w:t>赔偿；（3）向甲方支付合同总金额 15% 的违约金及实际损失赔偿。若乙方未按上述期限履行义务，甲方有权从履约保证金中直接扣除相应款项，不足部分有权继续追偿。</w:t>
      </w:r>
    </w:p>
    <w:p w14:paraId="1E6BC43D">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如因甲方自身原因导致合同无法履行的</w:t>
      </w:r>
      <w:r>
        <w:rPr>
          <w:rFonts w:hint="eastAsia" w:ascii="宋体" w:hAnsi="宋体" w:cs="宋体"/>
          <w:sz w:val="24"/>
          <w:highlight w:val="none"/>
          <w:shd w:val="clear" w:color="auto" w:fill="FFFFFF"/>
        </w:rPr>
        <w:t>，</w:t>
      </w:r>
      <w:r>
        <w:rPr>
          <w:rFonts w:hint="eastAsia" w:ascii="宋体" w:hAnsi="宋体" w:cs="宋体"/>
          <w:sz w:val="24"/>
          <w:highlight w:val="none"/>
        </w:rPr>
        <w:t>甲方须按照合同总金额的5%向乙方一次性支付违约金。</w:t>
      </w:r>
    </w:p>
    <w:p w14:paraId="44AC1305">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十三、不可抗力事件处理</w:t>
      </w:r>
    </w:p>
    <w:p w14:paraId="5D2340C0">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在合同有效期限内，任何一方因不可抗力事件导致不能履行合同，则合同履行期可延长，其延长期与不可抗力影响期相同。但遭受不可抗力的一方应采取所有合理措施，将不可抗力引致的延误及损失减至最小。</w:t>
      </w:r>
    </w:p>
    <w:p w14:paraId="65F142BD">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不可抗力事件发生后，一方应及时通知对方，并在不可抗力事件发生的7天内提供有关</w:t>
      </w:r>
      <w:r>
        <w:rPr>
          <w:rFonts w:hint="eastAsia" w:ascii="宋体" w:hAnsi="宋体" w:cs="宋体"/>
          <w:sz w:val="24"/>
          <w:highlight w:val="none"/>
          <w:lang w:val="en-US" w:eastAsia="zh-CN"/>
        </w:rPr>
        <w:t>国家认可的具有资质的</w:t>
      </w:r>
      <w:r>
        <w:rPr>
          <w:rFonts w:hint="eastAsia" w:ascii="宋体" w:hAnsi="宋体" w:cs="宋体"/>
          <w:sz w:val="24"/>
          <w:highlight w:val="none"/>
        </w:rPr>
        <w:t>机构出具的证明给对方以便其检验和确认。受影响的一方应在不可抗力终止或被排除后三日内通知对方不可抗力已终结或排除。</w:t>
      </w:r>
    </w:p>
    <w:p w14:paraId="5B34CDA8">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不可抗力事件延续三十天以上，双方应就合同执行问题进行友好协商，并尽快达成书面协议。如果未能达成书面协议，任何一方有权终止本合同。</w:t>
      </w:r>
    </w:p>
    <w:p w14:paraId="2AB3D6B9">
      <w:pPr>
        <w:spacing w:line="560" w:lineRule="atLeast"/>
        <w:ind w:firstLine="48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w:t>
      </w:r>
      <w:r>
        <w:rPr>
          <w:rFonts w:hint="eastAsia" w:ascii="宋体" w:hAnsi="宋体" w:cs="宋体"/>
          <w:sz w:val="24"/>
          <w:highlight w:val="none"/>
        </w:rPr>
        <w:t>“不可抗力事件”是指包括因战争、动乱等社会因素及风雨、雪、洪</w:t>
      </w:r>
      <w:r>
        <w:rPr>
          <w:rFonts w:hint="eastAsia" w:ascii="宋体" w:hAnsi="宋体" w:cs="宋体"/>
          <w:sz w:val="24"/>
          <w:highlight w:val="none"/>
          <w:lang w:val="en-US" w:eastAsia="zh-CN"/>
        </w:rPr>
        <w:t>水</w:t>
      </w:r>
      <w:r>
        <w:rPr>
          <w:rFonts w:hint="eastAsia" w:ascii="宋体" w:hAnsi="宋体" w:cs="宋体"/>
          <w:sz w:val="24"/>
          <w:highlight w:val="none"/>
        </w:rPr>
        <w:t>、</w:t>
      </w:r>
      <w:r>
        <w:rPr>
          <w:rFonts w:hint="eastAsia" w:ascii="宋体" w:hAnsi="宋体" w:cs="宋体"/>
          <w:sz w:val="24"/>
          <w:highlight w:val="none"/>
          <w:lang w:val="en-US" w:eastAsia="zh-CN"/>
        </w:rPr>
        <w:t>地</w:t>
      </w:r>
      <w:r>
        <w:rPr>
          <w:rFonts w:hint="eastAsia" w:ascii="宋体" w:hAnsi="宋体" w:cs="宋体"/>
          <w:sz w:val="24"/>
          <w:highlight w:val="none"/>
        </w:rPr>
        <w:t>震等自然灾害、空中飞行物体坠落或其他非甲方、乙方责任造成的爆炸、火灾等。</w:t>
      </w:r>
    </w:p>
    <w:p w14:paraId="4100FC80">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十四、对侵权索赔的特别约定</w:t>
      </w:r>
    </w:p>
    <w:p w14:paraId="39842BE1">
      <w:pPr>
        <w:spacing w:line="560" w:lineRule="atLeast"/>
        <w:ind w:firstLine="480"/>
        <w:rPr>
          <w:rFonts w:hint="eastAsia" w:ascii="宋体" w:hAnsi="宋体" w:cs="宋体"/>
          <w:sz w:val="24"/>
          <w:highlight w:val="none"/>
        </w:rPr>
      </w:pPr>
      <w:r>
        <w:rPr>
          <w:rFonts w:hint="eastAsia" w:ascii="宋体" w:hAnsi="宋体" w:cs="宋体"/>
          <w:sz w:val="24"/>
          <w:highlight w:val="none"/>
        </w:rPr>
        <w:t>1.乙方保证本合同项下货物及相关系统（包括硬件、软件、技术资料等）均为乙方合法所有或已取得合法授权，甲方在合同约定范围内使用时，不会遭受第三方就专利权、商标权、著作权、商业秘密、非专利技术等知识产权提起的任何诉讼、仲裁或索赔。</w:t>
      </w:r>
    </w:p>
    <w:p w14:paraId="7FCB8937">
      <w:pPr>
        <w:spacing w:line="560" w:lineRule="atLeast"/>
        <w:ind w:firstLine="480"/>
        <w:rPr>
          <w:rFonts w:hint="eastAsia" w:ascii="宋体" w:hAnsi="宋体" w:cs="宋体"/>
          <w:sz w:val="24"/>
          <w:highlight w:val="none"/>
        </w:rPr>
      </w:pPr>
      <w:r>
        <w:rPr>
          <w:rFonts w:hint="eastAsia" w:ascii="宋体" w:hAnsi="宋体" w:cs="宋体"/>
          <w:sz w:val="24"/>
          <w:highlight w:val="none"/>
        </w:rPr>
        <w:t>2.若因乙方提供的货物或系统侵犯第三方知识产权导致甲方遭受损失的，乙方应承担全部赔偿责任（包括但不限于赔偿金、诉讼费、律师费、商誉损失等），并负责在15个工作日内更换侵权部分，确保甲方正常使用，更换费用由乙方承担。</w:t>
      </w:r>
    </w:p>
    <w:p w14:paraId="5538B909">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十五、提出异议的时间和方法</w:t>
      </w:r>
    </w:p>
    <w:p w14:paraId="5329C165">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甲方在验收中如发现货物及配套设施的品牌、型号、规格和质量不符合规定或约定，应在妥</w:t>
      </w:r>
      <w:r>
        <w:rPr>
          <w:rFonts w:hint="eastAsia" w:ascii="宋体" w:hAnsi="宋体" w:cs="宋体"/>
          <w:sz w:val="24"/>
          <w:highlight w:val="none"/>
          <w:lang w:val="en-US" w:eastAsia="zh-CN"/>
        </w:rPr>
        <w:t>善</w:t>
      </w:r>
      <w:r>
        <w:rPr>
          <w:rFonts w:hint="eastAsia" w:ascii="宋体" w:hAnsi="宋体" w:cs="宋体"/>
          <w:sz w:val="24"/>
          <w:highlight w:val="none"/>
        </w:rPr>
        <w:t>保管货物及配套设施的同时，自收到货物及配套设施后</w:t>
      </w:r>
      <w:r>
        <w:rPr>
          <w:rFonts w:hint="eastAsia" w:ascii="宋体" w:hAnsi="宋体" w:eastAsia="宋体" w:cs="宋体"/>
          <w:sz w:val="24"/>
          <w:highlight w:val="none"/>
        </w:rPr>
        <w:t>10个工作日内向</w:t>
      </w:r>
      <w:r>
        <w:rPr>
          <w:rFonts w:hint="eastAsia" w:ascii="宋体" w:hAnsi="宋体" w:cs="宋体"/>
          <w:sz w:val="24"/>
          <w:highlight w:val="none"/>
        </w:rPr>
        <w:t>乙方提出书面异议。</w:t>
      </w:r>
    </w:p>
    <w:p w14:paraId="1FE06703">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乙方在接到甲方书面异议后，应在三日内负责处理并通知甲方处理情况，否则，即视为默认甲方提出的异议和处理意见。</w:t>
      </w:r>
    </w:p>
    <w:p w14:paraId="3AF5B211">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十六、合同纠纷的解决</w:t>
      </w:r>
    </w:p>
    <w:p w14:paraId="4C674BE8">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甲乙双方若发生合同纠纷，应本着互谅互让、互相尊重、和平友好的原则协商解决。</w:t>
      </w:r>
    </w:p>
    <w:p w14:paraId="485E0D88">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若双方不能通过协商达成协议，可依据《中华人民共和国民事诉讼法》和《中华人民共和国民法典》的有关规定，向</w:t>
      </w:r>
      <w:r>
        <w:rPr>
          <w:rFonts w:hint="eastAsia" w:ascii="宋体" w:hAnsi="宋体" w:cs="宋体"/>
          <w:sz w:val="24"/>
          <w:highlight w:val="none"/>
          <w:shd w:val="clear" w:color="auto" w:fill="FFFFFF"/>
        </w:rPr>
        <w:t>合同履行地</w:t>
      </w:r>
      <w:r>
        <w:rPr>
          <w:rFonts w:hint="eastAsia" w:ascii="宋体" w:hAnsi="宋体" w:cs="宋体"/>
          <w:sz w:val="24"/>
          <w:highlight w:val="none"/>
          <w:shd w:val="clear" w:color="auto" w:fill="FFFFFF"/>
          <w:lang w:val="en-US" w:eastAsia="zh-CN"/>
        </w:rPr>
        <w:t>即</w:t>
      </w:r>
      <w:r>
        <w:rPr>
          <w:rFonts w:hint="eastAsia" w:ascii="宋体" w:hAnsi="宋体" w:cs="宋体"/>
          <w:sz w:val="24"/>
          <w:highlight w:val="none"/>
          <w:lang w:val="en-US" w:eastAsia="zh-CN"/>
        </w:rPr>
        <w:t>甲方所在地有管辖权的</w:t>
      </w:r>
      <w:r>
        <w:rPr>
          <w:rFonts w:hint="eastAsia" w:ascii="宋体" w:hAnsi="宋体" w:cs="宋体"/>
          <w:sz w:val="24"/>
          <w:highlight w:val="none"/>
        </w:rPr>
        <w:t>人民法院提起诉讼。</w:t>
      </w:r>
    </w:p>
    <w:p w14:paraId="644B78B4">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十七、保密</w:t>
      </w:r>
    </w:p>
    <w:p w14:paraId="4D22DA1B">
      <w:pPr>
        <w:spacing w:line="560" w:lineRule="atLeast"/>
        <w:ind w:firstLine="480"/>
        <w:rPr>
          <w:rFonts w:hint="eastAsia" w:ascii="宋体" w:hAnsi="宋体" w:cs="宋体"/>
          <w:color w:val="FF0000"/>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非经甲方事先书面同意，乙方不得将甲方在本合同签署及履行过程中披露的任何标准、规范、计划、图纸、</w:t>
      </w:r>
      <w:r>
        <w:rPr>
          <w:rFonts w:hint="eastAsia" w:ascii="宋体" w:hAnsi="宋体" w:cs="宋体"/>
          <w:color w:val="auto"/>
          <w:sz w:val="24"/>
          <w:highlight w:val="none"/>
        </w:rPr>
        <w:t>模型、样品、资料或其他信息（以下简称“甲方保密信息”）披露给任何第三人；乙方向与执行本合同的有关人员提供上述文件时，应保证有关人员遵守保密义务；甲方对乙方的商业秘密或其他信息不承担保密义务。由于乙方或人员泄</w:t>
      </w:r>
      <w:r>
        <w:rPr>
          <w:rFonts w:hint="eastAsia" w:ascii="宋体" w:hAnsi="宋体" w:cs="宋体"/>
          <w:color w:val="auto"/>
          <w:sz w:val="24"/>
          <w:highlight w:val="none"/>
          <w:lang w:val="en-US" w:eastAsia="zh-CN"/>
        </w:rPr>
        <w:t>露甲方保密信息</w:t>
      </w:r>
      <w:r>
        <w:rPr>
          <w:rFonts w:hint="eastAsia" w:ascii="宋体" w:hAnsi="宋体" w:cs="宋体"/>
          <w:color w:val="auto"/>
          <w:sz w:val="24"/>
          <w:highlight w:val="none"/>
        </w:rPr>
        <w:t>而造成甲方损失的，由乙方赔偿全部损失</w:t>
      </w:r>
      <w:r>
        <w:rPr>
          <w:rFonts w:hint="eastAsia" w:ascii="宋体" w:hAnsi="宋体" w:cs="宋体"/>
          <w:color w:val="auto"/>
          <w:sz w:val="24"/>
          <w:highlight w:val="none"/>
          <w:lang w:eastAsia="zh-CN"/>
        </w:rPr>
        <w:t>（包括但不限于直接损失、间接损失及维权费用），同时应向甲方支付合同总金额10%的违约金。</w:t>
      </w:r>
      <w:r>
        <w:rPr>
          <w:rFonts w:hint="eastAsia" w:ascii="宋体" w:hAnsi="宋体" w:cs="宋体"/>
          <w:color w:val="auto"/>
          <w:sz w:val="24"/>
          <w:highlight w:val="none"/>
        </w:rPr>
        <w:t>本保密义务的期限为合同终止后 5 年，期满后仍需遵守法律法规关于保密的强制性规定。</w:t>
      </w:r>
    </w:p>
    <w:p w14:paraId="38F06A22">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本条款构成独立的保密协议。本条款的义务不因本合同的终止而终止。</w:t>
      </w:r>
    </w:p>
    <w:p w14:paraId="0253E297">
      <w:pPr>
        <w:spacing w:line="560" w:lineRule="atLeast"/>
        <w:ind w:firstLine="480"/>
        <w:rPr>
          <w:rFonts w:hint="eastAsia" w:ascii="宋体" w:hAnsi="宋体" w:cs="宋体"/>
          <w:b/>
          <w:bCs/>
          <w:sz w:val="24"/>
          <w:highlight w:val="none"/>
        </w:rPr>
      </w:pPr>
      <w:r>
        <w:rPr>
          <w:rFonts w:hint="eastAsia" w:ascii="宋体" w:hAnsi="宋体" w:cs="宋体"/>
          <w:b/>
          <w:bCs/>
          <w:sz w:val="24"/>
          <w:highlight w:val="none"/>
        </w:rPr>
        <w:t>十八、通知和送达</w:t>
      </w:r>
    </w:p>
    <w:p w14:paraId="65654596">
      <w:pPr>
        <w:spacing w:line="560" w:lineRule="atLeast"/>
        <w:ind w:firstLine="480"/>
        <w:rPr>
          <w:rFonts w:hint="eastAsia" w:ascii="宋体" w:hAnsi="宋体" w:cs="宋体"/>
          <w:sz w:val="24"/>
          <w:highlight w:val="none"/>
        </w:rPr>
      </w:pPr>
      <w:r>
        <w:rPr>
          <w:rFonts w:hint="eastAsia" w:ascii="宋体" w:hAnsi="宋体" w:cs="宋体"/>
          <w:sz w:val="24"/>
          <w:highlight w:val="none"/>
        </w:rPr>
        <w:t>甲、乙双方就履行本合同过程中涉及各类通知、文件以及就本合同发生纠纷时法院、仲裁机构的法律文书送达作出如下约定：</w:t>
      </w:r>
    </w:p>
    <w:p w14:paraId="52E20FB2">
      <w:pPr>
        <w:spacing w:line="560" w:lineRule="atLeast"/>
        <w:ind w:firstLine="480"/>
        <w:rPr>
          <w:rFonts w:hint="eastAsia" w:ascii="宋体" w:hAnsi="宋体" w:cs="宋体"/>
          <w:sz w:val="24"/>
          <w:highlight w:val="none"/>
        </w:rPr>
      </w:pPr>
      <w:r>
        <w:rPr>
          <w:rFonts w:hint="eastAsia" w:ascii="宋体" w:hAnsi="宋体" w:cs="宋体"/>
          <w:sz w:val="24"/>
          <w:highlight w:val="none"/>
        </w:rPr>
        <w:t>1.甲乙双方确认以下送达方式:</w:t>
      </w:r>
    </w:p>
    <w:p w14:paraId="50B0502A">
      <w:pPr>
        <w:spacing w:line="560" w:lineRule="atLeast"/>
        <w:ind w:firstLine="480"/>
        <w:rPr>
          <w:rFonts w:hint="eastAsia" w:ascii="宋体" w:hAnsi="宋体" w:cs="宋体"/>
          <w:sz w:val="24"/>
          <w:highlight w:val="none"/>
        </w:rPr>
      </w:pPr>
      <w:r>
        <w:rPr>
          <w:rFonts w:hint="eastAsia" w:ascii="宋体" w:hAnsi="宋体" w:cs="宋体"/>
          <w:sz w:val="24"/>
          <w:highlight w:val="none"/>
        </w:rPr>
        <w:t>（1）甲方送达地址：</w:t>
      </w:r>
    </w:p>
    <w:p w14:paraId="7915BF87">
      <w:pPr>
        <w:spacing w:line="560" w:lineRule="atLeast"/>
        <w:ind w:firstLine="480"/>
        <w:rPr>
          <w:rFonts w:hint="eastAsia" w:ascii="宋体" w:hAnsi="宋体" w:cs="宋体"/>
          <w:sz w:val="24"/>
          <w:highlight w:val="none"/>
        </w:rPr>
      </w:pPr>
      <w:r>
        <w:rPr>
          <w:rFonts w:hint="eastAsia" w:ascii="宋体" w:hAnsi="宋体" w:cs="宋体"/>
          <w:sz w:val="24"/>
          <w:highlight w:val="none"/>
        </w:rPr>
        <w:t>签收人：</w:t>
      </w:r>
    </w:p>
    <w:p w14:paraId="37088C12">
      <w:pPr>
        <w:spacing w:line="560" w:lineRule="atLeast"/>
        <w:ind w:firstLine="480"/>
        <w:rPr>
          <w:rFonts w:hint="eastAsia" w:ascii="宋体" w:hAnsi="宋体" w:cs="宋体"/>
          <w:sz w:val="24"/>
          <w:highlight w:val="none"/>
        </w:rPr>
      </w:pPr>
      <w:r>
        <w:rPr>
          <w:rFonts w:hint="eastAsia" w:ascii="宋体" w:hAnsi="宋体" w:cs="宋体"/>
          <w:sz w:val="24"/>
          <w:highlight w:val="none"/>
        </w:rPr>
        <w:t>电话：</w:t>
      </w:r>
    </w:p>
    <w:p w14:paraId="52C9B050">
      <w:pPr>
        <w:spacing w:line="560" w:lineRule="atLeast"/>
        <w:ind w:firstLine="480"/>
        <w:rPr>
          <w:rFonts w:hint="eastAsia" w:ascii="宋体" w:hAnsi="宋体" w:cs="宋体"/>
          <w:sz w:val="24"/>
          <w:highlight w:val="none"/>
        </w:rPr>
      </w:pPr>
      <w:r>
        <w:rPr>
          <w:rFonts w:hint="eastAsia" w:ascii="宋体" w:hAnsi="宋体" w:cs="宋体"/>
          <w:sz w:val="24"/>
          <w:highlight w:val="none"/>
        </w:rPr>
        <w:t>电子邮箱：</w:t>
      </w:r>
    </w:p>
    <w:p w14:paraId="4D41A75B">
      <w:pPr>
        <w:spacing w:line="560" w:lineRule="atLeast"/>
        <w:ind w:firstLine="480"/>
        <w:rPr>
          <w:rFonts w:hint="eastAsia" w:ascii="宋体" w:hAnsi="宋体" w:cs="宋体"/>
          <w:sz w:val="24"/>
          <w:highlight w:val="none"/>
        </w:rPr>
      </w:pPr>
      <w:r>
        <w:rPr>
          <w:rFonts w:hint="eastAsia" w:ascii="宋体" w:hAnsi="宋体" w:cs="宋体"/>
          <w:sz w:val="24"/>
          <w:highlight w:val="none"/>
        </w:rPr>
        <w:t>（2）乙方送达地址：</w:t>
      </w:r>
    </w:p>
    <w:p w14:paraId="405FB819">
      <w:pPr>
        <w:spacing w:line="560" w:lineRule="atLeast"/>
        <w:ind w:firstLine="480"/>
        <w:rPr>
          <w:rFonts w:hint="eastAsia" w:ascii="宋体" w:hAnsi="宋体" w:cs="宋体"/>
          <w:sz w:val="24"/>
          <w:highlight w:val="none"/>
        </w:rPr>
      </w:pPr>
      <w:r>
        <w:rPr>
          <w:rFonts w:hint="eastAsia" w:ascii="宋体" w:hAnsi="宋体" w:cs="宋体"/>
          <w:sz w:val="24"/>
          <w:highlight w:val="none"/>
        </w:rPr>
        <w:t xml:space="preserve">签收人： </w:t>
      </w:r>
    </w:p>
    <w:p w14:paraId="5DE22C98">
      <w:pPr>
        <w:spacing w:line="560" w:lineRule="atLeast"/>
        <w:ind w:firstLine="480"/>
        <w:rPr>
          <w:rFonts w:hint="eastAsia" w:ascii="宋体" w:hAnsi="宋体" w:cs="宋体"/>
          <w:sz w:val="24"/>
          <w:highlight w:val="none"/>
        </w:rPr>
      </w:pPr>
      <w:r>
        <w:rPr>
          <w:rFonts w:hint="eastAsia" w:ascii="宋体" w:hAnsi="宋体" w:cs="宋体"/>
          <w:sz w:val="24"/>
          <w:highlight w:val="none"/>
        </w:rPr>
        <w:t xml:space="preserve">电话 </w:t>
      </w:r>
    </w:p>
    <w:p w14:paraId="3D5DD9B0">
      <w:pPr>
        <w:spacing w:line="560" w:lineRule="atLeast"/>
        <w:ind w:firstLine="480"/>
        <w:rPr>
          <w:rFonts w:hint="eastAsia" w:ascii="宋体" w:hAnsi="宋体" w:cs="宋体"/>
          <w:sz w:val="24"/>
          <w:highlight w:val="none"/>
        </w:rPr>
      </w:pPr>
      <w:r>
        <w:rPr>
          <w:rFonts w:hint="eastAsia" w:ascii="宋体" w:hAnsi="宋体" w:cs="宋体"/>
          <w:sz w:val="24"/>
          <w:highlight w:val="none"/>
        </w:rPr>
        <w:t xml:space="preserve">电子邮箱： </w:t>
      </w:r>
    </w:p>
    <w:p w14:paraId="50667289">
      <w:pPr>
        <w:spacing w:line="560" w:lineRule="atLeast"/>
        <w:ind w:firstLine="480"/>
        <w:rPr>
          <w:rFonts w:hint="eastAsia" w:ascii="宋体" w:hAnsi="宋体" w:cs="宋体"/>
          <w:sz w:val="24"/>
          <w:highlight w:val="none"/>
        </w:rPr>
      </w:pPr>
      <w:r>
        <w:rPr>
          <w:rFonts w:hint="eastAsia" w:ascii="宋体" w:hAnsi="宋体" w:cs="宋体"/>
          <w:sz w:val="24"/>
          <w:highlight w:val="none"/>
        </w:rPr>
        <w:t>2.甲乙双方确认，上述送达方式真实有效。任何一方变更文件送达地址和联系电话，须在变更后2日内书面通知另一方，否则向原地址的送达视为有效送达。</w:t>
      </w:r>
    </w:p>
    <w:p w14:paraId="012E97A4">
      <w:pPr>
        <w:spacing w:line="560" w:lineRule="atLeast"/>
        <w:ind w:firstLine="480"/>
        <w:rPr>
          <w:rFonts w:hint="eastAsia" w:ascii="宋体" w:hAnsi="宋体" w:cs="宋体"/>
          <w:sz w:val="24"/>
          <w:highlight w:val="none"/>
        </w:rPr>
      </w:pPr>
      <w:r>
        <w:rPr>
          <w:rFonts w:hint="eastAsia" w:ascii="宋体" w:hAnsi="宋体" w:cs="宋体"/>
          <w:sz w:val="24"/>
          <w:highlight w:val="none"/>
        </w:rPr>
        <w:t>3.以上通知及送达的认定</w:t>
      </w:r>
    </w:p>
    <w:p w14:paraId="3866C57C">
      <w:pPr>
        <w:spacing w:line="560" w:lineRule="atLeast"/>
        <w:ind w:firstLine="480"/>
        <w:rPr>
          <w:rFonts w:hint="eastAsia" w:ascii="宋体" w:hAnsi="宋体" w:cs="宋体"/>
          <w:sz w:val="24"/>
          <w:highlight w:val="none"/>
        </w:rPr>
      </w:pPr>
      <w:r>
        <w:rPr>
          <w:rFonts w:hint="eastAsia" w:ascii="宋体" w:hAnsi="宋体" w:cs="宋体"/>
          <w:sz w:val="24"/>
          <w:highlight w:val="none"/>
        </w:rPr>
        <w:t>（1）若当面递送：以收件方签收时间为送达时间；</w:t>
      </w:r>
    </w:p>
    <w:p w14:paraId="48BE9DF4">
      <w:pPr>
        <w:spacing w:line="560" w:lineRule="atLeast"/>
        <w:ind w:firstLine="480"/>
        <w:rPr>
          <w:rFonts w:hint="eastAsia" w:ascii="宋体" w:hAnsi="宋体" w:cs="宋体"/>
          <w:sz w:val="24"/>
          <w:highlight w:val="none"/>
        </w:rPr>
      </w:pPr>
      <w:r>
        <w:rPr>
          <w:rFonts w:hint="eastAsia" w:ascii="宋体" w:hAnsi="宋体" w:cs="宋体"/>
          <w:sz w:val="24"/>
          <w:highlight w:val="none"/>
        </w:rPr>
        <w:t>（2）若以EMS特快专递或挂号形式递送：无论收件方是否有签收，自该等文件投邮之日起的第</w:t>
      </w:r>
      <w:r>
        <w:rPr>
          <w:rFonts w:hint="eastAsia" w:ascii="宋体" w:hAnsi="宋体" w:cs="宋体"/>
          <w:sz w:val="24"/>
          <w:highlight w:val="none"/>
          <w:lang w:val="en-US" w:eastAsia="zh-CN"/>
        </w:rPr>
        <w:t>5</w:t>
      </w:r>
      <w:r>
        <w:rPr>
          <w:rFonts w:hint="eastAsia" w:ascii="宋体" w:hAnsi="宋体" w:cs="宋体"/>
          <w:sz w:val="24"/>
          <w:highlight w:val="none"/>
        </w:rPr>
        <w:t>日视为送达之日；</w:t>
      </w:r>
    </w:p>
    <w:p w14:paraId="1C9C179E">
      <w:pPr>
        <w:spacing w:line="560" w:lineRule="atLeast"/>
        <w:ind w:firstLine="480"/>
        <w:rPr>
          <w:rFonts w:hint="eastAsia" w:ascii="宋体" w:hAnsi="宋体" w:cs="宋体"/>
          <w:sz w:val="24"/>
          <w:highlight w:val="none"/>
        </w:rPr>
      </w:pPr>
      <w:r>
        <w:rPr>
          <w:rFonts w:hint="eastAsia" w:ascii="宋体" w:hAnsi="宋体" w:cs="宋体"/>
          <w:sz w:val="24"/>
          <w:highlight w:val="none"/>
        </w:rPr>
        <w:t>（3）若以电子邮件、短信、微信、QQ方式递送：以留存在发送方电脑当中的发送成功记录时间为送达时间；</w:t>
      </w:r>
    </w:p>
    <w:p w14:paraId="005F4EA3">
      <w:pPr>
        <w:spacing w:line="560" w:lineRule="atLeast"/>
        <w:ind w:firstLine="480"/>
        <w:rPr>
          <w:rFonts w:hint="eastAsia" w:ascii="宋体" w:hAnsi="宋体" w:cs="宋体"/>
          <w:sz w:val="24"/>
          <w:highlight w:val="none"/>
        </w:rPr>
      </w:pPr>
      <w:r>
        <w:rPr>
          <w:rFonts w:hint="eastAsia" w:ascii="宋体" w:hAnsi="宋体" w:cs="宋体"/>
          <w:sz w:val="24"/>
          <w:highlight w:val="none"/>
        </w:rPr>
        <w:t>（4）如采取多种方式送达的，送达时间以最早的送达为准。</w:t>
      </w:r>
    </w:p>
    <w:p w14:paraId="4700C3F3">
      <w:pPr>
        <w:spacing w:line="560" w:lineRule="atLeast"/>
        <w:ind w:firstLine="480"/>
        <w:rPr>
          <w:rFonts w:hint="eastAsia" w:ascii="宋体" w:hAnsi="宋体" w:cs="宋体"/>
          <w:sz w:val="24"/>
          <w:highlight w:val="none"/>
        </w:rPr>
      </w:pPr>
      <w:r>
        <w:rPr>
          <w:rFonts w:hint="eastAsia" w:ascii="宋体" w:hAnsi="宋体" w:cs="宋体"/>
          <w:sz w:val="24"/>
          <w:highlight w:val="none"/>
        </w:rPr>
        <w:t>4.甲乙双方同意并确认，前述送达地址作为双方本合同项下争议所涉诉讼文书的送达地址，适用于一审、二审、再审和执行各个诉讼阶段。相关诉讼文书按本合同约定地址送达，因无人签收，拒收等原因导致被退回的，退回之日即为送达之日。</w:t>
      </w:r>
    </w:p>
    <w:p w14:paraId="1D4A5146">
      <w:pPr>
        <w:spacing w:line="560" w:lineRule="atLeast"/>
        <w:ind w:firstLine="480"/>
        <w:rPr>
          <w:rFonts w:hint="eastAsia" w:ascii="宋体" w:hAnsi="宋体" w:cs="宋体"/>
          <w:sz w:val="24"/>
          <w:highlight w:val="none"/>
        </w:rPr>
      </w:pPr>
      <w:r>
        <w:rPr>
          <w:rFonts w:hint="eastAsia" w:ascii="宋体" w:hAnsi="宋体" w:cs="宋体"/>
          <w:sz w:val="24"/>
          <w:highlight w:val="none"/>
        </w:rPr>
        <w:t>5.本条款为独立条款，不受合同整体或其他条款的效力的影响。</w:t>
      </w:r>
    </w:p>
    <w:p w14:paraId="68673D3B">
      <w:pPr>
        <w:spacing w:line="560" w:lineRule="atLeast"/>
        <w:ind w:firstLine="480"/>
        <w:rPr>
          <w:rFonts w:hint="eastAsia" w:ascii="宋体" w:hAnsi="宋体" w:eastAsia="宋体" w:cs="宋体"/>
          <w:b/>
          <w:bCs/>
          <w:sz w:val="24"/>
          <w:highlight w:val="none"/>
          <w:lang w:eastAsia="zh-CN"/>
        </w:rPr>
      </w:pPr>
      <w:r>
        <w:rPr>
          <w:rFonts w:hint="eastAsia" w:ascii="宋体" w:hAnsi="宋体" w:cs="宋体"/>
          <w:b/>
          <w:bCs/>
          <w:sz w:val="24"/>
          <w:highlight w:val="none"/>
        </w:rPr>
        <w:t>十九、合同生效及其</w:t>
      </w:r>
      <w:r>
        <w:rPr>
          <w:rFonts w:hint="eastAsia" w:ascii="宋体" w:hAnsi="宋体" w:cs="宋体"/>
          <w:b/>
          <w:bCs/>
          <w:color w:val="auto"/>
          <w:sz w:val="24"/>
          <w:highlight w:val="none"/>
          <w:lang w:val="en-US" w:eastAsia="zh-CN"/>
        </w:rPr>
        <w:t>他</w:t>
      </w:r>
    </w:p>
    <w:p w14:paraId="0E5B8053">
      <w:pPr>
        <w:spacing w:line="560" w:lineRule="atLeast"/>
        <w:ind w:firstLine="48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w:t>
      </w:r>
      <w:r>
        <w:rPr>
          <w:rFonts w:hint="eastAsia" w:ascii="宋体" w:hAnsi="宋体" w:cs="宋体"/>
          <w:sz w:val="24"/>
          <w:highlight w:val="none"/>
        </w:rPr>
        <w:t>合同经双方法定代表人或委托代理人签字并加盖单位公章后生效。</w:t>
      </w:r>
    </w:p>
    <w:p w14:paraId="091633DA">
      <w:pPr>
        <w:spacing w:line="560" w:lineRule="atLeast"/>
        <w:ind w:firstLine="48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w:t>
      </w:r>
      <w:r>
        <w:rPr>
          <w:rFonts w:hint="eastAsia" w:ascii="宋体" w:hAnsi="宋体" w:cs="宋体"/>
          <w:sz w:val="24"/>
          <w:highlight w:val="none"/>
        </w:rPr>
        <w:t>乙方投标文件的内容及其澄清内容构成本合同不可分割的一部分，如果投标文件或澄清的内容与本合同条款不符，以本合同条款为</w:t>
      </w:r>
      <w:r>
        <w:rPr>
          <w:rFonts w:hint="eastAsia" w:ascii="宋体" w:hAnsi="宋体" w:cs="宋体"/>
          <w:color w:val="auto"/>
          <w:sz w:val="24"/>
          <w:highlight w:val="none"/>
          <w:lang w:val="en-US" w:eastAsia="zh-CN"/>
        </w:rPr>
        <w:t>准</w:t>
      </w:r>
      <w:r>
        <w:rPr>
          <w:rFonts w:hint="eastAsia" w:ascii="宋体" w:hAnsi="宋体" w:cs="宋体"/>
          <w:sz w:val="24"/>
          <w:highlight w:val="none"/>
        </w:rPr>
        <w:t>。</w:t>
      </w:r>
    </w:p>
    <w:p w14:paraId="56778E21">
      <w:pPr>
        <w:spacing w:line="560" w:lineRule="atLeast"/>
        <w:ind w:firstLine="48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en-US" w:eastAsia="zh-CN"/>
        </w:rPr>
        <w:t>.</w:t>
      </w:r>
      <w:r>
        <w:rPr>
          <w:rFonts w:hint="eastAsia" w:ascii="宋体" w:hAnsi="宋体" w:cs="宋体"/>
          <w:sz w:val="24"/>
          <w:highlight w:val="none"/>
        </w:rPr>
        <w:t>合同执行中，如需修改或补充合同内容，经甲、乙双方协商一致，可订立补充协议。补充协议及附件均为本合同组成部分，与本合同具有同等法律效力。</w:t>
      </w:r>
    </w:p>
    <w:p w14:paraId="0DE92190">
      <w:pPr>
        <w:spacing w:line="560" w:lineRule="atLeast"/>
        <w:ind w:firstLine="48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en-US" w:eastAsia="zh-CN"/>
        </w:rPr>
        <w:t>.</w:t>
      </w:r>
      <w:r>
        <w:rPr>
          <w:rFonts w:hint="eastAsia" w:ascii="宋体" w:hAnsi="宋体" w:cs="宋体"/>
          <w:sz w:val="24"/>
          <w:highlight w:val="none"/>
        </w:rPr>
        <w:t>本合同一式八份，甲方执六份、乙方执一份，采购代理机构执一份，具有同等法律效力。</w:t>
      </w:r>
    </w:p>
    <w:p w14:paraId="76074EFB">
      <w:pPr>
        <w:spacing w:line="560" w:lineRule="atLeast"/>
        <w:ind w:firstLine="480"/>
        <w:rPr>
          <w:rFonts w:hint="eastAsia" w:ascii="宋体" w:hAnsi="宋体" w:cs="宋体"/>
          <w:sz w:val="24"/>
          <w:highlight w:val="none"/>
        </w:rPr>
      </w:pPr>
      <w:r>
        <w:rPr>
          <w:rFonts w:hint="eastAsia" w:ascii="宋体" w:hAnsi="宋体" w:cs="宋体"/>
          <w:sz w:val="24"/>
          <w:highlight w:val="none"/>
        </w:rPr>
        <w:t>附件1：合同标的</w:t>
      </w:r>
      <w:r>
        <w:rPr>
          <w:rFonts w:hint="eastAsia" w:ascii="宋体" w:hAnsi="宋体" w:cs="宋体"/>
          <w:sz w:val="24"/>
          <w:highlight w:val="none"/>
          <w:lang w:val="en-US" w:eastAsia="zh-CN"/>
        </w:rPr>
        <w:t>及验收</w:t>
      </w:r>
      <w:r>
        <w:rPr>
          <w:rFonts w:hint="eastAsia" w:ascii="宋体" w:hAnsi="宋体" w:cs="宋体"/>
          <w:sz w:val="24"/>
          <w:highlight w:val="none"/>
        </w:rPr>
        <w:t>表</w:t>
      </w:r>
    </w:p>
    <w:p w14:paraId="6E086B36">
      <w:pPr>
        <w:spacing w:line="560" w:lineRule="atLeast"/>
        <w:ind w:firstLine="480"/>
        <w:rPr>
          <w:rFonts w:hint="eastAsia" w:ascii="宋体" w:hAnsi="宋体" w:cs="宋体"/>
          <w:sz w:val="24"/>
          <w:highlight w:val="none"/>
        </w:rPr>
      </w:pPr>
      <w:r>
        <w:rPr>
          <w:rFonts w:hint="eastAsia" w:ascii="宋体" w:hAnsi="宋体" w:cs="宋体"/>
          <w:sz w:val="24"/>
          <w:highlight w:val="none"/>
        </w:rPr>
        <w:t>附件2：</w:t>
      </w:r>
      <w:r>
        <w:rPr>
          <w:rFonts w:hint="eastAsia" w:ascii="宋体" w:hAnsi="宋体" w:cs="宋体"/>
          <w:sz w:val="24"/>
          <w:highlight w:val="none"/>
          <w:lang w:val="en-US" w:eastAsia="zh-CN"/>
        </w:rPr>
        <w:t>中标</w:t>
      </w:r>
      <w:r>
        <w:rPr>
          <w:rFonts w:hint="eastAsia" w:ascii="宋体" w:hAnsi="宋体" w:cs="宋体"/>
          <w:sz w:val="24"/>
          <w:highlight w:val="none"/>
        </w:rPr>
        <w:t>通知书</w:t>
      </w:r>
    </w:p>
    <w:p w14:paraId="38B0CC67">
      <w:pPr>
        <w:spacing w:line="560" w:lineRule="atLeast"/>
        <w:ind w:firstLine="480"/>
        <w:rPr>
          <w:rFonts w:hint="eastAsia" w:ascii="宋体" w:hAnsi="宋体" w:cs="宋体"/>
          <w:sz w:val="24"/>
          <w:highlight w:val="none"/>
        </w:rPr>
      </w:pPr>
      <w:r>
        <w:rPr>
          <w:rFonts w:hint="eastAsia" w:ascii="宋体" w:hAnsi="宋体" w:cs="宋体"/>
          <w:sz w:val="24"/>
          <w:highlight w:val="none"/>
        </w:rPr>
        <w:t>附件3：履约保证金缴纳凭证</w:t>
      </w:r>
    </w:p>
    <w:p w14:paraId="7490FB00">
      <w:pPr>
        <w:spacing w:line="560" w:lineRule="atLeast"/>
        <w:ind w:firstLine="480"/>
        <w:rPr>
          <w:rFonts w:hint="eastAsia" w:ascii="宋体" w:hAnsi="宋体" w:cs="宋体"/>
          <w:sz w:val="24"/>
          <w:highlight w:val="none"/>
        </w:rPr>
      </w:pPr>
      <w:r>
        <w:rPr>
          <w:rFonts w:hint="eastAsia" w:ascii="宋体" w:hAnsi="宋体" w:cs="宋体"/>
          <w:sz w:val="24"/>
          <w:highlight w:val="none"/>
        </w:rPr>
        <w:t>附件4：履约保证金退付</w:t>
      </w:r>
      <w:r>
        <w:rPr>
          <w:rFonts w:hint="eastAsia" w:ascii="宋体" w:hAnsi="宋体" w:cs="宋体"/>
          <w:sz w:val="24"/>
          <w:highlight w:val="none"/>
          <w:lang w:val="en-US" w:eastAsia="zh-CN"/>
        </w:rPr>
        <w:t>申请</w:t>
      </w:r>
      <w:r>
        <w:rPr>
          <w:rFonts w:hint="eastAsia" w:ascii="宋体" w:hAnsi="宋体" w:cs="宋体"/>
          <w:sz w:val="24"/>
          <w:highlight w:val="none"/>
        </w:rPr>
        <w:t>书</w:t>
      </w:r>
    </w:p>
    <w:p w14:paraId="0BBE36A9">
      <w:pPr>
        <w:spacing w:line="240" w:lineRule="auto"/>
        <w:ind w:firstLine="0" w:firstLineChars="0"/>
        <w:rPr>
          <w:sz w:val="18"/>
          <w:szCs w:val="18"/>
          <w:highlight w:val="none"/>
        </w:rPr>
      </w:pPr>
      <w:r>
        <w:rPr>
          <w:rFonts w:hint="eastAsia"/>
          <w:szCs w:val="21"/>
          <w:highlight w:val="none"/>
        </w:rPr>
        <w:t xml:space="preserve">     </w:t>
      </w:r>
    </w:p>
    <w:p w14:paraId="05502196">
      <w:pPr>
        <w:snapToGrid w:val="0"/>
        <w:spacing w:line="460" w:lineRule="exact"/>
        <w:ind w:firstLine="562" w:firstLineChars="0"/>
        <w:jc w:val="center"/>
        <w:rPr>
          <w:rFonts w:hint="eastAsia" w:ascii="宋体" w:hAnsi="宋体"/>
          <w:b/>
          <w:sz w:val="28"/>
          <w:szCs w:val="28"/>
          <w:highlight w:val="none"/>
        </w:rPr>
      </w:pPr>
    </w:p>
    <w:p w14:paraId="677C32BD">
      <w:pPr>
        <w:pStyle w:val="70"/>
        <w:rPr>
          <w:rFonts w:hint="eastAsia"/>
          <w:highlight w:val="none"/>
        </w:rPr>
      </w:pPr>
    </w:p>
    <w:p w14:paraId="3B6EA65A">
      <w:pPr>
        <w:pStyle w:val="70"/>
        <w:rPr>
          <w:rFonts w:hint="eastAsia"/>
          <w:highlight w:val="none"/>
        </w:rPr>
      </w:pPr>
    </w:p>
    <w:p w14:paraId="6BCDC433">
      <w:pPr>
        <w:pStyle w:val="70"/>
        <w:rPr>
          <w:rFonts w:hint="eastAsia"/>
          <w:highlight w:val="none"/>
        </w:rPr>
      </w:pPr>
    </w:p>
    <w:p w14:paraId="6F20D5F0">
      <w:pPr>
        <w:pStyle w:val="70"/>
        <w:rPr>
          <w:rFonts w:hint="eastAsia"/>
          <w:highlight w:val="none"/>
        </w:rPr>
      </w:pPr>
    </w:p>
    <w:p w14:paraId="5147C341">
      <w:pPr>
        <w:pStyle w:val="70"/>
        <w:rPr>
          <w:rFonts w:hint="eastAsia"/>
          <w:highlight w:val="none"/>
        </w:rPr>
      </w:pPr>
    </w:p>
    <w:p w14:paraId="1F1F9315">
      <w:pPr>
        <w:pStyle w:val="70"/>
        <w:rPr>
          <w:rFonts w:hint="eastAsia"/>
          <w:highlight w:val="none"/>
        </w:rPr>
      </w:pPr>
    </w:p>
    <w:p w14:paraId="2A1F1120">
      <w:pPr>
        <w:pStyle w:val="70"/>
        <w:rPr>
          <w:rFonts w:hint="eastAsia"/>
          <w:highlight w:val="none"/>
        </w:rPr>
      </w:pPr>
    </w:p>
    <w:p w14:paraId="5E5EE323">
      <w:pPr>
        <w:pStyle w:val="70"/>
        <w:rPr>
          <w:rFonts w:hint="eastAsia"/>
          <w:highlight w:val="none"/>
        </w:rPr>
      </w:pPr>
    </w:p>
    <w:p w14:paraId="5DAF2D17">
      <w:pPr>
        <w:spacing w:line="520" w:lineRule="exact"/>
        <w:ind w:firstLine="480"/>
        <w:jc w:val="left"/>
        <w:rPr>
          <w:rFonts w:hint="eastAsia" w:ascii="宋体" w:hAnsi="宋体" w:cs="宋体"/>
          <w:sz w:val="24"/>
          <w:highlight w:val="none"/>
          <w:shd w:val="clear" w:color="auto" w:fill="FFFFFF"/>
        </w:rPr>
      </w:pPr>
      <w:r>
        <w:rPr>
          <w:rFonts w:hint="eastAsia" w:ascii="宋体" w:hAnsi="宋体" w:cs="宋体"/>
          <w:sz w:val="24"/>
          <w:highlight w:val="none"/>
          <w:shd w:val="clear" w:color="auto" w:fill="FFFFFF"/>
        </w:rPr>
        <w:t xml:space="preserve"> </w:t>
      </w:r>
    </w:p>
    <w:p w14:paraId="1A3FBCB9">
      <w:pPr>
        <w:spacing w:line="520" w:lineRule="exact"/>
        <w:ind w:firstLine="480"/>
        <w:jc w:val="left"/>
        <w:rPr>
          <w:rFonts w:hint="eastAsia" w:ascii="宋体" w:hAnsi="宋体" w:cs="宋体"/>
          <w:sz w:val="24"/>
          <w:highlight w:val="none"/>
          <w:shd w:val="clear" w:color="auto" w:fill="FFFFFF"/>
        </w:rPr>
      </w:pPr>
      <w:r>
        <w:rPr>
          <w:rFonts w:hAnsi="宋体"/>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-135890</wp:posOffset>
                </wp:positionH>
                <wp:positionV relativeFrom="paragraph">
                  <wp:posOffset>19685</wp:posOffset>
                </wp:positionV>
                <wp:extent cx="3157220" cy="3455035"/>
                <wp:effectExtent l="0" t="0" r="12700" b="4445"/>
                <wp:wrapNone/>
                <wp:docPr id="10" name="矩形 10"/>
                <wp:cNvGraphicFramePr/>
                <a:graphic xmlns:a="http://schemas.openxmlformats.org/drawingml/2006/main">
                  <a:graphicData uri="http://schemas.microsoft.com/office/word/2010/wordprocessingShape">
                    <wps:wsp>
                      <wps:cNvSpPr/>
                      <wps:spPr>
                        <a:xfrm>
                          <a:off x="0" y="0"/>
                          <a:ext cx="3157220" cy="3455035"/>
                        </a:xfrm>
                        <a:prstGeom prst="rect">
                          <a:avLst/>
                        </a:prstGeom>
                        <a:solidFill>
                          <a:srgbClr val="FFFFFF"/>
                        </a:solidFill>
                        <a:ln>
                          <a:noFill/>
                        </a:ln>
                        <a:effectLst/>
                      </wps:spPr>
                      <wps:txbx>
                        <w:txbxContent>
                          <w:p w14:paraId="08A3C62C">
                            <w:pPr>
                              <w:spacing w:line="360" w:lineRule="auto"/>
                              <w:ind w:firstLine="420" w:firstLineChars="0"/>
                              <w:jc w:val="left"/>
                              <w:rPr>
                                <w:rFonts w:ascii="宋体" w:hAnsi="宋体"/>
                                <w:szCs w:val="21"/>
                              </w:rPr>
                            </w:pPr>
                            <w:r>
                              <w:rPr>
                                <w:rFonts w:hint="eastAsia" w:ascii="宋体" w:hAnsi="宋体"/>
                                <w:szCs w:val="21"/>
                              </w:rPr>
                              <w:t>甲方：北部湾大学</w:t>
                            </w:r>
                          </w:p>
                          <w:p w14:paraId="7EA2D10E">
                            <w:pPr>
                              <w:spacing w:line="360" w:lineRule="auto"/>
                              <w:ind w:firstLine="420" w:firstLineChars="0"/>
                              <w:jc w:val="left"/>
                              <w:rPr>
                                <w:rFonts w:ascii="宋体" w:hAnsi="宋体"/>
                                <w:szCs w:val="21"/>
                              </w:rPr>
                            </w:pPr>
                            <w:r>
                              <w:rPr>
                                <w:rFonts w:hint="eastAsia" w:ascii="宋体" w:hAnsi="宋体"/>
                                <w:szCs w:val="21"/>
                              </w:rPr>
                              <w:t>法定代表人：</w:t>
                            </w:r>
                          </w:p>
                          <w:p w14:paraId="7D1E031D">
                            <w:pPr>
                              <w:spacing w:line="360" w:lineRule="auto"/>
                              <w:ind w:firstLine="420" w:firstLineChars="0"/>
                              <w:jc w:val="left"/>
                              <w:rPr>
                                <w:rFonts w:ascii="宋体" w:hAnsi="宋体"/>
                                <w:szCs w:val="21"/>
                              </w:rPr>
                            </w:pPr>
                            <w:r>
                              <w:rPr>
                                <w:rFonts w:hint="eastAsia" w:ascii="宋体" w:hAnsi="宋体"/>
                                <w:szCs w:val="21"/>
                              </w:rPr>
                              <w:t>委托代理人：</w:t>
                            </w:r>
                          </w:p>
                          <w:p w14:paraId="4F5EABDB">
                            <w:pPr>
                              <w:spacing w:line="360" w:lineRule="auto"/>
                              <w:ind w:firstLine="420" w:firstLineChars="0"/>
                              <w:jc w:val="left"/>
                              <w:rPr>
                                <w:rFonts w:ascii="宋体" w:hAnsi="宋体"/>
                                <w:szCs w:val="21"/>
                              </w:rPr>
                            </w:pPr>
                            <w:r>
                              <w:rPr>
                                <w:rFonts w:hint="eastAsia" w:ascii="宋体" w:hAnsi="宋体"/>
                                <w:szCs w:val="21"/>
                              </w:rPr>
                              <w:t>地址：广西钦州市钦南区滨海大道12号</w:t>
                            </w:r>
                          </w:p>
                          <w:p w14:paraId="757D8EA2">
                            <w:pPr>
                              <w:spacing w:line="360" w:lineRule="auto"/>
                              <w:ind w:firstLine="420" w:firstLineChars="0"/>
                              <w:jc w:val="left"/>
                              <w:rPr>
                                <w:rFonts w:hint="eastAsia" w:ascii="宋体" w:hAnsi="宋体"/>
                                <w:szCs w:val="21"/>
                              </w:rPr>
                            </w:pPr>
                            <w:r>
                              <w:rPr>
                                <w:rFonts w:hint="eastAsia" w:ascii="宋体" w:hAnsi="宋体"/>
                                <w:szCs w:val="21"/>
                              </w:rPr>
                              <w:t>联系电话：0777-2807096</w:t>
                            </w:r>
                          </w:p>
                          <w:p w14:paraId="622AFF49">
                            <w:pPr>
                              <w:spacing w:line="360" w:lineRule="auto"/>
                              <w:ind w:firstLine="420" w:firstLineChars="0"/>
                              <w:jc w:val="left"/>
                              <w:rPr>
                                <w:rFonts w:ascii="宋体" w:hAnsi="宋体"/>
                                <w:szCs w:val="21"/>
                              </w:rPr>
                            </w:pPr>
                            <w:r>
                              <w:rPr>
                                <w:rFonts w:hint="eastAsia" w:ascii="宋体" w:hAnsi="宋体"/>
                                <w:szCs w:val="21"/>
                              </w:rPr>
                              <w:t>开户名称：北部湾大学</w:t>
                            </w:r>
                          </w:p>
                          <w:p w14:paraId="00684E14">
                            <w:pPr>
                              <w:spacing w:line="360" w:lineRule="auto"/>
                              <w:ind w:firstLine="420" w:firstLineChars="0"/>
                              <w:jc w:val="left"/>
                              <w:rPr>
                                <w:rFonts w:ascii="宋体" w:hAnsi="宋体"/>
                                <w:szCs w:val="21"/>
                              </w:rPr>
                            </w:pPr>
                            <w:r>
                              <w:rPr>
                                <w:rFonts w:hint="eastAsia" w:ascii="宋体" w:hAnsi="宋体"/>
                                <w:szCs w:val="21"/>
                              </w:rPr>
                              <w:t>开户银行：建行广西钦州分行营业部</w:t>
                            </w:r>
                          </w:p>
                          <w:p w14:paraId="0E9126C0">
                            <w:pPr>
                              <w:spacing w:line="360" w:lineRule="auto"/>
                              <w:ind w:firstLine="420" w:firstLineChars="0"/>
                              <w:jc w:val="left"/>
                              <w:rPr>
                                <w:rFonts w:ascii="宋体" w:hAnsi="宋体"/>
                                <w:szCs w:val="21"/>
                              </w:rPr>
                            </w:pPr>
                            <w:r>
                              <w:rPr>
                                <w:rFonts w:hint="eastAsia" w:ascii="宋体" w:hAnsi="宋体"/>
                                <w:szCs w:val="21"/>
                              </w:rPr>
                              <w:t>银行账号：</w:t>
                            </w:r>
                            <w:r>
                              <w:rPr>
                                <w:rFonts w:ascii="宋体" w:hAnsi="宋体"/>
                                <w:szCs w:val="21"/>
                              </w:rPr>
                              <w:t>45001659860059668899</w:t>
                            </w:r>
                          </w:p>
                          <w:p w14:paraId="4802EEFA">
                            <w:pPr>
                              <w:spacing w:line="360" w:lineRule="auto"/>
                              <w:ind w:firstLine="420" w:firstLineChars="0"/>
                              <w:jc w:val="left"/>
                              <w:rPr>
                                <w:rFonts w:ascii="宋体" w:hAnsi="宋体"/>
                                <w:szCs w:val="21"/>
                              </w:rPr>
                            </w:pPr>
                            <w:r>
                              <w:rPr>
                                <w:rFonts w:hint="eastAsia" w:ascii="宋体" w:hAnsi="宋体"/>
                                <w:szCs w:val="21"/>
                              </w:rPr>
                              <w:t>纳税人识别号：12450700794326458E</w:t>
                            </w:r>
                          </w:p>
                          <w:p w14:paraId="301BF385">
                            <w:pPr>
                              <w:spacing w:line="360" w:lineRule="auto"/>
                              <w:ind w:firstLine="420" w:firstLineChars="0"/>
                              <w:jc w:val="left"/>
                              <w:rPr>
                                <w:rFonts w:ascii="宋体" w:hAnsi="宋体"/>
                                <w:szCs w:val="21"/>
                              </w:rPr>
                            </w:pPr>
                            <w:r>
                              <w:rPr>
                                <w:rFonts w:hint="eastAsia" w:ascii="宋体" w:hAnsi="宋体"/>
                                <w:szCs w:val="21"/>
                              </w:rPr>
                              <w:t>日期：    年   月   日</w:t>
                            </w:r>
                          </w:p>
                          <w:p w14:paraId="192504CE">
                            <w:pPr>
                              <w:spacing w:line="240" w:lineRule="auto"/>
                              <w:ind w:firstLine="420" w:firstLineChars="0"/>
                            </w:pPr>
                          </w:p>
                        </w:txbxContent>
                      </wps:txbx>
                      <wps:bodyPr upright="1"/>
                    </wps:wsp>
                  </a:graphicData>
                </a:graphic>
              </wp:anchor>
            </w:drawing>
          </mc:Choice>
          <mc:Fallback>
            <w:pict>
              <v:rect id="_x0000_s1026" o:spid="_x0000_s1026" o:spt="1" style="position:absolute;left:0pt;margin-left:-10.7pt;margin-top:1.55pt;height:272.05pt;width:248.6pt;z-index:251660288;mso-width-relative:page;mso-height-relative:page;" fillcolor="#FFFFFF" filled="t" stroked="f" coordsize="21600,21600" o:gfxdata="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LPOsz2AAAAAkBAAAPAAAAAAAAAAEAIAAAACIAAABkcnMvZG93bnJldi54bWxQSwEC&#10;FAAUAAAACACHTuJAmtrT5rsBAAB7AwAADgAAAAAAAAABACAAAAAnAQAAZHJzL2Uyb0RvYy54bWxQ&#10;SwUGAAAAAAYABgBZAQAAVAUAAAAA&#10;">
                <v:fill on="t" focussize="0,0"/>
                <v:stroke on="f"/>
                <v:imagedata o:title=""/>
                <o:lock v:ext="edit" aspectratio="f"/>
                <v:textbox>
                  <w:txbxContent>
                    <w:p w14:paraId="08A3C62C">
                      <w:pPr>
                        <w:spacing w:line="360" w:lineRule="auto"/>
                        <w:ind w:firstLine="420" w:firstLineChars="0"/>
                        <w:jc w:val="left"/>
                        <w:rPr>
                          <w:rFonts w:ascii="宋体" w:hAnsi="宋体"/>
                          <w:szCs w:val="21"/>
                        </w:rPr>
                      </w:pPr>
                      <w:r>
                        <w:rPr>
                          <w:rFonts w:hint="eastAsia" w:ascii="宋体" w:hAnsi="宋体"/>
                          <w:szCs w:val="21"/>
                        </w:rPr>
                        <w:t>甲方：北部湾大学</w:t>
                      </w:r>
                    </w:p>
                    <w:p w14:paraId="7EA2D10E">
                      <w:pPr>
                        <w:spacing w:line="360" w:lineRule="auto"/>
                        <w:ind w:firstLine="420" w:firstLineChars="0"/>
                        <w:jc w:val="left"/>
                        <w:rPr>
                          <w:rFonts w:ascii="宋体" w:hAnsi="宋体"/>
                          <w:szCs w:val="21"/>
                        </w:rPr>
                      </w:pPr>
                      <w:r>
                        <w:rPr>
                          <w:rFonts w:hint="eastAsia" w:ascii="宋体" w:hAnsi="宋体"/>
                          <w:szCs w:val="21"/>
                        </w:rPr>
                        <w:t>法定代表人：</w:t>
                      </w:r>
                    </w:p>
                    <w:p w14:paraId="7D1E031D">
                      <w:pPr>
                        <w:spacing w:line="360" w:lineRule="auto"/>
                        <w:ind w:firstLine="420" w:firstLineChars="0"/>
                        <w:jc w:val="left"/>
                        <w:rPr>
                          <w:rFonts w:ascii="宋体" w:hAnsi="宋体"/>
                          <w:szCs w:val="21"/>
                        </w:rPr>
                      </w:pPr>
                      <w:r>
                        <w:rPr>
                          <w:rFonts w:hint="eastAsia" w:ascii="宋体" w:hAnsi="宋体"/>
                          <w:szCs w:val="21"/>
                        </w:rPr>
                        <w:t>委托代理人：</w:t>
                      </w:r>
                    </w:p>
                    <w:p w14:paraId="4F5EABDB">
                      <w:pPr>
                        <w:spacing w:line="360" w:lineRule="auto"/>
                        <w:ind w:firstLine="420" w:firstLineChars="0"/>
                        <w:jc w:val="left"/>
                        <w:rPr>
                          <w:rFonts w:ascii="宋体" w:hAnsi="宋体"/>
                          <w:szCs w:val="21"/>
                        </w:rPr>
                      </w:pPr>
                      <w:r>
                        <w:rPr>
                          <w:rFonts w:hint="eastAsia" w:ascii="宋体" w:hAnsi="宋体"/>
                          <w:szCs w:val="21"/>
                        </w:rPr>
                        <w:t>地址：广西钦州市钦南区滨海大道12号</w:t>
                      </w:r>
                    </w:p>
                    <w:p w14:paraId="757D8EA2">
                      <w:pPr>
                        <w:spacing w:line="360" w:lineRule="auto"/>
                        <w:ind w:firstLine="420" w:firstLineChars="0"/>
                        <w:jc w:val="left"/>
                        <w:rPr>
                          <w:rFonts w:hint="eastAsia" w:ascii="宋体" w:hAnsi="宋体"/>
                          <w:szCs w:val="21"/>
                        </w:rPr>
                      </w:pPr>
                      <w:r>
                        <w:rPr>
                          <w:rFonts w:hint="eastAsia" w:ascii="宋体" w:hAnsi="宋体"/>
                          <w:szCs w:val="21"/>
                        </w:rPr>
                        <w:t>联系电话：0777-2807096</w:t>
                      </w:r>
                    </w:p>
                    <w:p w14:paraId="622AFF49">
                      <w:pPr>
                        <w:spacing w:line="360" w:lineRule="auto"/>
                        <w:ind w:firstLine="420" w:firstLineChars="0"/>
                        <w:jc w:val="left"/>
                        <w:rPr>
                          <w:rFonts w:ascii="宋体" w:hAnsi="宋体"/>
                          <w:szCs w:val="21"/>
                        </w:rPr>
                      </w:pPr>
                      <w:r>
                        <w:rPr>
                          <w:rFonts w:hint="eastAsia" w:ascii="宋体" w:hAnsi="宋体"/>
                          <w:szCs w:val="21"/>
                        </w:rPr>
                        <w:t>开户名称：北部湾大学</w:t>
                      </w:r>
                    </w:p>
                    <w:p w14:paraId="00684E14">
                      <w:pPr>
                        <w:spacing w:line="360" w:lineRule="auto"/>
                        <w:ind w:firstLine="420" w:firstLineChars="0"/>
                        <w:jc w:val="left"/>
                        <w:rPr>
                          <w:rFonts w:ascii="宋体" w:hAnsi="宋体"/>
                          <w:szCs w:val="21"/>
                        </w:rPr>
                      </w:pPr>
                      <w:r>
                        <w:rPr>
                          <w:rFonts w:hint="eastAsia" w:ascii="宋体" w:hAnsi="宋体"/>
                          <w:szCs w:val="21"/>
                        </w:rPr>
                        <w:t>开户银行：建行广西钦州分行营业部</w:t>
                      </w:r>
                    </w:p>
                    <w:p w14:paraId="0E9126C0">
                      <w:pPr>
                        <w:spacing w:line="360" w:lineRule="auto"/>
                        <w:ind w:firstLine="420" w:firstLineChars="0"/>
                        <w:jc w:val="left"/>
                        <w:rPr>
                          <w:rFonts w:ascii="宋体" w:hAnsi="宋体"/>
                          <w:szCs w:val="21"/>
                        </w:rPr>
                      </w:pPr>
                      <w:r>
                        <w:rPr>
                          <w:rFonts w:hint="eastAsia" w:ascii="宋体" w:hAnsi="宋体"/>
                          <w:szCs w:val="21"/>
                        </w:rPr>
                        <w:t>银行账号：</w:t>
                      </w:r>
                      <w:r>
                        <w:rPr>
                          <w:rFonts w:ascii="宋体" w:hAnsi="宋体"/>
                          <w:szCs w:val="21"/>
                        </w:rPr>
                        <w:t>45001659860059668899</w:t>
                      </w:r>
                    </w:p>
                    <w:p w14:paraId="4802EEFA">
                      <w:pPr>
                        <w:spacing w:line="360" w:lineRule="auto"/>
                        <w:ind w:firstLine="420" w:firstLineChars="0"/>
                        <w:jc w:val="left"/>
                        <w:rPr>
                          <w:rFonts w:ascii="宋体" w:hAnsi="宋体"/>
                          <w:szCs w:val="21"/>
                        </w:rPr>
                      </w:pPr>
                      <w:r>
                        <w:rPr>
                          <w:rFonts w:hint="eastAsia" w:ascii="宋体" w:hAnsi="宋体"/>
                          <w:szCs w:val="21"/>
                        </w:rPr>
                        <w:t>纳税人识别号：12450700794326458E</w:t>
                      </w:r>
                    </w:p>
                    <w:p w14:paraId="301BF385">
                      <w:pPr>
                        <w:spacing w:line="360" w:lineRule="auto"/>
                        <w:ind w:firstLine="420" w:firstLineChars="0"/>
                        <w:jc w:val="left"/>
                        <w:rPr>
                          <w:rFonts w:ascii="宋体" w:hAnsi="宋体"/>
                          <w:szCs w:val="21"/>
                        </w:rPr>
                      </w:pPr>
                      <w:r>
                        <w:rPr>
                          <w:rFonts w:hint="eastAsia" w:ascii="宋体" w:hAnsi="宋体"/>
                          <w:szCs w:val="21"/>
                        </w:rPr>
                        <w:t>日期：    年   月   日</w:t>
                      </w:r>
                    </w:p>
                    <w:p w14:paraId="192504CE">
                      <w:pPr>
                        <w:spacing w:line="240" w:lineRule="auto"/>
                        <w:ind w:firstLine="420" w:firstLineChars="0"/>
                      </w:pPr>
                    </w:p>
                  </w:txbxContent>
                </v:textbox>
              </v:rect>
            </w:pict>
          </mc:Fallback>
        </mc:AlternateContent>
      </w:r>
    </w:p>
    <w:p w14:paraId="4D18C2EF">
      <w:pPr>
        <w:ind w:firstLine="0" w:firstLineChars="0"/>
        <w:rPr>
          <w:rFonts w:hint="eastAsia"/>
          <w:b/>
          <w:sz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417" w:bottom="1134" w:left="1417" w:header="851" w:footer="992" w:gutter="0"/>
          <w:pgNumType w:start="1"/>
          <w:cols w:space="720" w:num="1"/>
          <w:docGrid w:type="lines" w:linePitch="312" w:charSpace="0"/>
        </w:sectPr>
      </w:pPr>
      <w:r>
        <w:rPr>
          <w:b/>
          <w:sz w:val="32"/>
          <w:szCs w:val="18"/>
          <w:highlight w:val="none"/>
        </w:rPr>
        <mc:AlternateContent>
          <mc:Choice Requires="wps">
            <w:drawing>
              <wp:anchor distT="0" distB="0" distL="114300" distR="114300" simplePos="0" relativeHeight="251661312" behindDoc="0" locked="0" layoutInCell="1" allowOverlap="1">
                <wp:simplePos x="0" y="0"/>
                <wp:positionH relativeFrom="column">
                  <wp:posOffset>3006725</wp:posOffset>
                </wp:positionH>
                <wp:positionV relativeFrom="paragraph">
                  <wp:posOffset>-311150</wp:posOffset>
                </wp:positionV>
                <wp:extent cx="2823210" cy="3036570"/>
                <wp:effectExtent l="0" t="0" r="11430" b="11430"/>
                <wp:wrapNone/>
                <wp:docPr id="9" name="矩形 9"/>
                <wp:cNvGraphicFramePr/>
                <a:graphic xmlns:a="http://schemas.openxmlformats.org/drawingml/2006/main">
                  <a:graphicData uri="http://schemas.microsoft.com/office/word/2010/wordprocessingShape">
                    <wps:wsp>
                      <wps:cNvSpPr/>
                      <wps:spPr>
                        <a:xfrm>
                          <a:off x="0" y="0"/>
                          <a:ext cx="3355340" cy="3564890"/>
                        </a:xfrm>
                        <a:prstGeom prst="rect">
                          <a:avLst/>
                        </a:prstGeom>
                        <a:solidFill>
                          <a:srgbClr val="FFFFFF"/>
                        </a:solidFill>
                        <a:ln>
                          <a:noFill/>
                        </a:ln>
                        <a:effectLst/>
                      </wps:spPr>
                      <wps:txbx>
                        <w:txbxContent>
                          <w:p w14:paraId="04BF9EFB">
                            <w:pPr>
                              <w:spacing w:line="360" w:lineRule="auto"/>
                              <w:ind w:firstLine="420" w:firstLineChars="0"/>
                              <w:jc w:val="left"/>
                              <w:rPr>
                                <w:rFonts w:hint="eastAsia" w:ascii="宋体" w:hAnsi="宋体"/>
                                <w:szCs w:val="21"/>
                              </w:rPr>
                            </w:pPr>
                            <w:r>
                              <w:rPr>
                                <w:rFonts w:hint="eastAsia" w:ascii="宋体" w:hAnsi="宋体"/>
                                <w:szCs w:val="21"/>
                              </w:rPr>
                              <w:t>乙方：</w:t>
                            </w:r>
                          </w:p>
                          <w:p w14:paraId="790B2953">
                            <w:pPr>
                              <w:spacing w:line="360" w:lineRule="auto"/>
                              <w:ind w:firstLine="420" w:firstLineChars="0"/>
                              <w:jc w:val="left"/>
                              <w:rPr>
                                <w:rFonts w:ascii="宋体" w:hAnsi="宋体"/>
                                <w:szCs w:val="21"/>
                              </w:rPr>
                            </w:pPr>
                            <w:r>
                              <w:rPr>
                                <w:rFonts w:hint="eastAsia" w:ascii="宋体" w:hAnsi="宋体"/>
                                <w:szCs w:val="21"/>
                              </w:rPr>
                              <w:t xml:space="preserve">法定代表人： </w:t>
                            </w:r>
                          </w:p>
                          <w:p w14:paraId="7EDBFE6E">
                            <w:pPr>
                              <w:spacing w:line="360" w:lineRule="auto"/>
                              <w:ind w:firstLine="420" w:firstLineChars="0"/>
                              <w:jc w:val="left"/>
                              <w:rPr>
                                <w:rFonts w:hint="eastAsia" w:ascii="宋体" w:hAnsi="宋体"/>
                                <w:szCs w:val="21"/>
                              </w:rPr>
                            </w:pPr>
                            <w:r>
                              <w:rPr>
                                <w:rFonts w:hint="eastAsia" w:ascii="宋体" w:hAnsi="宋体"/>
                                <w:szCs w:val="21"/>
                              </w:rPr>
                              <w:t>委托代理人：</w:t>
                            </w:r>
                          </w:p>
                          <w:p w14:paraId="00A36385">
                            <w:pPr>
                              <w:spacing w:line="360" w:lineRule="auto"/>
                              <w:ind w:firstLine="420" w:firstLineChars="0"/>
                              <w:jc w:val="left"/>
                              <w:rPr>
                                <w:rFonts w:ascii="宋体" w:hAnsi="宋体"/>
                                <w:szCs w:val="21"/>
                              </w:rPr>
                            </w:pPr>
                            <w:r>
                              <w:rPr>
                                <w:rFonts w:hint="eastAsia" w:ascii="宋体" w:hAnsi="宋体"/>
                                <w:szCs w:val="21"/>
                              </w:rPr>
                              <w:t xml:space="preserve">地址： </w:t>
                            </w:r>
                          </w:p>
                          <w:p w14:paraId="66E7433F">
                            <w:pPr>
                              <w:spacing w:line="360" w:lineRule="auto"/>
                              <w:ind w:firstLine="420" w:firstLineChars="0"/>
                              <w:jc w:val="left"/>
                              <w:rPr>
                                <w:rFonts w:ascii="宋体" w:hAnsi="宋体"/>
                                <w:szCs w:val="21"/>
                              </w:rPr>
                            </w:pPr>
                            <w:r>
                              <w:rPr>
                                <w:rFonts w:hint="eastAsia" w:ascii="宋体" w:hAnsi="宋体"/>
                                <w:szCs w:val="21"/>
                              </w:rPr>
                              <w:t>联系电话：</w:t>
                            </w:r>
                          </w:p>
                          <w:p w14:paraId="3EF87D64">
                            <w:pPr>
                              <w:spacing w:line="360" w:lineRule="auto"/>
                              <w:ind w:firstLine="420" w:firstLineChars="0"/>
                              <w:jc w:val="left"/>
                              <w:rPr>
                                <w:rFonts w:ascii="宋体" w:hAnsi="宋体"/>
                                <w:szCs w:val="21"/>
                                <w:lang w:val="zh-CN"/>
                              </w:rPr>
                            </w:pPr>
                            <w:r>
                              <w:rPr>
                                <w:rFonts w:hint="eastAsia" w:ascii="宋体" w:hAnsi="宋体"/>
                                <w:szCs w:val="21"/>
                              </w:rPr>
                              <w:t xml:space="preserve">开户名称： </w:t>
                            </w:r>
                          </w:p>
                          <w:p w14:paraId="1CA3FB0B">
                            <w:pPr>
                              <w:spacing w:line="360" w:lineRule="auto"/>
                              <w:ind w:firstLine="420" w:firstLineChars="0"/>
                              <w:jc w:val="left"/>
                              <w:rPr>
                                <w:rFonts w:ascii="宋体" w:hAnsi="宋体"/>
                                <w:szCs w:val="21"/>
                              </w:rPr>
                            </w:pPr>
                            <w:r>
                              <w:rPr>
                                <w:rFonts w:hint="eastAsia" w:ascii="宋体" w:hAnsi="宋体"/>
                                <w:bCs/>
                                <w:szCs w:val="21"/>
                              </w:rPr>
                              <w:t>开户银行：</w:t>
                            </w:r>
                            <w:r>
                              <w:rPr>
                                <w:rFonts w:hint="eastAsia" w:ascii="宋体" w:hAnsi="宋体"/>
                                <w:szCs w:val="21"/>
                              </w:rPr>
                              <w:t xml:space="preserve"> </w:t>
                            </w:r>
                          </w:p>
                          <w:p w14:paraId="382A6AC0">
                            <w:pPr>
                              <w:spacing w:line="288" w:lineRule="auto"/>
                              <w:ind w:firstLine="420"/>
                              <w:jc w:val="left"/>
                              <w:rPr>
                                <w:rFonts w:hint="eastAsia" w:ascii="宋体" w:hAnsi="宋体" w:cs="Courier New"/>
                                <w:szCs w:val="21"/>
                              </w:rPr>
                            </w:pPr>
                            <w:r>
                              <w:rPr>
                                <w:rFonts w:hint="eastAsia" w:ascii="宋体" w:hAnsi="宋体" w:cs="Courier New"/>
                                <w:bCs/>
                                <w:szCs w:val="21"/>
                              </w:rPr>
                              <w:t>银行账号：</w:t>
                            </w:r>
                            <w:r>
                              <w:rPr>
                                <w:rFonts w:hint="eastAsia" w:ascii="宋体" w:hAnsi="宋体" w:cs="Courier New"/>
                                <w:szCs w:val="21"/>
                              </w:rPr>
                              <w:t xml:space="preserve"> </w:t>
                            </w:r>
                          </w:p>
                          <w:p w14:paraId="75E70768">
                            <w:pPr>
                              <w:ind w:firstLine="420"/>
                              <w:rPr>
                                <w:szCs w:val="21"/>
                              </w:rPr>
                            </w:pPr>
                            <w:r>
                              <w:rPr>
                                <w:rFonts w:hint="eastAsia" w:ascii="宋体" w:hAnsi="宋体"/>
                                <w:szCs w:val="21"/>
                              </w:rPr>
                              <w:t>纳税人识别号：</w:t>
                            </w:r>
                          </w:p>
                          <w:p w14:paraId="460E120E">
                            <w:pPr>
                              <w:spacing w:line="360" w:lineRule="auto"/>
                              <w:ind w:firstLine="420" w:firstLineChars="0"/>
                              <w:jc w:val="left"/>
                              <w:rPr>
                                <w:rFonts w:ascii="宋体" w:hAnsi="宋体"/>
                                <w:szCs w:val="21"/>
                              </w:rPr>
                            </w:pPr>
                            <w:r>
                              <w:rPr>
                                <w:rFonts w:hint="eastAsia" w:ascii="宋体" w:hAnsi="宋体"/>
                                <w:szCs w:val="21"/>
                              </w:rPr>
                              <w:t>日期：    年   月   日</w:t>
                            </w:r>
                          </w:p>
                          <w:p w14:paraId="6A494D1B">
                            <w:pPr>
                              <w:spacing w:line="240" w:lineRule="auto"/>
                              <w:ind w:firstLine="480" w:firstLineChars="0"/>
                              <w:rPr>
                                <w:rFonts w:ascii="宋体" w:hAnsi="宋体"/>
                                <w:color w:val="0000FF"/>
                                <w:sz w:val="24"/>
                              </w:rPr>
                            </w:pPr>
                          </w:p>
                        </w:txbxContent>
                      </wps:txbx>
                      <wps:bodyPr upright="1"/>
                    </wps:wsp>
                  </a:graphicData>
                </a:graphic>
              </wp:anchor>
            </w:drawing>
          </mc:Choice>
          <mc:Fallback>
            <w:pict>
              <v:rect id="_x0000_s1026" o:spid="_x0000_s1026" o:spt="1" style="position:absolute;left:0pt;margin-left:236.75pt;margin-top:-24.5pt;height:239.1pt;width:222.3pt;z-index:251661312;mso-width-relative:page;mso-height-relative:page;" fillcolor="#FFFFFF" filled="t" stroked="f" coordsize="21600,21600" o:gfxdata="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wbh47dkAAAALAQAADwAAAAAAAAABACAAAAAiAAAAZHJzL2Rvd25yZXYueG1s&#10;UEsBAhQAFAAAAAgAh07iQFIanym+AQAAeQMAAA4AAAAAAAAAAQAgAAAAKAEAAGRycy9lMm9Eb2Mu&#10;eG1sUEsFBgAAAAAGAAYAWQEAAFgFAAAAAA==&#10;">
                <v:fill on="t" focussize="0,0"/>
                <v:stroke on="f"/>
                <v:imagedata o:title=""/>
                <o:lock v:ext="edit" aspectratio="f"/>
                <v:textbox>
                  <w:txbxContent>
                    <w:p w14:paraId="04BF9EFB">
                      <w:pPr>
                        <w:spacing w:line="360" w:lineRule="auto"/>
                        <w:ind w:firstLine="420" w:firstLineChars="0"/>
                        <w:jc w:val="left"/>
                        <w:rPr>
                          <w:rFonts w:hint="eastAsia" w:ascii="宋体" w:hAnsi="宋体"/>
                          <w:szCs w:val="21"/>
                        </w:rPr>
                      </w:pPr>
                      <w:r>
                        <w:rPr>
                          <w:rFonts w:hint="eastAsia" w:ascii="宋体" w:hAnsi="宋体"/>
                          <w:szCs w:val="21"/>
                        </w:rPr>
                        <w:t>乙方：</w:t>
                      </w:r>
                    </w:p>
                    <w:p w14:paraId="790B2953">
                      <w:pPr>
                        <w:spacing w:line="360" w:lineRule="auto"/>
                        <w:ind w:firstLine="420" w:firstLineChars="0"/>
                        <w:jc w:val="left"/>
                        <w:rPr>
                          <w:rFonts w:ascii="宋体" w:hAnsi="宋体"/>
                          <w:szCs w:val="21"/>
                        </w:rPr>
                      </w:pPr>
                      <w:r>
                        <w:rPr>
                          <w:rFonts w:hint="eastAsia" w:ascii="宋体" w:hAnsi="宋体"/>
                          <w:szCs w:val="21"/>
                        </w:rPr>
                        <w:t xml:space="preserve">法定代表人： </w:t>
                      </w:r>
                    </w:p>
                    <w:p w14:paraId="7EDBFE6E">
                      <w:pPr>
                        <w:spacing w:line="360" w:lineRule="auto"/>
                        <w:ind w:firstLine="420" w:firstLineChars="0"/>
                        <w:jc w:val="left"/>
                        <w:rPr>
                          <w:rFonts w:hint="eastAsia" w:ascii="宋体" w:hAnsi="宋体"/>
                          <w:szCs w:val="21"/>
                        </w:rPr>
                      </w:pPr>
                      <w:r>
                        <w:rPr>
                          <w:rFonts w:hint="eastAsia" w:ascii="宋体" w:hAnsi="宋体"/>
                          <w:szCs w:val="21"/>
                        </w:rPr>
                        <w:t>委托代理人：</w:t>
                      </w:r>
                    </w:p>
                    <w:p w14:paraId="00A36385">
                      <w:pPr>
                        <w:spacing w:line="360" w:lineRule="auto"/>
                        <w:ind w:firstLine="420" w:firstLineChars="0"/>
                        <w:jc w:val="left"/>
                        <w:rPr>
                          <w:rFonts w:ascii="宋体" w:hAnsi="宋体"/>
                          <w:szCs w:val="21"/>
                        </w:rPr>
                      </w:pPr>
                      <w:r>
                        <w:rPr>
                          <w:rFonts w:hint="eastAsia" w:ascii="宋体" w:hAnsi="宋体"/>
                          <w:szCs w:val="21"/>
                        </w:rPr>
                        <w:t xml:space="preserve">地址： </w:t>
                      </w:r>
                    </w:p>
                    <w:p w14:paraId="66E7433F">
                      <w:pPr>
                        <w:spacing w:line="360" w:lineRule="auto"/>
                        <w:ind w:firstLine="420" w:firstLineChars="0"/>
                        <w:jc w:val="left"/>
                        <w:rPr>
                          <w:rFonts w:ascii="宋体" w:hAnsi="宋体"/>
                          <w:szCs w:val="21"/>
                        </w:rPr>
                      </w:pPr>
                      <w:r>
                        <w:rPr>
                          <w:rFonts w:hint="eastAsia" w:ascii="宋体" w:hAnsi="宋体"/>
                          <w:szCs w:val="21"/>
                        </w:rPr>
                        <w:t>联系电话：</w:t>
                      </w:r>
                    </w:p>
                    <w:p w14:paraId="3EF87D64">
                      <w:pPr>
                        <w:spacing w:line="360" w:lineRule="auto"/>
                        <w:ind w:firstLine="420" w:firstLineChars="0"/>
                        <w:jc w:val="left"/>
                        <w:rPr>
                          <w:rFonts w:ascii="宋体" w:hAnsi="宋体"/>
                          <w:szCs w:val="21"/>
                          <w:lang w:val="zh-CN"/>
                        </w:rPr>
                      </w:pPr>
                      <w:r>
                        <w:rPr>
                          <w:rFonts w:hint="eastAsia" w:ascii="宋体" w:hAnsi="宋体"/>
                          <w:szCs w:val="21"/>
                        </w:rPr>
                        <w:t xml:space="preserve">开户名称： </w:t>
                      </w:r>
                    </w:p>
                    <w:p w14:paraId="1CA3FB0B">
                      <w:pPr>
                        <w:spacing w:line="360" w:lineRule="auto"/>
                        <w:ind w:firstLine="420" w:firstLineChars="0"/>
                        <w:jc w:val="left"/>
                        <w:rPr>
                          <w:rFonts w:ascii="宋体" w:hAnsi="宋体"/>
                          <w:szCs w:val="21"/>
                        </w:rPr>
                      </w:pPr>
                      <w:r>
                        <w:rPr>
                          <w:rFonts w:hint="eastAsia" w:ascii="宋体" w:hAnsi="宋体"/>
                          <w:bCs/>
                          <w:szCs w:val="21"/>
                        </w:rPr>
                        <w:t>开户银行：</w:t>
                      </w:r>
                      <w:r>
                        <w:rPr>
                          <w:rFonts w:hint="eastAsia" w:ascii="宋体" w:hAnsi="宋体"/>
                          <w:szCs w:val="21"/>
                        </w:rPr>
                        <w:t xml:space="preserve"> </w:t>
                      </w:r>
                    </w:p>
                    <w:p w14:paraId="382A6AC0">
                      <w:pPr>
                        <w:spacing w:line="288" w:lineRule="auto"/>
                        <w:ind w:firstLine="420"/>
                        <w:jc w:val="left"/>
                        <w:rPr>
                          <w:rFonts w:hint="eastAsia" w:ascii="宋体" w:hAnsi="宋体" w:cs="Courier New"/>
                          <w:szCs w:val="21"/>
                        </w:rPr>
                      </w:pPr>
                      <w:r>
                        <w:rPr>
                          <w:rFonts w:hint="eastAsia" w:ascii="宋体" w:hAnsi="宋体" w:cs="Courier New"/>
                          <w:bCs/>
                          <w:szCs w:val="21"/>
                        </w:rPr>
                        <w:t>银行账号：</w:t>
                      </w:r>
                      <w:r>
                        <w:rPr>
                          <w:rFonts w:hint="eastAsia" w:ascii="宋体" w:hAnsi="宋体" w:cs="Courier New"/>
                          <w:szCs w:val="21"/>
                        </w:rPr>
                        <w:t xml:space="preserve"> </w:t>
                      </w:r>
                    </w:p>
                    <w:p w14:paraId="75E70768">
                      <w:pPr>
                        <w:ind w:firstLine="420"/>
                        <w:rPr>
                          <w:szCs w:val="21"/>
                        </w:rPr>
                      </w:pPr>
                      <w:r>
                        <w:rPr>
                          <w:rFonts w:hint="eastAsia" w:ascii="宋体" w:hAnsi="宋体"/>
                          <w:szCs w:val="21"/>
                        </w:rPr>
                        <w:t>纳税人识别号：</w:t>
                      </w:r>
                    </w:p>
                    <w:p w14:paraId="460E120E">
                      <w:pPr>
                        <w:spacing w:line="360" w:lineRule="auto"/>
                        <w:ind w:firstLine="420" w:firstLineChars="0"/>
                        <w:jc w:val="left"/>
                        <w:rPr>
                          <w:rFonts w:ascii="宋体" w:hAnsi="宋体"/>
                          <w:szCs w:val="21"/>
                        </w:rPr>
                      </w:pPr>
                      <w:r>
                        <w:rPr>
                          <w:rFonts w:hint="eastAsia" w:ascii="宋体" w:hAnsi="宋体"/>
                          <w:szCs w:val="21"/>
                        </w:rPr>
                        <w:t>日期：    年   月   日</w:t>
                      </w:r>
                    </w:p>
                    <w:p w14:paraId="6A494D1B">
                      <w:pPr>
                        <w:spacing w:line="240" w:lineRule="auto"/>
                        <w:ind w:firstLine="480" w:firstLineChars="0"/>
                        <w:rPr>
                          <w:rFonts w:ascii="宋体" w:hAnsi="宋体"/>
                          <w:color w:val="0000FF"/>
                          <w:sz w:val="24"/>
                        </w:rPr>
                      </w:pPr>
                    </w:p>
                  </w:txbxContent>
                </v:textbox>
              </v:rect>
            </w:pict>
          </mc:Fallback>
        </mc:AlternateContent>
      </w:r>
    </w:p>
    <w:p w14:paraId="7478AFC9">
      <w:pPr>
        <w:spacing w:line="500" w:lineRule="exact"/>
        <w:ind w:firstLine="0" w:firstLineChars="0"/>
        <w:rPr>
          <w:rFonts w:hint="eastAsia" w:ascii="宋体" w:hAnsi="宋体" w:cs="宋体"/>
          <w:sz w:val="24"/>
          <w:highlight w:val="none"/>
        </w:rPr>
      </w:pPr>
      <w:r>
        <w:rPr>
          <w:rFonts w:hint="eastAsia" w:ascii="宋体" w:hAnsi="宋体" w:cs="宋体"/>
          <w:sz w:val="24"/>
          <w:highlight w:val="none"/>
        </w:rPr>
        <w:t>附件1：</w:t>
      </w:r>
    </w:p>
    <w:p w14:paraId="68B6AE99">
      <w:pPr>
        <w:spacing w:line="500" w:lineRule="exact"/>
        <w:ind w:firstLine="0" w:firstLineChars="0"/>
        <w:jc w:val="center"/>
        <w:rPr>
          <w:rFonts w:hint="eastAsia" w:ascii="宋体" w:hAnsi="宋体" w:cs="宋体"/>
          <w:b/>
          <w:bCs/>
          <w:sz w:val="36"/>
          <w:szCs w:val="36"/>
          <w:highlight w:val="none"/>
        </w:rPr>
      </w:pPr>
      <w:r>
        <w:rPr>
          <w:rFonts w:hint="eastAsia" w:ascii="宋体" w:hAnsi="宋体" w:cs="宋体"/>
          <w:b/>
          <w:bCs/>
          <w:sz w:val="36"/>
          <w:szCs w:val="36"/>
          <w:highlight w:val="none"/>
        </w:rPr>
        <w:t>合同标的</w:t>
      </w:r>
      <w:r>
        <w:rPr>
          <w:rFonts w:hint="eastAsia" w:ascii="宋体" w:hAnsi="宋体" w:cs="宋体"/>
          <w:b/>
          <w:bCs/>
          <w:sz w:val="36"/>
          <w:szCs w:val="36"/>
          <w:highlight w:val="none"/>
          <w:lang w:val="en-US" w:eastAsia="zh-CN"/>
        </w:rPr>
        <w:t>及验收</w:t>
      </w:r>
      <w:r>
        <w:rPr>
          <w:rFonts w:hint="eastAsia" w:ascii="宋体" w:hAnsi="宋体" w:cs="宋体"/>
          <w:b/>
          <w:bCs/>
          <w:sz w:val="36"/>
          <w:szCs w:val="36"/>
          <w:highlight w:val="none"/>
        </w:rPr>
        <w:t>表</w:t>
      </w:r>
    </w:p>
    <w:tbl>
      <w:tblPr>
        <w:tblStyle w:val="51"/>
        <w:tblW w:w="152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57" w:type="dxa"/>
          <w:bottom w:w="57" w:type="dxa"/>
          <w:right w:w="57" w:type="dxa"/>
        </w:tblCellMar>
      </w:tblPr>
      <w:tblGrid>
        <w:gridCol w:w="673"/>
        <w:gridCol w:w="1320"/>
        <w:gridCol w:w="1185"/>
        <w:gridCol w:w="885"/>
        <w:gridCol w:w="943"/>
        <w:gridCol w:w="5224"/>
        <w:gridCol w:w="975"/>
        <w:gridCol w:w="1125"/>
        <w:gridCol w:w="870"/>
        <w:gridCol w:w="780"/>
        <w:gridCol w:w="1273"/>
      </w:tblGrid>
      <w:tr w14:paraId="513F7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240" w:hRule="atLeast"/>
          <w:tblHeader/>
          <w:jc w:val="center"/>
        </w:trPr>
        <w:tc>
          <w:tcPr>
            <w:tcW w:w="673" w:type="dxa"/>
            <w:noWrap w:val="0"/>
            <w:vAlign w:val="center"/>
          </w:tcPr>
          <w:p w14:paraId="30B8F23C">
            <w:pPr>
              <w:ind w:firstLine="0" w:firstLineChars="0"/>
              <w:jc w:val="center"/>
              <w:rPr>
                <w:rFonts w:hint="eastAsia" w:ascii="宋体" w:hAnsi="宋体" w:cs="宋体"/>
                <w:b/>
                <w:bCs/>
                <w:szCs w:val="21"/>
                <w:highlight w:val="none"/>
                <w:lang w:val="zh-CN" w:bidi="zh-CN"/>
              </w:rPr>
            </w:pPr>
            <w:r>
              <w:rPr>
                <w:rFonts w:hint="eastAsia" w:ascii="宋体" w:hAnsi="宋体" w:cs="宋体"/>
                <w:b/>
                <w:bCs/>
                <w:szCs w:val="21"/>
                <w:highlight w:val="none"/>
                <w:lang w:val="zh-CN" w:bidi="zh-CN"/>
              </w:rPr>
              <w:t>序号</w:t>
            </w:r>
          </w:p>
        </w:tc>
        <w:tc>
          <w:tcPr>
            <w:tcW w:w="1320" w:type="dxa"/>
            <w:noWrap w:val="0"/>
            <w:vAlign w:val="center"/>
          </w:tcPr>
          <w:p w14:paraId="3FB573F3">
            <w:pPr>
              <w:ind w:firstLine="0" w:firstLineChars="0"/>
              <w:jc w:val="center"/>
              <w:rPr>
                <w:rFonts w:ascii="宋体" w:hAnsi="宋体" w:cs="宋体"/>
                <w:b/>
                <w:bCs/>
                <w:szCs w:val="21"/>
                <w:highlight w:val="none"/>
                <w:lang w:val="zh-CN" w:bidi="zh-CN"/>
              </w:rPr>
            </w:pPr>
            <w:r>
              <w:rPr>
                <w:rFonts w:ascii="宋体" w:hAnsi="宋体" w:cs="宋体"/>
                <w:b/>
                <w:bCs/>
                <w:szCs w:val="21"/>
                <w:highlight w:val="none"/>
                <w:lang w:val="zh-CN" w:bidi="zh-CN"/>
              </w:rPr>
              <w:t>货物名称</w:t>
            </w:r>
          </w:p>
        </w:tc>
        <w:tc>
          <w:tcPr>
            <w:tcW w:w="1185" w:type="dxa"/>
            <w:noWrap w:val="0"/>
            <w:vAlign w:val="center"/>
          </w:tcPr>
          <w:p w14:paraId="211FCE93">
            <w:pPr>
              <w:spacing w:before="98"/>
              <w:ind w:firstLine="0" w:firstLineChars="0"/>
              <w:jc w:val="center"/>
              <w:rPr>
                <w:rFonts w:ascii="宋体" w:hAnsi="宋体" w:cs="宋体"/>
                <w:b/>
                <w:bCs/>
                <w:szCs w:val="21"/>
                <w:highlight w:val="none"/>
                <w:lang w:val="zh-CN" w:bidi="zh-CN"/>
              </w:rPr>
            </w:pPr>
            <w:r>
              <w:rPr>
                <w:rFonts w:ascii="宋体" w:hAnsi="宋体" w:cs="宋体"/>
                <w:b/>
                <w:bCs/>
                <w:spacing w:val="-27"/>
                <w:szCs w:val="21"/>
                <w:highlight w:val="none"/>
                <w:lang w:val="zh-CN" w:bidi="zh-CN"/>
              </w:rPr>
              <w:t>品牌、型</w:t>
            </w:r>
            <w:r>
              <w:rPr>
                <w:rFonts w:ascii="宋体" w:hAnsi="宋体" w:cs="宋体"/>
                <w:b/>
                <w:bCs/>
                <w:szCs w:val="21"/>
                <w:highlight w:val="none"/>
                <w:lang w:val="zh-CN" w:bidi="zh-CN"/>
              </w:rPr>
              <w:t>号</w:t>
            </w:r>
            <w:r>
              <w:rPr>
                <w:rFonts w:hint="eastAsia" w:ascii="宋体" w:hAnsi="宋体" w:cs="宋体"/>
                <w:b/>
                <w:bCs/>
                <w:szCs w:val="21"/>
                <w:highlight w:val="none"/>
                <w:lang w:val="zh-CN" w:bidi="zh-CN"/>
              </w:rPr>
              <w:t>、</w:t>
            </w:r>
            <w:r>
              <w:rPr>
                <w:rFonts w:ascii="宋体" w:hAnsi="宋体" w:cs="宋体"/>
                <w:b/>
                <w:bCs/>
                <w:szCs w:val="21"/>
                <w:highlight w:val="none"/>
                <w:lang w:val="zh-CN" w:bidi="zh-CN"/>
              </w:rPr>
              <w:t>规格</w:t>
            </w:r>
          </w:p>
        </w:tc>
        <w:tc>
          <w:tcPr>
            <w:tcW w:w="885" w:type="dxa"/>
            <w:noWrap w:val="0"/>
            <w:vAlign w:val="center"/>
          </w:tcPr>
          <w:p w14:paraId="42DBD851">
            <w:pPr>
              <w:spacing w:before="98"/>
              <w:ind w:right="155" w:firstLine="0" w:firstLineChars="0"/>
              <w:jc w:val="center"/>
              <w:rPr>
                <w:rFonts w:ascii="Wingdings" w:hAnsi="Wingdings" w:cs="宋体"/>
                <w:b/>
                <w:bCs/>
                <w:szCs w:val="21"/>
                <w:highlight w:val="none"/>
                <w:lang w:val="zh-CN" w:bidi="zh-CN"/>
              </w:rPr>
            </w:pPr>
            <w:r>
              <w:rPr>
                <w:rFonts w:ascii="宋体" w:hAnsi="宋体" w:cs="宋体"/>
                <w:b/>
                <w:bCs/>
                <w:szCs w:val="21"/>
                <w:highlight w:val="none"/>
                <w:lang w:val="zh-CN" w:bidi="zh-CN"/>
              </w:rPr>
              <w:t>数量</w:t>
            </w:r>
            <w:r>
              <w:rPr>
                <w:rFonts w:ascii="Wingdings" w:hAnsi="Wingdings" w:cs="宋体"/>
                <w:b/>
                <w:bCs/>
                <w:w w:val="99"/>
                <w:szCs w:val="21"/>
                <w:highlight w:val="none"/>
                <w:lang w:val="zh-CN" w:bidi="zh-CN"/>
              </w:rPr>
              <w:t></w:t>
            </w:r>
          </w:p>
        </w:tc>
        <w:tc>
          <w:tcPr>
            <w:tcW w:w="943" w:type="dxa"/>
            <w:noWrap w:val="0"/>
            <w:vAlign w:val="center"/>
          </w:tcPr>
          <w:p w14:paraId="392576E5">
            <w:pPr>
              <w:ind w:firstLine="0" w:firstLineChars="0"/>
              <w:jc w:val="center"/>
              <w:rPr>
                <w:rFonts w:ascii="宋体" w:hAnsi="宋体" w:cs="宋体"/>
                <w:b/>
                <w:bCs/>
                <w:szCs w:val="21"/>
                <w:highlight w:val="none"/>
                <w:lang w:val="zh-CN" w:bidi="zh-CN"/>
              </w:rPr>
            </w:pPr>
            <w:r>
              <w:rPr>
                <w:rFonts w:ascii="宋体" w:hAnsi="宋体" w:cs="宋体"/>
                <w:b/>
                <w:bCs/>
                <w:szCs w:val="21"/>
                <w:highlight w:val="none"/>
                <w:lang w:val="zh-CN" w:bidi="zh-CN"/>
              </w:rPr>
              <w:t>单位</w:t>
            </w:r>
            <w:r>
              <w:rPr>
                <w:rFonts w:hint="eastAsia" w:ascii="宋体" w:hAnsi="宋体" w:cs="宋体"/>
                <w:b/>
                <w:bCs/>
                <w:szCs w:val="21"/>
                <w:highlight w:val="none"/>
                <w:lang w:val="zh-CN" w:bidi="zh-CN"/>
              </w:rPr>
              <w:t>（</w:t>
            </w:r>
            <w:r>
              <w:rPr>
                <w:rFonts w:hint="eastAsia" w:ascii="宋体" w:hAnsi="宋体" w:cs="宋体"/>
                <w:b/>
                <w:bCs/>
                <w:szCs w:val="21"/>
                <w:highlight w:val="none"/>
                <w:lang w:val="en-US" w:bidi="zh-CN"/>
              </w:rPr>
              <w:t>批、项、个、只</w:t>
            </w:r>
            <w:r>
              <w:rPr>
                <w:rFonts w:hint="eastAsia" w:ascii="宋体" w:hAnsi="宋体" w:cs="宋体"/>
                <w:b/>
                <w:bCs/>
                <w:szCs w:val="21"/>
                <w:highlight w:val="none"/>
                <w:lang w:val="zh-CN" w:bidi="zh-CN"/>
              </w:rPr>
              <w:t>）</w:t>
            </w:r>
          </w:p>
        </w:tc>
        <w:tc>
          <w:tcPr>
            <w:tcW w:w="5224" w:type="dxa"/>
            <w:noWrap w:val="0"/>
            <w:vAlign w:val="center"/>
          </w:tcPr>
          <w:p w14:paraId="48DEBB8D">
            <w:pPr>
              <w:ind w:firstLine="0" w:firstLineChars="0"/>
              <w:jc w:val="center"/>
              <w:rPr>
                <w:rFonts w:ascii="宋体" w:hAnsi="宋体" w:cs="宋体"/>
                <w:b/>
                <w:bCs/>
                <w:szCs w:val="21"/>
                <w:highlight w:val="none"/>
                <w:lang w:val="zh-CN" w:bidi="zh-CN"/>
              </w:rPr>
            </w:pPr>
            <w:r>
              <w:rPr>
                <w:rFonts w:ascii="宋体" w:hAnsi="宋体" w:cs="宋体"/>
                <w:b/>
                <w:bCs/>
                <w:szCs w:val="21"/>
                <w:highlight w:val="none"/>
                <w:lang w:val="zh-CN" w:bidi="zh-CN"/>
              </w:rPr>
              <w:t>技术参数及性能配置</w:t>
            </w:r>
          </w:p>
        </w:tc>
        <w:tc>
          <w:tcPr>
            <w:tcW w:w="975" w:type="dxa"/>
            <w:noWrap w:val="0"/>
            <w:vAlign w:val="center"/>
          </w:tcPr>
          <w:p w14:paraId="11A1CD37">
            <w:pPr>
              <w:ind w:firstLine="0" w:firstLineChars="0"/>
              <w:jc w:val="center"/>
              <w:rPr>
                <w:rFonts w:ascii="Wingdings" w:hAnsi="Wingdings" w:cs="宋体"/>
                <w:b/>
                <w:bCs/>
                <w:szCs w:val="21"/>
                <w:highlight w:val="none"/>
                <w:lang w:val="zh-CN" w:bidi="zh-CN"/>
              </w:rPr>
            </w:pPr>
            <w:r>
              <w:rPr>
                <w:rFonts w:ascii="宋体" w:hAnsi="宋体" w:cs="宋体"/>
                <w:b/>
                <w:bCs/>
                <w:szCs w:val="21"/>
                <w:highlight w:val="none"/>
                <w:lang w:val="zh-CN" w:bidi="zh-CN"/>
              </w:rPr>
              <w:t>单价</w:t>
            </w:r>
            <w:r>
              <w:rPr>
                <w:rFonts w:hint="eastAsia" w:ascii="宋体" w:hAnsi="宋体" w:cs="宋体"/>
                <w:b/>
                <w:bCs/>
                <w:szCs w:val="21"/>
                <w:highlight w:val="none"/>
                <w:lang w:val="zh-CN" w:bidi="zh-CN"/>
              </w:rPr>
              <w:t>（元）</w:t>
            </w:r>
            <w:r>
              <w:rPr>
                <w:rFonts w:ascii="Wingdings" w:hAnsi="Wingdings" w:cs="宋体"/>
                <w:b/>
                <w:bCs/>
                <w:szCs w:val="21"/>
                <w:highlight w:val="none"/>
                <w:lang w:val="zh-CN" w:bidi="zh-CN"/>
              </w:rPr>
              <w:t></w:t>
            </w:r>
          </w:p>
        </w:tc>
        <w:tc>
          <w:tcPr>
            <w:tcW w:w="1125" w:type="dxa"/>
            <w:noWrap w:val="0"/>
            <w:vAlign w:val="center"/>
          </w:tcPr>
          <w:p w14:paraId="7D85DDB3">
            <w:pPr>
              <w:spacing w:before="98"/>
              <w:ind w:right="104" w:firstLine="0" w:firstLineChars="0"/>
              <w:jc w:val="center"/>
              <w:rPr>
                <w:rFonts w:ascii="宋体" w:hAnsi="宋体" w:cs="宋体"/>
                <w:b/>
                <w:bCs/>
                <w:szCs w:val="21"/>
                <w:highlight w:val="none"/>
                <w:lang w:val="zh-CN" w:bidi="zh-CN"/>
              </w:rPr>
            </w:pPr>
            <w:r>
              <w:rPr>
                <w:rFonts w:ascii="宋体" w:hAnsi="宋体" w:cs="宋体"/>
                <w:b/>
                <w:bCs/>
                <w:szCs w:val="21"/>
                <w:highlight w:val="none"/>
                <w:lang w:val="zh-CN" w:bidi="zh-CN"/>
              </w:rPr>
              <w:t>单项合价（元）</w:t>
            </w:r>
          </w:p>
          <w:p w14:paraId="277749B3">
            <w:pPr>
              <w:ind w:right="102" w:firstLine="0" w:firstLineChars="0"/>
              <w:jc w:val="center"/>
              <w:rPr>
                <w:rFonts w:ascii="Wingdings" w:hAnsi="Wingdings" w:cs="宋体"/>
                <w:b/>
                <w:bCs/>
                <w:szCs w:val="21"/>
                <w:highlight w:val="none"/>
                <w:lang w:val="zh-CN" w:bidi="zh-CN"/>
              </w:rPr>
            </w:pPr>
            <w:r>
              <w:rPr>
                <w:rFonts w:ascii="Wingdings" w:hAnsi="Wingdings" w:cs="宋体"/>
                <w:b/>
                <w:bCs/>
                <w:szCs w:val="21"/>
                <w:highlight w:val="none"/>
                <w:lang w:val="zh-CN" w:bidi="zh-CN"/>
              </w:rPr>
              <w:t></w:t>
            </w:r>
            <w:r>
              <w:rPr>
                <w:rFonts w:cs="宋体"/>
                <w:b/>
                <w:bCs/>
                <w:szCs w:val="21"/>
                <w:highlight w:val="none"/>
                <w:lang w:val="zh-CN" w:bidi="zh-CN"/>
              </w:rPr>
              <w:t>=</w:t>
            </w:r>
            <w:r>
              <w:rPr>
                <w:rFonts w:ascii="Wingdings" w:hAnsi="Wingdings" w:cs="宋体"/>
                <w:b/>
                <w:bCs/>
                <w:szCs w:val="21"/>
                <w:highlight w:val="none"/>
                <w:lang w:val="zh-CN" w:bidi="zh-CN"/>
              </w:rPr>
              <w:t></w:t>
            </w:r>
            <w:r>
              <w:rPr>
                <w:rFonts w:ascii="Arial" w:hAnsi="Arial" w:cs="宋体"/>
                <w:b/>
                <w:bCs/>
                <w:szCs w:val="21"/>
                <w:highlight w:val="none"/>
                <w:lang w:val="zh-CN" w:bidi="zh-CN"/>
              </w:rPr>
              <w:t>×</w:t>
            </w:r>
            <w:r>
              <w:rPr>
                <w:rFonts w:ascii="Wingdings" w:hAnsi="Wingdings" w:cs="宋体"/>
                <w:b/>
                <w:bCs/>
                <w:szCs w:val="21"/>
                <w:highlight w:val="none"/>
                <w:lang w:val="zh-CN" w:bidi="zh-CN"/>
              </w:rPr>
              <w:t></w:t>
            </w:r>
          </w:p>
        </w:tc>
        <w:tc>
          <w:tcPr>
            <w:tcW w:w="870" w:type="dxa"/>
            <w:noWrap w:val="0"/>
            <w:vAlign w:val="center"/>
          </w:tcPr>
          <w:p w14:paraId="14008402">
            <w:pPr>
              <w:ind w:firstLine="0" w:firstLineChars="0"/>
              <w:jc w:val="center"/>
              <w:rPr>
                <w:rFonts w:ascii="宋体" w:hAnsi="宋体" w:cs="宋体"/>
                <w:b/>
                <w:bCs/>
                <w:szCs w:val="21"/>
                <w:highlight w:val="none"/>
                <w:lang w:val="zh-CN" w:bidi="zh-CN"/>
              </w:rPr>
            </w:pPr>
            <w:r>
              <w:rPr>
                <w:rFonts w:hint="eastAsia" w:ascii="宋体" w:hAnsi="宋体" w:cs="宋体"/>
                <w:b/>
                <w:bCs/>
                <w:szCs w:val="21"/>
                <w:highlight w:val="none"/>
                <w:lang w:val="zh-CN" w:bidi="zh-CN"/>
              </w:rPr>
              <w:t>存放地点及编号</w:t>
            </w:r>
          </w:p>
        </w:tc>
        <w:tc>
          <w:tcPr>
            <w:tcW w:w="780" w:type="dxa"/>
            <w:noWrap w:val="0"/>
            <w:vAlign w:val="center"/>
          </w:tcPr>
          <w:p w14:paraId="54949499">
            <w:pPr>
              <w:ind w:firstLine="0" w:firstLineChars="0"/>
              <w:jc w:val="center"/>
              <w:rPr>
                <w:rFonts w:ascii="宋体" w:hAnsi="宋体" w:cs="宋体"/>
                <w:b/>
                <w:bCs/>
                <w:szCs w:val="21"/>
                <w:highlight w:val="none"/>
                <w:lang w:val="zh-CN" w:bidi="zh-CN"/>
              </w:rPr>
            </w:pPr>
            <w:r>
              <w:rPr>
                <w:rFonts w:hint="eastAsia" w:ascii="宋体" w:hAnsi="宋体" w:cs="宋体"/>
                <w:b/>
                <w:bCs/>
                <w:szCs w:val="21"/>
                <w:highlight w:val="none"/>
                <w:lang w:val="zh-CN" w:bidi="zh-CN"/>
              </w:rPr>
              <w:t>领用人</w:t>
            </w:r>
          </w:p>
        </w:tc>
        <w:tc>
          <w:tcPr>
            <w:tcW w:w="1273" w:type="dxa"/>
            <w:noWrap w:val="0"/>
            <w:vAlign w:val="center"/>
          </w:tcPr>
          <w:p w14:paraId="073D533B">
            <w:pPr>
              <w:ind w:firstLine="0" w:firstLineChars="0"/>
              <w:jc w:val="center"/>
              <w:rPr>
                <w:rFonts w:hint="default" w:ascii="宋体" w:hAnsi="宋体" w:cs="宋体"/>
                <w:b/>
                <w:bCs/>
                <w:szCs w:val="21"/>
                <w:highlight w:val="none"/>
                <w:lang w:val="en-US" w:bidi="zh-CN"/>
              </w:rPr>
            </w:pPr>
            <w:r>
              <w:rPr>
                <w:rFonts w:hint="eastAsia" w:ascii="宋体" w:hAnsi="宋体" w:cs="宋体"/>
                <w:b/>
                <w:bCs/>
                <w:szCs w:val="21"/>
                <w:highlight w:val="none"/>
                <w:lang w:val="en-US" w:bidi="zh-CN"/>
              </w:rPr>
              <w:t>备注（是否进口设备，如是明确国别）</w:t>
            </w:r>
          </w:p>
        </w:tc>
      </w:tr>
      <w:tr w14:paraId="7C13F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308" w:hRule="atLeast"/>
          <w:jc w:val="center"/>
        </w:trPr>
        <w:tc>
          <w:tcPr>
            <w:tcW w:w="673" w:type="dxa"/>
            <w:noWrap w:val="0"/>
            <w:vAlign w:val="center"/>
          </w:tcPr>
          <w:p w14:paraId="0AA63556">
            <w:pPr>
              <w:spacing w:line="360" w:lineRule="exact"/>
              <w:ind w:firstLine="0" w:firstLineChars="0"/>
              <w:jc w:val="center"/>
              <w:rPr>
                <w:rFonts w:hint="eastAsia" w:ascii="宋体" w:hAnsi="宋体" w:cs="宋体"/>
                <w:szCs w:val="21"/>
                <w:highlight w:val="none"/>
                <w:lang w:val="zh-CN" w:bidi="zh-CN"/>
              </w:rPr>
            </w:pPr>
            <w:r>
              <w:rPr>
                <w:rFonts w:hint="eastAsia" w:ascii="宋体" w:hAnsi="宋体" w:cs="宋体"/>
                <w:szCs w:val="21"/>
                <w:highlight w:val="none"/>
                <w:lang w:val="zh-CN" w:bidi="zh-CN"/>
              </w:rPr>
              <w:t>1</w:t>
            </w:r>
          </w:p>
        </w:tc>
        <w:tc>
          <w:tcPr>
            <w:tcW w:w="1320" w:type="dxa"/>
            <w:noWrap w:val="0"/>
            <w:vAlign w:val="center"/>
          </w:tcPr>
          <w:p w14:paraId="478681E2">
            <w:pPr>
              <w:spacing w:line="360" w:lineRule="exact"/>
              <w:ind w:firstLine="420"/>
              <w:jc w:val="center"/>
              <w:rPr>
                <w:rFonts w:hint="eastAsia" w:ascii="宋体" w:hAnsi="宋体" w:cs="宋体"/>
                <w:szCs w:val="21"/>
                <w:highlight w:val="none"/>
                <w:lang w:val="zh-CN" w:bidi="zh-CN"/>
              </w:rPr>
            </w:pPr>
          </w:p>
        </w:tc>
        <w:tc>
          <w:tcPr>
            <w:tcW w:w="1185" w:type="dxa"/>
            <w:noWrap w:val="0"/>
            <w:vAlign w:val="center"/>
          </w:tcPr>
          <w:p w14:paraId="3A616751">
            <w:pPr>
              <w:spacing w:line="360" w:lineRule="exact"/>
              <w:ind w:firstLine="420"/>
              <w:jc w:val="center"/>
              <w:rPr>
                <w:rFonts w:hint="eastAsia" w:ascii="宋体" w:hAnsi="宋体" w:cs="宋体"/>
                <w:szCs w:val="21"/>
                <w:highlight w:val="none"/>
                <w:lang w:val="zh-CN" w:bidi="zh-CN"/>
              </w:rPr>
            </w:pPr>
          </w:p>
        </w:tc>
        <w:tc>
          <w:tcPr>
            <w:tcW w:w="885" w:type="dxa"/>
            <w:noWrap w:val="0"/>
            <w:vAlign w:val="center"/>
          </w:tcPr>
          <w:p w14:paraId="5C776D6E">
            <w:pPr>
              <w:spacing w:line="360" w:lineRule="exact"/>
              <w:ind w:firstLine="420"/>
              <w:jc w:val="center"/>
              <w:rPr>
                <w:rFonts w:hint="eastAsia" w:ascii="宋体" w:hAnsi="宋体" w:cs="宋体"/>
                <w:szCs w:val="21"/>
                <w:highlight w:val="none"/>
                <w:lang w:val="zh-CN" w:bidi="zh-CN"/>
              </w:rPr>
            </w:pPr>
          </w:p>
        </w:tc>
        <w:tc>
          <w:tcPr>
            <w:tcW w:w="943" w:type="dxa"/>
            <w:noWrap w:val="0"/>
            <w:vAlign w:val="center"/>
          </w:tcPr>
          <w:p w14:paraId="40F178A9">
            <w:pPr>
              <w:spacing w:line="360" w:lineRule="exact"/>
              <w:ind w:firstLine="420"/>
              <w:jc w:val="center"/>
              <w:rPr>
                <w:rFonts w:hint="eastAsia" w:ascii="宋体" w:hAnsi="宋体" w:cs="宋体"/>
                <w:szCs w:val="21"/>
                <w:highlight w:val="none"/>
                <w:lang w:val="zh-CN" w:bidi="zh-CN"/>
              </w:rPr>
            </w:pPr>
          </w:p>
        </w:tc>
        <w:tc>
          <w:tcPr>
            <w:tcW w:w="5224" w:type="dxa"/>
            <w:noWrap w:val="0"/>
            <w:vAlign w:val="center"/>
          </w:tcPr>
          <w:p w14:paraId="141D8CB7">
            <w:pPr>
              <w:autoSpaceDE w:val="0"/>
              <w:autoSpaceDN w:val="0"/>
              <w:snapToGrid w:val="0"/>
              <w:spacing w:line="380" w:lineRule="exact"/>
              <w:ind w:firstLine="0" w:firstLineChars="0"/>
              <w:rPr>
                <w:rFonts w:hint="eastAsia" w:ascii="宋体" w:hAnsi="宋体" w:cs="宋体"/>
                <w:kern w:val="0"/>
                <w:szCs w:val="21"/>
                <w:highlight w:val="none"/>
                <w:lang w:val="zh-CN" w:bidi="ar"/>
              </w:rPr>
            </w:pPr>
          </w:p>
        </w:tc>
        <w:tc>
          <w:tcPr>
            <w:tcW w:w="975" w:type="dxa"/>
            <w:noWrap w:val="0"/>
            <w:vAlign w:val="center"/>
          </w:tcPr>
          <w:p w14:paraId="744DA657">
            <w:pPr>
              <w:spacing w:line="360" w:lineRule="exact"/>
              <w:ind w:firstLine="420"/>
              <w:jc w:val="center"/>
              <w:rPr>
                <w:rFonts w:hint="eastAsia" w:ascii="宋体" w:hAnsi="宋体" w:cs="宋体"/>
                <w:szCs w:val="21"/>
                <w:highlight w:val="none"/>
                <w:lang w:val="zh-CN" w:bidi="zh-CN"/>
              </w:rPr>
            </w:pPr>
          </w:p>
        </w:tc>
        <w:tc>
          <w:tcPr>
            <w:tcW w:w="1125" w:type="dxa"/>
            <w:noWrap w:val="0"/>
            <w:vAlign w:val="center"/>
          </w:tcPr>
          <w:p w14:paraId="25A895A2">
            <w:pPr>
              <w:spacing w:line="360" w:lineRule="exact"/>
              <w:ind w:firstLine="420"/>
              <w:jc w:val="center"/>
              <w:rPr>
                <w:rFonts w:hint="eastAsia" w:ascii="宋体" w:hAnsi="宋体" w:cs="宋体"/>
                <w:szCs w:val="21"/>
                <w:highlight w:val="none"/>
                <w:lang w:val="zh-CN" w:bidi="zh-CN"/>
              </w:rPr>
            </w:pPr>
          </w:p>
        </w:tc>
        <w:tc>
          <w:tcPr>
            <w:tcW w:w="870" w:type="dxa"/>
            <w:noWrap w:val="0"/>
            <w:vAlign w:val="center"/>
          </w:tcPr>
          <w:p w14:paraId="2F25FC0F">
            <w:pPr>
              <w:spacing w:line="360" w:lineRule="exact"/>
              <w:ind w:firstLine="420"/>
              <w:jc w:val="center"/>
              <w:rPr>
                <w:rFonts w:hint="eastAsia" w:ascii="宋体" w:hAnsi="宋体" w:cs="宋体"/>
                <w:szCs w:val="21"/>
                <w:highlight w:val="none"/>
                <w:lang w:val="zh-CN" w:bidi="zh-CN"/>
              </w:rPr>
            </w:pPr>
          </w:p>
        </w:tc>
        <w:tc>
          <w:tcPr>
            <w:tcW w:w="780" w:type="dxa"/>
            <w:noWrap w:val="0"/>
            <w:vAlign w:val="center"/>
          </w:tcPr>
          <w:p w14:paraId="4AFF07FE">
            <w:pPr>
              <w:spacing w:line="360" w:lineRule="exact"/>
              <w:ind w:firstLine="422"/>
              <w:jc w:val="center"/>
              <w:rPr>
                <w:rFonts w:hint="eastAsia" w:ascii="宋体" w:hAnsi="宋体" w:cs="宋体"/>
                <w:b/>
                <w:bCs/>
                <w:szCs w:val="21"/>
                <w:highlight w:val="none"/>
                <w:lang w:val="zh-CN" w:bidi="zh-CN"/>
              </w:rPr>
            </w:pPr>
          </w:p>
        </w:tc>
        <w:tc>
          <w:tcPr>
            <w:tcW w:w="1273" w:type="dxa"/>
            <w:noWrap w:val="0"/>
            <w:vAlign w:val="center"/>
          </w:tcPr>
          <w:p w14:paraId="3EC4B8AE">
            <w:pPr>
              <w:spacing w:line="360" w:lineRule="exact"/>
              <w:ind w:firstLine="422"/>
              <w:jc w:val="center"/>
              <w:rPr>
                <w:rFonts w:hint="eastAsia" w:ascii="宋体" w:hAnsi="宋体" w:cs="宋体"/>
                <w:b/>
                <w:bCs/>
                <w:szCs w:val="21"/>
                <w:highlight w:val="none"/>
                <w:lang w:val="zh-CN" w:bidi="zh-CN"/>
              </w:rPr>
            </w:pPr>
          </w:p>
        </w:tc>
      </w:tr>
      <w:tr w14:paraId="026D8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356" w:hRule="atLeast"/>
          <w:jc w:val="center"/>
        </w:trPr>
        <w:tc>
          <w:tcPr>
            <w:tcW w:w="673" w:type="dxa"/>
            <w:noWrap w:val="0"/>
            <w:vAlign w:val="center"/>
          </w:tcPr>
          <w:p w14:paraId="1AD78B5E">
            <w:pPr>
              <w:spacing w:line="360" w:lineRule="exact"/>
              <w:ind w:firstLine="0" w:firstLineChars="0"/>
              <w:jc w:val="center"/>
              <w:rPr>
                <w:rFonts w:hint="eastAsia" w:ascii="宋体" w:hAnsi="宋体" w:cs="宋体"/>
                <w:szCs w:val="21"/>
                <w:highlight w:val="none"/>
                <w:lang w:val="zh-CN" w:bidi="zh-CN"/>
              </w:rPr>
            </w:pPr>
            <w:r>
              <w:rPr>
                <w:rFonts w:hint="eastAsia" w:ascii="宋体" w:hAnsi="宋体" w:cs="宋体"/>
                <w:szCs w:val="21"/>
                <w:highlight w:val="none"/>
                <w:lang w:val="zh-CN" w:bidi="zh-CN"/>
              </w:rPr>
              <w:t>2</w:t>
            </w:r>
          </w:p>
        </w:tc>
        <w:tc>
          <w:tcPr>
            <w:tcW w:w="1320" w:type="dxa"/>
            <w:noWrap w:val="0"/>
            <w:vAlign w:val="center"/>
          </w:tcPr>
          <w:p w14:paraId="0718A44C">
            <w:pPr>
              <w:widowControl/>
              <w:autoSpaceDE w:val="0"/>
              <w:snapToGrid w:val="0"/>
              <w:spacing w:before="100" w:beforeAutospacing="1" w:after="100" w:afterAutospacing="1" w:line="360" w:lineRule="exact"/>
              <w:ind w:firstLine="420"/>
              <w:jc w:val="center"/>
              <w:rPr>
                <w:rFonts w:hint="eastAsia" w:ascii="宋体" w:hAnsi="宋体" w:cs="宋体"/>
                <w:bCs/>
                <w:kern w:val="0"/>
                <w:szCs w:val="21"/>
                <w:highlight w:val="none"/>
                <w:lang w:bidi="zh-CN"/>
              </w:rPr>
            </w:pPr>
          </w:p>
        </w:tc>
        <w:tc>
          <w:tcPr>
            <w:tcW w:w="1185" w:type="dxa"/>
            <w:noWrap w:val="0"/>
            <w:vAlign w:val="center"/>
          </w:tcPr>
          <w:p w14:paraId="1036B950">
            <w:pPr>
              <w:widowControl/>
              <w:autoSpaceDE w:val="0"/>
              <w:snapToGrid w:val="0"/>
              <w:spacing w:before="100" w:beforeAutospacing="1" w:after="100" w:afterAutospacing="1" w:line="360" w:lineRule="exact"/>
              <w:ind w:firstLine="420"/>
              <w:jc w:val="center"/>
              <w:rPr>
                <w:rFonts w:hint="eastAsia" w:ascii="宋体" w:hAnsi="宋体" w:cs="宋体"/>
                <w:bCs/>
                <w:kern w:val="0"/>
                <w:szCs w:val="21"/>
                <w:highlight w:val="none"/>
                <w:lang w:bidi="zh-CN"/>
              </w:rPr>
            </w:pPr>
          </w:p>
        </w:tc>
        <w:tc>
          <w:tcPr>
            <w:tcW w:w="885" w:type="dxa"/>
            <w:noWrap w:val="0"/>
            <w:vAlign w:val="center"/>
          </w:tcPr>
          <w:p w14:paraId="53CFA11C">
            <w:pPr>
              <w:spacing w:line="360" w:lineRule="exact"/>
              <w:ind w:firstLine="420"/>
              <w:jc w:val="center"/>
              <w:rPr>
                <w:rFonts w:hint="eastAsia" w:ascii="宋体" w:hAnsi="宋体" w:cs="宋体"/>
                <w:szCs w:val="21"/>
                <w:highlight w:val="none"/>
                <w:lang w:val="zh-CN" w:bidi="zh-CN"/>
              </w:rPr>
            </w:pPr>
          </w:p>
        </w:tc>
        <w:tc>
          <w:tcPr>
            <w:tcW w:w="943" w:type="dxa"/>
            <w:noWrap w:val="0"/>
            <w:vAlign w:val="center"/>
          </w:tcPr>
          <w:p w14:paraId="505F2C19">
            <w:pPr>
              <w:widowControl/>
              <w:autoSpaceDE w:val="0"/>
              <w:snapToGrid w:val="0"/>
              <w:spacing w:before="100" w:beforeAutospacing="1" w:after="100" w:afterAutospacing="1" w:line="360" w:lineRule="exact"/>
              <w:ind w:firstLine="420"/>
              <w:jc w:val="center"/>
              <w:rPr>
                <w:rFonts w:hint="eastAsia" w:ascii="宋体" w:hAnsi="宋体" w:cs="宋体"/>
                <w:bCs/>
                <w:kern w:val="0"/>
                <w:szCs w:val="21"/>
                <w:highlight w:val="none"/>
                <w:lang w:bidi="zh-CN"/>
              </w:rPr>
            </w:pPr>
          </w:p>
        </w:tc>
        <w:tc>
          <w:tcPr>
            <w:tcW w:w="5224" w:type="dxa"/>
            <w:noWrap w:val="0"/>
            <w:vAlign w:val="center"/>
          </w:tcPr>
          <w:p w14:paraId="134BE62E">
            <w:pPr>
              <w:widowControl/>
              <w:snapToGrid w:val="0"/>
              <w:spacing w:line="380" w:lineRule="exact"/>
              <w:ind w:firstLine="210" w:firstLineChars="100"/>
              <w:jc w:val="left"/>
              <w:rPr>
                <w:rFonts w:hint="eastAsia" w:ascii="宋体" w:hAnsi="宋体" w:cs="宋体"/>
                <w:bCs/>
                <w:kern w:val="0"/>
                <w:szCs w:val="21"/>
                <w:highlight w:val="none"/>
                <w:lang w:bidi="zh-CN"/>
              </w:rPr>
            </w:pPr>
          </w:p>
        </w:tc>
        <w:tc>
          <w:tcPr>
            <w:tcW w:w="975" w:type="dxa"/>
            <w:noWrap w:val="0"/>
            <w:vAlign w:val="center"/>
          </w:tcPr>
          <w:p w14:paraId="522A450B">
            <w:pPr>
              <w:spacing w:line="360" w:lineRule="exact"/>
              <w:ind w:firstLine="420"/>
              <w:jc w:val="center"/>
              <w:rPr>
                <w:rFonts w:hint="eastAsia" w:ascii="宋体" w:hAnsi="宋体" w:cs="宋体"/>
                <w:szCs w:val="21"/>
                <w:highlight w:val="none"/>
                <w:lang w:val="zh-CN" w:bidi="zh-CN"/>
              </w:rPr>
            </w:pPr>
          </w:p>
        </w:tc>
        <w:tc>
          <w:tcPr>
            <w:tcW w:w="1125" w:type="dxa"/>
            <w:noWrap w:val="0"/>
            <w:vAlign w:val="center"/>
          </w:tcPr>
          <w:p w14:paraId="0B53D74F">
            <w:pPr>
              <w:spacing w:line="360" w:lineRule="exact"/>
              <w:ind w:firstLine="420"/>
              <w:jc w:val="center"/>
              <w:rPr>
                <w:rFonts w:hint="eastAsia" w:ascii="宋体" w:hAnsi="宋体" w:cs="宋体"/>
                <w:szCs w:val="21"/>
                <w:highlight w:val="none"/>
                <w:lang w:val="zh-CN" w:bidi="zh-CN"/>
              </w:rPr>
            </w:pPr>
          </w:p>
        </w:tc>
        <w:tc>
          <w:tcPr>
            <w:tcW w:w="870" w:type="dxa"/>
            <w:noWrap w:val="0"/>
            <w:vAlign w:val="center"/>
          </w:tcPr>
          <w:p w14:paraId="611724C6">
            <w:pPr>
              <w:spacing w:line="360" w:lineRule="exact"/>
              <w:ind w:firstLine="420" w:firstLineChars="0"/>
              <w:jc w:val="center"/>
              <w:rPr>
                <w:rFonts w:hint="eastAsia" w:ascii="宋体" w:hAnsi="宋体" w:cs="宋体"/>
                <w:szCs w:val="21"/>
                <w:highlight w:val="none"/>
              </w:rPr>
            </w:pPr>
          </w:p>
        </w:tc>
        <w:tc>
          <w:tcPr>
            <w:tcW w:w="780" w:type="dxa"/>
            <w:noWrap w:val="0"/>
            <w:vAlign w:val="center"/>
          </w:tcPr>
          <w:p w14:paraId="150B907D">
            <w:pPr>
              <w:spacing w:line="360" w:lineRule="exact"/>
              <w:ind w:firstLine="420" w:firstLineChars="0"/>
              <w:jc w:val="center"/>
              <w:rPr>
                <w:rFonts w:hint="eastAsia" w:ascii="宋体" w:hAnsi="宋体" w:cs="宋体"/>
                <w:szCs w:val="21"/>
                <w:highlight w:val="none"/>
              </w:rPr>
            </w:pPr>
          </w:p>
        </w:tc>
        <w:tc>
          <w:tcPr>
            <w:tcW w:w="1273" w:type="dxa"/>
            <w:noWrap w:val="0"/>
            <w:vAlign w:val="center"/>
          </w:tcPr>
          <w:p w14:paraId="763BB83B">
            <w:pPr>
              <w:spacing w:line="360" w:lineRule="exact"/>
              <w:ind w:firstLine="420" w:firstLineChars="0"/>
              <w:jc w:val="center"/>
              <w:rPr>
                <w:rFonts w:hint="eastAsia" w:ascii="宋体" w:hAnsi="宋体" w:cs="宋体"/>
                <w:szCs w:val="21"/>
                <w:highlight w:val="none"/>
              </w:rPr>
            </w:pPr>
          </w:p>
        </w:tc>
      </w:tr>
      <w:tr w14:paraId="63E9D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73" w:type="dxa"/>
            <w:noWrap w:val="0"/>
            <w:vAlign w:val="center"/>
          </w:tcPr>
          <w:p w14:paraId="007E331D">
            <w:pPr>
              <w:spacing w:line="360" w:lineRule="exact"/>
              <w:ind w:firstLine="0" w:firstLineChars="0"/>
              <w:jc w:val="center"/>
              <w:rPr>
                <w:rFonts w:hint="eastAsia" w:ascii="宋体" w:hAnsi="宋体" w:cs="宋体"/>
                <w:szCs w:val="21"/>
                <w:highlight w:val="none"/>
                <w:lang w:val="zh-CN" w:bidi="zh-CN"/>
              </w:rPr>
            </w:pPr>
            <w:r>
              <w:rPr>
                <w:rFonts w:hint="eastAsia" w:ascii="宋体" w:hAnsi="宋体" w:cs="宋体"/>
                <w:szCs w:val="21"/>
                <w:highlight w:val="none"/>
                <w:lang w:val="zh-CN" w:bidi="zh-CN"/>
              </w:rPr>
              <w:t>3</w:t>
            </w:r>
          </w:p>
        </w:tc>
        <w:tc>
          <w:tcPr>
            <w:tcW w:w="1320" w:type="dxa"/>
            <w:noWrap w:val="0"/>
            <w:vAlign w:val="center"/>
          </w:tcPr>
          <w:p w14:paraId="206264D5">
            <w:pPr>
              <w:autoSpaceDE w:val="0"/>
              <w:snapToGrid w:val="0"/>
              <w:spacing w:line="360" w:lineRule="exact"/>
              <w:ind w:firstLine="420" w:firstLineChars="0"/>
              <w:rPr>
                <w:rFonts w:hint="eastAsia" w:ascii="宋体" w:hAnsi="宋体" w:cs="宋体"/>
                <w:szCs w:val="21"/>
                <w:highlight w:val="none"/>
              </w:rPr>
            </w:pPr>
          </w:p>
        </w:tc>
        <w:tc>
          <w:tcPr>
            <w:tcW w:w="1185" w:type="dxa"/>
            <w:noWrap w:val="0"/>
            <w:vAlign w:val="center"/>
          </w:tcPr>
          <w:p w14:paraId="1E65EFDF">
            <w:pPr>
              <w:widowControl/>
              <w:spacing w:line="360" w:lineRule="exact"/>
              <w:ind w:firstLine="420" w:firstLineChars="0"/>
              <w:jc w:val="center"/>
              <w:textAlignment w:val="center"/>
              <w:rPr>
                <w:rFonts w:hint="eastAsia" w:ascii="宋体" w:hAnsi="宋体" w:cs="宋体"/>
                <w:szCs w:val="21"/>
                <w:highlight w:val="none"/>
                <w:lang w:val="zh-CN" w:bidi="zh-CN"/>
              </w:rPr>
            </w:pPr>
          </w:p>
        </w:tc>
        <w:tc>
          <w:tcPr>
            <w:tcW w:w="885" w:type="dxa"/>
            <w:noWrap w:val="0"/>
            <w:vAlign w:val="center"/>
          </w:tcPr>
          <w:p w14:paraId="4D59BB3D">
            <w:pPr>
              <w:spacing w:line="360" w:lineRule="exact"/>
              <w:ind w:firstLine="420"/>
              <w:jc w:val="center"/>
              <w:rPr>
                <w:rFonts w:hint="eastAsia" w:ascii="宋体" w:hAnsi="宋体" w:cs="宋体"/>
                <w:szCs w:val="21"/>
                <w:highlight w:val="none"/>
                <w:lang w:val="zh-CN" w:bidi="zh-CN"/>
              </w:rPr>
            </w:pPr>
          </w:p>
        </w:tc>
        <w:tc>
          <w:tcPr>
            <w:tcW w:w="943" w:type="dxa"/>
            <w:noWrap w:val="0"/>
            <w:vAlign w:val="center"/>
          </w:tcPr>
          <w:p w14:paraId="080BDAFC">
            <w:pPr>
              <w:spacing w:line="360" w:lineRule="exact"/>
              <w:ind w:firstLine="420"/>
              <w:jc w:val="center"/>
              <w:rPr>
                <w:rFonts w:hint="eastAsia" w:ascii="宋体" w:hAnsi="宋体" w:cs="宋体"/>
                <w:szCs w:val="21"/>
                <w:highlight w:val="none"/>
                <w:lang w:val="zh-CN" w:bidi="zh-CN"/>
              </w:rPr>
            </w:pPr>
          </w:p>
        </w:tc>
        <w:tc>
          <w:tcPr>
            <w:tcW w:w="5224" w:type="dxa"/>
            <w:noWrap w:val="0"/>
            <w:vAlign w:val="center"/>
          </w:tcPr>
          <w:p w14:paraId="516D6E02">
            <w:pPr>
              <w:autoSpaceDE w:val="0"/>
              <w:autoSpaceDN w:val="0"/>
              <w:snapToGrid w:val="0"/>
              <w:spacing w:line="380" w:lineRule="exact"/>
              <w:ind w:firstLine="420"/>
              <w:jc w:val="center"/>
              <w:rPr>
                <w:rFonts w:hint="eastAsia" w:ascii="宋体" w:hAnsi="宋体" w:cs="宋体"/>
                <w:szCs w:val="21"/>
                <w:highlight w:val="none"/>
                <w:lang w:val="zh-CN" w:bidi="zh-CN"/>
              </w:rPr>
            </w:pPr>
          </w:p>
        </w:tc>
        <w:tc>
          <w:tcPr>
            <w:tcW w:w="975" w:type="dxa"/>
            <w:noWrap w:val="0"/>
            <w:vAlign w:val="center"/>
          </w:tcPr>
          <w:p w14:paraId="3353CA6D">
            <w:pPr>
              <w:widowControl/>
              <w:spacing w:line="360" w:lineRule="exact"/>
              <w:ind w:firstLine="420" w:firstLineChars="0"/>
              <w:jc w:val="center"/>
              <w:textAlignment w:val="center"/>
              <w:rPr>
                <w:rFonts w:hint="eastAsia" w:ascii="宋体" w:hAnsi="宋体" w:cs="宋体"/>
                <w:szCs w:val="21"/>
                <w:highlight w:val="none"/>
                <w:lang w:val="zh-CN" w:bidi="zh-CN"/>
              </w:rPr>
            </w:pPr>
          </w:p>
        </w:tc>
        <w:tc>
          <w:tcPr>
            <w:tcW w:w="1125" w:type="dxa"/>
            <w:noWrap w:val="0"/>
            <w:vAlign w:val="center"/>
          </w:tcPr>
          <w:p w14:paraId="622AE4DD">
            <w:pPr>
              <w:widowControl/>
              <w:spacing w:line="360" w:lineRule="exact"/>
              <w:ind w:firstLine="420" w:firstLineChars="0"/>
              <w:jc w:val="center"/>
              <w:textAlignment w:val="center"/>
              <w:rPr>
                <w:rFonts w:hint="eastAsia" w:ascii="宋体" w:hAnsi="宋体" w:cs="宋体"/>
                <w:szCs w:val="21"/>
                <w:highlight w:val="none"/>
                <w:lang w:val="zh-CN" w:bidi="zh-CN"/>
              </w:rPr>
            </w:pPr>
          </w:p>
        </w:tc>
        <w:tc>
          <w:tcPr>
            <w:tcW w:w="870" w:type="dxa"/>
            <w:noWrap w:val="0"/>
            <w:vAlign w:val="center"/>
          </w:tcPr>
          <w:p w14:paraId="6919F6AE">
            <w:pPr>
              <w:spacing w:line="360" w:lineRule="exact"/>
              <w:ind w:firstLine="420"/>
              <w:jc w:val="center"/>
              <w:rPr>
                <w:rFonts w:hint="eastAsia" w:ascii="宋体" w:hAnsi="宋体" w:cs="宋体"/>
                <w:szCs w:val="21"/>
                <w:highlight w:val="none"/>
                <w:lang w:val="zh-CN" w:bidi="zh-CN"/>
              </w:rPr>
            </w:pPr>
          </w:p>
        </w:tc>
        <w:tc>
          <w:tcPr>
            <w:tcW w:w="780" w:type="dxa"/>
            <w:noWrap w:val="0"/>
            <w:vAlign w:val="center"/>
          </w:tcPr>
          <w:p w14:paraId="624FF7CA">
            <w:pPr>
              <w:spacing w:line="360" w:lineRule="exact"/>
              <w:ind w:firstLine="420"/>
              <w:jc w:val="center"/>
              <w:rPr>
                <w:rFonts w:hint="eastAsia" w:ascii="宋体" w:hAnsi="宋体" w:cs="宋体"/>
                <w:szCs w:val="21"/>
                <w:highlight w:val="none"/>
                <w:lang w:val="zh-CN" w:bidi="zh-CN"/>
              </w:rPr>
            </w:pPr>
          </w:p>
        </w:tc>
        <w:tc>
          <w:tcPr>
            <w:tcW w:w="1273" w:type="dxa"/>
            <w:noWrap w:val="0"/>
            <w:vAlign w:val="center"/>
          </w:tcPr>
          <w:p w14:paraId="11FEA412">
            <w:pPr>
              <w:spacing w:line="360" w:lineRule="exact"/>
              <w:ind w:firstLine="420"/>
              <w:jc w:val="center"/>
              <w:rPr>
                <w:rFonts w:hint="eastAsia" w:ascii="宋体" w:hAnsi="宋体" w:cs="宋体"/>
                <w:szCs w:val="21"/>
                <w:highlight w:val="none"/>
                <w:lang w:val="zh-CN" w:bidi="zh-CN"/>
              </w:rPr>
            </w:pPr>
          </w:p>
        </w:tc>
      </w:tr>
      <w:tr w14:paraId="1E5BD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44" w:hRule="atLeast"/>
          <w:jc w:val="center"/>
        </w:trPr>
        <w:tc>
          <w:tcPr>
            <w:tcW w:w="15253" w:type="dxa"/>
            <w:gridSpan w:val="11"/>
            <w:noWrap w:val="0"/>
            <w:vAlign w:val="top"/>
          </w:tcPr>
          <w:p w14:paraId="4DBA514F">
            <w:pPr>
              <w:tabs>
                <w:tab w:val="left" w:pos="5146"/>
                <w:tab w:val="left" w:pos="6512"/>
              </w:tabs>
              <w:spacing w:line="300" w:lineRule="exact"/>
              <w:ind w:firstLine="420"/>
              <w:rPr>
                <w:rFonts w:hint="eastAsia" w:ascii="宋体" w:hAnsi="宋体" w:cs="宋体"/>
                <w:kern w:val="0"/>
                <w:szCs w:val="21"/>
                <w:highlight w:val="none"/>
                <w:lang w:val="zh-CN" w:bidi="ar"/>
              </w:rPr>
            </w:pPr>
            <w:r>
              <w:rPr>
                <w:rFonts w:hint="eastAsia" w:ascii="宋体" w:hAnsi="宋体" w:cs="宋体"/>
                <w:kern w:val="0"/>
                <w:szCs w:val="21"/>
                <w:highlight w:val="none"/>
                <w:lang w:val="zh-CN" w:bidi="ar"/>
              </w:rPr>
              <w:t xml:space="preserve">总价（人民币）：          </w:t>
            </w:r>
            <w:r>
              <w:rPr>
                <w:rFonts w:hint="eastAsia" w:ascii="宋体" w:hAnsi="宋体" w:cs="宋体"/>
                <w:b/>
                <w:bCs/>
                <w:kern w:val="0"/>
                <w:szCs w:val="21"/>
                <w:highlight w:val="none"/>
                <w:lang w:val="zh-CN" w:bidi="ar"/>
              </w:rPr>
              <w:t>元整 （¥.      00）</w:t>
            </w:r>
          </w:p>
          <w:p w14:paraId="37018CF9">
            <w:pPr>
              <w:tabs>
                <w:tab w:val="left" w:pos="3992"/>
              </w:tabs>
              <w:spacing w:line="300" w:lineRule="exact"/>
              <w:ind w:firstLine="420"/>
              <w:jc w:val="left"/>
              <w:rPr>
                <w:rFonts w:hint="eastAsia" w:ascii="宋体" w:hAnsi="宋体" w:cs="宋体"/>
                <w:szCs w:val="21"/>
                <w:highlight w:val="none"/>
                <w:lang w:val="zh-CN" w:bidi="zh-CN"/>
              </w:rPr>
            </w:pPr>
            <w:r>
              <w:rPr>
                <w:rFonts w:hint="eastAsia" w:ascii="宋体" w:hAnsi="宋体" w:cs="宋体"/>
                <w:szCs w:val="21"/>
                <w:highlight w:val="none"/>
                <w:lang w:val="zh-CN" w:bidi="zh-CN"/>
              </w:rPr>
              <w:t>交付使用时间：</w:t>
            </w:r>
          </w:p>
          <w:p w14:paraId="13B45E32">
            <w:pPr>
              <w:tabs>
                <w:tab w:val="left" w:pos="3992"/>
              </w:tabs>
              <w:spacing w:line="300" w:lineRule="exact"/>
              <w:ind w:firstLine="420"/>
              <w:jc w:val="left"/>
              <w:rPr>
                <w:rFonts w:hint="eastAsia" w:ascii="宋体" w:hAnsi="宋体" w:cs="宋体"/>
                <w:szCs w:val="21"/>
                <w:highlight w:val="none"/>
                <w:lang w:val="zh-CN" w:bidi="zh-CN"/>
              </w:rPr>
            </w:pPr>
            <w:r>
              <w:rPr>
                <w:rFonts w:hint="eastAsia" w:ascii="宋体" w:hAnsi="宋体" w:cs="宋体"/>
                <w:szCs w:val="21"/>
                <w:highlight w:val="none"/>
                <w:lang w:val="zh-CN" w:bidi="zh-CN"/>
              </w:rPr>
              <w:t>交付地点：广西钦州市滨海大道 12 号北部湾大学校内（具体地点由甲方指定）。</w:t>
            </w:r>
          </w:p>
        </w:tc>
      </w:tr>
      <w:tr w14:paraId="22C61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15" w:hRule="atLeast"/>
          <w:jc w:val="center"/>
        </w:trPr>
        <w:tc>
          <w:tcPr>
            <w:tcW w:w="15253" w:type="dxa"/>
            <w:gridSpan w:val="11"/>
            <w:noWrap w:val="0"/>
            <w:vAlign w:val="top"/>
          </w:tcPr>
          <w:p w14:paraId="6638E67C">
            <w:pPr>
              <w:widowControl/>
              <w:adjustRightInd w:val="0"/>
              <w:snapToGrid w:val="0"/>
              <w:spacing w:line="360" w:lineRule="auto"/>
              <w:ind w:firstLine="420" w:firstLineChars="0"/>
              <w:rPr>
                <w:rFonts w:hint="eastAsia"/>
                <w:szCs w:val="21"/>
                <w:highlight w:val="none"/>
              </w:rPr>
            </w:pPr>
          </w:p>
          <w:p w14:paraId="2C7E01F0">
            <w:pPr>
              <w:widowControl/>
              <w:adjustRightInd w:val="0"/>
              <w:snapToGrid w:val="0"/>
              <w:spacing w:line="360" w:lineRule="auto"/>
              <w:ind w:firstLine="420" w:firstLineChars="0"/>
              <w:rPr>
                <w:rFonts w:hint="eastAsia"/>
                <w:szCs w:val="21"/>
                <w:highlight w:val="none"/>
              </w:rPr>
            </w:pPr>
            <w:r>
              <w:rPr>
                <w:rFonts w:hint="eastAsia"/>
                <w:szCs w:val="21"/>
                <w:highlight w:val="none"/>
              </w:rPr>
              <w:t>验收情况记录：</w:t>
            </w:r>
          </w:p>
          <w:p w14:paraId="2BA5D6B9">
            <w:pPr>
              <w:snapToGrid w:val="0"/>
              <w:ind w:firstLine="420"/>
              <w:jc w:val="left"/>
              <w:rPr>
                <w:rFonts w:hint="eastAsia" w:ascii="宋体" w:hAnsi="宋体" w:cs="宋体"/>
                <w:kern w:val="0"/>
                <w:szCs w:val="21"/>
                <w:highlight w:val="none"/>
                <w:lang w:bidi="ar"/>
              </w:rPr>
            </w:pPr>
          </w:p>
          <w:p w14:paraId="220F9C48">
            <w:pPr>
              <w:snapToGrid w:val="0"/>
              <w:ind w:firstLine="420"/>
              <w:jc w:val="left"/>
              <w:rPr>
                <w:rFonts w:ascii="宋体" w:hAnsi="宋体" w:cs="宋体"/>
                <w:kern w:val="0"/>
                <w:szCs w:val="21"/>
                <w:highlight w:val="none"/>
                <w:lang w:bidi="ar"/>
              </w:rPr>
            </w:pPr>
            <w:r>
              <w:rPr>
                <w:rFonts w:hint="eastAsia" w:ascii="宋体" w:hAnsi="宋体" w:cs="宋体"/>
                <w:kern w:val="0"/>
                <w:szCs w:val="21"/>
                <w:highlight w:val="none"/>
                <w:lang w:bidi="ar"/>
              </w:rPr>
              <w:t xml:space="preserve"> </w:t>
            </w:r>
          </w:p>
          <w:p w14:paraId="0B62AB33">
            <w:pPr>
              <w:snapToGrid w:val="0"/>
              <w:ind w:firstLine="420"/>
              <w:jc w:val="center"/>
              <w:rPr>
                <w:rFonts w:ascii="宋体" w:hAnsi="宋体" w:cs="宋体"/>
                <w:kern w:val="0"/>
                <w:szCs w:val="21"/>
                <w:highlight w:val="none"/>
                <w:lang w:bidi="ar"/>
              </w:rPr>
            </w:pPr>
            <w:r>
              <w:rPr>
                <w:rFonts w:hint="eastAsia" w:ascii="宋体" w:hAnsi="宋体" w:cs="宋体"/>
                <w:kern w:val="0"/>
                <w:szCs w:val="21"/>
                <w:highlight w:val="none"/>
                <w:lang w:bidi="ar"/>
              </w:rPr>
              <w:t xml:space="preserve">                                                                                                        使用单位（盖章）</w:t>
            </w:r>
          </w:p>
          <w:p w14:paraId="1B5864C3">
            <w:pPr>
              <w:tabs>
                <w:tab w:val="left" w:pos="4832"/>
              </w:tabs>
              <w:spacing w:before="98"/>
              <w:ind w:firstLine="420"/>
              <w:rPr>
                <w:rFonts w:hint="eastAsia" w:ascii="宋体" w:hAnsi="宋体" w:cs="宋体"/>
                <w:kern w:val="0"/>
                <w:szCs w:val="21"/>
                <w:highlight w:val="none"/>
                <w:lang w:val="zh-CN" w:bidi="ar"/>
              </w:rPr>
            </w:pPr>
            <w:r>
              <w:rPr>
                <w:rFonts w:hint="eastAsia" w:ascii="宋体" w:hAnsi="宋体" w:cs="宋体"/>
                <w:kern w:val="0"/>
                <w:szCs w:val="21"/>
                <w:highlight w:val="none"/>
                <w:lang w:val="zh-CN" w:bidi="ar"/>
              </w:rPr>
              <w:t>验收小组成员签字：                                                                                      验收日期：       年     月     日</w:t>
            </w:r>
          </w:p>
          <w:p w14:paraId="29B51E94">
            <w:pPr>
              <w:tabs>
                <w:tab w:val="left" w:pos="4832"/>
              </w:tabs>
              <w:spacing w:before="98"/>
              <w:ind w:firstLine="420"/>
              <w:rPr>
                <w:rFonts w:hint="eastAsia" w:ascii="宋体" w:hAnsi="宋体" w:cs="宋体"/>
                <w:kern w:val="0"/>
                <w:szCs w:val="21"/>
                <w:highlight w:val="none"/>
                <w:lang w:val="zh-CN" w:bidi="ar"/>
              </w:rPr>
            </w:pPr>
          </w:p>
        </w:tc>
      </w:tr>
    </w:tbl>
    <w:p w14:paraId="09B19A79">
      <w:pPr>
        <w:pStyle w:val="33"/>
        <w:ind w:firstLine="360"/>
        <w:rPr>
          <w:rFonts w:hint="eastAsia"/>
          <w:highlight w:val="none"/>
        </w:rPr>
        <w:sectPr>
          <w:footerReference r:id="rId9" w:type="default"/>
          <w:pgSz w:w="16838" w:h="11906" w:orient="landscape"/>
          <w:pgMar w:top="1417" w:right="1134" w:bottom="1417" w:left="1134" w:header="851" w:footer="992" w:gutter="0"/>
          <w:pgNumType w:start="42"/>
          <w:cols w:space="720" w:num="1"/>
          <w:docGrid w:type="lines" w:linePitch="312" w:charSpace="0"/>
        </w:sectPr>
      </w:pPr>
    </w:p>
    <w:p w14:paraId="4C05C185">
      <w:pPr>
        <w:pStyle w:val="33"/>
        <w:ind w:firstLine="360"/>
        <w:rPr>
          <w:rFonts w:hint="eastAsia"/>
          <w:highlight w:val="none"/>
        </w:rPr>
      </w:pPr>
      <w:r>
        <w:rPr>
          <w:rFonts w:hint="eastAsia"/>
          <w:highlight w:val="none"/>
        </w:rPr>
        <w:t>附件2：</w:t>
      </w:r>
    </w:p>
    <w:p w14:paraId="21D98BCE">
      <w:pPr>
        <w:pStyle w:val="33"/>
        <w:spacing w:line="520" w:lineRule="exact"/>
        <w:ind w:left="0" w:leftChars="0" w:firstLine="0" w:firstLineChars="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中标通知书</w:t>
      </w:r>
    </w:p>
    <w:p w14:paraId="276A6DFD">
      <w:pPr>
        <w:pStyle w:val="33"/>
        <w:ind w:firstLine="360"/>
        <w:jc w:val="center"/>
        <w:rPr>
          <w:rFonts w:hint="eastAsia"/>
          <w:highlight w:val="none"/>
        </w:rPr>
      </w:pPr>
    </w:p>
    <w:p w14:paraId="79F94432">
      <w:pPr>
        <w:pStyle w:val="33"/>
        <w:ind w:firstLine="360"/>
        <w:jc w:val="center"/>
        <w:rPr>
          <w:rFonts w:hint="eastAsia"/>
          <w:highlight w:val="none"/>
        </w:rPr>
      </w:pPr>
    </w:p>
    <w:p w14:paraId="72CA97DA">
      <w:pPr>
        <w:pStyle w:val="33"/>
        <w:ind w:firstLine="360"/>
        <w:jc w:val="center"/>
        <w:rPr>
          <w:rFonts w:hint="eastAsia"/>
          <w:highlight w:val="none"/>
        </w:rPr>
      </w:pPr>
    </w:p>
    <w:p w14:paraId="333C4EED">
      <w:pPr>
        <w:pStyle w:val="33"/>
        <w:ind w:firstLine="360"/>
        <w:jc w:val="center"/>
        <w:rPr>
          <w:rFonts w:hint="eastAsia"/>
          <w:highlight w:val="none"/>
        </w:rPr>
      </w:pPr>
    </w:p>
    <w:p w14:paraId="31870595">
      <w:pPr>
        <w:pStyle w:val="33"/>
        <w:ind w:firstLine="360"/>
        <w:jc w:val="center"/>
        <w:rPr>
          <w:rFonts w:hint="eastAsia"/>
          <w:highlight w:val="none"/>
        </w:rPr>
      </w:pPr>
    </w:p>
    <w:p w14:paraId="4C8FAF98">
      <w:pPr>
        <w:pStyle w:val="33"/>
        <w:ind w:firstLine="360"/>
        <w:jc w:val="center"/>
        <w:rPr>
          <w:rFonts w:hint="eastAsia"/>
          <w:highlight w:val="none"/>
        </w:rPr>
      </w:pPr>
    </w:p>
    <w:p w14:paraId="1ECB047A">
      <w:pPr>
        <w:pStyle w:val="33"/>
        <w:ind w:firstLine="360"/>
        <w:jc w:val="center"/>
        <w:rPr>
          <w:rFonts w:hint="eastAsia"/>
          <w:highlight w:val="none"/>
        </w:rPr>
      </w:pPr>
    </w:p>
    <w:p w14:paraId="6FDB1D0D">
      <w:pPr>
        <w:pStyle w:val="33"/>
        <w:ind w:firstLine="360"/>
        <w:jc w:val="center"/>
        <w:rPr>
          <w:rFonts w:hint="eastAsia"/>
          <w:highlight w:val="none"/>
        </w:rPr>
      </w:pPr>
    </w:p>
    <w:p w14:paraId="490BEFC6">
      <w:pPr>
        <w:pStyle w:val="33"/>
        <w:ind w:firstLine="360"/>
        <w:jc w:val="center"/>
        <w:rPr>
          <w:rFonts w:hint="eastAsia"/>
          <w:highlight w:val="none"/>
        </w:rPr>
      </w:pPr>
    </w:p>
    <w:p w14:paraId="352FDCB8">
      <w:pPr>
        <w:pStyle w:val="33"/>
        <w:ind w:firstLine="360"/>
        <w:jc w:val="center"/>
        <w:rPr>
          <w:rFonts w:hint="eastAsia"/>
          <w:highlight w:val="none"/>
        </w:rPr>
      </w:pPr>
    </w:p>
    <w:p w14:paraId="05104CF1">
      <w:pPr>
        <w:pStyle w:val="33"/>
        <w:ind w:firstLine="360"/>
        <w:jc w:val="center"/>
        <w:rPr>
          <w:rFonts w:hint="eastAsia"/>
          <w:highlight w:val="none"/>
        </w:rPr>
      </w:pPr>
    </w:p>
    <w:p w14:paraId="57BFD1C2">
      <w:pPr>
        <w:pStyle w:val="33"/>
        <w:ind w:firstLine="360"/>
        <w:jc w:val="center"/>
        <w:rPr>
          <w:rFonts w:hint="eastAsia"/>
          <w:highlight w:val="none"/>
        </w:rPr>
      </w:pPr>
    </w:p>
    <w:p w14:paraId="4041CF1F">
      <w:pPr>
        <w:pStyle w:val="33"/>
        <w:ind w:firstLine="360"/>
        <w:jc w:val="center"/>
        <w:rPr>
          <w:rFonts w:hint="eastAsia"/>
          <w:highlight w:val="none"/>
        </w:rPr>
      </w:pPr>
    </w:p>
    <w:p w14:paraId="6A94B774">
      <w:pPr>
        <w:pStyle w:val="33"/>
        <w:ind w:firstLine="360"/>
        <w:jc w:val="center"/>
        <w:rPr>
          <w:rFonts w:hint="eastAsia"/>
          <w:highlight w:val="none"/>
        </w:rPr>
      </w:pPr>
    </w:p>
    <w:p w14:paraId="619B88DD">
      <w:pPr>
        <w:pStyle w:val="33"/>
        <w:ind w:firstLine="360"/>
        <w:jc w:val="center"/>
        <w:rPr>
          <w:rFonts w:hint="eastAsia"/>
          <w:highlight w:val="none"/>
        </w:rPr>
      </w:pPr>
    </w:p>
    <w:p w14:paraId="30FE8BAF">
      <w:pPr>
        <w:pStyle w:val="33"/>
        <w:ind w:firstLine="360"/>
        <w:jc w:val="center"/>
        <w:rPr>
          <w:rFonts w:hint="eastAsia"/>
          <w:highlight w:val="none"/>
        </w:rPr>
      </w:pPr>
    </w:p>
    <w:p w14:paraId="6FD68185">
      <w:pPr>
        <w:pStyle w:val="33"/>
        <w:ind w:firstLine="360"/>
        <w:jc w:val="center"/>
        <w:rPr>
          <w:rFonts w:hint="eastAsia"/>
          <w:highlight w:val="none"/>
        </w:rPr>
      </w:pPr>
    </w:p>
    <w:p w14:paraId="2EEF03A2">
      <w:pPr>
        <w:pStyle w:val="33"/>
        <w:ind w:firstLine="360"/>
        <w:jc w:val="center"/>
        <w:rPr>
          <w:rFonts w:hint="eastAsia"/>
          <w:highlight w:val="none"/>
        </w:rPr>
      </w:pPr>
    </w:p>
    <w:p w14:paraId="0E834B5E">
      <w:pPr>
        <w:pStyle w:val="33"/>
        <w:ind w:firstLine="360"/>
        <w:jc w:val="center"/>
        <w:rPr>
          <w:rFonts w:hint="eastAsia"/>
          <w:highlight w:val="none"/>
        </w:rPr>
      </w:pPr>
    </w:p>
    <w:p w14:paraId="7197ECB6">
      <w:pPr>
        <w:pStyle w:val="33"/>
        <w:ind w:firstLine="360"/>
        <w:jc w:val="center"/>
        <w:rPr>
          <w:rFonts w:hint="eastAsia"/>
          <w:highlight w:val="none"/>
        </w:rPr>
      </w:pPr>
    </w:p>
    <w:p w14:paraId="6193AC1B">
      <w:pPr>
        <w:pStyle w:val="33"/>
        <w:ind w:firstLine="360"/>
        <w:jc w:val="center"/>
        <w:rPr>
          <w:rFonts w:hint="eastAsia"/>
          <w:highlight w:val="none"/>
        </w:rPr>
      </w:pPr>
    </w:p>
    <w:p w14:paraId="75CC658A">
      <w:pPr>
        <w:pStyle w:val="33"/>
        <w:ind w:firstLine="360"/>
        <w:jc w:val="center"/>
        <w:rPr>
          <w:rFonts w:hint="eastAsia"/>
          <w:highlight w:val="none"/>
        </w:rPr>
      </w:pPr>
    </w:p>
    <w:p w14:paraId="7B601DE1">
      <w:pPr>
        <w:pStyle w:val="33"/>
        <w:ind w:firstLine="360"/>
        <w:jc w:val="center"/>
        <w:rPr>
          <w:rFonts w:hint="eastAsia"/>
          <w:highlight w:val="none"/>
        </w:rPr>
      </w:pPr>
    </w:p>
    <w:p w14:paraId="2E5C9F81">
      <w:pPr>
        <w:pStyle w:val="33"/>
        <w:ind w:firstLine="360"/>
        <w:jc w:val="center"/>
        <w:rPr>
          <w:rFonts w:hint="eastAsia"/>
          <w:highlight w:val="none"/>
        </w:rPr>
      </w:pPr>
    </w:p>
    <w:p w14:paraId="66220312">
      <w:pPr>
        <w:pStyle w:val="33"/>
        <w:ind w:firstLine="360"/>
        <w:jc w:val="center"/>
        <w:rPr>
          <w:rFonts w:hint="eastAsia"/>
          <w:highlight w:val="none"/>
        </w:rPr>
      </w:pPr>
    </w:p>
    <w:p w14:paraId="19D2B2EC">
      <w:pPr>
        <w:pStyle w:val="33"/>
        <w:ind w:firstLine="360"/>
        <w:jc w:val="center"/>
        <w:rPr>
          <w:rFonts w:hint="eastAsia"/>
          <w:highlight w:val="none"/>
        </w:rPr>
      </w:pPr>
    </w:p>
    <w:p w14:paraId="250C5DA7">
      <w:pPr>
        <w:pStyle w:val="33"/>
        <w:ind w:firstLine="360"/>
        <w:jc w:val="center"/>
        <w:rPr>
          <w:rFonts w:hint="eastAsia"/>
          <w:highlight w:val="none"/>
        </w:rPr>
      </w:pPr>
    </w:p>
    <w:p w14:paraId="07C4759D">
      <w:pPr>
        <w:pStyle w:val="33"/>
        <w:ind w:firstLine="360"/>
        <w:jc w:val="center"/>
        <w:rPr>
          <w:highlight w:val="none"/>
        </w:rPr>
      </w:pPr>
    </w:p>
    <w:p w14:paraId="448BA237">
      <w:pPr>
        <w:ind w:firstLine="0" w:firstLineChars="0"/>
        <w:rPr>
          <w:highlight w:val="none"/>
        </w:rPr>
      </w:pPr>
    </w:p>
    <w:p w14:paraId="3F432793">
      <w:pPr>
        <w:ind w:firstLine="0" w:firstLineChars="0"/>
        <w:rPr>
          <w:highlight w:val="none"/>
        </w:rPr>
      </w:pPr>
    </w:p>
    <w:p w14:paraId="040360CB">
      <w:pPr>
        <w:ind w:firstLine="0" w:firstLineChars="0"/>
        <w:rPr>
          <w:highlight w:val="none"/>
        </w:rPr>
      </w:pPr>
    </w:p>
    <w:p w14:paraId="6F6C3BF7">
      <w:pPr>
        <w:ind w:firstLine="0" w:firstLineChars="0"/>
        <w:rPr>
          <w:highlight w:val="none"/>
        </w:rPr>
      </w:pPr>
    </w:p>
    <w:p w14:paraId="302DF5A3">
      <w:pPr>
        <w:ind w:firstLine="0" w:firstLineChars="0"/>
        <w:rPr>
          <w:rFonts w:hint="eastAsia"/>
          <w:highlight w:val="none"/>
        </w:rPr>
      </w:pPr>
      <w:r>
        <w:rPr>
          <w:rFonts w:hint="eastAsia"/>
          <w:highlight w:val="none"/>
        </w:rPr>
        <w:t>附件3：</w:t>
      </w:r>
    </w:p>
    <w:p w14:paraId="15895765">
      <w:pPr>
        <w:pStyle w:val="45"/>
        <w:ind w:left="0" w:leftChars="0" w:firstLine="0" w:firstLineChars="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履约保证金缴纳凭证</w:t>
      </w:r>
    </w:p>
    <w:p w14:paraId="2C5D45C4">
      <w:pPr>
        <w:pStyle w:val="45"/>
        <w:ind w:firstLine="640"/>
        <w:jc w:val="center"/>
        <w:rPr>
          <w:rFonts w:hint="eastAsia" w:ascii="黑体" w:hAnsi="黑体" w:eastAsia="黑体" w:cs="黑体"/>
          <w:sz w:val="32"/>
          <w:szCs w:val="32"/>
          <w:highlight w:val="none"/>
        </w:rPr>
      </w:pPr>
    </w:p>
    <w:p w14:paraId="320F5AF7">
      <w:pPr>
        <w:pStyle w:val="45"/>
        <w:ind w:firstLine="640"/>
        <w:jc w:val="center"/>
        <w:rPr>
          <w:rFonts w:hint="eastAsia" w:ascii="黑体" w:hAnsi="黑体" w:eastAsia="黑体" w:cs="黑体"/>
          <w:sz w:val="32"/>
          <w:szCs w:val="32"/>
          <w:highlight w:val="none"/>
        </w:rPr>
      </w:pPr>
    </w:p>
    <w:p w14:paraId="33961CF7">
      <w:pPr>
        <w:pStyle w:val="45"/>
        <w:ind w:firstLine="640"/>
        <w:jc w:val="center"/>
        <w:rPr>
          <w:rFonts w:hint="eastAsia" w:ascii="黑体" w:hAnsi="黑体" w:eastAsia="黑体" w:cs="黑体"/>
          <w:sz w:val="32"/>
          <w:szCs w:val="32"/>
          <w:highlight w:val="none"/>
        </w:rPr>
      </w:pPr>
    </w:p>
    <w:p w14:paraId="2FB4D4BB">
      <w:pPr>
        <w:pStyle w:val="45"/>
        <w:ind w:firstLine="640"/>
        <w:jc w:val="center"/>
        <w:rPr>
          <w:rFonts w:hint="eastAsia" w:ascii="黑体" w:hAnsi="黑体" w:eastAsia="黑体" w:cs="黑体"/>
          <w:sz w:val="32"/>
          <w:szCs w:val="32"/>
          <w:highlight w:val="none"/>
        </w:rPr>
      </w:pPr>
    </w:p>
    <w:p w14:paraId="452CF64E">
      <w:pPr>
        <w:pStyle w:val="45"/>
        <w:ind w:firstLine="640"/>
        <w:jc w:val="center"/>
        <w:rPr>
          <w:rFonts w:hint="eastAsia" w:ascii="黑体" w:hAnsi="黑体" w:eastAsia="黑体" w:cs="黑体"/>
          <w:sz w:val="32"/>
          <w:szCs w:val="32"/>
          <w:highlight w:val="none"/>
        </w:rPr>
      </w:pPr>
    </w:p>
    <w:p w14:paraId="5E7905CF">
      <w:pPr>
        <w:ind w:firstLine="0" w:firstLineChars="0"/>
        <w:rPr>
          <w:rFonts w:hint="eastAsia"/>
          <w:highlight w:val="none"/>
        </w:rPr>
      </w:pPr>
      <w:r>
        <w:rPr>
          <w:rFonts w:hint="eastAsia"/>
          <w:highlight w:val="none"/>
        </w:rPr>
        <w:t>附件4：</w:t>
      </w:r>
    </w:p>
    <w:p w14:paraId="406A930D">
      <w:pPr>
        <w:pStyle w:val="33"/>
        <w:spacing w:line="520" w:lineRule="exact"/>
        <w:ind w:firstLine="640"/>
        <w:jc w:val="center"/>
        <w:rPr>
          <w:rFonts w:hint="eastAsia" w:ascii="黑体" w:hAnsi="黑体" w:eastAsia="黑体" w:cs="黑体"/>
          <w:sz w:val="32"/>
          <w:szCs w:val="32"/>
          <w:highlight w:val="none"/>
        </w:rPr>
      </w:pPr>
      <w:r>
        <w:rPr>
          <w:rFonts w:hint="eastAsia" w:ascii="黑体" w:hAnsi="黑体" w:eastAsia="黑体" w:cs="黑体"/>
          <w:sz w:val="32"/>
          <w:szCs w:val="32"/>
          <w:highlight w:val="none"/>
        </w:rPr>
        <w:t>履约保证金退付</w:t>
      </w:r>
      <w:r>
        <w:rPr>
          <w:rFonts w:hint="eastAsia" w:ascii="黑体" w:hAnsi="黑体" w:eastAsia="黑体" w:cs="黑体"/>
          <w:sz w:val="32"/>
          <w:szCs w:val="32"/>
          <w:highlight w:val="none"/>
          <w:lang w:val="en-US" w:eastAsia="zh-CN"/>
        </w:rPr>
        <w:t>申请</w:t>
      </w:r>
      <w:r>
        <w:rPr>
          <w:rFonts w:hint="eastAsia" w:ascii="黑体" w:hAnsi="黑体" w:eastAsia="黑体" w:cs="黑体"/>
          <w:sz w:val="32"/>
          <w:szCs w:val="32"/>
          <w:highlight w:val="none"/>
        </w:rPr>
        <w:t>书</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8695"/>
      </w:tblGrid>
      <w:tr w14:paraId="4E9D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84" w:type="dxa"/>
            <w:vMerge w:val="restart"/>
            <w:noWrap w:val="0"/>
            <w:vAlign w:val="center"/>
          </w:tcPr>
          <w:p w14:paraId="44F4BF5A">
            <w:pPr>
              <w:ind w:left="0" w:leftChars="0" w:firstLine="0" w:firstLineChars="0"/>
              <w:jc w:val="center"/>
              <w:rPr>
                <w:rFonts w:hint="eastAsia"/>
                <w:sz w:val="24"/>
                <w:highlight w:val="none"/>
              </w:rPr>
            </w:pPr>
            <w:r>
              <w:rPr>
                <w:rFonts w:hint="eastAsia"/>
                <w:sz w:val="24"/>
                <w:highlight w:val="none"/>
              </w:rPr>
              <w:t>供</w:t>
            </w:r>
          </w:p>
          <w:p w14:paraId="5C57ED48">
            <w:pPr>
              <w:ind w:left="0" w:leftChars="0" w:firstLine="0" w:firstLineChars="0"/>
              <w:jc w:val="center"/>
              <w:rPr>
                <w:rFonts w:hint="eastAsia"/>
                <w:sz w:val="24"/>
                <w:highlight w:val="none"/>
              </w:rPr>
            </w:pPr>
            <w:r>
              <w:rPr>
                <w:rFonts w:hint="eastAsia"/>
                <w:sz w:val="24"/>
                <w:highlight w:val="none"/>
              </w:rPr>
              <w:t>应</w:t>
            </w:r>
          </w:p>
          <w:p w14:paraId="14A10447">
            <w:pPr>
              <w:ind w:left="0" w:leftChars="0" w:firstLine="0" w:firstLineChars="0"/>
              <w:jc w:val="center"/>
              <w:rPr>
                <w:rFonts w:hint="eastAsia"/>
                <w:sz w:val="24"/>
                <w:highlight w:val="none"/>
              </w:rPr>
            </w:pPr>
            <w:r>
              <w:rPr>
                <w:rFonts w:hint="eastAsia"/>
                <w:sz w:val="24"/>
                <w:highlight w:val="none"/>
              </w:rPr>
              <w:t>商</w:t>
            </w:r>
          </w:p>
          <w:p w14:paraId="3C698ACF">
            <w:pPr>
              <w:ind w:left="0" w:leftChars="0" w:firstLine="0" w:firstLineChars="0"/>
              <w:jc w:val="center"/>
              <w:rPr>
                <w:rFonts w:hint="eastAsia"/>
                <w:sz w:val="24"/>
                <w:highlight w:val="none"/>
              </w:rPr>
            </w:pPr>
            <w:r>
              <w:rPr>
                <w:rFonts w:hint="eastAsia"/>
                <w:sz w:val="24"/>
                <w:highlight w:val="none"/>
              </w:rPr>
              <w:t>申</w:t>
            </w:r>
          </w:p>
          <w:p w14:paraId="19A6F88D">
            <w:pPr>
              <w:ind w:left="0" w:leftChars="0" w:firstLine="0" w:firstLineChars="0"/>
              <w:jc w:val="center"/>
              <w:rPr>
                <w:rFonts w:hint="eastAsia"/>
                <w:sz w:val="24"/>
                <w:highlight w:val="none"/>
              </w:rPr>
            </w:pPr>
            <w:r>
              <w:rPr>
                <w:rFonts w:hint="eastAsia"/>
                <w:sz w:val="24"/>
                <w:highlight w:val="none"/>
              </w:rPr>
              <w:t>请</w:t>
            </w:r>
          </w:p>
        </w:tc>
        <w:tc>
          <w:tcPr>
            <w:tcW w:w="8695" w:type="dxa"/>
            <w:noWrap w:val="0"/>
            <w:vAlign w:val="center"/>
          </w:tcPr>
          <w:p w14:paraId="58F4B1E9">
            <w:pPr>
              <w:spacing w:line="520" w:lineRule="exact"/>
              <w:ind w:firstLine="480"/>
              <w:rPr>
                <w:sz w:val="24"/>
                <w:highlight w:val="none"/>
              </w:rPr>
            </w:pPr>
            <w:r>
              <w:rPr>
                <w:rFonts w:hint="eastAsia"/>
                <w:sz w:val="24"/>
                <w:highlight w:val="none"/>
              </w:rPr>
              <w:t>合同编号：</w:t>
            </w:r>
          </w:p>
        </w:tc>
      </w:tr>
      <w:tr w14:paraId="69BC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84" w:type="dxa"/>
            <w:vMerge w:val="continue"/>
            <w:noWrap w:val="0"/>
            <w:vAlign w:val="center"/>
          </w:tcPr>
          <w:p w14:paraId="197D351E">
            <w:pPr>
              <w:ind w:firstLine="480"/>
              <w:rPr>
                <w:rFonts w:hint="eastAsia"/>
                <w:sz w:val="24"/>
                <w:highlight w:val="none"/>
              </w:rPr>
            </w:pPr>
          </w:p>
        </w:tc>
        <w:tc>
          <w:tcPr>
            <w:tcW w:w="8695" w:type="dxa"/>
            <w:noWrap w:val="0"/>
            <w:vAlign w:val="center"/>
          </w:tcPr>
          <w:p w14:paraId="65B6ADC9">
            <w:pPr>
              <w:spacing w:line="520" w:lineRule="exact"/>
              <w:ind w:firstLine="480"/>
              <w:rPr>
                <w:rFonts w:hint="eastAsia"/>
                <w:sz w:val="24"/>
                <w:highlight w:val="none"/>
              </w:rPr>
            </w:pPr>
            <w:r>
              <w:rPr>
                <w:rFonts w:hint="eastAsia"/>
                <w:sz w:val="24"/>
                <w:highlight w:val="none"/>
              </w:rPr>
              <w:t>合同名称：</w:t>
            </w:r>
          </w:p>
        </w:tc>
      </w:tr>
      <w:tr w14:paraId="23C7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1" w:hRule="atLeast"/>
        </w:trPr>
        <w:tc>
          <w:tcPr>
            <w:tcW w:w="884" w:type="dxa"/>
            <w:vMerge w:val="continue"/>
            <w:noWrap w:val="0"/>
            <w:vAlign w:val="top"/>
          </w:tcPr>
          <w:p w14:paraId="5F674371">
            <w:pPr>
              <w:ind w:firstLine="480"/>
              <w:rPr>
                <w:rFonts w:hint="eastAsia"/>
                <w:sz w:val="24"/>
                <w:highlight w:val="none"/>
              </w:rPr>
            </w:pPr>
          </w:p>
        </w:tc>
        <w:tc>
          <w:tcPr>
            <w:tcW w:w="8695" w:type="dxa"/>
            <w:noWrap w:val="0"/>
            <w:vAlign w:val="top"/>
          </w:tcPr>
          <w:p w14:paraId="630F23AD">
            <w:pPr>
              <w:spacing w:line="520" w:lineRule="exact"/>
              <w:ind w:firstLine="480"/>
              <w:rPr>
                <w:rFonts w:hint="eastAsia"/>
                <w:sz w:val="24"/>
                <w:highlight w:val="none"/>
              </w:rPr>
            </w:pPr>
            <w:r>
              <w:rPr>
                <w:rFonts w:hint="eastAsia"/>
                <w:sz w:val="24"/>
                <w:highlight w:val="none"/>
              </w:rPr>
              <w:t xml:space="preserve">  </w:t>
            </w:r>
          </w:p>
          <w:p w14:paraId="153D0B0F">
            <w:pPr>
              <w:snapToGrid w:val="0"/>
              <w:spacing w:line="360" w:lineRule="auto"/>
              <w:ind w:left="-61" w:leftChars="-29" w:firstLine="588" w:firstLineChars="245"/>
              <w:rPr>
                <w:rFonts w:hint="eastAsia"/>
                <w:sz w:val="24"/>
                <w:highlight w:val="none"/>
              </w:rPr>
            </w:pPr>
            <w:r>
              <w:rPr>
                <w:rFonts w:hint="eastAsia"/>
                <w:sz w:val="24"/>
                <w:highlight w:val="none"/>
              </w:rPr>
              <w:t>该项目已于</w:t>
            </w:r>
            <w:r>
              <w:rPr>
                <w:rFonts w:hint="eastAsia"/>
                <w:sz w:val="24"/>
                <w:highlight w:val="none"/>
                <w:u w:val="single"/>
              </w:rPr>
              <w:t xml:space="preserve">       </w:t>
            </w:r>
            <w:r>
              <w:rPr>
                <w:rFonts w:hint="eastAsia"/>
                <w:sz w:val="24"/>
                <w:highlight w:val="none"/>
              </w:rPr>
              <w:t>年</w:t>
            </w:r>
            <w:r>
              <w:rPr>
                <w:rFonts w:hint="eastAsia"/>
                <w:sz w:val="24"/>
                <w:highlight w:val="none"/>
                <w:u w:val="single"/>
              </w:rPr>
              <w:t xml:space="preserve">     </w:t>
            </w:r>
            <w:r>
              <w:rPr>
                <w:rFonts w:hint="eastAsia"/>
                <w:sz w:val="24"/>
                <w:highlight w:val="none"/>
              </w:rPr>
              <w:t>月</w:t>
            </w:r>
            <w:r>
              <w:rPr>
                <w:rFonts w:hint="eastAsia"/>
                <w:sz w:val="24"/>
                <w:highlight w:val="none"/>
                <w:u w:val="single"/>
              </w:rPr>
              <w:t xml:space="preserve">     </w:t>
            </w:r>
            <w:r>
              <w:rPr>
                <w:rFonts w:hint="eastAsia"/>
                <w:sz w:val="24"/>
                <w:highlight w:val="none"/>
              </w:rPr>
              <w:t>日完成验收，验收合格并交付使用。根据双方签订合同</w:t>
            </w:r>
            <w:r>
              <w:rPr>
                <w:rFonts w:hint="eastAsia" w:ascii="宋体" w:hAnsi="宋体" w:cs="宋体"/>
                <w:b/>
                <w:sz w:val="24"/>
                <w:highlight w:val="none"/>
              </w:rPr>
              <w:t>“履约保证金”条款</w:t>
            </w:r>
            <w:r>
              <w:rPr>
                <w:rFonts w:hint="eastAsia"/>
                <w:sz w:val="24"/>
                <w:highlight w:val="none"/>
              </w:rPr>
              <w:t>规定，该项目的履约保证金期限于</w:t>
            </w:r>
            <w:r>
              <w:rPr>
                <w:rFonts w:hint="eastAsia"/>
                <w:sz w:val="24"/>
                <w:highlight w:val="none"/>
                <w:u w:val="single"/>
              </w:rPr>
              <w:t xml:space="preserve">         </w:t>
            </w:r>
            <w:r>
              <w:rPr>
                <w:rFonts w:hint="eastAsia"/>
                <w:sz w:val="24"/>
                <w:highlight w:val="none"/>
              </w:rPr>
              <w:t>年</w:t>
            </w:r>
            <w:r>
              <w:rPr>
                <w:rFonts w:hint="eastAsia"/>
                <w:sz w:val="24"/>
                <w:highlight w:val="none"/>
                <w:u w:val="single"/>
              </w:rPr>
              <w:t xml:space="preserve">        </w:t>
            </w:r>
            <w:r>
              <w:rPr>
                <w:rFonts w:hint="eastAsia"/>
                <w:sz w:val="24"/>
                <w:highlight w:val="none"/>
              </w:rPr>
              <w:t>月</w:t>
            </w:r>
            <w:r>
              <w:rPr>
                <w:rFonts w:hint="eastAsia"/>
                <w:sz w:val="24"/>
                <w:highlight w:val="none"/>
                <w:u w:val="single"/>
              </w:rPr>
              <w:t xml:space="preserve">        </w:t>
            </w:r>
            <w:r>
              <w:rPr>
                <w:rFonts w:hint="eastAsia"/>
                <w:sz w:val="24"/>
                <w:highlight w:val="none"/>
              </w:rPr>
              <w:t>日已满，请将履约保证金</w:t>
            </w:r>
          </w:p>
          <w:p w14:paraId="437CE614">
            <w:pPr>
              <w:spacing w:line="520" w:lineRule="exact"/>
              <w:ind w:firstLine="480"/>
              <w:rPr>
                <w:rFonts w:hint="eastAsia"/>
                <w:sz w:val="24"/>
                <w:highlight w:val="none"/>
              </w:rPr>
            </w:pPr>
            <w:r>
              <w:rPr>
                <w:rFonts w:hint="eastAsia"/>
                <w:sz w:val="24"/>
                <w:highlight w:val="none"/>
                <w:u w:val="single"/>
              </w:rPr>
              <w:t xml:space="preserve">                                      </w:t>
            </w:r>
            <w:r>
              <w:rPr>
                <w:rFonts w:hint="eastAsia"/>
                <w:sz w:val="24"/>
                <w:highlight w:val="none"/>
              </w:rPr>
              <w:t>（大写）¥</w:t>
            </w:r>
            <w:r>
              <w:rPr>
                <w:rFonts w:hint="eastAsia"/>
                <w:sz w:val="24"/>
                <w:highlight w:val="none"/>
                <w:u w:val="single"/>
              </w:rPr>
              <w:t xml:space="preserve">          </w:t>
            </w:r>
            <w:r>
              <w:rPr>
                <w:rFonts w:hint="eastAsia"/>
                <w:sz w:val="24"/>
                <w:highlight w:val="none"/>
              </w:rPr>
              <w:t>（小写）退付到达以下</w:t>
            </w:r>
            <w:r>
              <w:rPr>
                <w:rFonts w:hint="eastAsia"/>
                <w:color w:val="auto"/>
                <w:sz w:val="24"/>
                <w:highlight w:val="none"/>
                <w:lang w:val="en-US" w:eastAsia="zh-CN"/>
              </w:rPr>
              <w:t>账</w:t>
            </w:r>
            <w:r>
              <w:rPr>
                <w:rFonts w:hint="eastAsia"/>
                <w:sz w:val="24"/>
                <w:highlight w:val="none"/>
              </w:rPr>
              <w:t>户。</w:t>
            </w:r>
          </w:p>
          <w:p w14:paraId="3B762747">
            <w:pPr>
              <w:spacing w:line="520" w:lineRule="exact"/>
              <w:ind w:firstLine="480"/>
              <w:rPr>
                <w:rFonts w:hint="eastAsia"/>
                <w:sz w:val="24"/>
                <w:highlight w:val="none"/>
              </w:rPr>
            </w:pPr>
            <w:r>
              <w:rPr>
                <w:rFonts w:hint="eastAsia"/>
                <w:sz w:val="24"/>
                <w:highlight w:val="none"/>
              </w:rPr>
              <w:t>单位名称：</w:t>
            </w:r>
          </w:p>
          <w:p w14:paraId="4D444291">
            <w:pPr>
              <w:spacing w:line="520" w:lineRule="exact"/>
              <w:ind w:firstLine="480"/>
              <w:rPr>
                <w:rFonts w:hint="eastAsia"/>
                <w:sz w:val="24"/>
                <w:highlight w:val="none"/>
              </w:rPr>
            </w:pPr>
            <w:r>
              <w:rPr>
                <w:rFonts w:hint="eastAsia"/>
                <w:sz w:val="24"/>
                <w:highlight w:val="none"/>
              </w:rPr>
              <w:t>开户银行：</w:t>
            </w:r>
          </w:p>
          <w:p w14:paraId="1CEBD1D8">
            <w:pPr>
              <w:spacing w:line="520" w:lineRule="exact"/>
              <w:ind w:firstLine="480"/>
              <w:rPr>
                <w:rFonts w:hint="eastAsia"/>
                <w:sz w:val="24"/>
                <w:highlight w:val="none"/>
              </w:rPr>
            </w:pPr>
            <w:r>
              <w:rPr>
                <w:rFonts w:hint="eastAsia"/>
                <w:sz w:val="24"/>
                <w:highlight w:val="none"/>
                <w:lang w:val="en-US" w:eastAsia="zh-CN"/>
              </w:rPr>
              <w:t>账</w:t>
            </w:r>
            <w:r>
              <w:rPr>
                <w:rFonts w:hint="eastAsia"/>
                <w:sz w:val="24"/>
                <w:highlight w:val="none"/>
              </w:rPr>
              <w:t xml:space="preserve">    号：</w:t>
            </w:r>
          </w:p>
          <w:p w14:paraId="35E8CB4F">
            <w:pPr>
              <w:spacing w:line="520" w:lineRule="exact"/>
              <w:ind w:firstLine="480"/>
              <w:rPr>
                <w:rFonts w:hint="eastAsia"/>
                <w:sz w:val="24"/>
                <w:highlight w:val="none"/>
              </w:rPr>
            </w:pPr>
            <w:r>
              <w:rPr>
                <w:rFonts w:hint="eastAsia"/>
                <w:sz w:val="24"/>
                <w:highlight w:val="none"/>
              </w:rPr>
              <w:t>联系人及电话：</w:t>
            </w:r>
          </w:p>
          <w:p w14:paraId="1AF8C587">
            <w:pPr>
              <w:spacing w:line="520" w:lineRule="exact"/>
              <w:ind w:firstLine="480"/>
              <w:rPr>
                <w:rFonts w:hint="eastAsia"/>
                <w:sz w:val="24"/>
                <w:highlight w:val="none"/>
              </w:rPr>
            </w:pPr>
          </w:p>
          <w:p w14:paraId="6A846011">
            <w:pPr>
              <w:spacing w:line="520" w:lineRule="exact"/>
              <w:ind w:firstLine="480"/>
              <w:jc w:val="center"/>
              <w:rPr>
                <w:rFonts w:hint="eastAsia"/>
                <w:sz w:val="24"/>
                <w:highlight w:val="none"/>
              </w:rPr>
            </w:pPr>
            <w:r>
              <w:rPr>
                <w:rFonts w:hint="eastAsia"/>
                <w:sz w:val="24"/>
                <w:highlight w:val="none"/>
              </w:rPr>
              <w:t xml:space="preserve">                                                </w:t>
            </w:r>
            <w:r>
              <w:rPr>
                <w:rFonts w:hint="eastAsia"/>
                <w:sz w:val="24"/>
                <w:highlight w:val="none"/>
                <w:lang w:val="en-US" w:eastAsia="zh-CN"/>
              </w:rPr>
              <w:t>乙方</w:t>
            </w:r>
            <w:r>
              <w:rPr>
                <w:rFonts w:hint="eastAsia"/>
                <w:sz w:val="24"/>
                <w:highlight w:val="none"/>
              </w:rPr>
              <w:t>签章：</w:t>
            </w:r>
          </w:p>
          <w:p w14:paraId="75026882">
            <w:pPr>
              <w:spacing w:line="520" w:lineRule="exact"/>
              <w:ind w:firstLine="480"/>
              <w:jc w:val="center"/>
              <w:rPr>
                <w:rFonts w:hint="eastAsia"/>
                <w:sz w:val="24"/>
                <w:highlight w:val="none"/>
              </w:rPr>
            </w:pPr>
            <w:r>
              <w:rPr>
                <w:rFonts w:hint="eastAsia"/>
                <w:sz w:val="24"/>
                <w:highlight w:val="none"/>
              </w:rPr>
              <w:t xml:space="preserve">                                                年    月    日</w:t>
            </w:r>
          </w:p>
        </w:tc>
      </w:tr>
      <w:tr w14:paraId="2824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9" w:hRule="atLeast"/>
        </w:trPr>
        <w:tc>
          <w:tcPr>
            <w:tcW w:w="884" w:type="dxa"/>
            <w:noWrap w:val="0"/>
            <w:vAlign w:val="center"/>
          </w:tcPr>
          <w:p w14:paraId="43C5E710">
            <w:pPr>
              <w:ind w:left="0" w:leftChars="0" w:firstLine="0" w:firstLineChars="0"/>
              <w:jc w:val="center"/>
              <w:rPr>
                <w:sz w:val="24"/>
                <w:highlight w:val="none"/>
              </w:rPr>
            </w:pPr>
            <w:r>
              <w:rPr>
                <w:rFonts w:hint="eastAsia"/>
                <w:sz w:val="24"/>
                <w:highlight w:val="none"/>
              </w:rPr>
              <w:t>使</w:t>
            </w:r>
          </w:p>
          <w:p w14:paraId="53586A0D">
            <w:pPr>
              <w:ind w:left="0" w:leftChars="0" w:firstLine="0" w:firstLineChars="0"/>
              <w:jc w:val="center"/>
              <w:rPr>
                <w:rFonts w:hint="eastAsia"/>
                <w:sz w:val="24"/>
                <w:highlight w:val="none"/>
              </w:rPr>
            </w:pPr>
            <w:r>
              <w:rPr>
                <w:rFonts w:hint="eastAsia"/>
                <w:sz w:val="24"/>
                <w:highlight w:val="none"/>
              </w:rPr>
              <w:t>用</w:t>
            </w:r>
          </w:p>
          <w:p w14:paraId="4C5325F4">
            <w:pPr>
              <w:ind w:left="0" w:leftChars="0" w:firstLine="0" w:firstLineChars="0"/>
              <w:jc w:val="center"/>
              <w:rPr>
                <w:rFonts w:hint="eastAsia"/>
                <w:sz w:val="24"/>
                <w:highlight w:val="none"/>
              </w:rPr>
            </w:pPr>
            <w:r>
              <w:rPr>
                <w:rFonts w:hint="eastAsia"/>
                <w:sz w:val="24"/>
                <w:highlight w:val="none"/>
              </w:rPr>
              <w:t>单</w:t>
            </w:r>
          </w:p>
          <w:p w14:paraId="7958631A">
            <w:pPr>
              <w:ind w:left="0" w:leftChars="0" w:firstLine="0" w:firstLineChars="0"/>
              <w:jc w:val="center"/>
              <w:rPr>
                <w:rFonts w:hint="eastAsia"/>
                <w:sz w:val="24"/>
                <w:highlight w:val="none"/>
              </w:rPr>
            </w:pPr>
            <w:r>
              <w:rPr>
                <w:rFonts w:hint="eastAsia"/>
                <w:sz w:val="24"/>
                <w:highlight w:val="none"/>
              </w:rPr>
              <w:t>位</w:t>
            </w:r>
          </w:p>
          <w:p w14:paraId="6A444A9C">
            <w:pPr>
              <w:ind w:left="0" w:leftChars="0" w:firstLine="0" w:firstLineChars="0"/>
              <w:jc w:val="center"/>
              <w:rPr>
                <w:rFonts w:hint="eastAsia"/>
                <w:sz w:val="24"/>
                <w:highlight w:val="none"/>
              </w:rPr>
            </w:pPr>
            <w:r>
              <w:rPr>
                <w:rFonts w:hint="eastAsia"/>
                <w:sz w:val="24"/>
                <w:highlight w:val="none"/>
              </w:rPr>
              <w:t>意</w:t>
            </w:r>
          </w:p>
          <w:p w14:paraId="6042694C">
            <w:pPr>
              <w:ind w:left="0" w:leftChars="0" w:firstLine="0" w:firstLineChars="0"/>
              <w:jc w:val="center"/>
              <w:rPr>
                <w:rFonts w:hint="eastAsia"/>
                <w:sz w:val="24"/>
                <w:highlight w:val="none"/>
              </w:rPr>
            </w:pPr>
            <w:r>
              <w:rPr>
                <w:rFonts w:hint="eastAsia"/>
                <w:sz w:val="24"/>
                <w:highlight w:val="none"/>
              </w:rPr>
              <w:t>见</w:t>
            </w:r>
          </w:p>
        </w:tc>
        <w:tc>
          <w:tcPr>
            <w:tcW w:w="8695" w:type="dxa"/>
            <w:noWrap w:val="0"/>
            <w:vAlign w:val="top"/>
          </w:tcPr>
          <w:p w14:paraId="66D733DE">
            <w:pPr>
              <w:ind w:firstLine="480"/>
              <w:rPr>
                <w:rFonts w:hint="eastAsia"/>
                <w:sz w:val="24"/>
                <w:highlight w:val="none"/>
              </w:rPr>
            </w:pPr>
          </w:p>
          <w:p w14:paraId="00B3378A">
            <w:pPr>
              <w:ind w:firstLine="480"/>
              <w:rPr>
                <w:rFonts w:hint="eastAsia"/>
                <w:sz w:val="24"/>
                <w:highlight w:val="none"/>
              </w:rPr>
            </w:pPr>
            <w:r>
              <w:rPr>
                <w:rFonts w:hint="eastAsia"/>
                <w:sz w:val="24"/>
                <w:highlight w:val="none"/>
              </w:rPr>
              <w:t>退付意见：是否同意退付履约保证金及退付金额：</w:t>
            </w:r>
          </w:p>
          <w:p w14:paraId="796F86F8">
            <w:pPr>
              <w:ind w:firstLine="480"/>
              <w:rPr>
                <w:rFonts w:hint="eastAsia"/>
                <w:sz w:val="24"/>
                <w:highlight w:val="none"/>
              </w:rPr>
            </w:pPr>
          </w:p>
          <w:p w14:paraId="289DDA7F">
            <w:pPr>
              <w:ind w:firstLine="480"/>
              <w:rPr>
                <w:rFonts w:hint="eastAsia"/>
                <w:sz w:val="24"/>
                <w:highlight w:val="none"/>
              </w:rPr>
            </w:pPr>
          </w:p>
          <w:p w14:paraId="16B30CD6">
            <w:pPr>
              <w:ind w:firstLine="480"/>
              <w:rPr>
                <w:rFonts w:hint="eastAsia"/>
                <w:sz w:val="24"/>
                <w:highlight w:val="none"/>
              </w:rPr>
            </w:pPr>
            <w:r>
              <w:rPr>
                <w:rFonts w:hint="eastAsia"/>
                <w:sz w:val="24"/>
                <w:highlight w:val="none"/>
              </w:rPr>
              <w:t xml:space="preserve">联系人及电话：                                </w:t>
            </w:r>
          </w:p>
          <w:p w14:paraId="36653C47">
            <w:pPr>
              <w:ind w:firstLine="480"/>
              <w:rPr>
                <w:rFonts w:hint="eastAsia"/>
                <w:sz w:val="24"/>
                <w:highlight w:val="none"/>
              </w:rPr>
            </w:pPr>
          </w:p>
          <w:p w14:paraId="54037D1A">
            <w:pPr>
              <w:ind w:firstLine="6000" w:firstLineChars="2500"/>
              <w:rPr>
                <w:rFonts w:hint="eastAsia"/>
                <w:sz w:val="24"/>
                <w:highlight w:val="none"/>
              </w:rPr>
            </w:pPr>
            <w:r>
              <w:rPr>
                <w:rFonts w:hint="eastAsia"/>
                <w:sz w:val="24"/>
                <w:highlight w:val="none"/>
              </w:rPr>
              <w:t xml:space="preserve"> </w:t>
            </w:r>
            <w:r>
              <w:rPr>
                <w:rFonts w:hint="eastAsia"/>
                <w:sz w:val="24"/>
                <w:highlight w:val="none"/>
                <w:lang w:val="en-US" w:eastAsia="zh-CN"/>
              </w:rPr>
              <w:t>使用部门</w:t>
            </w:r>
            <w:r>
              <w:rPr>
                <w:rFonts w:hint="eastAsia"/>
                <w:sz w:val="24"/>
                <w:highlight w:val="none"/>
              </w:rPr>
              <w:t>签章：</w:t>
            </w:r>
          </w:p>
          <w:p w14:paraId="03CC9426">
            <w:pPr>
              <w:ind w:firstLine="480"/>
              <w:jc w:val="center"/>
              <w:rPr>
                <w:rFonts w:hint="eastAsia"/>
                <w:sz w:val="24"/>
                <w:highlight w:val="none"/>
              </w:rPr>
            </w:pPr>
            <w:r>
              <w:rPr>
                <w:rFonts w:hint="eastAsia"/>
                <w:sz w:val="24"/>
                <w:highlight w:val="none"/>
              </w:rPr>
              <w:t xml:space="preserve">                                                年    月    日</w:t>
            </w:r>
          </w:p>
        </w:tc>
      </w:tr>
      <w:tr w14:paraId="44E9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84" w:type="dxa"/>
            <w:noWrap w:val="0"/>
            <w:vAlign w:val="center"/>
          </w:tcPr>
          <w:p w14:paraId="534DB859">
            <w:pPr>
              <w:ind w:left="0" w:leftChars="0" w:firstLine="0" w:firstLineChars="0"/>
              <w:jc w:val="center"/>
              <w:rPr>
                <w:rFonts w:hint="eastAsia"/>
                <w:sz w:val="24"/>
                <w:highlight w:val="none"/>
              </w:rPr>
            </w:pPr>
            <w:r>
              <w:rPr>
                <w:rFonts w:hint="eastAsia"/>
                <w:sz w:val="24"/>
                <w:highlight w:val="none"/>
              </w:rPr>
              <w:t>备注</w:t>
            </w:r>
          </w:p>
        </w:tc>
        <w:tc>
          <w:tcPr>
            <w:tcW w:w="8695" w:type="dxa"/>
            <w:noWrap w:val="0"/>
            <w:vAlign w:val="top"/>
          </w:tcPr>
          <w:p w14:paraId="77D2DBF5">
            <w:pPr>
              <w:ind w:firstLine="480"/>
              <w:rPr>
                <w:rFonts w:hint="eastAsia"/>
                <w:sz w:val="24"/>
                <w:highlight w:val="none"/>
              </w:rPr>
            </w:pPr>
          </w:p>
        </w:tc>
      </w:tr>
    </w:tbl>
    <w:p w14:paraId="420B7C02">
      <w:pPr>
        <w:pStyle w:val="21"/>
        <w:ind w:left="1" w:firstLine="2" w:firstLineChars="1"/>
        <w:rPr>
          <w:rFonts w:hint="eastAsia" w:ascii="宋体"/>
          <w:b/>
          <w:bCs/>
          <w:sz w:val="18"/>
          <w:szCs w:val="18"/>
          <w:highlight w:val="none"/>
        </w:rPr>
      </w:pPr>
      <w:r>
        <w:rPr>
          <w:rFonts w:hint="eastAsia" w:ascii="宋体"/>
          <w:b/>
          <w:bCs/>
          <w:sz w:val="18"/>
          <w:szCs w:val="18"/>
          <w:highlight w:val="none"/>
        </w:rPr>
        <w:t>注：供应商凭经使用单位审批的退付意见书及履约保证金缴纳凭证、合同复印件提交至相关部门退付。</w:t>
      </w:r>
    </w:p>
    <w:p w14:paraId="0B6DD16A">
      <w:pPr>
        <w:jc w:val="both"/>
        <w:rPr>
          <w:rFonts w:ascii="仿宋" w:hAnsi="仿宋" w:eastAsia="仿宋" w:cs="仿宋"/>
          <w:b/>
          <w:bCs/>
          <w:color w:val="000000" w:themeColor="text1"/>
          <w:sz w:val="24"/>
          <w:highlight w:val="none"/>
          <w14:textFill>
            <w14:solidFill>
              <w14:schemeClr w14:val="tx1"/>
            </w14:solidFill>
          </w14:textFill>
        </w:rPr>
      </w:pPr>
    </w:p>
    <w:p w14:paraId="65491D7B">
      <w:pPr>
        <w:pStyle w:val="21"/>
        <w:jc w:val="center"/>
        <w:rPr>
          <w:rFonts w:ascii="宋体" w:hAnsi="宋体" w:cs="宋体"/>
          <w:b/>
          <w:bCs/>
          <w:color w:val="000000" w:themeColor="text1"/>
          <w:spacing w:val="-20"/>
          <w:sz w:val="48"/>
          <w:szCs w:val="48"/>
          <w:highlight w:val="none"/>
          <w14:textFill>
            <w14:solidFill>
              <w14:schemeClr w14:val="tx1"/>
            </w14:solidFill>
          </w14:textFill>
        </w:rPr>
      </w:pPr>
    </w:p>
    <w:p w14:paraId="6C2F32D3">
      <w:pPr>
        <w:pStyle w:val="21"/>
        <w:jc w:val="center"/>
        <w:rPr>
          <w:rFonts w:hint="eastAsia" w:ascii="宋体" w:hAnsi="宋体" w:cs="宋体"/>
          <w:b/>
          <w:bCs/>
          <w:color w:val="000000" w:themeColor="text1"/>
          <w:spacing w:val="-20"/>
          <w:sz w:val="48"/>
          <w:szCs w:val="48"/>
          <w:highlight w:val="none"/>
          <w14:textFill>
            <w14:solidFill>
              <w14:schemeClr w14:val="tx1"/>
            </w14:solidFill>
          </w14:textFill>
        </w:rPr>
      </w:pPr>
    </w:p>
    <w:p w14:paraId="6172B762">
      <w:pPr>
        <w:pStyle w:val="21"/>
        <w:jc w:val="center"/>
        <w:rPr>
          <w:rFonts w:hint="eastAsia" w:ascii="宋体" w:hAnsi="宋体" w:cs="宋体"/>
          <w:b/>
          <w:bCs/>
          <w:color w:val="000000" w:themeColor="text1"/>
          <w:spacing w:val="-20"/>
          <w:sz w:val="48"/>
          <w:szCs w:val="48"/>
          <w:highlight w:val="none"/>
          <w14:textFill>
            <w14:solidFill>
              <w14:schemeClr w14:val="tx1"/>
            </w14:solidFill>
          </w14:textFill>
        </w:rPr>
      </w:pPr>
    </w:p>
    <w:p w14:paraId="4156D189">
      <w:pPr>
        <w:jc w:val="center"/>
        <w:rPr>
          <w:rFonts w:ascii="宋体" w:hAnsi="宋体"/>
          <w:bCs/>
          <w:color w:val="000000" w:themeColor="text1"/>
          <w:sz w:val="32"/>
          <w:szCs w:val="32"/>
          <w:highlight w:val="none"/>
          <w14:textFill>
            <w14:solidFill>
              <w14:schemeClr w14:val="tx1"/>
            </w14:solidFill>
          </w14:textFill>
        </w:rPr>
      </w:pPr>
    </w:p>
    <w:p w14:paraId="5816F633">
      <w:pPr>
        <w:spacing w:line="480" w:lineRule="auto"/>
        <w:rPr>
          <w:rFonts w:hint="eastAsia" w:ascii="宋体" w:hAnsi="宋体"/>
          <w:bCs/>
          <w:color w:val="000000" w:themeColor="text1"/>
          <w:sz w:val="32"/>
          <w:szCs w:val="32"/>
          <w:highlight w:val="none"/>
          <w14:textFill>
            <w14:solidFill>
              <w14:schemeClr w14:val="tx1"/>
            </w14:solidFill>
          </w14:textFill>
        </w:rPr>
      </w:pPr>
    </w:p>
    <w:p w14:paraId="16400FE2">
      <w:pPr>
        <w:jc w:val="center"/>
        <w:rPr>
          <w:rFonts w:hint="eastAsia" w:ascii="宋体" w:hAnsi="宋体"/>
          <w:bCs/>
          <w:color w:val="000000" w:themeColor="text1"/>
          <w:sz w:val="32"/>
          <w:szCs w:val="32"/>
          <w:highlight w:val="none"/>
          <w14:textFill>
            <w14:solidFill>
              <w14:schemeClr w14:val="tx1"/>
            </w14:solidFill>
          </w14:textFill>
        </w:rPr>
      </w:pPr>
    </w:p>
    <w:p w14:paraId="15FC0693">
      <w:pPr>
        <w:jc w:val="center"/>
        <w:rPr>
          <w:rFonts w:hint="eastAsia" w:ascii="宋体" w:hAnsi="宋体"/>
          <w:bCs/>
          <w:color w:val="000000" w:themeColor="text1"/>
          <w:sz w:val="32"/>
          <w:szCs w:val="32"/>
          <w:highlight w:val="none"/>
          <w14:textFill>
            <w14:solidFill>
              <w14:schemeClr w14:val="tx1"/>
            </w14:solidFill>
          </w14:textFill>
        </w:rPr>
      </w:pPr>
    </w:p>
    <w:p w14:paraId="6A291740">
      <w:pPr>
        <w:jc w:val="center"/>
        <w:rPr>
          <w:rFonts w:hint="eastAsia" w:ascii="宋体" w:hAnsi="宋体"/>
          <w:bCs/>
          <w:color w:val="000000" w:themeColor="text1"/>
          <w:sz w:val="32"/>
          <w:szCs w:val="32"/>
          <w:highlight w:val="none"/>
          <w14:textFill>
            <w14:solidFill>
              <w14:schemeClr w14:val="tx1"/>
            </w14:solidFill>
          </w14:textFill>
        </w:rPr>
      </w:pPr>
    </w:p>
    <w:p w14:paraId="785E2629">
      <w:pPr>
        <w:jc w:val="center"/>
        <w:rPr>
          <w:rFonts w:hint="eastAsia" w:ascii="宋体" w:hAnsi="宋体"/>
          <w:bCs/>
          <w:color w:val="000000" w:themeColor="text1"/>
          <w:sz w:val="32"/>
          <w:szCs w:val="32"/>
          <w:highlight w:val="none"/>
          <w14:textFill>
            <w14:solidFill>
              <w14:schemeClr w14:val="tx1"/>
            </w14:solidFill>
          </w14:textFill>
        </w:rPr>
      </w:pPr>
    </w:p>
    <w:p w14:paraId="4F6C9FE7">
      <w:pPr>
        <w:jc w:val="center"/>
        <w:rPr>
          <w:rFonts w:hint="eastAsia" w:ascii="宋体" w:hAnsi="宋体"/>
          <w:bCs/>
          <w:color w:val="000000" w:themeColor="text1"/>
          <w:sz w:val="32"/>
          <w:szCs w:val="32"/>
          <w:highlight w:val="none"/>
          <w14:textFill>
            <w14:solidFill>
              <w14:schemeClr w14:val="tx1"/>
            </w14:solidFill>
          </w14:textFill>
        </w:rPr>
      </w:pPr>
    </w:p>
    <w:p w14:paraId="09D85A58">
      <w:pPr>
        <w:jc w:val="center"/>
        <w:rPr>
          <w:rFonts w:hint="eastAsia" w:ascii="宋体" w:hAnsi="宋体"/>
          <w:bCs/>
          <w:color w:val="000000" w:themeColor="text1"/>
          <w:sz w:val="32"/>
          <w:szCs w:val="32"/>
          <w:highlight w:val="none"/>
          <w14:textFill>
            <w14:solidFill>
              <w14:schemeClr w14:val="tx1"/>
            </w14:solidFill>
          </w14:textFill>
        </w:rPr>
      </w:pPr>
    </w:p>
    <w:p w14:paraId="63D1FA19">
      <w:pPr>
        <w:jc w:val="center"/>
        <w:rPr>
          <w:rFonts w:hint="eastAsia" w:ascii="宋体" w:hAnsi="宋体"/>
          <w:bCs/>
          <w:color w:val="000000" w:themeColor="text1"/>
          <w:sz w:val="32"/>
          <w:szCs w:val="32"/>
          <w:highlight w:val="none"/>
          <w14:textFill>
            <w14:solidFill>
              <w14:schemeClr w14:val="tx1"/>
            </w14:solidFill>
          </w14:textFill>
        </w:rPr>
      </w:pPr>
    </w:p>
    <w:p w14:paraId="423900F9">
      <w:pPr>
        <w:jc w:val="center"/>
        <w:rPr>
          <w:rFonts w:hint="eastAsia" w:ascii="宋体" w:hAnsi="宋体"/>
          <w:bCs/>
          <w:color w:val="000000" w:themeColor="text1"/>
          <w:sz w:val="32"/>
          <w:szCs w:val="32"/>
          <w:highlight w:val="none"/>
          <w14:textFill>
            <w14:solidFill>
              <w14:schemeClr w14:val="tx1"/>
            </w14:solidFill>
          </w14:textFill>
        </w:rPr>
      </w:pPr>
    </w:p>
    <w:p w14:paraId="1558FDE3">
      <w:pPr>
        <w:jc w:val="center"/>
        <w:rPr>
          <w:rFonts w:hint="eastAsia" w:ascii="宋体" w:hAnsi="宋体"/>
          <w:bCs/>
          <w:color w:val="000000" w:themeColor="text1"/>
          <w:sz w:val="32"/>
          <w:szCs w:val="32"/>
          <w:highlight w:val="none"/>
          <w14:textFill>
            <w14:solidFill>
              <w14:schemeClr w14:val="tx1"/>
            </w14:solidFill>
          </w14:textFill>
        </w:rPr>
      </w:pPr>
    </w:p>
    <w:p w14:paraId="691B9983">
      <w:pPr>
        <w:jc w:val="center"/>
        <w:rPr>
          <w:rFonts w:hint="eastAsia" w:ascii="宋体" w:hAnsi="宋体"/>
          <w:bCs/>
          <w:color w:val="000000" w:themeColor="text1"/>
          <w:sz w:val="32"/>
          <w:szCs w:val="32"/>
          <w:highlight w:val="none"/>
          <w14:textFill>
            <w14:solidFill>
              <w14:schemeClr w14:val="tx1"/>
            </w14:solidFill>
          </w14:textFill>
        </w:rPr>
      </w:pPr>
    </w:p>
    <w:p w14:paraId="72548C1B">
      <w:pPr>
        <w:jc w:val="center"/>
        <w:rPr>
          <w:rFonts w:hint="eastAsia" w:ascii="宋体" w:hAnsi="宋体"/>
          <w:bCs/>
          <w:color w:val="000000" w:themeColor="text1"/>
          <w:sz w:val="32"/>
          <w:szCs w:val="32"/>
          <w:highlight w:val="none"/>
          <w14:textFill>
            <w14:solidFill>
              <w14:schemeClr w14:val="tx1"/>
            </w14:solidFill>
          </w14:textFill>
        </w:rPr>
      </w:pPr>
    </w:p>
    <w:p w14:paraId="1E3A7333">
      <w:pPr>
        <w:pStyle w:val="2"/>
        <w:jc w:val="center"/>
        <w:rPr>
          <w:rFonts w:hint="eastAsia"/>
          <w:color w:val="000000" w:themeColor="text1"/>
          <w:highlight w:val="none"/>
          <w14:textFill>
            <w14:solidFill>
              <w14:schemeClr w14:val="tx1"/>
            </w14:solidFill>
          </w14:textFill>
        </w:rPr>
      </w:pPr>
      <w:bookmarkStart w:id="6" w:name="_Toc17283"/>
      <w:r>
        <w:rPr>
          <w:rFonts w:hint="eastAsia"/>
          <w:color w:val="000000" w:themeColor="text1"/>
          <w:highlight w:val="none"/>
          <w14:textFill>
            <w14:solidFill>
              <w14:schemeClr w14:val="tx1"/>
            </w14:solidFill>
          </w14:textFill>
        </w:rPr>
        <w:t>第六章　投标文件格式</w:t>
      </w:r>
      <w:bookmarkEnd w:id="6"/>
    </w:p>
    <w:p w14:paraId="506AE432">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3C698092">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4EB3F90F">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2F5258C4">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4C1399B8">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7E421701">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528F8DB2">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6AB75E68">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4C30A416">
      <w:pPr>
        <w:spacing w:before="50" w:after="50"/>
        <w:outlineLvl w:val="1"/>
        <w:rPr>
          <w:rFonts w:hint="eastAsia" w:ascii="宋体" w:hAnsi="宋体"/>
          <w:color w:val="000000" w:themeColor="text1"/>
          <w:sz w:val="32"/>
          <w:szCs w:val="20"/>
          <w:highlight w:val="none"/>
          <w14:textFill>
            <w14:solidFill>
              <w14:schemeClr w14:val="tx1"/>
            </w14:solidFill>
          </w14:textFill>
        </w:rPr>
      </w:pPr>
    </w:p>
    <w:p w14:paraId="204DB637">
      <w:pPr>
        <w:spacing w:before="120" w:after="50"/>
        <w:jc w:val="center"/>
        <w:outlineLvl w:val="1"/>
        <w:rPr>
          <w:rFonts w:hint="eastAsia" w:ascii="宋体" w:hAnsi="宋体"/>
          <w:color w:val="000000" w:themeColor="text1"/>
          <w:highlight w:val="none"/>
          <w14:textFill>
            <w14:solidFill>
              <w14:schemeClr w14:val="tx1"/>
            </w14:solidFill>
          </w14:textFill>
        </w:rPr>
      </w:pPr>
    </w:p>
    <w:p w14:paraId="38610E89">
      <w:pP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一、报价文件格式</w:t>
      </w:r>
    </w:p>
    <w:p w14:paraId="7C1C0F87">
      <w:pPr>
        <w:spacing w:before="120" w:after="50" w:line="360" w:lineRule="auto"/>
        <w:ind w:left="142"/>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 报价文件封面格式： </w:t>
      </w:r>
    </w:p>
    <w:p w14:paraId="7D98C013">
      <w:pPr>
        <w:spacing w:before="120" w:after="50" w:line="360" w:lineRule="auto"/>
        <w:ind w:left="142"/>
        <w:jc w:val="center"/>
        <w:rPr>
          <w:rFonts w:hint="eastAsia"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247DAD8A">
      <w:pPr>
        <w:spacing w:before="120" w:after="50" w:line="400" w:lineRule="exact"/>
        <w:jc w:val="left"/>
        <w:rPr>
          <w:rFonts w:hint="eastAsia" w:ascii="宋体" w:hAnsi="宋体" w:eastAsia="方正小标宋简体"/>
          <w:bCs/>
          <w:color w:val="000000" w:themeColor="text1"/>
          <w:sz w:val="48"/>
          <w:szCs w:val="48"/>
          <w:highlight w:val="none"/>
          <w14:textFill>
            <w14:solidFill>
              <w14:schemeClr w14:val="tx1"/>
            </w14:solidFill>
          </w14:textFill>
        </w:rPr>
      </w:pPr>
    </w:p>
    <w:p w14:paraId="70E0D590">
      <w:pPr>
        <w:spacing w:before="120" w:after="50" w:line="4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报  价  文  件</w:t>
      </w:r>
    </w:p>
    <w:p w14:paraId="711A012F">
      <w:pPr>
        <w:spacing w:before="120" w:after="50" w:line="400" w:lineRule="exact"/>
        <w:rPr>
          <w:rFonts w:hint="eastAsia" w:ascii="宋体" w:hAnsi="宋体"/>
          <w:bCs/>
          <w:color w:val="000000" w:themeColor="text1"/>
          <w:sz w:val="24"/>
          <w:szCs w:val="20"/>
          <w:highlight w:val="none"/>
          <w14:textFill>
            <w14:solidFill>
              <w14:schemeClr w14:val="tx1"/>
            </w14:solidFill>
          </w14:textFill>
        </w:rPr>
      </w:pPr>
    </w:p>
    <w:p w14:paraId="16CBFF2A">
      <w:pPr>
        <w:spacing w:before="120" w:after="50" w:line="400" w:lineRule="exact"/>
        <w:rPr>
          <w:rFonts w:hint="eastAsia" w:ascii="宋体" w:hAnsi="宋体"/>
          <w:bCs/>
          <w:color w:val="000000" w:themeColor="text1"/>
          <w:sz w:val="24"/>
          <w:szCs w:val="20"/>
          <w:highlight w:val="none"/>
          <w14:textFill>
            <w14:solidFill>
              <w14:schemeClr w14:val="tx1"/>
            </w14:solidFill>
          </w14:textFill>
        </w:rPr>
      </w:pPr>
    </w:p>
    <w:p w14:paraId="5E26EBAA">
      <w:pPr>
        <w:spacing w:before="120" w:after="50" w:line="400" w:lineRule="exact"/>
        <w:rPr>
          <w:rFonts w:hint="eastAsia" w:ascii="宋体" w:hAnsi="宋体"/>
          <w:bCs/>
          <w:color w:val="000000" w:themeColor="text1"/>
          <w:sz w:val="24"/>
          <w:szCs w:val="20"/>
          <w:highlight w:val="none"/>
          <w14:textFill>
            <w14:solidFill>
              <w14:schemeClr w14:val="tx1"/>
            </w14:solidFill>
          </w14:textFill>
        </w:rPr>
      </w:pPr>
    </w:p>
    <w:p w14:paraId="728A6930">
      <w:pPr>
        <w:spacing w:before="120" w:after="50" w:line="400" w:lineRule="exact"/>
        <w:rPr>
          <w:rFonts w:hint="eastAsia" w:ascii="宋体" w:hAnsi="宋体"/>
          <w:bCs/>
          <w:color w:val="000000" w:themeColor="text1"/>
          <w:sz w:val="24"/>
          <w:szCs w:val="20"/>
          <w:highlight w:val="none"/>
          <w14:textFill>
            <w14:solidFill>
              <w14:schemeClr w14:val="tx1"/>
            </w14:solidFill>
          </w14:textFill>
        </w:rPr>
      </w:pPr>
    </w:p>
    <w:p w14:paraId="5C1739EE">
      <w:pPr>
        <w:spacing w:before="120"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p>
    <w:p w14:paraId="3912E2E8">
      <w:pPr>
        <w:spacing w:before="120" w:after="50" w:line="400" w:lineRule="exact"/>
        <w:ind w:firstLine="360"/>
        <w:rPr>
          <w:rFonts w:hint="eastAsia" w:ascii="宋体" w:hAnsi="宋体"/>
          <w:bCs/>
          <w:color w:val="000000" w:themeColor="text1"/>
          <w:sz w:val="24"/>
          <w:highlight w:val="none"/>
          <w14:textFill>
            <w14:solidFill>
              <w14:schemeClr w14:val="tx1"/>
            </w14:solidFill>
          </w14:textFill>
        </w:rPr>
      </w:pPr>
    </w:p>
    <w:p w14:paraId="2F5F0D3D">
      <w:pPr>
        <w:spacing w:before="120"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p>
    <w:p w14:paraId="01BA0156">
      <w:pPr>
        <w:spacing w:before="120" w:after="50" w:line="400" w:lineRule="exact"/>
        <w:ind w:firstLine="360"/>
        <w:rPr>
          <w:rFonts w:hint="eastAsia" w:ascii="宋体" w:hAnsi="宋体"/>
          <w:bCs/>
          <w:color w:val="000000" w:themeColor="text1"/>
          <w:sz w:val="24"/>
          <w:highlight w:val="none"/>
          <w14:textFill>
            <w14:solidFill>
              <w14:schemeClr w14:val="tx1"/>
            </w14:solidFill>
          </w14:textFill>
        </w:rPr>
      </w:pPr>
    </w:p>
    <w:p w14:paraId="3868A44B">
      <w:pPr>
        <w:spacing w:before="120"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CE1D8B3">
      <w:pPr>
        <w:spacing w:before="120" w:after="50" w:line="400" w:lineRule="exact"/>
        <w:ind w:firstLine="360"/>
        <w:rPr>
          <w:rFonts w:hint="eastAsia" w:ascii="宋体" w:hAnsi="宋体"/>
          <w:bCs/>
          <w:color w:val="000000" w:themeColor="text1"/>
          <w:sz w:val="24"/>
          <w:highlight w:val="none"/>
          <w14:textFill>
            <w14:solidFill>
              <w14:schemeClr w14:val="tx1"/>
            </w14:solidFill>
          </w14:textFill>
        </w:rPr>
      </w:pPr>
    </w:p>
    <w:p w14:paraId="4E7A8B47">
      <w:pPr>
        <w:spacing w:before="120"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2931A9A5">
      <w:pPr>
        <w:spacing w:before="120" w:after="50" w:line="400" w:lineRule="exact"/>
        <w:ind w:firstLine="360"/>
        <w:rPr>
          <w:rFonts w:hint="eastAsia" w:ascii="宋体" w:hAnsi="宋体"/>
          <w:bCs/>
          <w:color w:val="000000" w:themeColor="text1"/>
          <w:sz w:val="24"/>
          <w:highlight w:val="none"/>
          <w14:textFill>
            <w14:solidFill>
              <w14:schemeClr w14:val="tx1"/>
            </w14:solidFill>
          </w14:textFill>
        </w:rPr>
      </w:pPr>
    </w:p>
    <w:p w14:paraId="06FB3CF0">
      <w:pPr>
        <w:spacing w:before="120" w:after="50" w:line="400" w:lineRule="exact"/>
        <w:ind w:firstLine="36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64D25005">
      <w:pPr>
        <w:pStyle w:val="7"/>
        <w:spacing w:before="50" w:after="50" w:line="400" w:lineRule="exact"/>
        <w:ind w:firstLine="960"/>
        <w:rPr>
          <w:rFonts w:hint="eastAsia" w:ascii="宋体" w:hAnsi="宋体"/>
          <w:bCs/>
          <w:color w:val="000000" w:themeColor="text1"/>
          <w:sz w:val="24"/>
          <w:szCs w:val="24"/>
          <w:highlight w:val="none"/>
          <w14:textFill>
            <w14:solidFill>
              <w14:schemeClr w14:val="tx1"/>
            </w14:solidFill>
          </w14:textFill>
        </w:rPr>
      </w:pPr>
    </w:p>
    <w:p w14:paraId="2A8C3AC9">
      <w:pPr>
        <w:spacing w:before="120" w:after="50" w:line="400" w:lineRule="exact"/>
        <w:rPr>
          <w:rFonts w:hint="eastAsia" w:ascii="宋体" w:hAnsi="宋体"/>
          <w:color w:val="000000" w:themeColor="text1"/>
          <w:sz w:val="30"/>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38F24157">
      <w:pPr>
        <w:spacing w:before="120" w:after="50" w:line="360" w:lineRule="auto"/>
        <w:jc w:val="left"/>
        <w:rPr>
          <w:rFonts w:hint="eastAsia"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w:t>
      </w:r>
      <w:r>
        <w:rPr>
          <w:rFonts w:hint="eastAsia" w:ascii="宋体" w:hAnsi="宋体"/>
          <w:b/>
          <w:bCs/>
          <w:color w:val="000000" w:themeColor="text1"/>
          <w:sz w:val="24"/>
          <w:highlight w:val="none"/>
          <w14:textFill>
            <w14:solidFill>
              <w14:schemeClr w14:val="tx1"/>
            </w14:solidFill>
          </w14:textFill>
        </w:rPr>
        <w:t>报价文件目录</w:t>
      </w:r>
    </w:p>
    <w:p w14:paraId="7E4FDE72">
      <w:pPr>
        <w:spacing w:before="50" w:after="12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690F439F">
      <w:pPr>
        <w:spacing w:before="120" w:after="50"/>
        <w:rPr>
          <w:rFonts w:hint="eastAsia" w:ascii="宋体" w:hAnsi="宋体"/>
          <w:b/>
          <w:color w:val="000000" w:themeColor="text1"/>
          <w:sz w:val="24"/>
          <w:highlight w:val="none"/>
          <w14:textFill>
            <w14:solidFill>
              <w14:schemeClr w14:val="tx1"/>
            </w14:solidFill>
          </w14:textFill>
        </w:rPr>
      </w:pPr>
    </w:p>
    <w:p w14:paraId="69C8342F">
      <w:pPr>
        <w:spacing w:before="120" w:after="50"/>
        <w:rPr>
          <w:rFonts w:hint="eastAsia" w:ascii="宋体" w:hAnsi="宋体"/>
          <w:b/>
          <w:color w:val="000000" w:themeColor="text1"/>
          <w:sz w:val="24"/>
          <w:highlight w:val="none"/>
          <w14:textFill>
            <w14:solidFill>
              <w14:schemeClr w14:val="tx1"/>
            </w14:solidFill>
          </w14:textFill>
        </w:rPr>
      </w:pPr>
    </w:p>
    <w:p w14:paraId="5199881C">
      <w:pPr>
        <w:spacing w:before="120" w:after="50"/>
        <w:rPr>
          <w:rFonts w:hint="eastAsia" w:ascii="宋体" w:hAnsi="宋体"/>
          <w:b/>
          <w:color w:val="000000" w:themeColor="text1"/>
          <w:sz w:val="24"/>
          <w:highlight w:val="none"/>
          <w14:textFill>
            <w14:solidFill>
              <w14:schemeClr w14:val="tx1"/>
            </w14:solidFill>
          </w14:textFill>
        </w:rPr>
      </w:pPr>
    </w:p>
    <w:p w14:paraId="13796A10">
      <w:pPr>
        <w:spacing w:before="120" w:after="50"/>
        <w:ind w:left="142"/>
        <w:jc w:val="left"/>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 投标函格式：</w:t>
      </w:r>
    </w:p>
    <w:p w14:paraId="1B500921">
      <w:pPr>
        <w:spacing w:before="120" w:after="50" w:line="360" w:lineRule="auto"/>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 标 函</w:t>
      </w:r>
    </w:p>
    <w:p w14:paraId="782871D5">
      <w:pPr>
        <w:spacing w:before="120" w:after="50" w:line="320" w:lineRule="exact"/>
        <w:rPr>
          <w:rFonts w:hint="eastAsia" w:ascii="宋体" w:hAnsi="宋体"/>
          <w:b/>
          <w:color w:val="000000" w:themeColor="text1"/>
          <w:sz w:val="32"/>
          <w:szCs w:val="32"/>
          <w:highlight w:val="none"/>
          <w14:textFill>
            <w14:solidFill>
              <w14:schemeClr w14:val="tx1"/>
            </w14:solidFill>
          </w14:textFill>
        </w:rPr>
      </w:pPr>
    </w:p>
    <w:p w14:paraId="4C55DBC3">
      <w:pPr>
        <w:spacing w:line="360" w:lineRule="auto"/>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60327C68">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根据贵方</w:t>
      </w:r>
      <w:r>
        <w:rPr>
          <w:rFonts w:hint="eastAsia" w:ascii="宋体" w:hAnsi="宋体"/>
          <w:color w:val="000000" w:themeColor="text1"/>
          <w:sz w:val="24"/>
          <w:highlight w:val="none"/>
          <w:u w:val="single"/>
          <w14:textFill>
            <w14:solidFill>
              <w14:schemeClr w14:val="tx1"/>
            </w14:solidFill>
          </w14:textFill>
        </w:rPr>
        <w:t xml:space="preserve"> 项目名称</w:t>
      </w: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）的招标文件，签字代表______</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（姓名）经正式授权并代表投标人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（投标人名称）提交投标文件。</w:t>
      </w:r>
    </w:p>
    <w:p w14:paraId="1C584173">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据此函，我方宣布同意如下：</w:t>
      </w:r>
    </w:p>
    <w:p w14:paraId="36959DF0">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13128DD4">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3998A282">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3.本投标有效期自投标截止之日起</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5B8DC36">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49F0C1E7">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5.我方同意按照贵方要求提供与投标有关的一切数据或者资料。</w:t>
      </w:r>
    </w:p>
    <w:p w14:paraId="149ADE30">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6.我方向贵方提交的所有投标文件、资料都是准确的和真实的。</w:t>
      </w:r>
    </w:p>
    <w:p w14:paraId="3A95BF69">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0C108C4E">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8.根据</w:t>
      </w:r>
      <w:r>
        <w:rPr>
          <w:rFonts w:ascii="宋体" w:hAnsi="宋体"/>
          <w:color w:val="000000" w:themeColor="text1"/>
          <w:sz w:val="24"/>
          <w:highlight w:val="none"/>
          <w14:textFill>
            <w14:solidFill>
              <w14:schemeClr w14:val="tx1"/>
            </w14:solidFill>
          </w14:textFill>
        </w:rPr>
        <w:t>《中华人民共和国政府采购法实施条例》第五十条要求对政府采购合同进行公告</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但政府采购合同中涉及国家秘密、商业秘密的内容除外。</w:t>
      </w:r>
      <w:r>
        <w:rPr>
          <w:rFonts w:hint="eastAsia" w:ascii="宋体" w:hAnsi="宋体"/>
          <w:color w:val="000000" w:themeColor="text1"/>
          <w:sz w:val="24"/>
          <w:highlight w:val="none"/>
          <w14:textFill>
            <w14:solidFill>
              <w14:schemeClr w14:val="tx1"/>
            </w14:solidFill>
          </w14:textFill>
        </w:rPr>
        <w:t>我方就对本次投标文件进行注明如下：（两项内容中必须选择一项）</w:t>
      </w:r>
    </w:p>
    <w:p w14:paraId="59DAA63A">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内容中</w:t>
      </w:r>
      <w:r>
        <w:rPr>
          <w:rFonts w:hint="eastAsia" w:ascii="宋体" w:hAnsi="宋体"/>
          <w:color w:val="000000" w:themeColor="text1"/>
          <w:sz w:val="24"/>
          <w:highlight w:val="none"/>
          <w14:textFill>
            <w14:solidFill>
              <w14:schemeClr w14:val="tx1"/>
            </w14:solidFill>
          </w14:textFill>
        </w:rPr>
        <w:t>未</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w:t>
      </w:r>
    </w:p>
    <w:p w14:paraId="4E887600">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的</w:t>
      </w:r>
      <w:r>
        <w:rPr>
          <w:rFonts w:ascii="宋体" w:hAnsi="宋体" w:cs="宋体"/>
          <w:color w:val="000000" w:themeColor="text1"/>
          <w:sz w:val="24"/>
          <w:highlight w:val="none"/>
          <w14:textFill>
            <w14:solidFill>
              <w14:schemeClr w14:val="tx1"/>
            </w14:solidFill>
          </w14:textFill>
        </w:rPr>
        <w:t>内容</w:t>
      </w:r>
      <w:r>
        <w:rPr>
          <w:rFonts w:hint="eastAsia" w:ascii="宋体" w:hAnsi="宋体" w:cs="宋体"/>
          <w:color w:val="000000" w:themeColor="text1"/>
          <w:sz w:val="24"/>
          <w:highlight w:val="none"/>
          <w14:textFill>
            <w14:solidFill>
              <w14:schemeClr w14:val="tx1"/>
            </w14:solidFill>
          </w14:textFill>
        </w:rPr>
        <w:t>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02181C9C">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9.与本项目有关的一切正式往来信函请寄：</w:t>
      </w:r>
    </w:p>
    <w:p w14:paraId="7CE592BD">
      <w:pPr>
        <w:spacing w:line="360" w:lineRule="auto"/>
        <w:ind w:firstLine="480"/>
        <w:contextualSpacing/>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邮编：</w:t>
      </w:r>
      <w:r>
        <w:rPr>
          <w:rFonts w:hint="eastAsia" w:ascii="宋体" w:hAnsi="宋体"/>
          <w:color w:val="000000" w:themeColor="text1"/>
          <w:sz w:val="24"/>
          <w:highlight w:val="none"/>
          <w:u w:val="single"/>
          <w14:textFill>
            <w14:solidFill>
              <w14:schemeClr w14:val="tx1"/>
            </w14:solidFill>
          </w14:textFill>
        </w:rPr>
        <w:t xml:space="preserve">            </w:t>
      </w:r>
    </w:p>
    <w:p w14:paraId="07494018">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传真：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电子邮箱：</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2817EBC9">
      <w:pPr>
        <w:spacing w:line="360" w:lineRule="auto"/>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w:t>
      </w:r>
      <w:r>
        <w:rPr>
          <w:rFonts w:hint="eastAsia" w:ascii="宋体" w:hAnsi="宋体"/>
          <w:color w:val="000000" w:themeColor="text1"/>
          <w:sz w:val="24"/>
          <w:highlight w:val="none"/>
          <w:u w:val="single"/>
          <w14:textFill>
            <w14:solidFill>
              <w14:schemeClr w14:val="tx1"/>
            </w14:solidFill>
          </w14:textFill>
        </w:rPr>
        <w:t xml:space="preserve">                </w:t>
      </w:r>
    </w:p>
    <w:p w14:paraId="678B894F">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银行账号：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06B9E87A">
      <w:pPr>
        <w:pStyle w:val="21"/>
        <w:rPr>
          <w:rFonts w:hint="eastAsia"/>
          <w:color w:val="000000" w:themeColor="text1"/>
          <w:highlight w:val="none"/>
          <w14:textFill>
            <w14:solidFill>
              <w14:schemeClr w14:val="tx1"/>
            </w14:solidFill>
          </w14:textFill>
        </w:rPr>
      </w:pPr>
    </w:p>
    <w:p w14:paraId="07DEC5EE">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法定代表人或者委托代理人（签字或者电子签名）：_______ </w:t>
      </w:r>
    </w:p>
    <w:p w14:paraId="3D2DAC18">
      <w:pPr>
        <w:pStyle w:val="27"/>
        <w:spacing w:line="360" w:lineRule="auto"/>
        <w:contextualSpacing/>
        <w:jc w:val="center"/>
        <w:rPr>
          <w:rFonts w:hint="eastAsia"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投标人名称（电子签章）：</w:t>
      </w:r>
    </w:p>
    <w:p w14:paraId="0FEE4588">
      <w:pPr>
        <w:pStyle w:val="27"/>
        <w:spacing w:line="360" w:lineRule="auto"/>
        <w:contextualSpacing/>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p>
    <w:p w14:paraId="0388EA17">
      <w:pPr>
        <w:spacing w:before="120" w:after="50"/>
        <w:jc w:val="left"/>
        <w:rPr>
          <w:rFonts w:hint="eastAsia" w:ascii="宋体" w:hAnsi="宋体"/>
          <w:b/>
          <w:color w:val="000000" w:themeColor="text1"/>
          <w:sz w:val="24"/>
          <w:szCs w:val="20"/>
          <w:highlight w:val="none"/>
          <w14:textFill>
            <w14:solidFill>
              <w14:schemeClr w14:val="tx1"/>
            </w14:solidFill>
          </w14:textFill>
        </w:rPr>
      </w:pPr>
      <w:r>
        <w:rPr>
          <w:rFonts w:hAnsi="宋体"/>
          <w:color w:val="000000" w:themeColor="text1"/>
          <w:highlight w:val="none"/>
          <w:u w:val="singl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 开标一览表（货物类格式）</w:t>
      </w:r>
    </w:p>
    <w:p w14:paraId="70F83E2E">
      <w:pPr>
        <w:spacing w:before="50" w:after="50"/>
        <w:jc w:val="center"/>
        <w:rPr>
          <w:rFonts w:hint="eastAsia" w:ascii="宋体" w:hAnsi="宋体"/>
          <w:b/>
          <w:color w:val="000000" w:themeColor="text1"/>
          <w:sz w:val="30"/>
          <w:highlight w:val="none"/>
          <w14:textFill>
            <w14:solidFill>
              <w14:schemeClr w14:val="tx1"/>
            </w14:solidFill>
          </w14:textFill>
        </w:rPr>
      </w:pPr>
      <w:r>
        <w:rPr>
          <w:rFonts w:hint="eastAsia" w:ascii="宋体" w:hAnsi="宋体"/>
          <w:b/>
          <w:color w:val="000000" w:themeColor="text1"/>
          <w:sz w:val="30"/>
          <w:highlight w:val="none"/>
          <w14:textFill>
            <w14:solidFill>
              <w14:schemeClr w14:val="tx1"/>
            </w14:solidFill>
          </w14:textFill>
        </w:rPr>
        <w:t>开标一览表</w:t>
      </w:r>
    </w:p>
    <w:p w14:paraId="26725547">
      <w:pPr>
        <w:spacing w:before="50" w:after="50"/>
        <w:jc w:val="center"/>
        <w:rPr>
          <w:rFonts w:hint="eastAsia" w:ascii="宋体" w:hAnsi="宋体"/>
          <w:b/>
          <w:color w:val="000000" w:themeColor="text1"/>
          <w:sz w:val="30"/>
          <w:szCs w:val="20"/>
          <w:highlight w:val="none"/>
          <w14:textFill>
            <w14:solidFill>
              <w14:schemeClr w14:val="tx1"/>
            </w14:solidFill>
          </w14:textFill>
        </w:rPr>
      </w:pPr>
    </w:p>
    <w:p w14:paraId="188EF612">
      <w:pPr>
        <w:spacing w:before="50" w:after="50"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项目编号：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分标：</w:t>
      </w:r>
    </w:p>
    <w:p w14:paraId="522ABF51">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                       单位：元</w:t>
      </w:r>
    </w:p>
    <w:tbl>
      <w:tblPr>
        <w:tblStyle w:val="51"/>
        <w:tblW w:w="566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6"/>
        <w:gridCol w:w="1180"/>
        <w:gridCol w:w="696"/>
        <w:gridCol w:w="1180"/>
        <w:gridCol w:w="723"/>
        <w:gridCol w:w="949"/>
        <w:gridCol w:w="1596"/>
        <w:gridCol w:w="2855"/>
      </w:tblGrid>
      <w:tr w14:paraId="0BB50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52" w:type="pct"/>
            <w:tcBorders>
              <w:top w:val="single" w:color="auto" w:sz="4" w:space="0"/>
              <w:left w:val="single" w:color="auto" w:sz="4" w:space="0"/>
              <w:bottom w:val="single" w:color="auto" w:sz="4" w:space="0"/>
              <w:right w:val="single" w:color="auto" w:sz="4" w:space="0"/>
            </w:tcBorders>
            <w:noWrap/>
            <w:vAlign w:val="center"/>
          </w:tcPr>
          <w:p w14:paraId="67B951F7">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597" w:type="pct"/>
            <w:tcBorders>
              <w:top w:val="single" w:color="auto" w:sz="4" w:space="0"/>
              <w:left w:val="single" w:color="auto" w:sz="4" w:space="0"/>
              <w:bottom w:val="single" w:color="auto" w:sz="4" w:space="0"/>
              <w:right w:val="single" w:color="auto" w:sz="4" w:space="0"/>
            </w:tcBorders>
            <w:noWrap/>
            <w:vAlign w:val="center"/>
          </w:tcPr>
          <w:p w14:paraId="2C809F12">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标的名称</w:t>
            </w:r>
          </w:p>
        </w:tc>
        <w:tc>
          <w:tcPr>
            <w:tcW w:w="352" w:type="pct"/>
            <w:tcBorders>
              <w:top w:val="single" w:color="auto" w:sz="4" w:space="0"/>
              <w:left w:val="single" w:color="auto" w:sz="4" w:space="0"/>
              <w:bottom w:val="single" w:color="auto" w:sz="4" w:space="0"/>
              <w:right w:val="single" w:color="auto" w:sz="4" w:space="0"/>
            </w:tcBorders>
            <w:noWrap/>
            <w:vAlign w:val="center"/>
          </w:tcPr>
          <w:p w14:paraId="1F76C485">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品牌</w:t>
            </w:r>
          </w:p>
        </w:tc>
        <w:tc>
          <w:tcPr>
            <w:tcW w:w="597" w:type="pct"/>
            <w:tcBorders>
              <w:top w:val="single" w:color="auto" w:sz="4" w:space="0"/>
              <w:left w:val="single" w:color="auto" w:sz="4" w:space="0"/>
              <w:bottom w:val="single" w:color="auto" w:sz="4" w:space="0"/>
              <w:right w:val="single" w:color="auto" w:sz="4" w:space="0"/>
            </w:tcBorders>
            <w:noWrap/>
            <w:vAlign w:val="center"/>
          </w:tcPr>
          <w:p w14:paraId="3E0661E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规格型号</w:t>
            </w:r>
          </w:p>
        </w:tc>
        <w:tc>
          <w:tcPr>
            <w:tcW w:w="366" w:type="pct"/>
            <w:tcBorders>
              <w:top w:val="single" w:color="auto" w:sz="4" w:space="0"/>
              <w:left w:val="single" w:color="auto" w:sz="4" w:space="0"/>
              <w:bottom w:val="single" w:color="auto" w:sz="4" w:space="0"/>
              <w:right w:val="single" w:color="auto" w:sz="4" w:space="0"/>
            </w:tcBorders>
            <w:noWrap/>
            <w:vAlign w:val="center"/>
          </w:tcPr>
          <w:p w14:paraId="40F5D302">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数量及单位①</w:t>
            </w:r>
          </w:p>
        </w:tc>
        <w:tc>
          <w:tcPr>
            <w:tcW w:w="480" w:type="pct"/>
            <w:tcBorders>
              <w:top w:val="single" w:color="auto" w:sz="4" w:space="0"/>
              <w:left w:val="single" w:color="auto" w:sz="4" w:space="0"/>
              <w:bottom w:val="single" w:color="auto" w:sz="4" w:space="0"/>
              <w:right w:val="single" w:color="auto" w:sz="4" w:space="0"/>
            </w:tcBorders>
            <w:noWrap/>
            <w:vAlign w:val="center"/>
          </w:tcPr>
          <w:p w14:paraId="2B6CFCA4">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单价</w:t>
            </w:r>
          </w:p>
          <w:p w14:paraId="356A3C7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②</w:t>
            </w:r>
          </w:p>
        </w:tc>
        <w:tc>
          <w:tcPr>
            <w:tcW w:w="808" w:type="pct"/>
            <w:tcBorders>
              <w:top w:val="single" w:color="auto" w:sz="4" w:space="0"/>
              <w:left w:val="single" w:color="auto" w:sz="4" w:space="0"/>
              <w:bottom w:val="single" w:color="auto" w:sz="4" w:space="0"/>
              <w:right w:val="single" w:color="auto" w:sz="4" w:space="0"/>
            </w:tcBorders>
            <w:noWrap/>
            <w:vAlign w:val="center"/>
          </w:tcPr>
          <w:p w14:paraId="7F3F655B">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投标报价</w:t>
            </w:r>
          </w:p>
          <w:p w14:paraId="02F4EC02">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③</w:t>
            </w:r>
            <w:r>
              <w:rPr>
                <w:rFonts w:hint="eastAsia" w:ascii="宋体" w:hAnsi="宋体"/>
                <w:b/>
                <w:color w:val="000000" w:themeColor="text1"/>
                <w:sz w:val="24"/>
                <w:highlight w:val="none"/>
                <w14:textFill>
                  <w14:solidFill>
                    <w14:schemeClr w14:val="tx1"/>
                  </w14:solidFill>
                </w14:textFill>
              </w:rPr>
              <w:t>=①×②</w:t>
            </w:r>
          </w:p>
        </w:tc>
        <w:tc>
          <w:tcPr>
            <w:tcW w:w="1445" w:type="pct"/>
            <w:tcBorders>
              <w:top w:val="single" w:color="auto" w:sz="4" w:space="0"/>
              <w:left w:val="single" w:color="auto" w:sz="4" w:space="0"/>
              <w:bottom w:val="single" w:color="auto" w:sz="4" w:space="0"/>
              <w:right w:val="single" w:color="auto" w:sz="4" w:space="0"/>
            </w:tcBorders>
            <w:noWrap/>
          </w:tcPr>
          <w:p w14:paraId="075BD3F4">
            <w:pPr>
              <w:spacing w:before="50" w:after="50" w:line="360" w:lineRule="auto"/>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备注</w:t>
            </w:r>
          </w:p>
        </w:tc>
      </w:tr>
      <w:tr w14:paraId="4ADB4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52" w:type="pct"/>
            <w:tcBorders>
              <w:top w:val="single" w:color="auto" w:sz="4" w:space="0"/>
              <w:left w:val="single" w:color="auto" w:sz="4" w:space="0"/>
              <w:bottom w:val="single" w:color="auto" w:sz="4" w:space="0"/>
              <w:right w:val="single" w:color="auto" w:sz="4" w:space="0"/>
            </w:tcBorders>
            <w:noWrap/>
            <w:vAlign w:val="center"/>
          </w:tcPr>
          <w:p w14:paraId="3687E0E2">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p>
        </w:tc>
        <w:tc>
          <w:tcPr>
            <w:tcW w:w="597" w:type="pct"/>
            <w:tcBorders>
              <w:top w:val="single" w:color="auto" w:sz="4" w:space="0"/>
              <w:left w:val="single" w:color="auto" w:sz="4" w:space="0"/>
              <w:bottom w:val="single" w:color="auto" w:sz="4" w:space="0"/>
              <w:right w:val="single" w:color="auto" w:sz="4" w:space="0"/>
            </w:tcBorders>
            <w:noWrap/>
            <w:vAlign w:val="center"/>
          </w:tcPr>
          <w:p w14:paraId="070B5B7D">
            <w:pPr>
              <w:spacing w:before="50" w:after="50" w:line="360" w:lineRule="auto"/>
              <w:jc w:val="center"/>
              <w:rPr>
                <w:rFonts w:ascii="宋体" w:hAnsi="宋体"/>
                <w:color w:val="000000" w:themeColor="text1"/>
                <w:sz w:val="24"/>
                <w:highlight w:val="none"/>
                <w14:textFill>
                  <w14:solidFill>
                    <w14:schemeClr w14:val="tx1"/>
                  </w14:solidFill>
                </w14:textFill>
              </w:rPr>
            </w:pPr>
          </w:p>
        </w:tc>
        <w:tc>
          <w:tcPr>
            <w:tcW w:w="352" w:type="pct"/>
            <w:tcBorders>
              <w:top w:val="single" w:color="auto" w:sz="4" w:space="0"/>
              <w:left w:val="single" w:color="auto" w:sz="4" w:space="0"/>
              <w:bottom w:val="single" w:color="auto" w:sz="4" w:space="0"/>
              <w:right w:val="single" w:color="auto" w:sz="4" w:space="0"/>
            </w:tcBorders>
            <w:noWrap/>
            <w:vAlign w:val="center"/>
          </w:tcPr>
          <w:p w14:paraId="130ED1AA">
            <w:pPr>
              <w:spacing w:before="50" w:after="50" w:line="360" w:lineRule="auto"/>
              <w:rPr>
                <w:rFonts w:ascii="宋体" w:hAnsi="宋体"/>
                <w:color w:val="000000" w:themeColor="text1"/>
                <w:sz w:val="24"/>
                <w:highlight w:val="none"/>
                <w14:textFill>
                  <w14:solidFill>
                    <w14:schemeClr w14:val="tx1"/>
                  </w14:solidFill>
                </w14:textFill>
              </w:rPr>
            </w:pPr>
          </w:p>
        </w:tc>
        <w:tc>
          <w:tcPr>
            <w:tcW w:w="597" w:type="pct"/>
            <w:tcBorders>
              <w:top w:val="single" w:color="auto" w:sz="4" w:space="0"/>
              <w:left w:val="single" w:color="auto" w:sz="4" w:space="0"/>
              <w:bottom w:val="single" w:color="auto" w:sz="4" w:space="0"/>
              <w:right w:val="single" w:color="auto" w:sz="4" w:space="0"/>
            </w:tcBorders>
            <w:noWrap/>
          </w:tcPr>
          <w:p w14:paraId="253A5418">
            <w:pPr>
              <w:spacing w:before="50" w:after="50" w:line="360" w:lineRule="auto"/>
              <w:rPr>
                <w:rFonts w:ascii="宋体" w:hAnsi="宋体"/>
                <w:color w:val="000000" w:themeColor="text1"/>
                <w:sz w:val="24"/>
                <w:highlight w:val="none"/>
                <w14:textFill>
                  <w14:solidFill>
                    <w14:schemeClr w14:val="tx1"/>
                  </w14:solidFill>
                </w14:textFill>
              </w:rPr>
            </w:pPr>
          </w:p>
        </w:tc>
        <w:tc>
          <w:tcPr>
            <w:tcW w:w="366" w:type="pct"/>
            <w:tcBorders>
              <w:top w:val="single" w:color="auto" w:sz="4" w:space="0"/>
              <w:left w:val="single" w:color="auto" w:sz="4" w:space="0"/>
              <w:bottom w:val="single" w:color="auto" w:sz="4" w:space="0"/>
              <w:right w:val="single" w:color="auto" w:sz="4" w:space="0"/>
            </w:tcBorders>
            <w:noWrap/>
            <w:vAlign w:val="center"/>
          </w:tcPr>
          <w:p w14:paraId="7F567A8B">
            <w:pPr>
              <w:spacing w:before="50" w:after="50" w:line="360" w:lineRule="auto"/>
              <w:rPr>
                <w:rFonts w:ascii="宋体" w:hAnsi="宋体"/>
                <w:color w:val="000000" w:themeColor="text1"/>
                <w:sz w:val="24"/>
                <w:highlight w:val="none"/>
                <w14:textFill>
                  <w14:solidFill>
                    <w14:schemeClr w14:val="tx1"/>
                  </w14:solidFill>
                </w14:textFill>
              </w:rPr>
            </w:pPr>
          </w:p>
        </w:tc>
        <w:tc>
          <w:tcPr>
            <w:tcW w:w="480" w:type="pct"/>
            <w:tcBorders>
              <w:top w:val="single" w:color="auto" w:sz="4" w:space="0"/>
              <w:left w:val="single" w:color="auto" w:sz="4" w:space="0"/>
              <w:bottom w:val="single" w:color="auto" w:sz="4" w:space="0"/>
              <w:right w:val="single" w:color="auto" w:sz="4" w:space="0"/>
            </w:tcBorders>
            <w:noWrap/>
            <w:vAlign w:val="center"/>
          </w:tcPr>
          <w:p w14:paraId="41117999">
            <w:pPr>
              <w:spacing w:before="50" w:after="50" w:line="360" w:lineRule="auto"/>
              <w:rPr>
                <w:rFonts w:ascii="宋体" w:hAnsi="宋体"/>
                <w:color w:val="000000" w:themeColor="text1"/>
                <w:sz w:val="24"/>
                <w:highlight w:val="none"/>
                <w14:textFill>
                  <w14:solidFill>
                    <w14:schemeClr w14:val="tx1"/>
                  </w14:solidFill>
                </w14:textFill>
              </w:rPr>
            </w:pPr>
          </w:p>
        </w:tc>
        <w:tc>
          <w:tcPr>
            <w:tcW w:w="808" w:type="pct"/>
            <w:tcBorders>
              <w:top w:val="single" w:color="auto" w:sz="4" w:space="0"/>
              <w:left w:val="single" w:color="auto" w:sz="4" w:space="0"/>
              <w:bottom w:val="single" w:color="auto" w:sz="4" w:space="0"/>
              <w:right w:val="single" w:color="auto" w:sz="4" w:space="0"/>
            </w:tcBorders>
            <w:noWrap/>
            <w:vAlign w:val="center"/>
          </w:tcPr>
          <w:p w14:paraId="084778A9">
            <w:pPr>
              <w:spacing w:before="50" w:after="50" w:line="360" w:lineRule="auto"/>
              <w:rPr>
                <w:rFonts w:ascii="宋体" w:hAnsi="宋体"/>
                <w:color w:val="000000" w:themeColor="text1"/>
                <w:sz w:val="24"/>
                <w:highlight w:val="none"/>
                <w14:textFill>
                  <w14:solidFill>
                    <w14:schemeClr w14:val="tx1"/>
                  </w14:solidFill>
                </w14:textFill>
              </w:rPr>
            </w:pPr>
          </w:p>
        </w:tc>
        <w:tc>
          <w:tcPr>
            <w:tcW w:w="1445" w:type="pct"/>
            <w:tcBorders>
              <w:top w:val="single" w:color="auto" w:sz="4" w:space="0"/>
              <w:left w:val="single" w:color="auto" w:sz="4" w:space="0"/>
              <w:bottom w:val="single" w:color="auto" w:sz="4" w:space="0"/>
              <w:right w:val="single" w:color="auto" w:sz="4" w:space="0"/>
            </w:tcBorders>
            <w:noWrap/>
          </w:tcPr>
          <w:p w14:paraId="7D6DBC9E">
            <w:pPr>
              <w:spacing w:before="50" w:after="50" w:line="360" w:lineRule="auto"/>
              <w:rPr>
                <w:rFonts w:ascii="宋体" w:hAnsi="宋体"/>
                <w:color w:val="000000" w:themeColor="text1"/>
                <w:sz w:val="24"/>
                <w:highlight w:val="none"/>
                <w14:textFill>
                  <w14:solidFill>
                    <w14:schemeClr w14:val="tx1"/>
                  </w14:solidFill>
                </w14:textFill>
              </w:rPr>
            </w:pPr>
          </w:p>
        </w:tc>
      </w:tr>
      <w:tr w14:paraId="03327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2" w:type="pct"/>
            <w:tcBorders>
              <w:top w:val="single" w:color="auto" w:sz="4" w:space="0"/>
              <w:left w:val="single" w:color="auto" w:sz="4" w:space="0"/>
              <w:bottom w:val="single" w:color="auto" w:sz="4" w:space="0"/>
              <w:right w:val="single" w:color="auto" w:sz="4" w:space="0"/>
            </w:tcBorders>
            <w:noWrap/>
            <w:vAlign w:val="center"/>
          </w:tcPr>
          <w:p w14:paraId="5F4ED08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p>
        </w:tc>
        <w:tc>
          <w:tcPr>
            <w:tcW w:w="597" w:type="pct"/>
            <w:tcBorders>
              <w:top w:val="single" w:color="auto" w:sz="4" w:space="0"/>
              <w:left w:val="single" w:color="auto" w:sz="4" w:space="0"/>
              <w:bottom w:val="single" w:color="auto" w:sz="4" w:space="0"/>
              <w:right w:val="single" w:color="auto" w:sz="4" w:space="0"/>
            </w:tcBorders>
            <w:noWrap/>
            <w:vAlign w:val="center"/>
          </w:tcPr>
          <w:p w14:paraId="1FBC4B44">
            <w:pPr>
              <w:spacing w:before="50" w:after="50" w:line="360" w:lineRule="auto"/>
              <w:jc w:val="center"/>
              <w:rPr>
                <w:rFonts w:ascii="宋体" w:hAnsi="宋体"/>
                <w:b/>
                <w:color w:val="000000" w:themeColor="text1"/>
                <w:sz w:val="24"/>
                <w:highlight w:val="none"/>
                <w14:textFill>
                  <w14:solidFill>
                    <w14:schemeClr w14:val="tx1"/>
                  </w14:solidFill>
                </w14:textFill>
              </w:rPr>
            </w:pPr>
          </w:p>
        </w:tc>
        <w:tc>
          <w:tcPr>
            <w:tcW w:w="352" w:type="pct"/>
            <w:tcBorders>
              <w:top w:val="single" w:color="auto" w:sz="4" w:space="0"/>
              <w:left w:val="single" w:color="auto" w:sz="4" w:space="0"/>
              <w:bottom w:val="single" w:color="auto" w:sz="4" w:space="0"/>
              <w:right w:val="single" w:color="auto" w:sz="4" w:space="0"/>
            </w:tcBorders>
            <w:noWrap/>
            <w:vAlign w:val="center"/>
          </w:tcPr>
          <w:p w14:paraId="37D84ED6">
            <w:pPr>
              <w:spacing w:before="50" w:after="50" w:line="360" w:lineRule="auto"/>
              <w:rPr>
                <w:rFonts w:ascii="宋体" w:hAnsi="宋体"/>
                <w:color w:val="000000" w:themeColor="text1"/>
                <w:sz w:val="24"/>
                <w:highlight w:val="none"/>
                <w14:textFill>
                  <w14:solidFill>
                    <w14:schemeClr w14:val="tx1"/>
                  </w14:solidFill>
                </w14:textFill>
              </w:rPr>
            </w:pPr>
          </w:p>
        </w:tc>
        <w:tc>
          <w:tcPr>
            <w:tcW w:w="597" w:type="pct"/>
            <w:tcBorders>
              <w:top w:val="single" w:color="auto" w:sz="4" w:space="0"/>
              <w:left w:val="single" w:color="auto" w:sz="4" w:space="0"/>
              <w:bottom w:val="single" w:color="auto" w:sz="4" w:space="0"/>
              <w:right w:val="single" w:color="auto" w:sz="4" w:space="0"/>
            </w:tcBorders>
            <w:noWrap/>
          </w:tcPr>
          <w:p w14:paraId="2DF3FA49">
            <w:pPr>
              <w:spacing w:before="50" w:after="50" w:line="360" w:lineRule="auto"/>
              <w:rPr>
                <w:rFonts w:ascii="宋体" w:hAnsi="宋体"/>
                <w:color w:val="000000" w:themeColor="text1"/>
                <w:sz w:val="24"/>
                <w:highlight w:val="none"/>
                <w14:textFill>
                  <w14:solidFill>
                    <w14:schemeClr w14:val="tx1"/>
                  </w14:solidFill>
                </w14:textFill>
              </w:rPr>
            </w:pPr>
          </w:p>
        </w:tc>
        <w:tc>
          <w:tcPr>
            <w:tcW w:w="366" w:type="pct"/>
            <w:tcBorders>
              <w:top w:val="single" w:color="auto" w:sz="4" w:space="0"/>
              <w:left w:val="single" w:color="auto" w:sz="4" w:space="0"/>
              <w:bottom w:val="single" w:color="auto" w:sz="4" w:space="0"/>
              <w:right w:val="single" w:color="auto" w:sz="4" w:space="0"/>
            </w:tcBorders>
            <w:noWrap/>
            <w:vAlign w:val="center"/>
          </w:tcPr>
          <w:p w14:paraId="756F651C">
            <w:pPr>
              <w:spacing w:before="50" w:after="50" w:line="360" w:lineRule="auto"/>
              <w:rPr>
                <w:rFonts w:ascii="宋体" w:hAnsi="宋体"/>
                <w:color w:val="000000" w:themeColor="text1"/>
                <w:sz w:val="24"/>
                <w:highlight w:val="none"/>
                <w14:textFill>
                  <w14:solidFill>
                    <w14:schemeClr w14:val="tx1"/>
                  </w14:solidFill>
                </w14:textFill>
              </w:rPr>
            </w:pPr>
          </w:p>
        </w:tc>
        <w:tc>
          <w:tcPr>
            <w:tcW w:w="480" w:type="pct"/>
            <w:tcBorders>
              <w:top w:val="single" w:color="auto" w:sz="4" w:space="0"/>
              <w:left w:val="single" w:color="auto" w:sz="4" w:space="0"/>
              <w:bottom w:val="single" w:color="auto" w:sz="4" w:space="0"/>
              <w:right w:val="single" w:color="auto" w:sz="4" w:space="0"/>
            </w:tcBorders>
            <w:noWrap/>
            <w:vAlign w:val="center"/>
          </w:tcPr>
          <w:p w14:paraId="38E72A4F">
            <w:pPr>
              <w:spacing w:before="50" w:after="50" w:line="360" w:lineRule="auto"/>
              <w:rPr>
                <w:rFonts w:ascii="宋体" w:hAnsi="宋体"/>
                <w:color w:val="000000" w:themeColor="text1"/>
                <w:sz w:val="24"/>
                <w:highlight w:val="none"/>
                <w14:textFill>
                  <w14:solidFill>
                    <w14:schemeClr w14:val="tx1"/>
                  </w14:solidFill>
                </w14:textFill>
              </w:rPr>
            </w:pPr>
          </w:p>
        </w:tc>
        <w:tc>
          <w:tcPr>
            <w:tcW w:w="808" w:type="pct"/>
            <w:tcBorders>
              <w:top w:val="single" w:color="auto" w:sz="4" w:space="0"/>
              <w:left w:val="single" w:color="auto" w:sz="4" w:space="0"/>
              <w:bottom w:val="single" w:color="auto" w:sz="4" w:space="0"/>
              <w:right w:val="single" w:color="auto" w:sz="4" w:space="0"/>
            </w:tcBorders>
            <w:noWrap/>
            <w:vAlign w:val="center"/>
          </w:tcPr>
          <w:p w14:paraId="7D3495D2">
            <w:pPr>
              <w:spacing w:before="50" w:after="50" w:line="360" w:lineRule="auto"/>
              <w:rPr>
                <w:rFonts w:ascii="宋体" w:hAnsi="宋体"/>
                <w:color w:val="000000" w:themeColor="text1"/>
                <w:sz w:val="24"/>
                <w:highlight w:val="none"/>
                <w14:textFill>
                  <w14:solidFill>
                    <w14:schemeClr w14:val="tx1"/>
                  </w14:solidFill>
                </w14:textFill>
              </w:rPr>
            </w:pPr>
          </w:p>
        </w:tc>
        <w:tc>
          <w:tcPr>
            <w:tcW w:w="1445" w:type="pct"/>
            <w:tcBorders>
              <w:top w:val="single" w:color="auto" w:sz="4" w:space="0"/>
              <w:left w:val="single" w:color="auto" w:sz="4" w:space="0"/>
              <w:bottom w:val="single" w:color="auto" w:sz="4" w:space="0"/>
              <w:right w:val="single" w:color="auto" w:sz="4" w:space="0"/>
            </w:tcBorders>
            <w:noWrap/>
          </w:tcPr>
          <w:p w14:paraId="3E116ED0">
            <w:pPr>
              <w:spacing w:before="50" w:after="50" w:line="360" w:lineRule="auto"/>
              <w:rPr>
                <w:rFonts w:ascii="宋体" w:hAnsi="宋体"/>
                <w:color w:val="000000" w:themeColor="text1"/>
                <w:sz w:val="24"/>
                <w:highlight w:val="none"/>
                <w14:textFill>
                  <w14:solidFill>
                    <w14:schemeClr w14:val="tx1"/>
                  </w14:solidFill>
                </w14:textFill>
              </w:rPr>
            </w:pPr>
          </w:p>
        </w:tc>
      </w:tr>
      <w:tr w14:paraId="6693AE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52" w:type="pct"/>
            <w:tcBorders>
              <w:top w:val="single" w:color="auto" w:sz="4" w:space="0"/>
              <w:left w:val="single" w:color="auto" w:sz="4" w:space="0"/>
              <w:bottom w:val="single" w:color="auto" w:sz="4" w:space="0"/>
              <w:right w:val="single" w:color="auto" w:sz="4" w:space="0"/>
            </w:tcBorders>
            <w:noWrap/>
            <w:vAlign w:val="center"/>
          </w:tcPr>
          <w:p w14:paraId="0DCA8C5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597" w:type="pct"/>
            <w:tcBorders>
              <w:top w:val="single" w:color="auto" w:sz="4" w:space="0"/>
              <w:left w:val="single" w:color="auto" w:sz="4" w:space="0"/>
              <w:bottom w:val="single" w:color="auto" w:sz="4" w:space="0"/>
              <w:right w:val="single" w:color="auto" w:sz="4" w:space="0"/>
            </w:tcBorders>
            <w:noWrap/>
            <w:vAlign w:val="center"/>
          </w:tcPr>
          <w:p w14:paraId="1EC7FCD7">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352" w:type="pct"/>
            <w:tcBorders>
              <w:top w:val="single" w:color="auto" w:sz="4" w:space="0"/>
              <w:left w:val="single" w:color="auto" w:sz="4" w:space="0"/>
              <w:bottom w:val="single" w:color="auto" w:sz="4" w:space="0"/>
              <w:right w:val="single" w:color="auto" w:sz="4" w:space="0"/>
            </w:tcBorders>
            <w:noWrap/>
            <w:vAlign w:val="center"/>
          </w:tcPr>
          <w:p w14:paraId="2AD463BB">
            <w:pPr>
              <w:spacing w:before="50" w:after="50" w:line="360" w:lineRule="auto"/>
              <w:rPr>
                <w:rFonts w:ascii="宋体" w:hAnsi="宋体"/>
                <w:color w:val="000000" w:themeColor="text1"/>
                <w:sz w:val="24"/>
                <w:highlight w:val="none"/>
                <w14:textFill>
                  <w14:solidFill>
                    <w14:schemeClr w14:val="tx1"/>
                  </w14:solidFill>
                </w14:textFill>
              </w:rPr>
            </w:pPr>
          </w:p>
        </w:tc>
        <w:tc>
          <w:tcPr>
            <w:tcW w:w="597" w:type="pct"/>
            <w:tcBorders>
              <w:top w:val="single" w:color="auto" w:sz="4" w:space="0"/>
              <w:left w:val="single" w:color="auto" w:sz="4" w:space="0"/>
              <w:bottom w:val="single" w:color="auto" w:sz="4" w:space="0"/>
              <w:right w:val="single" w:color="auto" w:sz="4" w:space="0"/>
            </w:tcBorders>
            <w:noWrap/>
          </w:tcPr>
          <w:p w14:paraId="56BEA647">
            <w:pPr>
              <w:spacing w:before="50" w:after="50" w:line="360" w:lineRule="auto"/>
              <w:rPr>
                <w:rFonts w:ascii="宋体" w:hAnsi="宋体"/>
                <w:color w:val="000000" w:themeColor="text1"/>
                <w:sz w:val="24"/>
                <w:highlight w:val="none"/>
                <w14:textFill>
                  <w14:solidFill>
                    <w14:schemeClr w14:val="tx1"/>
                  </w14:solidFill>
                </w14:textFill>
              </w:rPr>
            </w:pPr>
          </w:p>
        </w:tc>
        <w:tc>
          <w:tcPr>
            <w:tcW w:w="366" w:type="pct"/>
            <w:tcBorders>
              <w:top w:val="single" w:color="auto" w:sz="4" w:space="0"/>
              <w:left w:val="single" w:color="auto" w:sz="4" w:space="0"/>
              <w:bottom w:val="single" w:color="auto" w:sz="4" w:space="0"/>
              <w:right w:val="single" w:color="auto" w:sz="4" w:space="0"/>
            </w:tcBorders>
            <w:noWrap/>
            <w:vAlign w:val="center"/>
          </w:tcPr>
          <w:p w14:paraId="04D3FE39">
            <w:pPr>
              <w:spacing w:before="50" w:after="50" w:line="360" w:lineRule="auto"/>
              <w:rPr>
                <w:rFonts w:ascii="宋体" w:hAnsi="宋体"/>
                <w:color w:val="000000" w:themeColor="text1"/>
                <w:sz w:val="24"/>
                <w:highlight w:val="none"/>
                <w14:textFill>
                  <w14:solidFill>
                    <w14:schemeClr w14:val="tx1"/>
                  </w14:solidFill>
                </w14:textFill>
              </w:rPr>
            </w:pPr>
          </w:p>
        </w:tc>
        <w:tc>
          <w:tcPr>
            <w:tcW w:w="480" w:type="pct"/>
            <w:tcBorders>
              <w:top w:val="single" w:color="auto" w:sz="4" w:space="0"/>
              <w:left w:val="single" w:color="auto" w:sz="4" w:space="0"/>
              <w:bottom w:val="single" w:color="auto" w:sz="4" w:space="0"/>
              <w:right w:val="single" w:color="auto" w:sz="4" w:space="0"/>
            </w:tcBorders>
            <w:noWrap/>
            <w:vAlign w:val="center"/>
          </w:tcPr>
          <w:p w14:paraId="4A98B232">
            <w:pPr>
              <w:spacing w:before="50" w:after="50" w:line="360" w:lineRule="auto"/>
              <w:rPr>
                <w:rFonts w:ascii="宋体" w:hAnsi="宋体"/>
                <w:color w:val="000000" w:themeColor="text1"/>
                <w:sz w:val="24"/>
                <w:highlight w:val="none"/>
                <w14:textFill>
                  <w14:solidFill>
                    <w14:schemeClr w14:val="tx1"/>
                  </w14:solidFill>
                </w14:textFill>
              </w:rPr>
            </w:pPr>
          </w:p>
        </w:tc>
        <w:tc>
          <w:tcPr>
            <w:tcW w:w="808" w:type="pct"/>
            <w:tcBorders>
              <w:top w:val="single" w:color="auto" w:sz="4" w:space="0"/>
              <w:left w:val="single" w:color="auto" w:sz="4" w:space="0"/>
              <w:bottom w:val="single" w:color="auto" w:sz="4" w:space="0"/>
              <w:right w:val="single" w:color="auto" w:sz="4" w:space="0"/>
            </w:tcBorders>
            <w:noWrap/>
            <w:vAlign w:val="center"/>
          </w:tcPr>
          <w:p w14:paraId="6306F491">
            <w:pPr>
              <w:spacing w:before="50" w:after="50" w:line="360" w:lineRule="auto"/>
              <w:rPr>
                <w:rFonts w:ascii="宋体" w:hAnsi="宋体"/>
                <w:color w:val="000000" w:themeColor="text1"/>
                <w:sz w:val="24"/>
                <w:highlight w:val="none"/>
                <w14:textFill>
                  <w14:solidFill>
                    <w14:schemeClr w14:val="tx1"/>
                  </w14:solidFill>
                </w14:textFill>
              </w:rPr>
            </w:pPr>
          </w:p>
        </w:tc>
        <w:tc>
          <w:tcPr>
            <w:tcW w:w="1445" w:type="pct"/>
            <w:tcBorders>
              <w:top w:val="single" w:color="auto" w:sz="4" w:space="0"/>
              <w:left w:val="single" w:color="auto" w:sz="4" w:space="0"/>
              <w:bottom w:val="single" w:color="auto" w:sz="4" w:space="0"/>
              <w:right w:val="single" w:color="auto" w:sz="4" w:space="0"/>
            </w:tcBorders>
            <w:noWrap/>
          </w:tcPr>
          <w:p w14:paraId="14AA08A6">
            <w:pPr>
              <w:spacing w:before="50" w:after="50" w:line="360" w:lineRule="auto"/>
              <w:rPr>
                <w:rFonts w:ascii="宋体" w:hAnsi="宋体"/>
                <w:color w:val="000000" w:themeColor="text1"/>
                <w:sz w:val="24"/>
                <w:highlight w:val="none"/>
                <w14:textFill>
                  <w14:solidFill>
                    <w14:schemeClr w14:val="tx1"/>
                  </w14:solidFill>
                </w14:textFill>
              </w:rPr>
            </w:pPr>
          </w:p>
        </w:tc>
      </w:tr>
      <w:tr w14:paraId="477E2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042AC0B3">
            <w:pPr>
              <w:spacing w:before="50" w:after="50" w:line="360" w:lineRule="auto"/>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总报价：大写          （小写）</w:t>
            </w:r>
          </w:p>
        </w:tc>
      </w:tr>
      <w:tr w14:paraId="06DFF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225F8F4F">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投标产品中，属于本国产品总值为¥       （具体明细详见附表，附表格式自拟），占投标产品报价的比例为    %。</w:t>
            </w:r>
          </w:p>
        </w:tc>
      </w:tr>
    </w:tbl>
    <w:p w14:paraId="3BAA9A7A">
      <w:pPr>
        <w:spacing w:line="360" w:lineRule="auto"/>
        <w:jc w:val="left"/>
        <w:rPr>
          <w:rFonts w:ascii="宋体" w:hAnsi="宋体"/>
          <w:b/>
          <w:color w:val="000000" w:themeColor="text1"/>
          <w:sz w:val="24"/>
          <w:highlight w:val="none"/>
          <w14:textFill>
            <w14:solidFill>
              <w14:schemeClr w14:val="tx1"/>
            </w14:solidFill>
          </w14:textFill>
        </w:rPr>
      </w:pPr>
    </w:p>
    <w:p w14:paraId="617591C8">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注： </w:t>
      </w:r>
    </w:p>
    <w:p w14:paraId="053314C8">
      <w:pPr>
        <w:spacing w:line="360" w:lineRule="auto"/>
        <w:ind w:firstLine="480"/>
        <w:jc w:val="left"/>
        <w:rPr>
          <w:rFonts w:ascii="宋体" w:hAnsi="宋体"/>
          <w:b/>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报价一经涂改，应在涂改处加盖投标人公章</w:t>
      </w:r>
      <w:r>
        <w:rPr>
          <w:rFonts w:hint="eastAsia" w:ascii="宋体" w:hAnsi="宋体" w:cs="仿宋_GB2312"/>
          <w:color w:val="000000" w:themeColor="text1"/>
          <w:sz w:val="24"/>
          <w:highlight w:val="none"/>
          <w14:textFill>
            <w14:solidFill>
              <w14:schemeClr w14:val="tx1"/>
            </w14:solidFill>
          </w14:textFill>
        </w:rPr>
        <w:t>或者加盖电子签章</w:t>
      </w:r>
      <w:r>
        <w:rPr>
          <w:rFonts w:hint="eastAsia" w:ascii="宋体" w:hAnsi="宋体"/>
          <w:color w:val="000000" w:themeColor="text1"/>
          <w:sz w:val="24"/>
          <w:highlight w:val="none"/>
          <w14:textFill>
            <w14:solidFill>
              <w14:schemeClr w14:val="tx1"/>
            </w14:solidFill>
          </w14:textFill>
        </w:rPr>
        <w:t>或者由法定代表人或者委托代理人签字（或者电子签名）</w:t>
      </w:r>
      <w:r>
        <w:rPr>
          <w:rFonts w:hint="eastAsia" w:ascii="宋体" w:hAnsi="宋体"/>
          <w:b/>
          <w:color w:val="000000" w:themeColor="text1"/>
          <w:sz w:val="24"/>
          <w:highlight w:val="none"/>
          <w14:textFill>
            <w14:solidFill>
              <w14:schemeClr w14:val="tx1"/>
            </w14:solidFill>
          </w14:textFill>
        </w:rPr>
        <w:t>，否则其投标作无效标处理。</w:t>
      </w:r>
    </w:p>
    <w:p w14:paraId="7D1B1D6C">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2.招标文件中列明采购专用耗材的，应按招标文件规定的耗材量或者按耗材的常规使用量提供报价。</w:t>
      </w:r>
    </w:p>
    <w:p w14:paraId="48270763">
      <w:pPr>
        <w:pStyle w:val="222"/>
        <w:ind w:firstLine="520"/>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3.如有多分标，按分标分别提供开标一览表，</w:t>
      </w:r>
      <w:r>
        <w:rPr>
          <w:rFonts w:hint="eastAsia" w:ascii="宋体" w:hAnsi="宋体"/>
          <w:b/>
          <w:color w:val="000000" w:themeColor="text1"/>
          <w:highlight w:val="none"/>
          <w14:textFill>
            <w14:solidFill>
              <w14:schemeClr w14:val="tx1"/>
            </w14:solidFill>
          </w14:textFill>
        </w:rPr>
        <w:t>否则投标无效。</w:t>
      </w:r>
    </w:p>
    <w:p w14:paraId="79F00918">
      <w:pPr>
        <w:pStyle w:val="21"/>
        <w:rPr>
          <w:color w:val="000000" w:themeColor="text1"/>
          <w:highlight w:val="none"/>
          <w14:textFill>
            <w14:solidFill>
              <w14:schemeClr w14:val="tx1"/>
            </w14:solidFill>
          </w14:textFill>
        </w:rPr>
      </w:pPr>
    </w:p>
    <w:p w14:paraId="7351D28E">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 </w:t>
      </w:r>
    </w:p>
    <w:p w14:paraId="0C2DB9D2">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28F39D8E">
      <w:pPr>
        <w:spacing w:line="360" w:lineRule="auto"/>
        <w:ind w:left="-3" w:right="-817" w:hanging="28"/>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28C95B02">
      <w:pP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br w:type="page" w:clear="all"/>
      </w:r>
      <w:r>
        <w:rPr>
          <w:rFonts w:hint="eastAsia"/>
          <w:b/>
          <w:color w:val="000000" w:themeColor="text1"/>
          <w:sz w:val="28"/>
          <w:szCs w:val="28"/>
          <w:highlight w:val="none"/>
          <w14:textFill>
            <w14:solidFill>
              <w14:schemeClr w14:val="tx1"/>
            </w14:solidFill>
          </w14:textFill>
        </w:rPr>
        <w:t>二、资格证明文件格式</w:t>
      </w:r>
    </w:p>
    <w:p w14:paraId="7E26D06F">
      <w:pPr>
        <w:spacing w:before="120" w:after="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1.资格证明文件封面格式： </w:t>
      </w:r>
    </w:p>
    <w:p w14:paraId="3BE2BC42">
      <w:pPr>
        <w:spacing w:before="120" w:after="50"/>
        <w:jc w:val="center"/>
        <w:rPr>
          <w:rFonts w:hint="eastAsia"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51979474">
      <w:pPr>
        <w:spacing w:before="120" w:after="50"/>
        <w:jc w:val="cente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w:t>
      </w:r>
    </w:p>
    <w:p w14:paraId="04686C50">
      <w:pPr>
        <w:spacing w:before="120" w:after="50"/>
        <w:rPr>
          <w:rFonts w:ascii="宋体" w:hAnsi="宋体"/>
          <w:bCs/>
          <w:color w:val="000000" w:themeColor="text1"/>
          <w:sz w:val="24"/>
          <w:szCs w:val="20"/>
          <w:highlight w:val="none"/>
          <w14:textFill>
            <w14:solidFill>
              <w14:schemeClr w14:val="tx1"/>
            </w14:solidFill>
          </w14:textFill>
        </w:rPr>
      </w:pPr>
    </w:p>
    <w:p w14:paraId="172181A1">
      <w:pPr>
        <w:spacing w:before="120" w:after="50"/>
        <w:rPr>
          <w:rFonts w:ascii="宋体" w:hAnsi="宋体"/>
          <w:bCs/>
          <w:color w:val="000000" w:themeColor="text1"/>
          <w:sz w:val="24"/>
          <w:szCs w:val="20"/>
          <w:highlight w:val="none"/>
          <w14:textFill>
            <w14:solidFill>
              <w14:schemeClr w14:val="tx1"/>
            </w14:solidFill>
          </w14:textFill>
        </w:rPr>
      </w:pPr>
    </w:p>
    <w:p w14:paraId="53DC6CB2">
      <w:pPr>
        <w:spacing w:before="120" w:after="50"/>
        <w:rPr>
          <w:rFonts w:ascii="宋体" w:hAnsi="宋体"/>
          <w:bCs/>
          <w:color w:val="000000" w:themeColor="text1"/>
          <w:sz w:val="24"/>
          <w:szCs w:val="20"/>
          <w:highlight w:val="none"/>
          <w14:textFill>
            <w14:solidFill>
              <w14:schemeClr w14:val="tx1"/>
            </w14:solidFill>
          </w14:textFill>
        </w:rPr>
      </w:pPr>
    </w:p>
    <w:p w14:paraId="1EDA8B0E">
      <w:pPr>
        <w:spacing w:before="120" w:after="50"/>
        <w:rPr>
          <w:rFonts w:ascii="宋体" w:hAnsi="宋体"/>
          <w:bCs/>
          <w:color w:val="000000" w:themeColor="text1"/>
          <w:sz w:val="24"/>
          <w:szCs w:val="20"/>
          <w:highlight w:val="none"/>
          <w14:textFill>
            <w14:solidFill>
              <w14:schemeClr w14:val="tx1"/>
            </w14:solidFill>
          </w14:textFill>
        </w:rPr>
      </w:pPr>
    </w:p>
    <w:p w14:paraId="42F30029">
      <w:pPr>
        <w:spacing w:before="120" w:after="50"/>
        <w:rPr>
          <w:rFonts w:ascii="宋体" w:hAnsi="宋体"/>
          <w:bCs/>
          <w:color w:val="000000" w:themeColor="text1"/>
          <w:sz w:val="24"/>
          <w:szCs w:val="20"/>
          <w:highlight w:val="none"/>
          <w14:textFill>
            <w14:solidFill>
              <w14:schemeClr w14:val="tx1"/>
            </w14:solidFill>
          </w14:textFill>
        </w:rPr>
      </w:pPr>
    </w:p>
    <w:p w14:paraId="4972AD3B">
      <w:pPr>
        <w:spacing w:before="120" w:after="50"/>
        <w:rPr>
          <w:rFonts w:ascii="宋体" w:hAnsi="宋体"/>
          <w:bCs/>
          <w:color w:val="000000" w:themeColor="text1"/>
          <w:sz w:val="24"/>
          <w:szCs w:val="20"/>
          <w:highlight w:val="none"/>
          <w14:textFill>
            <w14:solidFill>
              <w14:schemeClr w14:val="tx1"/>
            </w14:solidFill>
          </w14:textFill>
        </w:rPr>
      </w:pPr>
    </w:p>
    <w:p w14:paraId="51154E82">
      <w:pPr>
        <w:spacing w:before="120" w:after="50"/>
        <w:rPr>
          <w:rFonts w:hint="eastAsia" w:ascii="宋体" w:hAnsi="宋体"/>
          <w:bCs/>
          <w:color w:val="000000" w:themeColor="text1"/>
          <w:sz w:val="24"/>
          <w:szCs w:val="20"/>
          <w:highlight w:val="none"/>
          <w14:textFill>
            <w14:solidFill>
              <w14:schemeClr w14:val="tx1"/>
            </w14:solidFill>
          </w14:textFill>
        </w:rPr>
      </w:pPr>
    </w:p>
    <w:p w14:paraId="145B7982">
      <w:pPr>
        <w:spacing w:before="120" w:after="50"/>
        <w:ind w:firstLine="54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66072F04">
      <w:pPr>
        <w:spacing w:before="120" w:after="50"/>
        <w:ind w:firstLine="540"/>
        <w:rPr>
          <w:rFonts w:hint="eastAsia" w:ascii="宋体" w:hAnsi="宋体"/>
          <w:bCs/>
          <w:color w:val="000000" w:themeColor="text1"/>
          <w:sz w:val="24"/>
          <w:szCs w:val="20"/>
          <w:highlight w:val="none"/>
          <w14:textFill>
            <w14:solidFill>
              <w14:schemeClr w14:val="tx1"/>
            </w14:solidFill>
          </w14:textFill>
        </w:rPr>
      </w:pPr>
    </w:p>
    <w:p w14:paraId="0FC17050">
      <w:pPr>
        <w:spacing w:before="120" w:after="50"/>
        <w:ind w:firstLine="54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422E7321">
      <w:pPr>
        <w:spacing w:before="120" w:after="50"/>
        <w:ind w:firstLine="540"/>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23043B00">
      <w:pPr>
        <w:spacing w:before="120" w:after="50"/>
        <w:ind w:firstLine="54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78FF7DF0">
      <w:pPr>
        <w:pStyle w:val="7"/>
        <w:spacing w:before="50" w:after="50"/>
        <w:ind w:firstLine="540"/>
        <w:rPr>
          <w:rFonts w:hint="eastAsia" w:ascii="宋体" w:hAnsi="宋体"/>
          <w:bCs/>
          <w:color w:val="000000" w:themeColor="text1"/>
          <w:sz w:val="24"/>
          <w:szCs w:val="24"/>
          <w:highlight w:val="none"/>
          <w14:textFill>
            <w14:solidFill>
              <w14:schemeClr w14:val="tx1"/>
            </w14:solidFill>
          </w14:textFill>
        </w:rPr>
      </w:pPr>
    </w:p>
    <w:p w14:paraId="1326C29C">
      <w:pPr>
        <w:pStyle w:val="7"/>
        <w:spacing w:before="50" w:after="50"/>
        <w:ind w:firstLine="540"/>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3673F31">
      <w:pPr>
        <w:pStyle w:val="7"/>
        <w:spacing w:before="50" w:after="50"/>
        <w:ind w:firstLine="540"/>
        <w:rPr>
          <w:rFonts w:hint="eastAsia" w:ascii="宋体" w:hAnsi="宋体"/>
          <w:bCs/>
          <w:color w:val="000000" w:themeColor="text1"/>
          <w:sz w:val="24"/>
          <w:szCs w:val="24"/>
          <w:highlight w:val="none"/>
          <w14:textFill>
            <w14:solidFill>
              <w14:schemeClr w14:val="tx1"/>
            </w14:solidFill>
          </w14:textFill>
        </w:rPr>
      </w:pPr>
    </w:p>
    <w:p w14:paraId="2A5D4ABF">
      <w:pPr>
        <w:pStyle w:val="7"/>
        <w:spacing w:before="50" w:after="50"/>
        <w:ind w:firstLine="960"/>
        <w:rPr>
          <w:rFonts w:hint="eastAsia" w:ascii="宋体" w:hAnsi="宋体"/>
          <w:bCs/>
          <w:color w:val="000000" w:themeColor="text1"/>
          <w:sz w:val="24"/>
          <w:szCs w:val="24"/>
          <w:highlight w:val="none"/>
          <w14:textFill>
            <w14:solidFill>
              <w14:schemeClr w14:val="tx1"/>
            </w14:solidFill>
          </w14:textFill>
        </w:rPr>
      </w:pPr>
    </w:p>
    <w:p w14:paraId="51332FFD">
      <w:pPr>
        <w:spacing w:before="120" w:after="50"/>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7D0E75C0">
      <w:pPr>
        <w:spacing w:before="120"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07860D45">
      <w:pPr>
        <w:spacing w:before="120" w:after="50"/>
        <w:rPr>
          <w:rFonts w:hint="eastAsia" w:ascii="宋体" w:hAnsi="宋体"/>
          <w:color w:val="000000" w:themeColor="text1"/>
          <w:sz w:val="24"/>
          <w:szCs w:val="20"/>
          <w:highlight w:val="none"/>
          <w14:textFill>
            <w14:solidFill>
              <w14:schemeClr w14:val="tx1"/>
            </w14:solidFill>
          </w14:textFill>
        </w:rPr>
      </w:pPr>
    </w:p>
    <w:p w14:paraId="3EE52FA2">
      <w:pPr>
        <w:spacing w:before="120" w:after="50" w:line="360" w:lineRule="auto"/>
        <w:jc w:val="left"/>
        <w:rPr>
          <w:rFonts w:hint="eastAsia" w:ascii="宋体" w:hAnsi="宋体"/>
          <w:color w:val="000000" w:themeColor="text1"/>
          <w:sz w:val="24"/>
          <w:szCs w:val="20"/>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ascii="宋体" w:hAnsi="宋体"/>
          <w:b/>
          <w:bCs/>
          <w:color w:val="000000" w:themeColor="text1"/>
          <w:sz w:val="24"/>
          <w:highlight w:val="none"/>
          <w14:textFill>
            <w14:solidFill>
              <w14:schemeClr w14:val="tx1"/>
            </w14:solidFill>
          </w14:textFill>
        </w:rPr>
        <w:t>2.资格证明文件目录</w:t>
      </w:r>
    </w:p>
    <w:p w14:paraId="5BEDE732">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026BC77B">
      <w:pPr>
        <w:spacing w:before="50" w:after="120"/>
        <w:jc w:val="left"/>
        <w:rPr>
          <w:rFonts w:hint="eastAsia" w:ascii="宋体" w:hAnsi="宋体"/>
          <w:color w:val="000000" w:themeColor="text1"/>
          <w:sz w:val="24"/>
          <w:highlight w:val="none"/>
          <w14:textFill>
            <w14:solidFill>
              <w14:schemeClr w14:val="tx1"/>
            </w14:solidFill>
          </w14:textFill>
        </w:rPr>
      </w:pPr>
    </w:p>
    <w:p w14:paraId="014B66D0">
      <w:pPr>
        <w:spacing w:before="50" w:after="120"/>
        <w:jc w:val="left"/>
        <w:rPr>
          <w:rFonts w:hint="eastAsia" w:ascii="宋体" w:hAnsi="宋体"/>
          <w:color w:val="000000" w:themeColor="text1"/>
          <w:sz w:val="24"/>
          <w:highlight w:val="none"/>
          <w14:textFill>
            <w14:solidFill>
              <w14:schemeClr w14:val="tx1"/>
            </w14:solidFill>
          </w14:textFill>
        </w:rPr>
      </w:pPr>
    </w:p>
    <w:p w14:paraId="71001915">
      <w:pPr>
        <w:spacing w:before="120" w:after="50"/>
        <w:jc w:val="left"/>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8"/>
          <w:szCs w:val="28"/>
          <w:highlight w:val="none"/>
          <w14:textFill>
            <w14:solidFill>
              <w14:schemeClr w14:val="tx1"/>
            </w14:solidFill>
          </w14:textFill>
        </w:rPr>
        <w:t>投标人直接控股股东信息表</w:t>
      </w:r>
    </w:p>
    <w:p w14:paraId="2CC45F91">
      <w:pPr>
        <w:spacing w:before="50" w:after="120"/>
        <w:jc w:val="center"/>
        <w:rPr>
          <w:rFonts w:hint="eastAsia" w:ascii="宋体" w:hAnsi="宋体"/>
          <w:b/>
          <w:color w:val="000000" w:themeColor="text1"/>
          <w:sz w:val="28"/>
          <w:szCs w:val="28"/>
          <w:highlight w:val="none"/>
          <w14:textFill>
            <w14:solidFill>
              <w14:schemeClr w14:val="tx1"/>
            </w14:solidFill>
          </w14:textFill>
        </w:rPr>
      </w:pPr>
    </w:p>
    <w:p w14:paraId="747C91BA">
      <w:pPr>
        <w:spacing w:before="50" w:after="120"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投标人直接控股股东信息表</w:t>
      </w:r>
    </w:p>
    <w:tbl>
      <w:tblPr>
        <w:tblStyle w:val="51"/>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41C65D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56C1F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C55E813">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A99C08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C6DA473">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7E59FA">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38C7A23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E099A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1BF789">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758C9E">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A6991E">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A7B927">
            <w:pPr>
              <w:spacing w:line="360" w:lineRule="auto"/>
              <w:jc w:val="center"/>
              <w:rPr>
                <w:rFonts w:ascii="宋体" w:hAnsi="宋体" w:cs="宋体"/>
                <w:color w:val="000000" w:themeColor="text1"/>
                <w:sz w:val="24"/>
                <w:highlight w:val="none"/>
                <w14:textFill>
                  <w14:solidFill>
                    <w14:schemeClr w14:val="tx1"/>
                  </w14:solidFill>
                </w14:textFill>
              </w:rPr>
            </w:pPr>
          </w:p>
        </w:tc>
      </w:tr>
      <w:tr w14:paraId="079B1B8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ECB6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EE2D57">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7A7CBE">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75F067">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20EE64">
            <w:pPr>
              <w:spacing w:line="360" w:lineRule="auto"/>
              <w:jc w:val="center"/>
              <w:rPr>
                <w:rFonts w:ascii="宋体" w:hAnsi="宋体" w:cs="宋体"/>
                <w:color w:val="000000" w:themeColor="text1"/>
                <w:sz w:val="24"/>
                <w:highlight w:val="none"/>
                <w14:textFill>
                  <w14:solidFill>
                    <w14:schemeClr w14:val="tx1"/>
                  </w14:solidFill>
                </w14:textFill>
              </w:rPr>
            </w:pPr>
          </w:p>
        </w:tc>
      </w:tr>
      <w:tr w14:paraId="62D73B8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531DA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FBBAF1">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D31DBF">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12773D">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34BCED">
            <w:pPr>
              <w:spacing w:line="360" w:lineRule="auto"/>
              <w:jc w:val="center"/>
              <w:rPr>
                <w:rFonts w:ascii="宋体" w:hAnsi="宋体" w:cs="宋体"/>
                <w:color w:val="000000" w:themeColor="text1"/>
                <w:sz w:val="24"/>
                <w:highlight w:val="none"/>
                <w14:textFill>
                  <w14:solidFill>
                    <w14:schemeClr w14:val="tx1"/>
                  </w14:solidFill>
                </w14:textFill>
              </w:rPr>
            </w:pPr>
          </w:p>
        </w:tc>
      </w:tr>
      <w:tr w14:paraId="305EE5C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A7266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3CF2A3">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93FB4A">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3EC400">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FEABC6">
            <w:pPr>
              <w:spacing w:line="360" w:lineRule="auto"/>
              <w:jc w:val="center"/>
              <w:rPr>
                <w:rFonts w:ascii="宋体" w:hAnsi="宋体" w:cs="宋体"/>
                <w:color w:val="000000" w:themeColor="text1"/>
                <w:sz w:val="24"/>
                <w:highlight w:val="none"/>
                <w14:textFill>
                  <w14:solidFill>
                    <w14:schemeClr w14:val="tx1"/>
                  </w14:solidFill>
                </w14:textFill>
              </w:rPr>
            </w:pPr>
          </w:p>
        </w:tc>
      </w:tr>
    </w:tbl>
    <w:p w14:paraId="359AC487">
      <w:pPr>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35EEB709">
      <w:pPr>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2D934C5">
      <w:pPr>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AADFD8A">
      <w:pPr>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sz w:val="24"/>
          <w:highlight w:val="none"/>
          <w14:textFill>
            <w14:solidFill>
              <w14:schemeClr w14:val="tx1"/>
            </w14:solidFill>
          </w14:textFill>
        </w:rPr>
        <w:t>直接控股股东名称</w:t>
      </w:r>
      <w:r>
        <w:rPr>
          <w:rFonts w:hint="eastAsia" w:ascii="宋体" w:hAnsi="宋体"/>
          <w:color w:val="000000" w:themeColor="text1"/>
          <w:sz w:val="24"/>
          <w:highlight w:val="none"/>
          <w14:textFill>
            <w14:solidFill>
              <w14:schemeClr w14:val="tx1"/>
            </w14:solidFill>
          </w14:textFill>
        </w:rPr>
        <w:t>”中填“无”。</w:t>
      </w:r>
    </w:p>
    <w:p w14:paraId="0497F88C">
      <w:pPr>
        <w:spacing w:line="360" w:lineRule="auto"/>
        <w:jc w:val="left"/>
        <w:rPr>
          <w:rFonts w:hint="eastAsia" w:ascii="宋体" w:hAnsi="宋体"/>
          <w:color w:val="000000" w:themeColor="text1"/>
          <w:sz w:val="24"/>
          <w:highlight w:val="none"/>
          <w14:textFill>
            <w14:solidFill>
              <w14:schemeClr w14:val="tx1"/>
            </w14:solidFill>
          </w14:textFill>
        </w:rPr>
      </w:pPr>
    </w:p>
    <w:p w14:paraId="5D00F506">
      <w:pPr>
        <w:spacing w:line="360" w:lineRule="auto"/>
        <w:jc w:val="left"/>
        <w:rPr>
          <w:rFonts w:hint="eastAsia" w:ascii="宋体" w:hAnsi="宋体"/>
          <w:color w:val="000000" w:themeColor="text1"/>
          <w:sz w:val="24"/>
          <w:highlight w:val="none"/>
          <w14:textFill>
            <w14:solidFill>
              <w14:schemeClr w14:val="tx1"/>
            </w14:solidFill>
          </w14:textFill>
        </w:rPr>
      </w:pPr>
    </w:p>
    <w:p w14:paraId="43A53BF6">
      <w:pPr>
        <w:spacing w:line="360" w:lineRule="auto"/>
        <w:jc w:val="left"/>
        <w:rPr>
          <w:rFonts w:hint="eastAsia" w:ascii="宋体" w:hAnsi="宋体"/>
          <w:color w:val="000000" w:themeColor="text1"/>
          <w:sz w:val="24"/>
          <w:highlight w:val="none"/>
          <w14:textFill>
            <w14:solidFill>
              <w14:schemeClr w14:val="tx1"/>
            </w14:solidFill>
          </w14:textFill>
        </w:rPr>
      </w:pPr>
    </w:p>
    <w:p w14:paraId="58D47A15">
      <w:pPr>
        <w:spacing w:line="360" w:lineRule="auto"/>
        <w:ind w:left="-2" w:right="-81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1A1D0F82">
      <w:pPr>
        <w:spacing w:line="360" w:lineRule="auto"/>
        <w:ind w:left="-3" w:right="-817" w:hanging="28"/>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115A2B32">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080D3C22">
      <w:pPr>
        <w:jc w:val="center"/>
        <w:rPr>
          <w:rFonts w:hint="eastAsia" w:ascii="宋体" w:hAnsi="宋体"/>
          <w:b/>
          <w:color w:val="000000" w:themeColor="text1"/>
          <w:sz w:val="28"/>
          <w:szCs w:val="28"/>
          <w:highlight w:val="none"/>
          <w14:textFill>
            <w14:solidFill>
              <w14:schemeClr w14:val="tx1"/>
            </w14:solidFill>
          </w14:textFill>
        </w:rPr>
      </w:pPr>
    </w:p>
    <w:p w14:paraId="02BD8735">
      <w:pPr>
        <w:spacing w:line="360" w:lineRule="auto"/>
        <w:jc w:val="left"/>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投标人直接管理关系信息表</w:t>
      </w:r>
    </w:p>
    <w:p w14:paraId="5F0F8EE7">
      <w:pPr>
        <w:spacing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投标人直接管理关系信息表</w:t>
      </w:r>
    </w:p>
    <w:tbl>
      <w:tblPr>
        <w:tblStyle w:val="5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5AA2C2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9A8CCB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5E79D8">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3647BF">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8BA604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6D3ECFD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678A8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735A88">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1DB7A0">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3FA652">
            <w:pPr>
              <w:spacing w:line="360" w:lineRule="auto"/>
              <w:jc w:val="center"/>
              <w:rPr>
                <w:rFonts w:ascii="宋体" w:hAnsi="宋体" w:cs="宋体"/>
                <w:color w:val="000000" w:themeColor="text1"/>
                <w:sz w:val="24"/>
                <w:highlight w:val="none"/>
                <w14:textFill>
                  <w14:solidFill>
                    <w14:schemeClr w14:val="tx1"/>
                  </w14:solidFill>
                </w14:textFill>
              </w:rPr>
            </w:pPr>
          </w:p>
        </w:tc>
      </w:tr>
      <w:tr w14:paraId="79DBBAB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24481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DDBCB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4D918B">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1A1099">
            <w:pPr>
              <w:spacing w:line="360" w:lineRule="auto"/>
              <w:jc w:val="center"/>
              <w:rPr>
                <w:rFonts w:ascii="宋体" w:hAnsi="宋体" w:cs="宋体"/>
                <w:color w:val="000000" w:themeColor="text1"/>
                <w:sz w:val="24"/>
                <w:highlight w:val="none"/>
                <w14:textFill>
                  <w14:solidFill>
                    <w14:schemeClr w14:val="tx1"/>
                  </w14:solidFill>
                </w14:textFill>
              </w:rPr>
            </w:pPr>
          </w:p>
        </w:tc>
      </w:tr>
      <w:tr w14:paraId="7568E44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F79794">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D95910">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E5D9A6">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ADF3B4">
            <w:pPr>
              <w:spacing w:line="360" w:lineRule="auto"/>
              <w:jc w:val="center"/>
              <w:rPr>
                <w:rFonts w:ascii="宋体" w:hAnsi="宋体" w:cs="宋体"/>
                <w:color w:val="000000" w:themeColor="text1"/>
                <w:sz w:val="24"/>
                <w:highlight w:val="none"/>
                <w14:textFill>
                  <w14:solidFill>
                    <w14:schemeClr w14:val="tx1"/>
                  </w14:solidFill>
                </w14:textFill>
              </w:rPr>
            </w:pPr>
          </w:p>
        </w:tc>
      </w:tr>
      <w:tr w14:paraId="4108216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0EFB2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E1B15B">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9C25A0">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1343FB">
            <w:pPr>
              <w:spacing w:line="360" w:lineRule="auto"/>
              <w:jc w:val="center"/>
              <w:rPr>
                <w:rFonts w:ascii="宋体" w:hAnsi="宋体" w:cs="宋体"/>
                <w:color w:val="000000" w:themeColor="text1"/>
                <w:sz w:val="24"/>
                <w:highlight w:val="none"/>
                <w14:textFill>
                  <w14:solidFill>
                    <w14:schemeClr w14:val="tx1"/>
                  </w14:solidFill>
                </w14:textFill>
              </w:rPr>
            </w:pPr>
          </w:p>
        </w:tc>
      </w:tr>
    </w:tbl>
    <w:p w14:paraId="4AF1D9A2">
      <w:pPr>
        <w:spacing w:line="360" w:lineRule="auto"/>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3702308C">
      <w:pPr>
        <w:spacing w:line="360" w:lineRule="auto"/>
        <w:ind w:firstLine="48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47431106">
      <w:pPr>
        <w:spacing w:line="360" w:lineRule="auto"/>
        <w:ind w:firstLine="48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21502A24">
      <w:pPr>
        <w:spacing w:line="360" w:lineRule="auto"/>
        <w:ind w:firstLine="48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sz w:val="24"/>
          <w:highlight w:val="none"/>
          <w14:textFill>
            <w14:solidFill>
              <w14:schemeClr w14:val="tx1"/>
            </w14:solidFill>
          </w14:textFill>
        </w:rPr>
        <w:t>直接管理关系单位名称</w:t>
      </w:r>
      <w:r>
        <w:rPr>
          <w:rFonts w:hint="eastAsia" w:ascii="宋体" w:hAnsi="宋体"/>
          <w:color w:val="000000" w:themeColor="text1"/>
          <w:sz w:val="24"/>
          <w:highlight w:val="none"/>
          <w14:textFill>
            <w14:solidFill>
              <w14:schemeClr w14:val="tx1"/>
            </w14:solidFill>
          </w14:textFill>
        </w:rPr>
        <w:t>”中填“无”。</w:t>
      </w:r>
    </w:p>
    <w:p w14:paraId="54089B8F">
      <w:pPr>
        <w:spacing w:line="360" w:lineRule="auto"/>
        <w:jc w:val="left"/>
        <w:rPr>
          <w:rFonts w:hint="eastAsia" w:ascii="宋体" w:hAnsi="宋体"/>
          <w:color w:val="000000" w:themeColor="text1"/>
          <w:sz w:val="24"/>
          <w:highlight w:val="none"/>
          <w14:textFill>
            <w14:solidFill>
              <w14:schemeClr w14:val="tx1"/>
            </w14:solidFill>
          </w14:textFill>
        </w:rPr>
      </w:pPr>
    </w:p>
    <w:p w14:paraId="32A22A95">
      <w:pPr>
        <w:spacing w:line="360" w:lineRule="auto"/>
        <w:jc w:val="left"/>
        <w:rPr>
          <w:rFonts w:hint="eastAsia" w:ascii="宋体" w:hAnsi="宋体"/>
          <w:color w:val="000000" w:themeColor="text1"/>
          <w:sz w:val="24"/>
          <w:highlight w:val="none"/>
          <w14:textFill>
            <w14:solidFill>
              <w14:schemeClr w14:val="tx1"/>
            </w14:solidFill>
          </w14:textFill>
        </w:rPr>
      </w:pPr>
    </w:p>
    <w:p w14:paraId="7F315F0A">
      <w:pPr>
        <w:spacing w:line="360" w:lineRule="auto"/>
        <w:jc w:val="left"/>
        <w:rPr>
          <w:rFonts w:hint="eastAsia" w:ascii="宋体" w:hAnsi="宋体"/>
          <w:color w:val="000000" w:themeColor="text1"/>
          <w:sz w:val="24"/>
          <w:highlight w:val="none"/>
          <w14:textFill>
            <w14:solidFill>
              <w14:schemeClr w14:val="tx1"/>
            </w14:solidFill>
          </w14:textFill>
        </w:rPr>
      </w:pPr>
    </w:p>
    <w:p w14:paraId="66825DAA">
      <w:pPr>
        <w:spacing w:line="360" w:lineRule="auto"/>
        <w:jc w:val="left"/>
        <w:rPr>
          <w:rFonts w:hint="eastAsia"/>
          <w:color w:val="000000" w:themeColor="text1"/>
          <w:sz w:val="24"/>
          <w:highlight w:val="none"/>
          <w14:textFill>
            <w14:solidFill>
              <w14:schemeClr w14:val="tx1"/>
            </w14:solidFill>
          </w14:textFill>
        </w:rPr>
      </w:pPr>
    </w:p>
    <w:p w14:paraId="26C0090B">
      <w:pPr>
        <w:spacing w:line="360" w:lineRule="auto"/>
        <w:ind w:left="-2" w:right="-81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24794230">
      <w:pPr>
        <w:spacing w:line="360" w:lineRule="auto"/>
        <w:ind w:left="-3" w:right="-817" w:hanging="28"/>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4AE09E04">
      <w:pPr>
        <w:spacing w:line="360" w:lineRule="auto"/>
        <w:ind w:right="480" w:firstLine="24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6A4049E">
      <w:pPr>
        <w:spacing w:before="120" w:after="50"/>
        <w:jc w:val="left"/>
        <w:rPr>
          <w:rFonts w:hint="eastAsia" w:ascii="宋体" w:hAnsi="宋体"/>
          <w:b/>
          <w:color w:val="000000" w:themeColor="text1"/>
          <w:sz w:val="24"/>
          <w:szCs w:val="20"/>
          <w:highlight w:val="none"/>
          <w14:textFill>
            <w14:solidFill>
              <w14:schemeClr w14:val="tx1"/>
            </w14:solidFill>
          </w14:textFill>
        </w:rPr>
      </w:pPr>
    </w:p>
    <w:p w14:paraId="5A8C8D10">
      <w:pPr>
        <w:spacing w:before="120" w:after="50"/>
        <w:jc w:val="left"/>
        <w:rPr>
          <w:rFonts w:hint="eastAsia"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5.投标声明</w:t>
      </w:r>
    </w:p>
    <w:p w14:paraId="0699E559">
      <w:pPr>
        <w:spacing w:before="50" w:after="120"/>
        <w:jc w:val="left"/>
        <w:rPr>
          <w:rFonts w:hint="eastAsia" w:ascii="宋体" w:hAnsi="宋体"/>
          <w:color w:val="000000" w:themeColor="text1"/>
          <w:highlight w:val="none"/>
          <w14:textFill>
            <w14:solidFill>
              <w14:schemeClr w14:val="tx1"/>
            </w14:solidFill>
          </w14:textFill>
        </w:rPr>
      </w:pPr>
    </w:p>
    <w:p w14:paraId="3F0FDF57">
      <w:pPr>
        <w:spacing w:before="50" w:after="12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投标声明</w:t>
      </w:r>
    </w:p>
    <w:p w14:paraId="7BA373BB">
      <w:pPr>
        <w:spacing w:line="400" w:lineRule="exact"/>
        <w:contextualSpacing/>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（采购人名称）：</w:t>
      </w:r>
    </w:p>
    <w:p w14:paraId="22AB9EF1">
      <w:pPr>
        <w:spacing w:line="400" w:lineRule="exact"/>
        <w:ind w:firstLine="523"/>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我方参加贵单位组织</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）的政府采购活动。我方在此郑重声明：</w:t>
      </w:r>
    </w:p>
    <w:p w14:paraId="3359C41A">
      <w:pPr>
        <w:spacing w:line="40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7740A28">
      <w:pPr>
        <w:spacing w:line="40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567D9F22">
      <w:pPr>
        <w:spacing w:line="40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 我方承诺符合《中华人民共和国政府采购法》第二十二条规定：</w:t>
      </w:r>
    </w:p>
    <w:p w14:paraId="2243438D">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（一）具有独立承担民事责任的能力；</w:t>
      </w:r>
    </w:p>
    <w:p w14:paraId="51F91470">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（二）具有良好的商业信誉和健全的财务会计制度；</w:t>
      </w:r>
    </w:p>
    <w:p w14:paraId="5934795C">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（三）具有履行合同所必需的设备和专业技术能力；</w:t>
      </w:r>
    </w:p>
    <w:p w14:paraId="76A89485">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（四）有依法缴纳税收和社会保障资金的良好记录；</w:t>
      </w:r>
    </w:p>
    <w:p w14:paraId="6BFE11E0">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（五）参加政府采购活动前三年内，在经营活动中没有重大违法记录；</w:t>
      </w:r>
    </w:p>
    <w:p w14:paraId="4CAE9E49">
      <w:pPr>
        <w:spacing w:line="40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（六）法律、行政法规规定的其他条件。</w:t>
      </w:r>
    </w:p>
    <w:p w14:paraId="284473EF">
      <w:pPr>
        <w:spacing w:line="40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7616EF40">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特此承诺。</w:t>
      </w:r>
    </w:p>
    <w:p w14:paraId="60127A71">
      <w:pPr>
        <w:spacing w:before="50" w:after="5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0A17592B">
      <w:pPr>
        <w:spacing w:before="50" w:after="50"/>
        <w:ind w:firstLine="840"/>
        <w:rPr>
          <w:rFonts w:hint="eastAsia"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67F9E3A3">
      <w:pPr>
        <w:spacing w:line="400" w:lineRule="exact"/>
        <w:contextualSpacing/>
        <w:jc w:val="left"/>
        <w:rPr>
          <w:rFonts w:hint="eastAsia" w:ascii="宋体" w:hAnsi="宋体"/>
          <w:color w:val="000000" w:themeColor="text1"/>
          <w:sz w:val="24"/>
          <w:highlight w:val="none"/>
          <w14:textFill>
            <w14:solidFill>
              <w14:schemeClr w14:val="tx1"/>
            </w14:solidFill>
          </w14:textFill>
        </w:rPr>
      </w:pPr>
    </w:p>
    <w:p w14:paraId="64537205">
      <w:pPr>
        <w:spacing w:line="400" w:lineRule="exact"/>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r>
        <w:rPr>
          <w:rFonts w:hint="eastAsia" w:ascii="宋体" w:hAnsi="宋体"/>
          <w:color w:val="000000" w:themeColor="text1"/>
          <w:sz w:val="24"/>
          <w:highlight w:val="none"/>
          <w:u w:val="single"/>
          <w14:textFill>
            <w14:solidFill>
              <w14:schemeClr w14:val="tx1"/>
            </w14:solidFill>
          </w14:textFill>
        </w:rPr>
        <w:t xml:space="preserve">                 </w:t>
      </w:r>
    </w:p>
    <w:p w14:paraId="51A5A236">
      <w:pPr>
        <w:spacing w:line="400" w:lineRule="exact"/>
        <w:contextualSpacing/>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72841322">
      <w:pPr>
        <w:spacing w:line="440" w:lineRule="exact"/>
        <w:contextualSpacing/>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注：如为联合体投标，盖章处须加盖联合体牵头人电子签章并由联合体牵头人法定代表人签字或者盖章或者电子签名，否则投标无效。</w:t>
      </w:r>
    </w:p>
    <w:p w14:paraId="6948A6FD">
      <w:pPr>
        <w:rPr>
          <w:rFonts w:hint="eastAsia"/>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br w:type="page" w:clear="all"/>
      </w:r>
      <w:r>
        <w:rPr>
          <w:rFonts w:hint="eastAsia"/>
          <w:b/>
          <w:color w:val="000000" w:themeColor="text1"/>
          <w:sz w:val="28"/>
          <w:szCs w:val="28"/>
          <w:highlight w:val="none"/>
          <w14:textFill>
            <w14:solidFill>
              <w14:schemeClr w14:val="tx1"/>
            </w14:solidFill>
          </w14:textFill>
        </w:rPr>
        <w:t>三、商务及技术文件格式</w:t>
      </w:r>
    </w:p>
    <w:p w14:paraId="7EF6EC6D">
      <w:pPr>
        <w:spacing w:before="120" w:after="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1.商务及技术文件封面格式： </w:t>
      </w:r>
    </w:p>
    <w:p w14:paraId="41E55712">
      <w:pPr>
        <w:spacing w:before="12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2256D69D">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商务及技术文件</w:t>
      </w:r>
    </w:p>
    <w:p w14:paraId="398FA92C">
      <w:pPr>
        <w:spacing w:before="120" w:after="50"/>
        <w:rPr>
          <w:rFonts w:hint="eastAsia" w:ascii="宋体" w:hAnsi="宋体"/>
          <w:bCs/>
          <w:color w:val="000000" w:themeColor="text1"/>
          <w:sz w:val="24"/>
          <w:szCs w:val="20"/>
          <w:highlight w:val="none"/>
          <w14:textFill>
            <w14:solidFill>
              <w14:schemeClr w14:val="tx1"/>
            </w14:solidFill>
          </w14:textFill>
        </w:rPr>
      </w:pPr>
    </w:p>
    <w:p w14:paraId="0C3459F5">
      <w:pPr>
        <w:spacing w:before="120" w:after="50"/>
        <w:ind w:firstLine="54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6E178A73">
      <w:pPr>
        <w:spacing w:before="120" w:after="50"/>
        <w:ind w:firstLine="540"/>
        <w:rPr>
          <w:rFonts w:hint="eastAsia" w:ascii="宋体" w:hAnsi="宋体"/>
          <w:bCs/>
          <w:color w:val="000000" w:themeColor="text1"/>
          <w:sz w:val="24"/>
          <w:szCs w:val="20"/>
          <w:highlight w:val="none"/>
          <w14:textFill>
            <w14:solidFill>
              <w14:schemeClr w14:val="tx1"/>
            </w14:solidFill>
          </w14:textFill>
        </w:rPr>
      </w:pPr>
    </w:p>
    <w:p w14:paraId="5716D9A3">
      <w:pPr>
        <w:spacing w:before="120" w:after="50"/>
        <w:ind w:firstLine="54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4AC9DE9B">
      <w:pPr>
        <w:spacing w:before="120" w:after="50"/>
        <w:ind w:firstLine="540"/>
        <w:rPr>
          <w:rFonts w:hint="eastAsia"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27812750">
      <w:pPr>
        <w:spacing w:before="120" w:after="50"/>
        <w:ind w:firstLine="54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73FA0C8F">
      <w:pPr>
        <w:spacing w:before="120" w:after="50"/>
        <w:ind w:firstLine="540"/>
        <w:rPr>
          <w:rFonts w:hint="eastAsia" w:ascii="宋体" w:hAnsi="宋体"/>
          <w:bCs/>
          <w:color w:val="000000" w:themeColor="text1"/>
          <w:sz w:val="24"/>
          <w:szCs w:val="20"/>
          <w:highlight w:val="none"/>
          <w14:textFill>
            <w14:solidFill>
              <w14:schemeClr w14:val="tx1"/>
            </w14:solidFill>
          </w14:textFill>
        </w:rPr>
      </w:pPr>
    </w:p>
    <w:p w14:paraId="72967E33">
      <w:pPr>
        <w:pStyle w:val="7"/>
        <w:spacing w:before="50" w:after="50"/>
        <w:ind w:firstLine="540"/>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04C7175E">
      <w:pPr>
        <w:pStyle w:val="7"/>
        <w:spacing w:before="50" w:after="50"/>
        <w:ind w:firstLine="540"/>
        <w:rPr>
          <w:rFonts w:hint="eastAsia" w:ascii="宋体" w:hAnsi="宋体"/>
          <w:bCs/>
          <w:color w:val="000000" w:themeColor="text1"/>
          <w:sz w:val="24"/>
          <w:szCs w:val="24"/>
          <w:highlight w:val="none"/>
          <w14:textFill>
            <w14:solidFill>
              <w14:schemeClr w14:val="tx1"/>
            </w14:solidFill>
          </w14:textFill>
        </w:rPr>
      </w:pPr>
    </w:p>
    <w:p w14:paraId="4BD011E0">
      <w:pPr>
        <w:pStyle w:val="7"/>
        <w:spacing w:before="50" w:after="50"/>
        <w:ind w:firstLine="540"/>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4A0BA98E">
      <w:pPr>
        <w:pStyle w:val="7"/>
        <w:spacing w:before="50" w:after="50"/>
        <w:ind w:firstLine="960"/>
        <w:rPr>
          <w:rFonts w:hint="eastAsia" w:ascii="宋体" w:hAnsi="宋体"/>
          <w:bCs/>
          <w:color w:val="000000" w:themeColor="text1"/>
          <w:sz w:val="24"/>
          <w:szCs w:val="24"/>
          <w:highlight w:val="none"/>
          <w14:textFill>
            <w14:solidFill>
              <w14:schemeClr w14:val="tx1"/>
            </w14:solidFill>
          </w14:textFill>
        </w:rPr>
      </w:pPr>
    </w:p>
    <w:p w14:paraId="70FB7004">
      <w:pPr>
        <w:spacing w:before="120" w:after="50"/>
        <w:ind w:firstLine="64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63F22DCB">
      <w:pPr>
        <w:spacing w:before="120"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4C0C2739">
      <w:pPr>
        <w:spacing w:line="360" w:lineRule="auto"/>
        <w:jc w:val="left"/>
        <w:rPr>
          <w:rFonts w:hint="eastAsia"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2.商务及技术文件目录</w:t>
      </w:r>
    </w:p>
    <w:p w14:paraId="22167786">
      <w:pPr>
        <w:spacing w:before="50" w:after="120" w:line="360" w:lineRule="auto"/>
        <w:ind w:firstLine="560"/>
        <w:jc w:val="left"/>
        <w:rPr>
          <w:rFonts w:ascii="微软雅黑" w:hAnsi="微软雅黑" w:eastAsia="微软雅黑"/>
          <w:b/>
          <w:bCs/>
          <w:color w:val="000000" w:themeColor="text1"/>
          <w:sz w:val="32"/>
          <w:szCs w:val="32"/>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根据招标文件规定及投标人提供的材料自行编写目录。</w:t>
      </w:r>
    </w:p>
    <w:p w14:paraId="2348B902">
      <w:pPr>
        <w:spacing w:before="50" w:after="120"/>
        <w:jc w:val="left"/>
        <w:rPr>
          <w:rFonts w:hint="eastAsia" w:ascii="宋体" w:hAnsi="宋体"/>
          <w:color w:val="000000" w:themeColor="text1"/>
          <w:highlight w:val="none"/>
          <w14:textFill>
            <w14:solidFill>
              <w14:schemeClr w14:val="tx1"/>
            </w14:solidFill>
          </w14:textFill>
        </w:rPr>
      </w:pPr>
    </w:p>
    <w:p w14:paraId="706D9FE3">
      <w:pPr>
        <w:spacing w:before="120" w:after="50"/>
        <w:jc w:val="left"/>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3.投标人参加本项目无围标串标行为的承诺</w:t>
      </w:r>
    </w:p>
    <w:p w14:paraId="12ABC17B">
      <w:pPr>
        <w:spacing w:before="120" w:after="50"/>
        <w:jc w:val="left"/>
        <w:rPr>
          <w:rFonts w:hint="eastAsia" w:ascii="宋体" w:hAnsi="宋体"/>
          <w:b/>
          <w:color w:val="000000" w:themeColor="text1"/>
          <w:sz w:val="24"/>
          <w:highlight w:val="none"/>
          <w14:textFill>
            <w14:solidFill>
              <w14:schemeClr w14:val="tx1"/>
            </w14:solidFill>
          </w14:textFill>
        </w:rPr>
      </w:pPr>
    </w:p>
    <w:p w14:paraId="26B91966">
      <w:pPr>
        <w:spacing w:line="360" w:lineRule="auto"/>
        <w:ind w:left="420"/>
        <w:contextualSpacing/>
        <w:jc w:val="center"/>
        <w:rPr>
          <w:rFonts w:ascii="宋体" w:hAnsi="宋体"/>
          <w:b/>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11"/>
          <w:sz w:val="44"/>
          <w:szCs w:val="44"/>
          <w:highlight w:val="none"/>
          <w14:textFill>
            <w14:solidFill>
              <w14:schemeClr w14:val="tx1"/>
            </w14:solidFill>
          </w14:textFill>
        </w:rPr>
        <w:t>投标人参加本项目无围标串标行为的承诺函</w:t>
      </w:r>
    </w:p>
    <w:p w14:paraId="74B14E5A">
      <w:pPr>
        <w:spacing w:line="420" w:lineRule="exact"/>
        <w:contextualSpacing/>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一、我方承诺无下列相互串通投标的情形：</w:t>
      </w:r>
    </w:p>
    <w:p w14:paraId="4902B83F">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不同投标人的投标文件由同一单位或者个人编制；</w:t>
      </w:r>
      <w:r>
        <w:rPr>
          <w:rFonts w:hint="eastAsia" w:ascii="宋体" w:hAnsi="宋体"/>
          <w:color w:val="000000" w:themeColor="text1"/>
          <w:sz w:val="24"/>
          <w:highlight w:val="none"/>
          <w14:textFill>
            <w14:solidFill>
              <w14:schemeClr w14:val="tx1"/>
            </w14:solidFill>
          </w14:textFill>
        </w:rPr>
        <w:t>或不同投标人报名的IP地址一致的；</w:t>
      </w:r>
    </w:p>
    <w:p w14:paraId="2FA2B363">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2.不同投标人委托同一单位或者个人办理投标事宜；</w:t>
      </w:r>
    </w:p>
    <w:p w14:paraId="65B29E29">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3.不同的投标人的投标文件载明的项目管理员为同一个人；</w:t>
      </w:r>
    </w:p>
    <w:p w14:paraId="22DE7B0B">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4.不同投标人的投标文件异常一致或者投标报价呈规律性差异；</w:t>
      </w:r>
    </w:p>
    <w:p w14:paraId="3BEEE740">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5.不同投标人的投标文件相互混装；</w:t>
      </w:r>
    </w:p>
    <w:p w14:paraId="515FE897">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6.不同投标人的投标保证金从同一单位或者个人账户转出。</w:t>
      </w:r>
    </w:p>
    <w:p w14:paraId="284EDE84">
      <w:pPr>
        <w:spacing w:line="420" w:lineRule="exact"/>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二、我方承诺无下列恶意串通的情形：</w:t>
      </w:r>
    </w:p>
    <w:p w14:paraId="0B7B654B">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w:t>
      </w:r>
      <w:r>
        <w:rPr>
          <w:rFonts w:hint="eastAsia" w:ascii="宋体" w:hAnsi="宋体"/>
          <w:color w:val="000000" w:themeColor="text1"/>
          <w:sz w:val="24"/>
          <w:highlight w:val="none"/>
          <w:lang w:eastAsia="zh-CN"/>
          <w14:textFill>
            <w14:solidFill>
              <w14:schemeClr w14:val="tx1"/>
            </w14:solidFill>
          </w14:textFill>
        </w:rPr>
        <w:t>投标文件</w:t>
      </w:r>
      <w:r>
        <w:rPr>
          <w:rFonts w:hint="eastAsia" w:ascii="宋体" w:hAnsi="宋体"/>
          <w:color w:val="000000" w:themeColor="text1"/>
          <w:sz w:val="24"/>
          <w:highlight w:val="none"/>
          <w14:textFill>
            <w14:solidFill>
              <w14:schemeClr w14:val="tx1"/>
            </w14:solidFill>
          </w14:textFill>
        </w:rPr>
        <w:t>；</w:t>
      </w:r>
    </w:p>
    <w:p w14:paraId="22EF35E2">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2.投标人按照采购人或者采购代理机构的授意撤换、修改投标文件或者</w:t>
      </w:r>
      <w:r>
        <w:rPr>
          <w:rFonts w:hint="eastAsia" w:ascii="宋体" w:hAnsi="宋体"/>
          <w:color w:val="000000" w:themeColor="text1"/>
          <w:sz w:val="24"/>
          <w:highlight w:val="none"/>
          <w:lang w:eastAsia="zh-CN"/>
          <w14:textFill>
            <w14:solidFill>
              <w14:schemeClr w14:val="tx1"/>
            </w14:solidFill>
          </w14:textFill>
        </w:rPr>
        <w:t>投标文件</w:t>
      </w:r>
      <w:r>
        <w:rPr>
          <w:rFonts w:hint="eastAsia" w:ascii="宋体" w:hAnsi="宋体"/>
          <w:color w:val="000000" w:themeColor="text1"/>
          <w:sz w:val="24"/>
          <w:highlight w:val="none"/>
          <w14:textFill>
            <w14:solidFill>
              <w14:schemeClr w14:val="tx1"/>
            </w14:solidFill>
          </w14:textFill>
        </w:rPr>
        <w:t>；</w:t>
      </w:r>
    </w:p>
    <w:p w14:paraId="2E5A6E44">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3.投标人之间协商报价、技术方案等投标文件或者</w:t>
      </w:r>
      <w:r>
        <w:rPr>
          <w:rFonts w:hint="eastAsia" w:ascii="宋体" w:hAnsi="宋体"/>
          <w:color w:val="000000" w:themeColor="text1"/>
          <w:sz w:val="24"/>
          <w:highlight w:val="none"/>
          <w:lang w:eastAsia="zh-CN"/>
          <w14:textFill>
            <w14:solidFill>
              <w14:schemeClr w14:val="tx1"/>
            </w14:solidFill>
          </w14:textFill>
        </w:rPr>
        <w:t>投标文件</w:t>
      </w:r>
      <w:r>
        <w:rPr>
          <w:rFonts w:hint="eastAsia" w:ascii="宋体" w:hAnsi="宋体"/>
          <w:color w:val="000000" w:themeColor="text1"/>
          <w:sz w:val="24"/>
          <w:highlight w:val="none"/>
          <w14:textFill>
            <w14:solidFill>
              <w14:schemeClr w14:val="tx1"/>
            </w14:solidFill>
          </w14:textFill>
        </w:rPr>
        <w:t>的实质性内容；</w:t>
      </w:r>
    </w:p>
    <w:p w14:paraId="023FB7CE">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513E94F5">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A101D8C">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6.投标人之间商定部分投标人放弃参加政府采购活动或者放弃中标；</w:t>
      </w:r>
    </w:p>
    <w:p w14:paraId="1528E61B">
      <w:pPr>
        <w:spacing w:line="420" w:lineRule="exact"/>
        <w:ind w:firstLine="47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174C947B">
      <w:pPr>
        <w:spacing w:line="420" w:lineRule="exact"/>
        <w:ind w:firstLine="472"/>
        <w:contextualSpacing/>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25F1734B">
      <w:pPr>
        <w:pStyle w:val="27"/>
        <w:spacing w:line="420" w:lineRule="exact"/>
        <w:ind w:firstLine="960"/>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法定代表人或者委托代理人</w:t>
      </w:r>
      <w:r>
        <w:rPr>
          <w:rFonts w:hint="eastAsia" w:hAnsi="宋体"/>
          <w:color w:val="000000" w:themeColor="text1"/>
          <w:spacing w:val="20"/>
          <w:sz w:val="24"/>
          <w:highlight w:val="none"/>
          <w14:textFill>
            <w14:solidFill>
              <w14:schemeClr w14:val="tx1"/>
            </w14:solidFill>
          </w14:textFill>
        </w:rPr>
        <w:t>（签字或者电子签名）：</w:t>
      </w:r>
      <w:r>
        <w:rPr>
          <w:rFonts w:hint="eastAsia" w:hAnsi="宋体"/>
          <w:color w:val="000000" w:themeColor="text1"/>
          <w:spacing w:val="20"/>
          <w:sz w:val="24"/>
          <w:highlight w:val="none"/>
          <w:u w:val="single"/>
          <w14:textFill>
            <w14:solidFill>
              <w14:schemeClr w14:val="tx1"/>
            </w14:solidFill>
          </w14:textFill>
        </w:rPr>
        <w:t xml:space="preserve">        </w:t>
      </w:r>
    </w:p>
    <w:p w14:paraId="6E576F97">
      <w:pPr>
        <w:pStyle w:val="27"/>
        <w:spacing w:line="420" w:lineRule="exact"/>
        <w:contextualSpacing/>
        <w:jc w:val="center"/>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投标人名称（电子签章）</w:t>
      </w:r>
    </w:p>
    <w:p w14:paraId="2531D67A">
      <w:pPr>
        <w:pStyle w:val="27"/>
        <w:spacing w:line="420" w:lineRule="exact"/>
        <w:contextualSpacing/>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年</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月</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日</w:t>
      </w:r>
    </w:p>
    <w:p w14:paraId="134504C4">
      <w:pPr>
        <w:spacing w:before="120" w:after="50"/>
        <w:jc w:val="left"/>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4.法定代表人身份证明</w:t>
      </w:r>
    </w:p>
    <w:p w14:paraId="5A0D2D13">
      <w:pPr>
        <w:spacing w:before="240" w:after="120"/>
        <w:ind w:left="540"/>
        <w:jc w:val="center"/>
        <w:rPr>
          <w:rFonts w:hint="eastAsia" w:ascii="宋体" w:hAnsi="Courier New"/>
          <w:b/>
          <w:color w:val="000000" w:themeColor="text1"/>
          <w:sz w:val="32"/>
          <w:szCs w:val="32"/>
          <w:highlight w:val="none"/>
          <w14:textFill>
            <w14:solidFill>
              <w14:schemeClr w14:val="tx1"/>
            </w14:solidFill>
          </w14:textFill>
        </w:rPr>
      </w:pPr>
    </w:p>
    <w:p w14:paraId="1817DEF0">
      <w:pPr>
        <w:spacing w:before="240" w:after="120"/>
        <w:ind w:left="54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法定代表人身份证明</w:t>
      </w:r>
    </w:p>
    <w:p w14:paraId="627399BC">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022DE30F">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4D722010">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2F7BA0A7">
      <w:pPr>
        <w:spacing w:line="500" w:lineRule="exact"/>
        <w:ind w:left="54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0F8BE3A7">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rFonts w:hint="eastAsia"/>
          <w:color w:val="000000" w:themeColor="text1"/>
          <w:sz w:val="24"/>
          <w:highlight w:val="none"/>
          <w:u w:val="single"/>
          <w14:textFill>
            <w14:solidFill>
              <w14:schemeClr w14:val="tx1"/>
            </w14:solidFill>
          </w14:textFill>
        </w:rPr>
        <w:t xml:space="preserve">                                 </w:t>
      </w:r>
    </w:p>
    <w:p w14:paraId="1451E9D0">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255363A6">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A5D93D2">
      <w:pPr>
        <w:spacing w:line="500" w:lineRule="exact"/>
        <w:ind w:left="540"/>
        <w:rPr>
          <w:rFonts w:hint="eastAsia" w:ascii="宋体" w:hAnsi="宋体"/>
          <w:color w:val="000000" w:themeColor="text1"/>
          <w:sz w:val="24"/>
          <w:highlight w:val="none"/>
          <w14:textFill>
            <w14:solidFill>
              <w14:schemeClr w14:val="tx1"/>
            </w14:solidFill>
          </w14:textFill>
        </w:rPr>
      </w:pPr>
    </w:p>
    <w:p w14:paraId="109F7DA4">
      <w:pPr>
        <w:spacing w:line="500" w:lineRule="exact"/>
        <w:ind w:left="540"/>
        <w:rPr>
          <w:rFonts w:hint="eastAsia" w:ascii="宋体" w:hAnsi="宋体"/>
          <w:color w:val="000000" w:themeColor="text1"/>
          <w:sz w:val="24"/>
          <w:highlight w:val="none"/>
          <w14:textFill>
            <w14:solidFill>
              <w14:schemeClr w14:val="tx1"/>
            </w14:solidFill>
          </w14:textFill>
        </w:rPr>
      </w:pPr>
    </w:p>
    <w:p w14:paraId="233E2699">
      <w:pPr>
        <w:spacing w:line="500" w:lineRule="exact"/>
        <w:ind w:left="54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41B590EE">
      <w:pPr>
        <w:spacing w:line="500" w:lineRule="exact"/>
        <w:ind w:left="540"/>
        <w:rPr>
          <w:rFonts w:hint="eastAsia" w:ascii="宋体" w:hAnsi="宋体"/>
          <w:color w:val="000000" w:themeColor="text1"/>
          <w:sz w:val="24"/>
          <w:highlight w:val="none"/>
          <w14:textFill>
            <w14:solidFill>
              <w14:schemeClr w14:val="tx1"/>
            </w14:solidFill>
          </w14:textFill>
        </w:rPr>
      </w:pPr>
    </w:p>
    <w:p w14:paraId="3CBAAA6B">
      <w:pPr>
        <w:spacing w:line="500" w:lineRule="exact"/>
        <w:ind w:left="540"/>
        <w:jc w:val="righ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投标人名称（电子签章）</w:t>
      </w:r>
    </w:p>
    <w:p w14:paraId="09904343">
      <w:pPr>
        <w:spacing w:line="500" w:lineRule="exact"/>
        <w:ind w:left="540"/>
        <w:jc w:val="right"/>
        <w:rPr>
          <w:rFonts w:hint="eastAsia" w:ascii="宋体" w:hAnsi="宋体"/>
          <w:color w:val="000000" w:themeColor="text1"/>
          <w:sz w:val="24"/>
          <w:highlight w:val="none"/>
          <w14:textFill>
            <w14:solidFill>
              <w14:schemeClr w14:val="tx1"/>
            </w14:solidFill>
          </w14:textFill>
        </w:rPr>
      </w:pPr>
    </w:p>
    <w:p w14:paraId="18C407B0">
      <w:pPr>
        <w:spacing w:before="120" w:after="50"/>
        <w:ind w:left="540"/>
        <w:jc w:val="righ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49E70EC8">
      <w:pPr>
        <w:spacing w:before="120" w:after="50"/>
        <w:jc w:val="center"/>
        <w:rPr>
          <w:rFonts w:hint="eastAsia" w:ascii="宋体" w:hAnsi="宋体"/>
          <w:b/>
          <w:color w:val="000000" w:themeColor="text1"/>
          <w:sz w:val="24"/>
          <w:highlight w:val="none"/>
          <w14:textFill>
            <w14:solidFill>
              <w14:schemeClr w14:val="tx1"/>
            </w14:solidFill>
          </w14:textFill>
        </w:rPr>
      </w:pPr>
    </w:p>
    <w:p w14:paraId="0D689CF1">
      <w:pPr>
        <w:spacing w:before="120" w:after="50"/>
        <w:jc w:val="left"/>
        <w:rPr>
          <w:rFonts w:hint="eastAsia"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2A67BE66">
      <w:pPr>
        <w:spacing w:before="120" w:after="50"/>
        <w:jc w:val="left"/>
        <w:rPr>
          <w:rFonts w:hint="eastAsia"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5.授权委托书格式</w:t>
      </w:r>
    </w:p>
    <w:p w14:paraId="13CBA78C">
      <w:pPr>
        <w:spacing w:before="120" w:after="50"/>
        <w:jc w:val="center"/>
        <w:rPr>
          <w:rFonts w:hint="eastAsia" w:ascii="宋体" w:hAnsi="宋体"/>
          <w:b/>
          <w:color w:val="000000" w:themeColor="text1"/>
          <w:sz w:val="44"/>
          <w:szCs w:val="44"/>
          <w:highlight w:val="none"/>
          <w14:textFill>
            <w14:solidFill>
              <w14:schemeClr w14:val="tx1"/>
            </w14:solidFill>
          </w14:textFill>
        </w:rPr>
      </w:pPr>
    </w:p>
    <w:p w14:paraId="246D9EA6">
      <w:pPr>
        <w:spacing w:line="360" w:lineRule="auto"/>
        <w:contextualSpacing/>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授权委托书</w:t>
      </w:r>
    </w:p>
    <w:p w14:paraId="34B32D55">
      <w:pPr>
        <w:spacing w:line="360" w:lineRule="auto"/>
        <w:contextualSpacing/>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（非联合体投标格式）</w:t>
      </w:r>
    </w:p>
    <w:p w14:paraId="28C90C92">
      <w:pPr>
        <w:spacing w:line="360" w:lineRule="auto"/>
        <w:contextualSpacing/>
        <w:jc w:val="center"/>
        <w:rPr>
          <w:rFonts w:hint="eastAsia" w:ascii="方正小标宋简体" w:hAnsi="方正小标宋简体" w:eastAsia="方正小标宋简体" w:cs="方正小标宋简体"/>
          <w:bCs/>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（如有委托时）</w:t>
      </w:r>
    </w:p>
    <w:p w14:paraId="1F33F17D">
      <w:pPr>
        <w:spacing w:line="440" w:lineRule="exact"/>
        <w:contextualSpacing/>
        <w:jc w:val="center"/>
        <w:rPr>
          <w:rFonts w:hint="eastAsia" w:ascii="宋体" w:hAnsi="宋体"/>
          <w:b/>
          <w:color w:val="000000" w:themeColor="text1"/>
          <w:sz w:val="24"/>
          <w:highlight w:val="none"/>
          <w14:textFill>
            <w14:solidFill>
              <w14:schemeClr w14:val="tx1"/>
            </w14:solidFill>
          </w14:textFill>
        </w:rPr>
      </w:pPr>
    </w:p>
    <w:p w14:paraId="2637D390">
      <w:pPr>
        <w:spacing w:line="440" w:lineRule="exact"/>
        <w:contextualSpacing/>
        <w:rPr>
          <w:rFonts w:hint="eastAsia"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686A0120">
      <w:pPr>
        <w:spacing w:line="440" w:lineRule="exact"/>
        <w:ind w:firstLine="56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（姓名）系</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（投标人名称）的法定代表人，现授权委托</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7517CD62">
      <w:pPr>
        <w:spacing w:line="440" w:lineRule="exact"/>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我方对委托代理人的签字或者电子签名事项负全部责任。</w:t>
      </w:r>
    </w:p>
    <w:p w14:paraId="76C92438">
      <w:pPr>
        <w:spacing w:line="440" w:lineRule="exact"/>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908E3F0">
      <w:pPr>
        <w:spacing w:line="440" w:lineRule="exact"/>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委托代理人无转委托权，特此委托。</w:t>
      </w:r>
    </w:p>
    <w:p w14:paraId="222F5632">
      <w:pPr>
        <w:spacing w:line="440" w:lineRule="exact"/>
        <w:ind w:firstLine="48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附：法定代表人身份证明及委托代理人有效身份证正反面复印件</w:t>
      </w:r>
    </w:p>
    <w:p w14:paraId="2DEDD719">
      <w:pPr>
        <w:spacing w:line="440" w:lineRule="exact"/>
        <w:contextualSpacing/>
        <w:rPr>
          <w:rFonts w:hint="eastAsia" w:ascii="宋体" w:hAnsi="宋体"/>
          <w:color w:val="000000" w:themeColor="text1"/>
          <w:sz w:val="24"/>
          <w:highlight w:val="none"/>
          <w14:textFill>
            <w14:solidFill>
              <w14:schemeClr w14:val="tx1"/>
            </w14:solidFill>
          </w14:textFill>
        </w:rPr>
      </w:pPr>
    </w:p>
    <w:p w14:paraId="4DD9D0D7">
      <w:pPr>
        <w:spacing w:line="440" w:lineRule="exact"/>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委托代理人（签字或者电子签名）：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53A87D41">
      <w:pPr>
        <w:spacing w:line="440" w:lineRule="exact"/>
        <w:contextualSpacing/>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委托代理人身份证号码：</w:t>
      </w:r>
      <w:r>
        <w:rPr>
          <w:rFonts w:hint="eastAsia" w:ascii="宋体" w:hAnsi="宋体"/>
          <w:color w:val="000000" w:themeColor="text1"/>
          <w:sz w:val="24"/>
          <w:highlight w:val="none"/>
          <w:u w:val="single"/>
          <w14:textFill>
            <w14:solidFill>
              <w14:schemeClr w14:val="tx1"/>
            </w14:solidFill>
          </w14:textFill>
        </w:rPr>
        <w:t xml:space="preserve">                             </w:t>
      </w:r>
    </w:p>
    <w:p w14:paraId="226D6E71">
      <w:pPr>
        <w:spacing w:line="440" w:lineRule="exact"/>
        <w:contextualSpacing/>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法定代表人（签字或者盖章或者电子签名）：</w:t>
      </w:r>
      <w:r>
        <w:rPr>
          <w:rFonts w:hint="eastAsia" w:ascii="宋体" w:hAnsi="宋体"/>
          <w:color w:val="000000" w:themeColor="text1"/>
          <w:sz w:val="24"/>
          <w:highlight w:val="none"/>
          <w:u w:val="single"/>
          <w14:textFill>
            <w14:solidFill>
              <w14:schemeClr w14:val="tx1"/>
            </w14:solidFill>
          </w14:textFill>
        </w:rPr>
        <w:t xml:space="preserve">              </w:t>
      </w:r>
    </w:p>
    <w:p w14:paraId="5A6D0EF0">
      <w:pPr>
        <w:spacing w:line="440" w:lineRule="exact"/>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64CD4B04">
      <w:pPr>
        <w:spacing w:line="440" w:lineRule="exact"/>
        <w:contextualSpacing/>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42AA4FA">
      <w:pPr>
        <w:spacing w:line="440" w:lineRule="exact"/>
        <w:contextualSpacing/>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1280437A">
      <w:pPr>
        <w:spacing w:line="440" w:lineRule="exact"/>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bCs/>
          <w:color w:val="000000" w:themeColor="text1"/>
          <w:sz w:val="24"/>
          <w:highlight w:val="none"/>
          <w14:textFill>
            <w14:solidFill>
              <w14:schemeClr w14:val="tx1"/>
            </w14:solidFill>
          </w14:textFill>
        </w:rPr>
        <w:t>否则按无效投标处理</w:t>
      </w:r>
      <w:r>
        <w:rPr>
          <w:rFonts w:hint="eastAsia" w:ascii="宋体" w:hAnsi="宋体" w:cs="仿宋_GB2312"/>
          <w:color w:val="000000" w:themeColor="text1"/>
          <w:sz w:val="24"/>
          <w:highlight w:val="none"/>
          <w14:textFill>
            <w14:solidFill>
              <w14:schemeClr w14:val="tx1"/>
            </w14:solidFill>
          </w14:textFill>
        </w:rPr>
        <w:t>；</w:t>
      </w:r>
    </w:p>
    <w:p w14:paraId="7C423B33">
      <w:pPr>
        <w:spacing w:line="440" w:lineRule="exact"/>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2.法人、其他组织投标时“我方”是指“我单位”，自然人投标时“我方”是指“本人”。</w:t>
      </w:r>
      <w:r>
        <w:rPr>
          <w:rFonts w:hint="eastAsia" w:ascii="宋体" w:hAnsi="宋体"/>
          <w:color w:val="000000" w:themeColor="text1"/>
          <w:sz w:val="24"/>
          <w:highlight w:val="none"/>
          <w14:textFill>
            <w14:solidFill>
              <w14:schemeClr w14:val="tx1"/>
            </w14:solidFill>
          </w14:textFill>
        </w:rPr>
        <w:t xml:space="preserve"> </w:t>
      </w:r>
    </w:p>
    <w:p w14:paraId="2D3D05A4">
      <w:pPr>
        <w:spacing w:before="50" w:after="120"/>
        <w:ind w:firstLine="480"/>
        <w:jc w:val="left"/>
        <w:rPr>
          <w:rFonts w:hint="eastAsia" w:ascii="宋体" w:hAnsi="宋体"/>
          <w:color w:val="000000" w:themeColor="text1"/>
          <w:sz w:val="24"/>
          <w:highlight w:val="none"/>
          <w14:textFill>
            <w14:solidFill>
              <w14:schemeClr w14:val="tx1"/>
            </w14:solidFill>
          </w14:textFill>
        </w:rPr>
        <w:sectPr>
          <w:footerReference r:id="rId13" w:type="first"/>
          <w:headerReference r:id="rId10" w:type="default"/>
          <w:footerReference r:id="rId11" w:type="default"/>
          <w:footerReference r:id="rId12" w:type="even"/>
          <w:pgSz w:w="11906" w:h="16838"/>
          <w:pgMar w:top="1701" w:right="1701" w:bottom="1701" w:left="1701" w:header="851" w:footer="992" w:gutter="0"/>
          <w:cols w:space="720" w:num="1"/>
          <w:titlePg/>
        </w:sectPr>
      </w:pPr>
    </w:p>
    <w:p w14:paraId="3B812105">
      <w:pPr>
        <w:rPr>
          <w:rFonts w:hint="eastAsia" w:ascii="宋体" w:hAnsi="宋体"/>
          <w:color w:val="000000" w:themeColor="text1"/>
          <w:sz w:val="24"/>
          <w:highlight w:val="none"/>
          <w14:textFill>
            <w14:solidFill>
              <w14:schemeClr w14:val="tx1"/>
            </w14:solidFill>
          </w14:textFill>
        </w:rPr>
      </w:pPr>
    </w:p>
    <w:p w14:paraId="380FC607">
      <w:pPr>
        <w:rPr>
          <w:rFonts w:hint="eastAsia"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6.商务要求偏离表格式（注：按项目需求表具体项目修改）</w:t>
      </w:r>
    </w:p>
    <w:p w14:paraId="280988C2">
      <w:pPr>
        <w:spacing w:before="50"/>
        <w:jc w:val="left"/>
        <w:rPr>
          <w:rFonts w:hint="eastAsia" w:ascii="宋体" w:hAnsi="宋体"/>
          <w:color w:val="000000" w:themeColor="text1"/>
          <w:sz w:val="24"/>
          <w:highlight w:val="none"/>
          <w14:textFill>
            <w14:solidFill>
              <w14:schemeClr w14:val="tx1"/>
            </w14:solidFill>
          </w14:textFill>
        </w:rPr>
      </w:pPr>
    </w:p>
    <w:p w14:paraId="36866EBB">
      <w:pPr>
        <w:pStyle w:val="2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p w14:paraId="6EFB920E">
      <w:pPr>
        <w:spacing w:before="50"/>
        <w:jc w:val="left"/>
        <w:rPr>
          <w:rFonts w:hint="eastAsia" w:ascii="宋体" w:hAnsi="宋体"/>
          <w:color w:val="000000" w:themeColor="text1"/>
          <w:sz w:val="24"/>
          <w:highlight w:val="none"/>
          <w:u w:val="single"/>
          <w14:textFill>
            <w14:solidFill>
              <w14:schemeClr w14:val="tx1"/>
            </w14:solidFill>
          </w14:textFill>
        </w:rPr>
      </w:pPr>
    </w:p>
    <w:tbl>
      <w:tblPr>
        <w:tblStyle w:val="51"/>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5F8E2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6F866F31">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691BB6EB">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55E9E70F">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2985DEBD">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偏离说明</w:t>
            </w:r>
          </w:p>
        </w:tc>
      </w:tr>
      <w:tr w14:paraId="446A5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5E9634C7">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w:t>
            </w:r>
            <w:r>
              <w:rPr>
                <w:rFonts w:hint="eastAsia" w:ascii="宋体" w:hAnsi="宋体"/>
                <w:color w:val="000000" w:themeColor="text1"/>
                <w:sz w:val="24"/>
                <w:highlight w:val="none"/>
                <w:lang w:val="en-US" w:eastAsia="zh-CN"/>
                <w14:textFill>
                  <w14:solidFill>
                    <w14:schemeClr w14:val="tx1"/>
                  </w14:solidFill>
                </w14:textFill>
              </w:rPr>
              <w:t>投</w:t>
            </w:r>
            <w:r>
              <w:rPr>
                <w:rFonts w:hint="eastAsia" w:ascii="宋体" w:hAnsi="宋体"/>
                <w:color w:val="000000" w:themeColor="text1"/>
                <w:sz w:val="24"/>
                <w:highlight w:val="none"/>
                <w14:textFill>
                  <w14:solidFill>
                    <w14:schemeClr w14:val="tx1"/>
                  </w14:solidFill>
                </w14:textFill>
              </w:rPr>
              <w:t>标要求：</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4B47675A">
            <w:pPr>
              <w:spacing w:before="120"/>
              <w:jc w:val="center"/>
              <w:rPr>
                <w:rFonts w:hint="eastAsia"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6C45CB9">
            <w:pPr>
              <w:spacing w:before="120"/>
              <w:jc w:val="center"/>
              <w:rPr>
                <w:rFonts w:hint="eastAsia"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D9D735C">
            <w:pPr>
              <w:spacing w:before="120"/>
              <w:jc w:val="center"/>
              <w:rPr>
                <w:rFonts w:hint="eastAsia" w:ascii="宋体" w:hAnsi="宋体"/>
                <w:color w:val="000000" w:themeColor="text1"/>
                <w:sz w:val="24"/>
                <w:highlight w:val="none"/>
                <w14:textFill>
                  <w14:solidFill>
                    <w14:schemeClr w14:val="tx1"/>
                  </w14:solidFill>
                </w14:textFill>
              </w:rPr>
            </w:pPr>
          </w:p>
        </w:tc>
      </w:tr>
      <w:tr w14:paraId="0ED0E4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BA71426">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售后服务要求</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28C949D8">
            <w:pPr>
              <w:spacing w:before="120"/>
              <w:rPr>
                <w:rFonts w:hint="eastAsia" w:ascii="宋体" w:hAnsi="宋体"/>
                <w:color w:val="000000" w:themeColor="text1"/>
                <w:sz w:val="24"/>
                <w:highlight w:val="none"/>
                <w:u w:val="singl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A03F886">
            <w:pPr>
              <w:spacing w:before="120"/>
              <w:ind w:left="43"/>
              <w:jc w:val="center"/>
              <w:rPr>
                <w:rFonts w:hint="eastAsia"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073DFE0A">
            <w:pPr>
              <w:spacing w:before="120"/>
              <w:ind w:left="43"/>
              <w:jc w:val="center"/>
              <w:rPr>
                <w:rFonts w:hint="eastAsia" w:ascii="宋体" w:hAnsi="宋体"/>
                <w:color w:val="000000" w:themeColor="text1"/>
                <w:sz w:val="24"/>
                <w:highlight w:val="none"/>
                <w14:textFill>
                  <w14:solidFill>
                    <w14:schemeClr w14:val="tx1"/>
                  </w14:solidFill>
                </w14:textFill>
              </w:rPr>
            </w:pPr>
          </w:p>
        </w:tc>
      </w:tr>
      <w:tr w14:paraId="6CA6D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2214CF35">
            <w:pPr>
              <w:spacing w:before="12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0BF5ABC1">
            <w:pPr>
              <w:spacing w:before="120"/>
              <w:jc w:val="center"/>
              <w:rPr>
                <w:rFonts w:hint="eastAsia"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AE23884">
            <w:pPr>
              <w:spacing w:before="120"/>
              <w:jc w:val="center"/>
              <w:rPr>
                <w:rFonts w:hint="eastAsia"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1614E73">
            <w:pPr>
              <w:spacing w:before="120"/>
              <w:jc w:val="center"/>
              <w:rPr>
                <w:rFonts w:hint="eastAsia" w:ascii="宋体" w:hAnsi="宋体"/>
                <w:color w:val="000000" w:themeColor="text1"/>
                <w:sz w:val="24"/>
                <w:highlight w:val="none"/>
                <w14:textFill>
                  <w14:solidFill>
                    <w14:schemeClr w14:val="tx1"/>
                  </w14:solidFill>
                </w14:textFill>
              </w:rPr>
            </w:pPr>
          </w:p>
        </w:tc>
      </w:tr>
    </w:tbl>
    <w:p w14:paraId="5EFEC534">
      <w:pPr>
        <w:pStyle w:val="2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1AA57039">
      <w:pPr>
        <w:pStyle w:val="22"/>
        <w:spacing w:line="520" w:lineRule="exact"/>
        <w:ind w:firstLine="0"/>
        <w:rPr>
          <w:rFonts w:hint="eastAsia"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说明：应对照招标文件“第二章 采购需求”中的商务要求逐条作明确的投标响应，并作出偏离说明。</w:t>
      </w:r>
    </w:p>
    <w:p w14:paraId="3D08A099">
      <w:pPr>
        <w:pStyle w:val="20"/>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投标人应根据自身的承诺，对照招标文件要求在“偏离说明”中注明“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3BBE618E">
      <w:pPr>
        <w:spacing w:before="50" w:after="50"/>
        <w:rPr>
          <w:rFonts w:ascii="宋体" w:hAnsi="宋体"/>
          <w:color w:val="000000" w:themeColor="text1"/>
          <w:sz w:val="24"/>
          <w:highlight w:val="none"/>
          <w14:textFill>
            <w14:solidFill>
              <w14:schemeClr w14:val="tx1"/>
            </w14:solidFill>
          </w14:textFill>
        </w:rPr>
      </w:pPr>
    </w:p>
    <w:p w14:paraId="4402D352">
      <w:pPr>
        <w:spacing w:before="50" w:after="50"/>
        <w:rPr>
          <w:rFonts w:hint="eastAsia"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163C5423">
      <w:pPr>
        <w:spacing w:before="120"/>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0A2208FB">
      <w:pPr>
        <w:spacing w:before="120"/>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722D8C93">
      <w:pPr>
        <w:spacing w:before="120"/>
        <w:rPr>
          <w:rFonts w:hint="eastAsia" w:ascii="宋体" w:hAnsi="宋体"/>
          <w:color w:val="000000" w:themeColor="text1"/>
          <w:sz w:val="24"/>
          <w:szCs w:val="20"/>
          <w:highlight w:val="none"/>
          <w14:textFill>
            <w14:solidFill>
              <w14:schemeClr w14:val="tx1"/>
            </w14:solidFill>
          </w14:textFill>
        </w:rPr>
      </w:pPr>
    </w:p>
    <w:p w14:paraId="017EB670">
      <w:pPr>
        <w:spacing w:before="120" w:after="50"/>
        <w:jc w:val="left"/>
        <w:rPr>
          <w:rFonts w:ascii="宋体" w:hAnsi="宋体"/>
          <w:color w:val="000000" w:themeColor="text1"/>
          <w:sz w:val="24"/>
          <w:szCs w:val="20"/>
          <w:highlight w:val="none"/>
          <w14:textFill>
            <w14:solidFill>
              <w14:schemeClr w14:val="tx1"/>
            </w14:solidFill>
          </w14:textFill>
        </w:rPr>
      </w:pPr>
    </w:p>
    <w:p w14:paraId="7CEE38ED">
      <w:pPr>
        <w:spacing w:before="120" w:after="50"/>
        <w:jc w:val="left"/>
        <w:rPr>
          <w:rFonts w:hint="eastAsia"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7.投标人业绩证明材料</w:t>
      </w:r>
    </w:p>
    <w:p w14:paraId="2D7E9992">
      <w:pPr>
        <w:pStyle w:val="38"/>
        <w:ind w:left="480" w:hanging="480"/>
        <w:rPr>
          <w:rFonts w:hint="eastAsia" w:ascii="宋体" w:hAnsi="宋体"/>
          <w:color w:val="000000" w:themeColor="text1"/>
          <w:sz w:val="24"/>
          <w:highlight w:val="none"/>
          <w14:textFill>
            <w14:solidFill>
              <w14:schemeClr w14:val="tx1"/>
            </w14:solidFill>
          </w14:textFill>
        </w:rPr>
      </w:pPr>
    </w:p>
    <w:p w14:paraId="739657F4">
      <w:pPr>
        <w:pStyle w:val="38"/>
        <w:ind w:left="480" w:hanging="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投标人业绩情况一览表格式： </w:t>
      </w:r>
    </w:p>
    <w:tbl>
      <w:tblPr>
        <w:tblStyle w:val="5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1D1FB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2120ECE">
            <w:pPr>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194B51EA">
            <w:pPr>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11439127">
            <w:pPr>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合同金额</w:t>
            </w:r>
          </w:p>
          <w:p w14:paraId="5278FD8D">
            <w:pPr>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330640AB">
            <w:pPr>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0FA0B855">
            <w:pPr>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50300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074BA1A6">
            <w:pPr>
              <w:spacing w:line="24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102ABB5">
            <w:pPr>
              <w:spacing w:line="24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243BBE8">
            <w:pPr>
              <w:spacing w:line="240" w:lineRule="exact"/>
              <w:jc w:val="left"/>
              <w:rPr>
                <w:rFonts w:hint="eastAsia"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662CEE2">
            <w:pPr>
              <w:spacing w:line="240" w:lineRule="exact"/>
              <w:jc w:val="left"/>
              <w:rPr>
                <w:rFonts w:hint="eastAsia" w:ascii="宋体" w:hAnsi="宋体"/>
                <w:color w:val="000000" w:themeColor="text1"/>
                <w:sz w:val="24"/>
                <w:highlight w:val="none"/>
                <w14:textFill>
                  <w14:solidFill>
                    <w14:schemeClr w14:val="tx1"/>
                  </w14:solidFill>
                </w14:textFill>
              </w:rPr>
            </w:pPr>
          </w:p>
        </w:tc>
      </w:tr>
      <w:tr w14:paraId="18418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0F970B6D">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A88D873">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A6D76C7">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3AE8F27">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r>
      <w:tr w14:paraId="024FA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2BA0639">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64B4329">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44FE2BC">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3EC416F">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r>
      <w:tr w14:paraId="1C1EB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1B87AE18">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D9A0339">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0BE27B9">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56DF17C">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r>
      <w:tr w14:paraId="63B474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68142FFC">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E353909">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5D79B67">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307D87E">
            <w:pPr>
              <w:spacing w:before="50" w:after="120" w:line="400" w:lineRule="exact"/>
              <w:jc w:val="left"/>
              <w:rPr>
                <w:rFonts w:hint="eastAsia" w:ascii="宋体" w:hAnsi="宋体"/>
                <w:color w:val="000000" w:themeColor="text1"/>
                <w:sz w:val="24"/>
                <w:highlight w:val="none"/>
                <w14:textFill>
                  <w14:solidFill>
                    <w14:schemeClr w14:val="tx1"/>
                  </w14:solidFill>
                </w14:textFill>
              </w:rPr>
            </w:pPr>
          </w:p>
        </w:tc>
      </w:tr>
    </w:tbl>
    <w:p w14:paraId="2FAAF408">
      <w:pPr>
        <w:pStyle w:val="17"/>
        <w:spacing w:before="0" w:after="0" w:line="360" w:lineRule="auto"/>
        <w:contextualSpacing/>
        <w:rPr>
          <w:rFonts w:hint="eastAsia" w:ascii="宋体" w:hAnsi="宋体" w:eastAsia="宋体"/>
          <w:color w:val="000000" w:themeColor="text1"/>
          <w:sz w:val="24"/>
          <w:szCs w:val="24"/>
          <w:highlight w:val="none"/>
          <w14:textFill>
            <w14:solidFill>
              <w14:schemeClr w14:val="tx1"/>
            </w14:solidFill>
          </w14:textFill>
        </w:rPr>
      </w:pPr>
    </w:p>
    <w:p w14:paraId="02C54724">
      <w:pPr>
        <w:pStyle w:val="17"/>
        <w:spacing w:before="0" w:after="0" w:line="360" w:lineRule="auto"/>
        <w:contextualSpacing/>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w:t>
      </w:r>
      <w:r>
        <w:rPr>
          <w:rFonts w:hint="eastAsia" w:ascii="宋体" w:hAnsi="宋体"/>
          <w:color w:val="000000" w:themeColor="text1"/>
          <w:sz w:val="24"/>
          <w:highlight w:val="none"/>
          <w14:textFill>
            <w14:solidFill>
              <w14:schemeClr w14:val="tx1"/>
            </w14:solidFill>
          </w14:textFill>
        </w:rPr>
        <w:t>投标人根据评标标准具体要求附业绩证明材料。</w:t>
      </w:r>
    </w:p>
    <w:p w14:paraId="1ED5A7BC">
      <w:pPr>
        <w:pStyle w:val="17"/>
        <w:spacing w:before="0" w:after="0" w:line="360" w:lineRule="auto"/>
        <w:contextualSpacing/>
        <w:jc w:val="left"/>
        <w:rPr>
          <w:rFonts w:hint="eastAsia" w:ascii="宋体" w:hAnsi="宋体" w:eastAsia="宋体"/>
          <w:color w:val="000000" w:themeColor="text1"/>
          <w:sz w:val="24"/>
          <w:szCs w:val="24"/>
          <w:highlight w:val="none"/>
          <w:u w:val="singl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法定代表人或者委托代理人（签字或者电子签名）：</w:t>
      </w:r>
      <w:r>
        <w:rPr>
          <w:rFonts w:hint="eastAsia" w:ascii="宋体" w:hAnsi="宋体" w:eastAsia="宋体"/>
          <w:color w:val="000000" w:themeColor="text1"/>
          <w:sz w:val="24"/>
          <w:szCs w:val="24"/>
          <w:highlight w:val="none"/>
          <w:u w:val="single"/>
          <w14:textFill>
            <w14:solidFill>
              <w14:schemeClr w14:val="tx1"/>
            </w14:solidFill>
          </w14:textFill>
        </w:rPr>
        <w:t>　　　　　</w:t>
      </w:r>
    </w:p>
    <w:p w14:paraId="414323BD">
      <w:pPr>
        <w:spacing w:line="360" w:lineRule="auto"/>
        <w:ind w:right="48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 xml:space="preserve">投标人名称（电子签章）：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年    月    日</w:t>
      </w:r>
    </w:p>
    <w:p w14:paraId="6203773B">
      <w:pPr>
        <w:spacing w:before="50"/>
        <w:ind w:firstLine="480"/>
        <w:jc w:val="left"/>
        <w:rPr>
          <w:rFonts w:hint="eastAsia" w:ascii="宋体" w:hAnsi="宋体"/>
          <w:color w:val="000000" w:themeColor="text1"/>
          <w:sz w:val="24"/>
          <w:szCs w:val="20"/>
          <w:highlight w:val="none"/>
          <w14:textFill>
            <w14:solidFill>
              <w14:schemeClr w14:val="tx1"/>
            </w14:solidFill>
          </w14:textFill>
        </w:rPr>
      </w:pPr>
    </w:p>
    <w:p w14:paraId="0691DE87">
      <w:pPr>
        <w:spacing w:before="120"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color w:val="000000" w:themeColor="text1"/>
          <w:sz w:val="24"/>
          <w:highlight w:val="none"/>
          <w14:textFill>
            <w14:solidFill>
              <w14:schemeClr w14:val="tx1"/>
            </w14:solidFill>
          </w14:textFill>
        </w:rPr>
        <w:t>8.</w:t>
      </w:r>
      <w:r>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t xml:space="preserve"> 代理服务费承诺书（如本项目为采购人支付代理服务费的，无需提供）</w:t>
      </w:r>
    </w:p>
    <w:p w14:paraId="7417627D">
      <w:pPr>
        <w:spacing w:before="120" w:after="50"/>
        <w:jc w:val="left"/>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pPr>
    </w:p>
    <w:p w14:paraId="1B1BA44E">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代理服务费承诺书</w:t>
      </w:r>
    </w:p>
    <w:p w14:paraId="4A3A3747">
      <w:pPr>
        <w:spacing w:before="120" w:after="50"/>
        <w:jc w:val="center"/>
        <w:rPr>
          <w:rFonts w:hint="eastAsia" w:ascii="宋体" w:hAnsi="宋体"/>
          <w:b/>
          <w:color w:val="000000" w:themeColor="text1"/>
          <w:sz w:val="24"/>
          <w:highlight w:val="none"/>
          <w14:textFill>
            <w14:solidFill>
              <w14:schemeClr w14:val="tx1"/>
            </w14:solidFill>
          </w14:textFill>
        </w:rPr>
      </w:pPr>
    </w:p>
    <w:p w14:paraId="0DF8DA17">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招标代理机构名称</w:t>
      </w:r>
      <w:r>
        <w:rPr>
          <w:rFonts w:hint="eastAsia" w:ascii="宋体" w:hAnsi="宋体"/>
          <w:color w:val="000000" w:themeColor="text1"/>
          <w:sz w:val="24"/>
          <w:highlight w:val="none"/>
          <w14:textFill>
            <w14:solidFill>
              <w14:schemeClr w14:val="tx1"/>
            </w14:solidFill>
          </w14:textFill>
        </w:rPr>
        <w:t>：</w:t>
      </w:r>
    </w:p>
    <w:p w14:paraId="0FC957E3">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4674FFE2">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27882B61">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77B8C094">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62C807C4">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4157EF3">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7D10C921">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02C1481D">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174B997">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3BFD92B3">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w:t>
      </w:r>
      <w:r>
        <w:rPr>
          <w:rFonts w:hint="eastAsia" w:ascii="宋体" w:hAnsi="宋体"/>
          <w:color w:val="000000" w:themeColor="text1"/>
          <w:sz w:val="24"/>
          <w:highlight w:val="none"/>
          <w:lang w:eastAsia="zh-CN"/>
          <w14:textFill>
            <w14:solidFill>
              <w14:schemeClr w14:val="tx1"/>
            </w14:solidFill>
          </w14:textFill>
        </w:rPr>
        <w:t>税务局</w:t>
      </w:r>
      <w:r>
        <w:rPr>
          <w:rFonts w:hint="eastAsia" w:ascii="宋体" w:hAnsi="宋体"/>
          <w:color w:val="000000" w:themeColor="text1"/>
          <w:sz w:val="24"/>
          <w:highlight w:val="none"/>
          <w14:textFill>
            <w14:solidFill>
              <w14:schemeClr w14:val="tx1"/>
            </w14:solidFill>
          </w14:textFill>
        </w:rPr>
        <w:t>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5504F5D1">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w:t>
      </w:r>
      <w:r>
        <w:rPr>
          <w:rFonts w:hint="eastAsia" w:ascii="宋体" w:hAnsi="宋体"/>
          <w:color w:val="000000" w:themeColor="text1"/>
          <w:sz w:val="24"/>
          <w:highlight w:val="none"/>
          <w:lang w:eastAsia="zh-CN"/>
          <w14:textFill>
            <w14:solidFill>
              <w14:schemeClr w14:val="tx1"/>
            </w14:solidFill>
          </w14:textFill>
        </w:rPr>
        <w:t>税务局</w:t>
      </w:r>
      <w:r>
        <w:rPr>
          <w:rFonts w:hint="eastAsia" w:ascii="宋体" w:hAnsi="宋体"/>
          <w:color w:val="000000" w:themeColor="text1"/>
          <w:sz w:val="24"/>
          <w:highlight w:val="none"/>
          <w14:textFill>
            <w14:solidFill>
              <w14:schemeClr w14:val="tx1"/>
            </w14:solidFill>
          </w14:textFill>
        </w:rPr>
        <w:t>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4CEE1C9">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60BBDB8">
      <w:pPr>
        <w:spacing w:line="360" w:lineRule="auto"/>
        <w:ind w:firstLine="36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CD03F5D">
      <w:pPr>
        <w:spacing w:line="440" w:lineRule="exact"/>
        <w:rPr>
          <w:rFonts w:hint="eastAsia" w:ascii="宋体" w:hAnsi="宋体"/>
          <w:color w:val="000000" w:themeColor="text1"/>
          <w:sz w:val="24"/>
          <w:highlight w:val="none"/>
          <w14:textFill>
            <w14:solidFill>
              <w14:schemeClr w14:val="tx1"/>
            </w14:solidFill>
          </w14:textFill>
        </w:rPr>
      </w:pPr>
    </w:p>
    <w:p w14:paraId="7705E0EE">
      <w:pPr>
        <w:spacing w:line="440" w:lineRule="exact"/>
        <w:rPr>
          <w:rFonts w:hint="eastAsia" w:ascii="宋体" w:hAnsi="宋体"/>
          <w:color w:val="000000" w:themeColor="text1"/>
          <w:sz w:val="24"/>
          <w:highlight w:val="none"/>
          <w14:textFill>
            <w14:solidFill>
              <w14:schemeClr w14:val="tx1"/>
            </w14:solidFill>
          </w14:textFill>
        </w:rPr>
      </w:pPr>
    </w:p>
    <w:p w14:paraId="588B5FDD">
      <w:pPr>
        <w:spacing w:line="440" w:lineRule="exact"/>
        <w:rPr>
          <w:rFonts w:hint="eastAsia" w:ascii="宋体" w:hAnsi="宋体"/>
          <w:color w:val="000000" w:themeColor="text1"/>
          <w:sz w:val="24"/>
          <w:highlight w:val="none"/>
          <w14:textFill>
            <w14:solidFill>
              <w14:schemeClr w14:val="tx1"/>
            </w14:solidFill>
          </w14:textFill>
        </w:rPr>
      </w:pPr>
    </w:p>
    <w:p w14:paraId="6BA06550">
      <w:pPr>
        <w:spacing w:line="360" w:lineRule="auto"/>
        <w:ind w:left="-2" w:right="-817" w:firstLine="19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33096A87">
      <w:pPr>
        <w:spacing w:line="360" w:lineRule="auto"/>
        <w:ind w:left="-3" w:right="-817" w:hanging="28"/>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14:paraId="7E0F2A51">
      <w:pPr>
        <w:spacing w:line="360" w:lineRule="auto"/>
        <w:ind w:right="480" w:firstLine="24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4A9F6BD3">
      <w:pPr>
        <w:rPr>
          <w:rFonts w:hint="eastAsia"/>
          <w:color w:val="000000" w:themeColor="text1"/>
          <w:highlight w:val="none"/>
          <w14:textFill>
            <w14:solidFill>
              <w14:schemeClr w14:val="tx1"/>
            </w14:solidFill>
          </w14:textFill>
        </w:rPr>
      </w:pPr>
    </w:p>
    <w:p w14:paraId="5634211A">
      <w:pPr>
        <w:spacing w:before="50"/>
        <w:jc w:val="left"/>
        <w:rPr>
          <w:rFonts w:hint="eastAsia" w:ascii="宋体" w:hAnsi="宋体"/>
          <w:color w:val="000000" w:themeColor="text1"/>
          <w:sz w:val="24"/>
          <w:highlight w:val="none"/>
          <w14:textFill>
            <w14:solidFill>
              <w14:schemeClr w14:val="tx1"/>
            </w14:solidFill>
          </w14:textFill>
        </w:rPr>
      </w:pPr>
    </w:p>
    <w:p w14:paraId="56E455BC">
      <w:pPr>
        <w:spacing w:before="120"/>
        <w:rPr>
          <w:rFonts w:ascii="宋体" w:hAnsi="宋体"/>
          <w:color w:val="000000" w:themeColor="text1"/>
          <w:sz w:val="24"/>
          <w:szCs w:val="20"/>
          <w:highlight w:val="none"/>
          <w14:textFill>
            <w14:solidFill>
              <w14:schemeClr w14:val="tx1"/>
            </w14:solidFill>
          </w14:textFill>
        </w:rPr>
        <w:sectPr>
          <w:pgSz w:w="11906" w:h="16838"/>
          <w:pgMar w:top="1440" w:right="1797" w:bottom="1440" w:left="1797" w:header="851" w:footer="992" w:gutter="0"/>
          <w:cols w:space="720" w:num="1"/>
        </w:sectPr>
      </w:pPr>
    </w:p>
    <w:p w14:paraId="20B4792A">
      <w:pPr>
        <w:spacing w:before="120" w:after="50"/>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 设备性能配置清单格式</w:t>
      </w:r>
    </w:p>
    <w:p w14:paraId="6EF1DFCB">
      <w:pPr>
        <w:spacing w:before="120" w:after="50"/>
        <w:ind w:left="142"/>
        <w:jc w:val="left"/>
        <w:rPr>
          <w:rFonts w:hint="eastAsia" w:ascii="宋体" w:hAnsi="宋体"/>
          <w:b/>
          <w:color w:val="000000" w:themeColor="text1"/>
          <w:sz w:val="24"/>
          <w:highlight w:val="none"/>
          <w14:textFill>
            <w14:solidFill>
              <w14:schemeClr w14:val="tx1"/>
            </w14:solidFill>
          </w14:textFill>
        </w:rPr>
      </w:pPr>
    </w:p>
    <w:p w14:paraId="2860199C">
      <w:pPr>
        <w:spacing w:before="12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设备性能配置清单</w:t>
      </w:r>
    </w:p>
    <w:p w14:paraId="7A5EC35C">
      <w:pPr>
        <w:pStyle w:val="27"/>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5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04382F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6D8BCDB5">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2841280A">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hAnsi="宋体" w:cs="Courier New"/>
                <w:color w:val="000000" w:themeColor="text1"/>
                <w:sz w:val="24"/>
                <w:highlight w:val="none"/>
                <w14:textFill>
                  <w14:solidFill>
                    <w14:schemeClr w14:val="tx1"/>
                  </w14:solidFill>
                </w14:textFill>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16ADE509">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72EE2DA2">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6D5D0B3A">
            <w:pPr>
              <w:spacing w:before="50" w:after="50"/>
              <w:jc w:val="center"/>
              <w:rPr>
                <w:rFonts w:ascii="宋体" w:hAnsi="宋体"/>
                <w:color w:val="000000" w:themeColor="text1"/>
                <w:sz w:val="24"/>
                <w:highlight w:val="none"/>
                <w14:textFill>
                  <w14:solidFill>
                    <w14:schemeClr w14:val="tx1"/>
                  </w14:solidFill>
                </w14:textFill>
              </w:rPr>
            </w:pPr>
          </w:p>
          <w:p w14:paraId="4BEE5879">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67E6A3E8">
            <w:pPr>
              <w:spacing w:before="50" w:after="50"/>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生产厂家</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427FAEE2">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F3335E">
            <w:pPr>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参数性能、指标及配置</w:t>
            </w:r>
          </w:p>
        </w:tc>
      </w:tr>
      <w:tr w14:paraId="77F92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B3EFDBE">
            <w:pPr>
              <w:spacing w:before="50" w:after="50"/>
              <w:jc w:val="center"/>
              <w:rPr>
                <w:rFonts w:hint="eastAsia"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0D1028E">
            <w:pPr>
              <w:spacing w:before="50" w:after="50"/>
              <w:jc w:val="center"/>
              <w:rPr>
                <w:rFonts w:hint="eastAsia"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5C6F2CA7">
            <w:pPr>
              <w:spacing w:before="50" w:after="50"/>
              <w:jc w:val="center"/>
              <w:rPr>
                <w:rFonts w:hint="eastAsia"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31D574FE">
            <w:pPr>
              <w:spacing w:before="50" w:after="50"/>
              <w:jc w:val="center"/>
              <w:rPr>
                <w:rFonts w:hint="eastAsia"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4F6C5116">
            <w:pPr>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3B84420">
            <w:pPr>
              <w:spacing w:before="50" w:after="50"/>
              <w:jc w:val="center"/>
              <w:rPr>
                <w:rFonts w:hint="eastAsia"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0828DCE">
            <w:pPr>
              <w:spacing w:before="50" w:after="50"/>
              <w:jc w:val="center"/>
              <w:rPr>
                <w:rFonts w:hint="eastAsia"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C1626DA">
            <w:pPr>
              <w:spacing w:before="50" w:after="50"/>
              <w:jc w:val="center"/>
              <w:rPr>
                <w:rFonts w:hint="eastAsia" w:ascii="宋体" w:hAnsi="宋体"/>
                <w:color w:val="000000" w:themeColor="text1"/>
                <w:sz w:val="24"/>
                <w:highlight w:val="none"/>
                <w14:textFill>
                  <w14:solidFill>
                    <w14:schemeClr w14:val="tx1"/>
                  </w14:solidFill>
                </w14:textFill>
              </w:rPr>
            </w:pPr>
          </w:p>
        </w:tc>
      </w:tr>
      <w:tr w14:paraId="31C2F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12352069">
            <w:pPr>
              <w:spacing w:before="50" w:after="50"/>
              <w:jc w:val="center"/>
              <w:rPr>
                <w:rFonts w:hint="eastAsia"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EC7BEA4">
            <w:pPr>
              <w:spacing w:before="50" w:after="50"/>
              <w:jc w:val="center"/>
              <w:rPr>
                <w:rFonts w:hint="eastAsia"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3800017E">
            <w:pPr>
              <w:spacing w:before="50" w:after="50"/>
              <w:jc w:val="center"/>
              <w:rPr>
                <w:rFonts w:hint="eastAsia"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3D4ED853">
            <w:pPr>
              <w:spacing w:before="50" w:after="50"/>
              <w:jc w:val="center"/>
              <w:rPr>
                <w:rFonts w:hint="eastAsia"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18FB96F0">
            <w:pPr>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FC0B2ED">
            <w:pPr>
              <w:spacing w:before="50" w:after="50"/>
              <w:jc w:val="center"/>
              <w:rPr>
                <w:rFonts w:hint="eastAsia"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4FDAECC6">
            <w:pPr>
              <w:spacing w:before="50" w:after="50"/>
              <w:jc w:val="center"/>
              <w:rPr>
                <w:rFonts w:hint="eastAsia"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509997D">
            <w:pPr>
              <w:spacing w:before="50" w:after="50"/>
              <w:jc w:val="center"/>
              <w:rPr>
                <w:rFonts w:hint="eastAsia" w:ascii="宋体" w:hAnsi="宋体"/>
                <w:color w:val="000000" w:themeColor="text1"/>
                <w:sz w:val="24"/>
                <w:highlight w:val="none"/>
                <w14:textFill>
                  <w14:solidFill>
                    <w14:schemeClr w14:val="tx1"/>
                  </w14:solidFill>
                </w14:textFill>
              </w:rPr>
            </w:pPr>
          </w:p>
        </w:tc>
      </w:tr>
      <w:tr w14:paraId="5D873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465CEE93">
            <w:pPr>
              <w:spacing w:before="50" w:after="50"/>
              <w:jc w:val="center"/>
              <w:rPr>
                <w:rFonts w:hint="eastAsia"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7564AD0">
            <w:pPr>
              <w:spacing w:before="50" w:after="50"/>
              <w:jc w:val="center"/>
              <w:rPr>
                <w:rFonts w:hint="eastAsia"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10E2AF36">
            <w:pPr>
              <w:spacing w:before="50" w:after="50"/>
              <w:jc w:val="center"/>
              <w:rPr>
                <w:rFonts w:hint="eastAsia"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74AE1060">
            <w:pPr>
              <w:spacing w:before="50" w:after="50"/>
              <w:jc w:val="center"/>
              <w:rPr>
                <w:rFonts w:hint="eastAsia"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55D9ED96">
            <w:pPr>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960ECC5">
            <w:pPr>
              <w:spacing w:before="50" w:after="50"/>
              <w:jc w:val="center"/>
              <w:rPr>
                <w:rFonts w:hint="eastAsia"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7FA0072">
            <w:pPr>
              <w:spacing w:before="50" w:after="50"/>
              <w:jc w:val="center"/>
              <w:rPr>
                <w:rFonts w:hint="eastAsia"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574EAC5">
            <w:pPr>
              <w:spacing w:before="50" w:after="50"/>
              <w:jc w:val="center"/>
              <w:rPr>
                <w:rFonts w:hint="eastAsia" w:ascii="宋体" w:hAnsi="宋体"/>
                <w:color w:val="000000" w:themeColor="text1"/>
                <w:sz w:val="24"/>
                <w:highlight w:val="none"/>
                <w14:textFill>
                  <w14:solidFill>
                    <w14:schemeClr w14:val="tx1"/>
                  </w14:solidFill>
                </w14:textFill>
              </w:rPr>
            </w:pPr>
          </w:p>
        </w:tc>
      </w:tr>
    </w:tbl>
    <w:p w14:paraId="41B139A7">
      <w:pPr>
        <w:spacing w:line="360" w:lineRule="auto"/>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备注：</w:t>
      </w:r>
    </w:p>
    <w:p w14:paraId="18B765F9">
      <w:pPr>
        <w:spacing w:line="360" w:lineRule="auto"/>
        <w:ind w:firstLine="480"/>
        <w:contextualSpacing/>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以上设备性能配置清单中“货物名称、数量及单位、品牌、规格型号、</w:t>
      </w:r>
      <w:r>
        <w:rPr>
          <w:rFonts w:hint="eastAsia" w:ascii="宋体" w:hAnsi="宋体"/>
          <w:color w:val="000000" w:themeColor="text1"/>
          <w:sz w:val="24"/>
          <w:highlight w:val="none"/>
          <w:lang w:val="en-US" w:eastAsia="zh-CN"/>
          <w14:textFill>
            <w14:solidFill>
              <w14:schemeClr w14:val="tx1"/>
            </w14:solidFill>
          </w14:textFill>
        </w:rPr>
        <w:t>生产厂家</w:t>
      </w:r>
      <w:r>
        <w:rPr>
          <w:rFonts w:hint="eastAsia" w:ascii="宋体" w:hAnsi="宋体"/>
          <w:color w:val="000000" w:themeColor="text1"/>
          <w:sz w:val="24"/>
          <w:highlight w:val="none"/>
          <w14:textFill>
            <w14:solidFill>
              <w14:schemeClr w14:val="tx1"/>
            </w14:solidFill>
          </w14:textFill>
        </w:rPr>
        <w:t>、原产地、参数性能、指标及配置”必须如实填写完整，品牌、规格型号没有则填无，填写有缺漏</w:t>
      </w:r>
      <w:r>
        <w:rPr>
          <w:rFonts w:hint="eastAsia" w:ascii="宋体" w:hAnsi="宋体"/>
          <w:bCs/>
          <w:color w:val="000000" w:themeColor="text1"/>
          <w:sz w:val="24"/>
          <w:highlight w:val="none"/>
          <w14:textFill>
            <w14:solidFill>
              <w14:schemeClr w14:val="tx1"/>
            </w14:solidFill>
          </w14:textFill>
        </w:rPr>
        <w:t>的，</w:t>
      </w:r>
      <w:r>
        <w:rPr>
          <w:rFonts w:hint="eastAsia" w:ascii="宋体" w:hAnsi="宋体"/>
          <w:b/>
          <w:color w:val="000000" w:themeColor="text1"/>
          <w:sz w:val="24"/>
          <w:highlight w:val="none"/>
          <w14:textFill>
            <w14:solidFill>
              <w14:schemeClr w14:val="tx1"/>
            </w14:solidFill>
          </w14:textFill>
        </w:rPr>
        <w:t>作无效投标处理。</w:t>
      </w:r>
      <w:r>
        <w:rPr>
          <w:rFonts w:hint="eastAsia" w:hAnsi="宋体" w:cs="Courier New"/>
          <w:color w:val="000000" w:themeColor="text1"/>
          <w:sz w:val="24"/>
          <w:highlight w:val="none"/>
          <w14:textFill>
            <w14:solidFill>
              <w14:schemeClr w14:val="tx1"/>
            </w14:solidFill>
          </w14:textFill>
        </w:rPr>
        <w:t>标的的名称</w:t>
      </w:r>
      <w:r>
        <w:rPr>
          <w:rFonts w:hint="eastAsia" w:ascii="宋体" w:hAnsi="宋体"/>
          <w:color w:val="000000" w:themeColor="text1"/>
          <w:sz w:val="24"/>
          <w:highlight w:val="none"/>
          <w14:textFill>
            <w14:solidFill>
              <w14:schemeClr w14:val="tx1"/>
            </w14:solidFill>
          </w14:textFill>
        </w:rPr>
        <w:t>、数量及单位、品牌必须与“开标一览表”一致，</w:t>
      </w:r>
      <w:r>
        <w:rPr>
          <w:rFonts w:hint="eastAsia" w:ascii="宋体" w:hAnsi="宋体"/>
          <w:b/>
          <w:color w:val="000000" w:themeColor="text1"/>
          <w:sz w:val="24"/>
          <w:highlight w:val="none"/>
          <w14:textFill>
            <w14:solidFill>
              <w14:schemeClr w14:val="tx1"/>
            </w14:solidFill>
          </w14:textFill>
        </w:rPr>
        <w:t>否则按无效投标处理。</w:t>
      </w:r>
    </w:p>
    <w:p w14:paraId="1E379D1E">
      <w:pPr>
        <w:spacing w:line="360" w:lineRule="auto"/>
        <w:ind w:firstLine="480"/>
        <w:contextualSpacing/>
        <w:rPr>
          <w:rFonts w:hint="eastAsia" w:ascii="宋体" w:hAnsi="宋体"/>
          <w:color w:val="000000" w:themeColor="text1"/>
          <w:sz w:val="24"/>
          <w:highlight w:val="none"/>
          <w14:textFill>
            <w14:solidFill>
              <w14:schemeClr w14:val="tx1"/>
            </w14:solidFill>
          </w14:textFill>
        </w:rPr>
      </w:pPr>
    </w:p>
    <w:p w14:paraId="14653615">
      <w:pPr>
        <w:spacing w:line="360" w:lineRule="auto"/>
        <w:contextualSpacing/>
        <w:rPr>
          <w:rFonts w:hint="eastAsia"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134DA2ED">
      <w:pPr>
        <w:spacing w:line="360" w:lineRule="auto"/>
        <w:contextualSpacing/>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16D65424">
      <w:pPr>
        <w:spacing w:line="360" w:lineRule="auto"/>
        <w:contextualSpacing/>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0B9D7F2F">
      <w:pPr>
        <w:spacing w:before="50" w:after="120"/>
        <w:jc w:val="left"/>
        <w:rPr>
          <w:rFonts w:hint="eastAsia" w:ascii="宋体" w:hAnsi="宋体"/>
          <w:color w:val="000000" w:themeColor="text1"/>
          <w:sz w:val="24"/>
          <w:szCs w:val="20"/>
          <w:highlight w:val="none"/>
          <w14:textFill>
            <w14:solidFill>
              <w14:schemeClr w14:val="tx1"/>
            </w14:solidFill>
          </w14:textFill>
        </w:rPr>
      </w:pPr>
    </w:p>
    <w:p w14:paraId="50077E6A">
      <w:pPr>
        <w:spacing w:before="50" w:after="120"/>
        <w:jc w:val="left"/>
        <w:rPr>
          <w:rFonts w:hint="eastAsia" w:ascii="宋体" w:hAnsi="宋体"/>
          <w:color w:val="000000" w:themeColor="text1"/>
          <w:sz w:val="24"/>
          <w:szCs w:val="20"/>
          <w:highlight w:val="none"/>
          <w14:textFill>
            <w14:solidFill>
              <w14:schemeClr w14:val="tx1"/>
            </w14:solidFill>
          </w14:textFill>
        </w:rPr>
      </w:pPr>
    </w:p>
    <w:p w14:paraId="02811D2D">
      <w:pPr>
        <w:spacing w:before="120" w:after="50"/>
        <w:ind w:left="142"/>
        <w:jc w:val="left"/>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10. 技术要求偏离表格式</w:t>
      </w:r>
    </w:p>
    <w:p w14:paraId="6A7DA144">
      <w:pPr>
        <w:spacing w:before="120" w:after="50"/>
        <w:ind w:left="142"/>
        <w:jc w:val="left"/>
        <w:rPr>
          <w:rFonts w:hint="eastAsia" w:ascii="宋体" w:hAnsi="宋体"/>
          <w:b/>
          <w:color w:val="000000" w:themeColor="text1"/>
          <w:sz w:val="24"/>
          <w:highlight w:val="none"/>
          <w14:textFill>
            <w14:solidFill>
              <w14:schemeClr w14:val="tx1"/>
            </w14:solidFill>
          </w14:textFill>
        </w:rPr>
      </w:pPr>
    </w:p>
    <w:p w14:paraId="4F64EF33">
      <w:pPr>
        <w:spacing w:before="12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技术要求偏离表</w:t>
      </w:r>
    </w:p>
    <w:p w14:paraId="3CEAF3E7">
      <w:pPr>
        <w:pStyle w:val="2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tbl>
      <w:tblPr>
        <w:tblStyle w:val="5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A4B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121B56FF">
            <w:pPr>
              <w:pStyle w:val="27"/>
              <w:spacing w:line="4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r>
              <w:rPr>
                <w:rFonts w:hint="eastAsia" w:hAnsi="宋体" w:cs="Courier New"/>
                <w:color w:val="000000" w:themeColor="text1"/>
                <w:sz w:val="24"/>
                <w:szCs w:val="24"/>
                <w:highlight w:val="none"/>
                <w:lang w:val="en-US" w:eastAsia="zh-CN"/>
                <w14:textFill>
                  <w14:solidFill>
                    <w14:schemeClr w14:val="tx1"/>
                  </w14:solidFill>
                </w14:textFill>
              </w:rPr>
              <w:t>项号</w:t>
            </w:r>
          </w:p>
        </w:tc>
        <w:tc>
          <w:tcPr>
            <w:tcW w:w="2143" w:type="dxa"/>
            <w:noWrap w:val="0"/>
            <w:vAlign w:val="center"/>
          </w:tcPr>
          <w:p w14:paraId="0A33A986">
            <w:pPr>
              <w:pStyle w:val="27"/>
              <w:spacing w:line="4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r>
              <w:rPr>
                <w:rFonts w:hint="eastAsia" w:hAnsi="宋体" w:cs="Courier New"/>
                <w:color w:val="000000" w:themeColor="text1"/>
                <w:sz w:val="24"/>
                <w:szCs w:val="24"/>
                <w:highlight w:val="none"/>
                <w:lang w:val="en-US" w:eastAsia="zh-CN"/>
                <w14:textFill>
                  <w14:solidFill>
                    <w14:schemeClr w14:val="tx1"/>
                  </w14:solidFill>
                </w14:textFill>
              </w:rPr>
              <w:t>标的的名称</w:t>
            </w:r>
          </w:p>
        </w:tc>
        <w:tc>
          <w:tcPr>
            <w:tcW w:w="1834" w:type="dxa"/>
            <w:noWrap w:val="0"/>
            <w:vAlign w:val="center"/>
          </w:tcPr>
          <w:p w14:paraId="779A6051">
            <w:pPr>
              <w:pStyle w:val="27"/>
              <w:spacing w:line="400" w:lineRule="exact"/>
              <w:jc w:val="center"/>
              <w:rPr>
                <w:rFonts w:hAnsi="宋体" w:cs="Courier New"/>
                <w:color w:val="000000" w:themeColor="text1"/>
                <w:sz w:val="24"/>
                <w:szCs w:val="24"/>
                <w:highlight w:val="none"/>
                <w:lang w:val="en-US" w:eastAsia="zh-CN"/>
                <w14:textFill>
                  <w14:solidFill>
                    <w14:schemeClr w14:val="tx1"/>
                  </w14:solidFill>
                </w14:textFill>
              </w:rPr>
            </w:pPr>
            <w:r>
              <w:rPr>
                <w:rFonts w:hint="eastAsia" w:hAnsi="宋体" w:cs="Courier New"/>
                <w:color w:val="000000" w:themeColor="text1"/>
                <w:sz w:val="24"/>
                <w:szCs w:val="24"/>
                <w:highlight w:val="none"/>
                <w:lang w:val="en-US" w:eastAsia="zh-CN"/>
                <w14:textFill>
                  <w14:solidFill>
                    <w14:schemeClr w14:val="tx1"/>
                  </w14:solidFill>
                </w14:textFill>
              </w:rPr>
              <w:t>技术要求</w:t>
            </w:r>
          </w:p>
        </w:tc>
        <w:tc>
          <w:tcPr>
            <w:tcW w:w="2181" w:type="dxa"/>
            <w:noWrap w:val="0"/>
            <w:vAlign w:val="center"/>
          </w:tcPr>
          <w:p w14:paraId="3D57DB32">
            <w:pPr>
              <w:pStyle w:val="27"/>
              <w:spacing w:line="4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r>
              <w:rPr>
                <w:rFonts w:hint="eastAsia" w:hAnsi="宋体" w:cs="Courier New"/>
                <w:color w:val="000000" w:themeColor="text1"/>
                <w:sz w:val="24"/>
                <w:szCs w:val="24"/>
                <w:highlight w:val="none"/>
                <w:lang w:val="en-US" w:eastAsia="zh-CN"/>
                <w14:textFill>
                  <w14:solidFill>
                    <w14:schemeClr w14:val="tx1"/>
                  </w14:solidFill>
                </w14:textFill>
              </w:rPr>
              <w:t>投标响应</w:t>
            </w:r>
          </w:p>
        </w:tc>
        <w:tc>
          <w:tcPr>
            <w:tcW w:w="1934" w:type="dxa"/>
            <w:noWrap w:val="0"/>
            <w:vAlign w:val="center"/>
          </w:tcPr>
          <w:p w14:paraId="65C4863B">
            <w:pPr>
              <w:pStyle w:val="27"/>
              <w:spacing w:line="4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r>
              <w:rPr>
                <w:rFonts w:hint="eastAsia" w:hAnsi="宋体" w:cs="Courier New"/>
                <w:color w:val="000000" w:themeColor="text1"/>
                <w:sz w:val="24"/>
                <w:szCs w:val="24"/>
                <w:highlight w:val="none"/>
                <w:lang w:val="en-US" w:eastAsia="zh-CN"/>
                <w14:textFill>
                  <w14:solidFill>
                    <w14:schemeClr w14:val="tx1"/>
                  </w14:solidFill>
                </w14:textFill>
              </w:rPr>
              <w:t>偏离说明</w:t>
            </w:r>
          </w:p>
        </w:tc>
      </w:tr>
      <w:tr w14:paraId="523F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E732379">
            <w:pPr>
              <w:pStyle w:val="27"/>
              <w:spacing w:line="6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p>
        </w:tc>
        <w:tc>
          <w:tcPr>
            <w:tcW w:w="2143" w:type="dxa"/>
            <w:noWrap w:val="0"/>
            <w:vAlign w:val="center"/>
          </w:tcPr>
          <w:p w14:paraId="2DD0E0FA">
            <w:pPr>
              <w:pStyle w:val="27"/>
              <w:spacing w:line="6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p>
        </w:tc>
        <w:tc>
          <w:tcPr>
            <w:tcW w:w="1834" w:type="dxa"/>
            <w:noWrap w:val="0"/>
            <w:vAlign w:val="center"/>
          </w:tcPr>
          <w:p w14:paraId="42EA5438">
            <w:pPr>
              <w:pStyle w:val="27"/>
              <w:spacing w:line="6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p>
        </w:tc>
        <w:tc>
          <w:tcPr>
            <w:tcW w:w="2181" w:type="dxa"/>
            <w:noWrap w:val="0"/>
            <w:vAlign w:val="center"/>
          </w:tcPr>
          <w:p w14:paraId="0AAA46CB">
            <w:pPr>
              <w:pStyle w:val="27"/>
              <w:spacing w:line="6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p>
        </w:tc>
        <w:tc>
          <w:tcPr>
            <w:tcW w:w="1934" w:type="dxa"/>
            <w:noWrap w:val="0"/>
            <w:vAlign w:val="center"/>
          </w:tcPr>
          <w:p w14:paraId="6DA4C0D4">
            <w:pPr>
              <w:pStyle w:val="27"/>
              <w:spacing w:line="600" w:lineRule="exact"/>
              <w:jc w:val="center"/>
              <w:rPr>
                <w:rFonts w:hint="eastAsia" w:hAnsi="宋体" w:cs="Courier New"/>
                <w:color w:val="000000" w:themeColor="text1"/>
                <w:sz w:val="24"/>
                <w:szCs w:val="24"/>
                <w:highlight w:val="none"/>
                <w:lang w:val="en-US" w:eastAsia="zh-CN"/>
                <w14:textFill>
                  <w14:solidFill>
                    <w14:schemeClr w14:val="tx1"/>
                  </w14:solidFill>
                </w14:textFill>
              </w:rPr>
            </w:pPr>
          </w:p>
        </w:tc>
      </w:tr>
      <w:tr w14:paraId="152C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59EA29C">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43" w:type="dxa"/>
            <w:noWrap w:val="0"/>
            <w:vAlign w:val="top"/>
          </w:tcPr>
          <w:p w14:paraId="29EE4325">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834" w:type="dxa"/>
            <w:noWrap w:val="0"/>
            <w:vAlign w:val="top"/>
          </w:tcPr>
          <w:p w14:paraId="375AC7BD">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81" w:type="dxa"/>
            <w:noWrap w:val="0"/>
            <w:vAlign w:val="top"/>
          </w:tcPr>
          <w:p w14:paraId="3E9AD0EE">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934" w:type="dxa"/>
            <w:noWrap w:val="0"/>
            <w:vAlign w:val="top"/>
          </w:tcPr>
          <w:p w14:paraId="2CAA9166">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r>
      <w:tr w14:paraId="2561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0523275">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43" w:type="dxa"/>
            <w:noWrap w:val="0"/>
            <w:vAlign w:val="top"/>
          </w:tcPr>
          <w:p w14:paraId="3D7EF069">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834" w:type="dxa"/>
            <w:noWrap w:val="0"/>
            <w:vAlign w:val="top"/>
          </w:tcPr>
          <w:p w14:paraId="5DF389A1">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81" w:type="dxa"/>
            <w:noWrap w:val="0"/>
            <w:vAlign w:val="top"/>
          </w:tcPr>
          <w:p w14:paraId="78B565D4">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934" w:type="dxa"/>
            <w:noWrap w:val="0"/>
            <w:vAlign w:val="top"/>
          </w:tcPr>
          <w:p w14:paraId="40D5671D">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r>
      <w:tr w14:paraId="0E80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A8C3FDE">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43" w:type="dxa"/>
            <w:noWrap w:val="0"/>
            <w:vAlign w:val="top"/>
          </w:tcPr>
          <w:p w14:paraId="3FFDB3F7">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834" w:type="dxa"/>
            <w:noWrap w:val="0"/>
            <w:vAlign w:val="top"/>
          </w:tcPr>
          <w:p w14:paraId="220142CB">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81" w:type="dxa"/>
            <w:noWrap w:val="0"/>
            <w:vAlign w:val="top"/>
          </w:tcPr>
          <w:p w14:paraId="4F108353">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934" w:type="dxa"/>
            <w:noWrap w:val="0"/>
            <w:vAlign w:val="top"/>
          </w:tcPr>
          <w:p w14:paraId="504B93B7">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r>
      <w:tr w14:paraId="519C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CE74071">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43" w:type="dxa"/>
            <w:noWrap w:val="0"/>
            <w:vAlign w:val="top"/>
          </w:tcPr>
          <w:p w14:paraId="78EC9604">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834" w:type="dxa"/>
            <w:noWrap w:val="0"/>
            <w:vAlign w:val="top"/>
          </w:tcPr>
          <w:p w14:paraId="68D2E6D1">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81" w:type="dxa"/>
            <w:noWrap w:val="0"/>
            <w:vAlign w:val="top"/>
          </w:tcPr>
          <w:p w14:paraId="6046CC4C">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934" w:type="dxa"/>
            <w:noWrap w:val="0"/>
            <w:vAlign w:val="top"/>
          </w:tcPr>
          <w:p w14:paraId="18E698AC">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r>
      <w:tr w14:paraId="183A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B8A0E8E">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43" w:type="dxa"/>
            <w:noWrap w:val="0"/>
            <w:vAlign w:val="top"/>
          </w:tcPr>
          <w:p w14:paraId="1FB71160">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834" w:type="dxa"/>
            <w:noWrap w:val="0"/>
            <w:vAlign w:val="top"/>
          </w:tcPr>
          <w:p w14:paraId="597D19A6">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2181" w:type="dxa"/>
            <w:noWrap w:val="0"/>
            <w:vAlign w:val="top"/>
          </w:tcPr>
          <w:p w14:paraId="4D02A5C8">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c>
          <w:tcPr>
            <w:tcW w:w="1934" w:type="dxa"/>
            <w:noWrap w:val="0"/>
            <w:vAlign w:val="top"/>
          </w:tcPr>
          <w:p w14:paraId="0558DF41">
            <w:pPr>
              <w:pStyle w:val="27"/>
              <w:spacing w:line="600" w:lineRule="exact"/>
              <w:rPr>
                <w:rFonts w:hint="eastAsia" w:hAnsi="宋体" w:cs="Courier New"/>
                <w:color w:val="000000" w:themeColor="text1"/>
                <w:sz w:val="24"/>
                <w:szCs w:val="24"/>
                <w:highlight w:val="none"/>
                <w:lang w:val="en-US" w:eastAsia="zh-CN"/>
                <w14:textFill>
                  <w14:solidFill>
                    <w14:schemeClr w14:val="tx1"/>
                  </w14:solidFill>
                </w14:textFill>
              </w:rPr>
            </w:pPr>
          </w:p>
        </w:tc>
      </w:tr>
    </w:tbl>
    <w:p w14:paraId="1E475A17">
      <w:pPr>
        <w:pStyle w:val="2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52060C09">
      <w:pPr>
        <w:pStyle w:val="22"/>
        <w:spacing w:line="360" w:lineRule="auto"/>
        <w:ind w:firstLine="0"/>
        <w:rPr>
          <w:rFonts w:hint="eastAsia"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 说明：应对照招标文件“第二章 采购需求”中的“技术要求”逐条作明确的投标响应，并作出偏离说明。</w:t>
      </w:r>
    </w:p>
    <w:p w14:paraId="0D080D0F">
      <w:pPr>
        <w:pStyle w:val="20"/>
        <w:spacing w:line="360" w:lineRule="auto"/>
        <w:rPr>
          <w:rFonts w:hint="eastAsia"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投标人根据投标货物的性能指标，对照招标文件技术要求，在“偏离说明”中注明“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3E750411">
      <w:pPr>
        <w:pStyle w:val="22"/>
        <w:spacing w:line="360" w:lineRule="auto"/>
        <w:ind w:firstLine="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w:t>
      </w:r>
      <w:r>
        <w:rPr>
          <w:rFonts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 xml:space="preserve"> 如技术要求偏离表中的投标响应与佐证材料不一致的，以佐证材料为准。</w:t>
      </w:r>
    </w:p>
    <w:p w14:paraId="2EC3DDF5">
      <w:pPr>
        <w:spacing w:before="50" w:after="50" w:line="360" w:lineRule="auto"/>
        <w:rPr>
          <w:rFonts w:ascii="宋体" w:hAnsi="宋体"/>
          <w:color w:val="000000" w:themeColor="text1"/>
          <w:sz w:val="24"/>
          <w:highlight w:val="none"/>
          <w14:textFill>
            <w14:solidFill>
              <w14:schemeClr w14:val="tx1"/>
            </w14:solidFill>
          </w14:textFill>
        </w:rPr>
      </w:pPr>
    </w:p>
    <w:p w14:paraId="6E8193E6">
      <w:pPr>
        <w:spacing w:before="50" w:after="50" w:line="360" w:lineRule="auto"/>
        <w:rPr>
          <w:rFonts w:hint="eastAsia"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29D3FC3A">
      <w:pPr>
        <w:spacing w:before="50" w:after="50" w:line="360" w:lineRule="auto"/>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33DD8119">
      <w:pPr>
        <w:spacing w:before="50" w:after="50" w:line="360" w:lineRule="auto"/>
        <w:rPr>
          <w:rFonts w:hint="eastAsia"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5927C9BF">
      <w:pPr>
        <w:spacing w:before="50" w:after="50" w:line="360" w:lineRule="auto"/>
        <w:rPr>
          <w:rFonts w:hint="eastAsia" w:ascii="宋体" w:hAnsi="宋体"/>
          <w:color w:val="000000" w:themeColor="text1"/>
          <w:sz w:val="24"/>
          <w:szCs w:val="20"/>
          <w:highlight w:val="none"/>
          <w14:textFill>
            <w14:solidFill>
              <w14:schemeClr w14:val="tx1"/>
            </w14:solidFill>
          </w14:textFill>
        </w:rPr>
      </w:pPr>
    </w:p>
    <w:p w14:paraId="6F9AD3D9">
      <w:pPr>
        <w:spacing w:before="120" w:after="50"/>
        <w:ind w:left="142"/>
        <w:jc w:val="left"/>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11. 项目实施人员一览表格式</w:t>
      </w:r>
    </w:p>
    <w:p w14:paraId="61DBE343">
      <w:pPr>
        <w:spacing w:before="120" w:after="50"/>
        <w:ind w:left="142"/>
        <w:jc w:val="left"/>
        <w:rPr>
          <w:rFonts w:hint="eastAsia" w:ascii="宋体" w:hAnsi="宋体"/>
          <w:b/>
          <w:color w:val="000000" w:themeColor="text1"/>
          <w:sz w:val="24"/>
          <w:highlight w:val="none"/>
          <w14:textFill>
            <w14:solidFill>
              <w14:schemeClr w14:val="tx1"/>
            </w14:solidFill>
          </w14:textFill>
        </w:rPr>
      </w:pPr>
    </w:p>
    <w:p w14:paraId="651F09B1">
      <w:pPr>
        <w:spacing w:before="120" w:after="50"/>
        <w:ind w:left="142"/>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项目实施人员一览表</w:t>
      </w:r>
    </w:p>
    <w:p w14:paraId="0AF53215">
      <w:pPr>
        <w:pStyle w:val="27"/>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78E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F61A6BF">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709" w:type="dxa"/>
            <w:noWrap w:val="0"/>
            <w:vAlign w:val="center"/>
          </w:tcPr>
          <w:p w14:paraId="1602EE61">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1701" w:type="dxa"/>
            <w:noWrap w:val="0"/>
            <w:vAlign w:val="center"/>
          </w:tcPr>
          <w:p w14:paraId="3E360D22">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专业技术资格（职称）或者职业资格或者执业资格证或者其他证书</w:t>
            </w:r>
          </w:p>
        </w:tc>
        <w:tc>
          <w:tcPr>
            <w:tcW w:w="1420" w:type="dxa"/>
            <w:noWrap w:val="0"/>
            <w:vAlign w:val="center"/>
          </w:tcPr>
          <w:p w14:paraId="33ED3430">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证书编号</w:t>
            </w:r>
          </w:p>
        </w:tc>
        <w:tc>
          <w:tcPr>
            <w:tcW w:w="1698" w:type="dxa"/>
            <w:noWrap w:val="0"/>
            <w:vAlign w:val="center"/>
          </w:tcPr>
          <w:p w14:paraId="02AB5698">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参加本单位</w:t>
            </w:r>
          </w:p>
          <w:p w14:paraId="7A5EF774">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工作时间</w:t>
            </w:r>
          </w:p>
        </w:tc>
        <w:tc>
          <w:tcPr>
            <w:tcW w:w="1843" w:type="dxa"/>
            <w:noWrap w:val="0"/>
            <w:vAlign w:val="center"/>
          </w:tcPr>
          <w:p w14:paraId="46703467">
            <w:pPr>
              <w:spacing w:before="50" w:after="12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劳动合同编号</w:t>
            </w:r>
          </w:p>
        </w:tc>
      </w:tr>
      <w:tr w14:paraId="1C0A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AB16FC4">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709" w:type="dxa"/>
            <w:noWrap w:val="0"/>
            <w:vAlign w:val="center"/>
          </w:tcPr>
          <w:p w14:paraId="5AC32CDD">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701" w:type="dxa"/>
            <w:noWrap w:val="0"/>
            <w:vAlign w:val="center"/>
          </w:tcPr>
          <w:p w14:paraId="45ABABBD">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420" w:type="dxa"/>
            <w:noWrap w:val="0"/>
            <w:vAlign w:val="center"/>
          </w:tcPr>
          <w:p w14:paraId="5989EC1E">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698" w:type="dxa"/>
            <w:noWrap w:val="0"/>
            <w:vAlign w:val="center"/>
          </w:tcPr>
          <w:p w14:paraId="6072C030">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843" w:type="dxa"/>
            <w:noWrap w:val="0"/>
            <w:vAlign w:val="center"/>
          </w:tcPr>
          <w:p w14:paraId="108775CC">
            <w:pPr>
              <w:spacing w:before="50" w:after="120"/>
              <w:jc w:val="center"/>
              <w:rPr>
                <w:rFonts w:hint="eastAsia" w:ascii="宋体" w:hAnsi="宋体"/>
                <w:color w:val="000000" w:themeColor="text1"/>
                <w:sz w:val="24"/>
                <w:szCs w:val="20"/>
                <w:highlight w:val="none"/>
                <w14:textFill>
                  <w14:solidFill>
                    <w14:schemeClr w14:val="tx1"/>
                  </w14:solidFill>
                </w14:textFill>
              </w:rPr>
            </w:pPr>
          </w:p>
        </w:tc>
      </w:tr>
      <w:tr w14:paraId="4A32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669E6FF2">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709" w:type="dxa"/>
            <w:noWrap w:val="0"/>
            <w:vAlign w:val="center"/>
          </w:tcPr>
          <w:p w14:paraId="0A33F707">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701" w:type="dxa"/>
            <w:noWrap w:val="0"/>
            <w:vAlign w:val="center"/>
          </w:tcPr>
          <w:p w14:paraId="005C1695">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420" w:type="dxa"/>
            <w:noWrap w:val="0"/>
            <w:vAlign w:val="center"/>
          </w:tcPr>
          <w:p w14:paraId="3D02192B">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698" w:type="dxa"/>
            <w:noWrap w:val="0"/>
            <w:vAlign w:val="center"/>
          </w:tcPr>
          <w:p w14:paraId="1DC16BB5">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843" w:type="dxa"/>
            <w:noWrap w:val="0"/>
            <w:vAlign w:val="center"/>
          </w:tcPr>
          <w:p w14:paraId="6821BD97">
            <w:pPr>
              <w:spacing w:before="50" w:after="120"/>
              <w:jc w:val="center"/>
              <w:rPr>
                <w:rFonts w:hint="eastAsia" w:ascii="宋体" w:hAnsi="宋体"/>
                <w:color w:val="000000" w:themeColor="text1"/>
                <w:sz w:val="24"/>
                <w:szCs w:val="20"/>
                <w:highlight w:val="none"/>
                <w14:textFill>
                  <w14:solidFill>
                    <w14:schemeClr w14:val="tx1"/>
                  </w14:solidFill>
                </w14:textFill>
              </w:rPr>
            </w:pPr>
          </w:p>
        </w:tc>
      </w:tr>
      <w:tr w14:paraId="38D6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7283304">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709" w:type="dxa"/>
            <w:noWrap w:val="0"/>
            <w:vAlign w:val="center"/>
          </w:tcPr>
          <w:p w14:paraId="18F2C5A3">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701" w:type="dxa"/>
            <w:noWrap w:val="0"/>
            <w:vAlign w:val="center"/>
          </w:tcPr>
          <w:p w14:paraId="411E9277">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420" w:type="dxa"/>
            <w:noWrap w:val="0"/>
            <w:vAlign w:val="center"/>
          </w:tcPr>
          <w:p w14:paraId="1B769672">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698" w:type="dxa"/>
            <w:noWrap w:val="0"/>
            <w:vAlign w:val="center"/>
          </w:tcPr>
          <w:p w14:paraId="09296299">
            <w:pPr>
              <w:spacing w:before="50" w:after="120"/>
              <w:jc w:val="center"/>
              <w:rPr>
                <w:rFonts w:hint="eastAsia" w:ascii="宋体" w:hAnsi="宋体"/>
                <w:color w:val="000000" w:themeColor="text1"/>
                <w:sz w:val="24"/>
                <w:szCs w:val="20"/>
                <w:highlight w:val="none"/>
                <w14:textFill>
                  <w14:solidFill>
                    <w14:schemeClr w14:val="tx1"/>
                  </w14:solidFill>
                </w14:textFill>
              </w:rPr>
            </w:pPr>
          </w:p>
        </w:tc>
        <w:tc>
          <w:tcPr>
            <w:tcW w:w="1843" w:type="dxa"/>
            <w:noWrap w:val="0"/>
            <w:vAlign w:val="center"/>
          </w:tcPr>
          <w:p w14:paraId="1C926835">
            <w:pPr>
              <w:spacing w:before="50" w:after="120"/>
              <w:jc w:val="center"/>
              <w:rPr>
                <w:rFonts w:hint="eastAsia" w:ascii="宋体" w:hAnsi="宋体"/>
                <w:color w:val="000000" w:themeColor="text1"/>
                <w:sz w:val="24"/>
                <w:szCs w:val="20"/>
                <w:highlight w:val="none"/>
                <w14:textFill>
                  <w14:solidFill>
                    <w14:schemeClr w14:val="tx1"/>
                  </w14:solidFill>
                </w14:textFill>
              </w:rPr>
            </w:pPr>
          </w:p>
        </w:tc>
      </w:tr>
    </w:tbl>
    <w:p w14:paraId="4CECFE98">
      <w:pPr>
        <w:spacing w:before="50" w:after="120"/>
        <w:jc w:val="left"/>
        <w:rPr>
          <w:rFonts w:hint="eastAsia" w:ascii="宋体" w:hAnsi="宋体"/>
          <w:color w:val="000000" w:themeColor="text1"/>
          <w:sz w:val="24"/>
          <w:szCs w:val="20"/>
          <w:highlight w:val="none"/>
          <w14:textFill>
            <w14:solidFill>
              <w14:schemeClr w14:val="tx1"/>
            </w14:solidFill>
          </w14:textFill>
        </w:rPr>
      </w:pPr>
    </w:p>
    <w:p w14:paraId="36AB5458">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w:t>
      </w:r>
    </w:p>
    <w:p w14:paraId="1A4B246D">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在填写时，如本表格不适合投标单位的实际情况，可根据本表格式自行制表填写。</w:t>
      </w:r>
    </w:p>
    <w:p w14:paraId="55F3FC17">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2.</w:t>
      </w:r>
      <w:r>
        <w:rPr>
          <w:rFonts w:hint="eastAsia" w:ascii="宋体" w:hAnsi="宋体"/>
          <w:color w:val="000000" w:themeColor="text1"/>
          <w:sz w:val="24"/>
          <w:szCs w:val="20"/>
          <w:highlight w:val="none"/>
          <w14:textFill>
            <w14:solidFill>
              <w14:schemeClr w14:val="tx1"/>
            </w14:solidFill>
          </w14:textFill>
        </w:rPr>
        <w:t>投标人应当附本表所列证书的复印件并加盖投标人电子签章。</w:t>
      </w:r>
    </w:p>
    <w:p w14:paraId="67567C17">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p>
    <w:p w14:paraId="4861E930">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p>
    <w:p w14:paraId="19F02DC8">
      <w:pPr>
        <w:spacing w:line="360" w:lineRule="auto"/>
        <w:contextualSpacing/>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301452FC">
      <w:pPr>
        <w:spacing w:line="360" w:lineRule="auto"/>
        <w:contextualSpacing/>
        <w:jc w:val="left"/>
        <w:rPr>
          <w:rFonts w:hint="eastAsia"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7E1C29D2">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3D536790">
      <w:pPr>
        <w:spacing w:before="50" w:after="120"/>
        <w:jc w:val="left"/>
        <w:rPr>
          <w:rFonts w:hint="eastAsia" w:ascii="宋体" w:hAnsi="宋体"/>
          <w:color w:val="000000" w:themeColor="text1"/>
          <w:sz w:val="24"/>
          <w:szCs w:val="20"/>
          <w:highlight w:val="none"/>
          <w14:textFill>
            <w14:solidFill>
              <w14:schemeClr w14:val="tx1"/>
            </w14:solidFill>
          </w14:textFill>
        </w:rPr>
      </w:pPr>
    </w:p>
    <w:p w14:paraId="6C0B93F3">
      <w:pPr>
        <w:spacing w:line="360" w:lineRule="auto"/>
        <w:contextualSpacing/>
        <w:jc w:val="left"/>
        <w:rPr>
          <w:rFonts w:hint="eastAsia"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p>
    <w:p w14:paraId="18DF49D9">
      <w:pPr>
        <w:spacing w:before="50" w:after="120"/>
        <w:jc w:val="left"/>
        <w:rPr>
          <w:rFonts w:hint="eastAsia" w:ascii="宋体" w:hAnsi="宋体"/>
          <w:color w:val="000000" w:themeColor="text1"/>
          <w:sz w:val="24"/>
          <w:szCs w:val="20"/>
          <w:highlight w:val="none"/>
          <w14:textFill>
            <w14:solidFill>
              <w14:schemeClr w14:val="tx1"/>
            </w14:solidFill>
          </w14:textFill>
        </w:rPr>
      </w:pPr>
    </w:p>
    <w:p w14:paraId="545ACC8A">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四、其他文书、文件格式</w:t>
      </w:r>
    </w:p>
    <w:p w14:paraId="0A647CB4">
      <w:pPr>
        <w:spacing w:before="120" w:after="50"/>
        <w:jc w:val="left"/>
        <w:rPr>
          <w:rFonts w:hint="eastAsia"/>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1.中小企业声明函格式</w:t>
      </w:r>
    </w:p>
    <w:p w14:paraId="65A56B69">
      <w:pPr>
        <w:rPr>
          <w:rFonts w:hint="eastAsia"/>
          <w:color w:val="000000" w:themeColor="text1"/>
          <w:highlight w:val="none"/>
          <w14:textFill>
            <w14:solidFill>
              <w14:schemeClr w14:val="tx1"/>
            </w14:solidFill>
          </w14:textFill>
        </w:rPr>
      </w:pPr>
    </w:p>
    <w:p w14:paraId="04DAF70E">
      <w:pPr>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中小企业声明函（货物）</w:t>
      </w:r>
    </w:p>
    <w:p w14:paraId="6509A829">
      <w:pPr>
        <w:spacing w:before="2" w:line="500" w:lineRule="exact"/>
        <w:rPr>
          <w:rFonts w:ascii="宋体" w:hAnsi="宋体" w:cs="宋体"/>
          <w:b/>
          <w:bCs/>
          <w:color w:val="000000" w:themeColor="text1"/>
          <w:sz w:val="27"/>
          <w:szCs w:val="27"/>
          <w:highlight w:val="none"/>
          <w14:textFill>
            <w14:solidFill>
              <w14:schemeClr w14:val="tx1"/>
            </w14:solidFill>
          </w14:textFill>
        </w:rPr>
      </w:pPr>
    </w:p>
    <w:p w14:paraId="6BDE179D">
      <w:pPr>
        <w:pStyle w:val="21"/>
        <w:spacing w:line="360" w:lineRule="auto"/>
        <w:ind w:left="-426" w:right="142" w:firstLine="480"/>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highlight w:val="none"/>
          <w:u w:val="single"/>
          <w14:textFill>
            <w14:solidFill>
              <w14:schemeClr w14:val="tx1"/>
            </w14:solidFill>
          </w14:textFill>
        </w:rPr>
        <w:t>（单位名称）</w:t>
      </w:r>
      <w:r>
        <w:rPr>
          <w:rFonts w:ascii="宋体" w:hAnsi="宋体"/>
          <w:color w:val="000000" w:themeColor="text1"/>
          <w:highlight w:val="none"/>
          <w14:textFill>
            <w14:solidFill>
              <w14:schemeClr w14:val="tx1"/>
            </w14:solidFill>
          </w14:textFill>
        </w:rPr>
        <w:t>的</w:t>
      </w:r>
      <w:r>
        <w:rPr>
          <w:rFonts w:ascii="宋体" w:hAnsi="宋体"/>
          <w:color w:val="000000" w:themeColor="text1"/>
          <w:highlight w:val="none"/>
          <w:u w:val="single"/>
          <w14:textFill>
            <w14:solidFill>
              <w14:schemeClr w14:val="tx1"/>
            </w14:solidFill>
          </w14:textFill>
        </w:rPr>
        <w:t>（项目名称）</w:t>
      </w:r>
      <w:r>
        <w:rPr>
          <w:rFonts w:ascii="宋体" w:hAnsi="宋体"/>
          <w:color w:val="000000" w:themeColor="text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35A71524">
      <w:pPr>
        <w:tabs>
          <w:tab w:val="left" w:pos="1384"/>
          <w:tab w:val="left" w:pos="4562"/>
          <w:tab w:val="left" w:pos="6803"/>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30E0C41F">
      <w:pPr>
        <w:tabs>
          <w:tab w:val="left" w:pos="1065"/>
          <w:tab w:val="left" w:pos="6477"/>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0962A0C1">
      <w:pPr>
        <w:pStyle w:val="21"/>
        <w:spacing w:line="360" w:lineRule="auto"/>
        <w:ind w:left="142" w:right="142"/>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p w14:paraId="686D056E">
      <w:pPr>
        <w:pStyle w:val="21"/>
        <w:spacing w:line="360" w:lineRule="auto"/>
        <w:ind w:left="-405" w:right="142" w:firstLine="453"/>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12CC687">
      <w:pPr>
        <w:pStyle w:val="21"/>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本企业对上述声明内容的真实性负责。如有虚假，将依法承担相应责任。</w:t>
      </w:r>
    </w:p>
    <w:p w14:paraId="7C9C8909">
      <w:pPr>
        <w:pStyle w:val="21"/>
        <w:spacing w:line="360" w:lineRule="auto"/>
        <w:ind w:left="3960" w:right="1808"/>
        <w:contextualSpacing/>
        <w:rPr>
          <w:rFonts w:hint="eastAsia" w:ascii="宋体" w:hAnsi="宋体"/>
          <w:color w:val="000000" w:themeColor="text1"/>
          <w:highlight w:val="none"/>
          <w14:textFill>
            <w14:solidFill>
              <w14:schemeClr w14:val="tx1"/>
            </w14:solidFill>
          </w14:textFill>
        </w:rPr>
      </w:pPr>
    </w:p>
    <w:p w14:paraId="138889D4">
      <w:pPr>
        <w:pStyle w:val="21"/>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企业名称（</w:t>
      </w:r>
      <w:r>
        <w:rPr>
          <w:rFonts w:hint="eastAsia" w:ascii="宋体" w:hAnsi="宋体"/>
          <w:color w:val="000000" w:themeColor="text1"/>
          <w:highlight w:val="none"/>
          <w14:textFill>
            <w14:solidFill>
              <w14:schemeClr w14:val="tx1"/>
            </w14:solidFill>
          </w14:textFill>
        </w:rPr>
        <w:t>电子签章</w:t>
      </w:r>
      <w:r>
        <w:rPr>
          <w:rFonts w:ascii="宋体" w:hAnsi="宋体"/>
          <w:color w:val="000000" w:themeColor="text1"/>
          <w:highlight w:val="none"/>
          <w14:textFill>
            <w14:solidFill>
              <w14:schemeClr w14:val="tx1"/>
            </w14:solidFill>
          </w14:textFill>
        </w:rPr>
        <w:t xml:space="preserve">）： </w:t>
      </w:r>
    </w:p>
    <w:p w14:paraId="3C2ECC1C">
      <w:pPr>
        <w:pStyle w:val="21"/>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日</w:t>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期：</w:t>
      </w:r>
    </w:p>
    <w:p w14:paraId="5C15F8C8">
      <w:pPr>
        <w:pStyle w:val="21"/>
        <w:spacing w:line="360" w:lineRule="auto"/>
        <w:ind w:left="3960" w:right="1808"/>
        <w:contextualSpacing/>
        <w:rPr>
          <w:rFonts w:ascii="宋体" w:hAnsi="宋体"/>
          <w:color w:val="000000" w:themeColor="text1"/>
          <w:highlight w:val="none"/>
          <w14:textFill>
            <w14:solidFill>
              <w14:schemeClr w14:val="tx1"/>
            </w14:solidFill>
          </w14:textFill>
        </w:rPr>
      </w:pPr>
    </w:p>
    <w:p w14:paraId="6E12B6C5">
      <w:pPr>
        <w:pStyle w:val="21"/>
        <w:spacing w:line="360" w:lineRule="auto"/>
        <w:ind w:left="3960" w:right="1808"/>
        <w:contextualSpacing/>
        <w:rPr>
          <w:rFonts w:ascii="宋体" w:hAnsi="宋体"/>
          <w:color w:val="000000" w:themeColor="text1"/>
          <w:highlight w:val="none"/>
          <w14:textFill>
            <w14:solidFill>
              <w14:schemeClr w14:val="tx1"/>
            </w14:solidFill>
          </w14:textFill>
        </w:rPr>
      </w:pPr>
    </w:p>
    <w:p w14:paraId="17983A1B">
      <w:pPr>
        <w:pStyle w:val="21"/>
        <w:spacing w:line="360" w:lineRule="auto"/>
        <w:ind w:left="-426" w:right="142" w:firstLine="567"/>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4F4D507D">
      <w:pPr>
        <w:spacing w:before="120" w:after="50"/>
        <w:ind w:left="142"/>
        <w:jc w:val="left"/>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2.残疾人福利性单位声明函格式</w:t>
      </w:r>
    </w:p>
    <w:p w14:paraId="0AE97A10">
      <w:pPr>
        <w:spacing w:line="588" w:lineRule="exact"/>
        <w:jc w:val="center"/>
        <w:rPr>
          <w:rFonts w:hint="eastAsia" w:ascii="仿宋_GB2312" w:eastAsia="仿宋_GB2312"/>
          <w:b/>
          <w:color w:val="000000" w:themeColor="text1"/>
          <w:spacing w:val="6"/>
          <w:sz w:val="32"/>
          <w:szCs w:val="32"/>
          <w:highlight w:val="none"/>
          <w14:textFill>
            <w14:solidFill>
              <w14:schemeClr w14:val="tx1"/>
            </w14:solidFill>
          </w14:textFill>
        </w:rPr>
      </w:pPr>
    </w:p>
    <w:p w14:paraId="6FFFBF8B">
      <w:pPr>
        <w:spacing w:line="588" w:lineRule="exact"/>
        <w:jc w:val="center"/>
        <w:rPr>
          <w:rFonts w:hint="eastAsia"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t>残疾人福利性单位声明函</w:t>
      </w:r>
    </w:p>
    <w:p w14:paraId="5A38ABF9">
      <w:pPr>
        <w:spacing w:line="360" w:lineRule="auto"/>
        <w:contextualSpacing/>
        <w:rPr>
          <w:rFonts w:ascii="仿宋_GB2312" w:eastAsia="仿宋_GB2312"/>
          <w:bCs/>
          <w:color w:val="000000" w:themeColor="text1"/>
          <w:spacing w:val="6"/>
          <w:sz w:val="30"/>
          <w:szCs w:val="30"/>
          <w:highlight w:val="none"/>
          <w14:textFill>
            <w14:solidFill>
              <w14:schemeClr w14:val="tx1"/>
            </w14:solidFill>
          </w14:textFill>
        </w:rPr>
      </w:pPr>
    </w:p>
    <w:p w14:paraId="102235BB">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highlight w:val="none"/>
          <w14:textFill>
            <w14:solidFill>
              <w14:schemeClr w14:val="tx1"/>
            </w14:solidFill>
          </w14:textFill>
        </w:rPr>
        <w:t>〔2017〕141</w:t>
      </w:r>
      <w:r>
        <w:rPr>
          <w:rFonts w:hint="eastAsia" w:ascii="宋体" w:hAnsi="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5619D37B">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本单位对上述声明的真实性负责。如有虚假，将依法承担相应责任。</w:t>
      </w:r>
    </w:p>
    <w:p w14:paraId="14B83260">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3622A69F">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1670BDBF">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单位名称（电子签章）：</w:t>
      </w:r>
    </w:p>
    <w:p w14:paraId="61438120">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日  期：</w:t>
      </w:r>
    </w:p>
    <w:p w14:paraId="777630AB">
      <w:pPr>
        <w:spacing w:line="360" w:lineRule="auto"/>
        <w:contextualSpacing/>
        <w:rPr>
          <w:rFonts w:ascii="宋体" w:hAnsi="宋体"/>
          <w:color w:val="000000" w:themeColor="text1"/>
          <w:sz w:val="24"/>
          <w:highlight w:val="none"/>
          <w14:textFill>
            <w14:solidFill>
              <w14:schemeClr w14:val="tx1"/>
            </w14:solidFill>
          </w14:textFill>
        </w:rPr>
      </w:pPr>
    </w:p>
    <w:p w14:paraId="3EBE7ACE">
      <w:pPr>
        <w:spacing w:line="360" w:lineRule="auto"/>
        <w:contextualSpacing/>
        <w:rPr>
          <w:rFonts w:hint="eastAsia" w:ascii="宋体" w:hAnsi="宋体"/>
          <w:color w:val="000000" w:themeColor="text1"/>
          <w:sz w:val="24"/>
          <w:highlight w:val="none"/>
          <w14:textFill>
            <w14:solidFill>
              <w14:schemeClr w14:val="tx1"/>
            </w14:solidFill>
          </w14:textFill>
        </w:rPr>
      </w:pPr>
    </w:p>
    <w:p w14:paraId="01613A62">
      <w:pPr>
        <w:spacing w:line="360" w:lineRule="auto"/>
        <w:contextualSpacing/>
        <w:rPr>
          <w:rFonts w:ascii="宋体" w:hAnsi="宋体"/>
          <w:color w:val="000000" w:themeColor="text1"/>
          <w:sz w:val="24"/>
          <w:highlight w:val="none"/>
          <w14:textFill>
            <w14:solidFill>
              <w14:schemeClr w14:val="tx1"/>
            </w14:solidFill>
          </w14:textFill>
        </w:rPr>
      </w:pPr>
    </w:p>
    <w:p w14:paraId="7C57C288">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108AA7A9">
      <w:pP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p>
    <w:p w14:paraId="22238371">
      <w:pPr>
        <w:pStyle w:val="21"/>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lang w:val="en-US" w:eastAsia="zh-CN"/>
          <w14:textFill>
            <w14:solidFill>
              <w14:schemeClr w14:val="tx1"/>
            </w14:solidFill>
          </w14:textFill>
        </w:rPr>
        <w:t>3</w:t>
      </w:r>
      <w:r>
        <w:rPr>
          <w:rFonts w:hint="eastAsia" w:ascii="宋体" w:hAnsi="宋体"/>
          <w:b/>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highlight w:val="none"/>
          <w14:textFill>
            <w14:solidFill>
              <w14:schemeClr w14:val="tx1"/>
            </w14:solidFill>
          </w14:textFill>
        </w:rPr>
        <w:t>关于符合本国产品标准的声明函格式</w:t>
      </w:r>
    </w:p>
    <w:p w14:paraId="4AE4AB9E">
      <w:pPr>
        <w:pStyle w:val="21"/>
        <w:rPr>
          <w:color w:val="000000" w:themeColor="text1"/>
          <w:highlight w:val="none"/>
          <w14:textFill>
            <w14:solidFill>
              <w14:schemeClr w14:val="tx1"/>
            </w14:solidFill>
          </w14:textFill>
        </w:rPr>
      </w:pPr>
    </w:p>
    <w:p w14:paraId="056B3319">
      <w:pPr>
        <w:widowControl/>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5423F8A3">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6064EA3F">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32265E3D">
      <w:pPr>
        <w:widowControl/>
        <w:shd w:val="clear" w:color="auto" w:fill="FFFFFF"/>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6D85C82A">
      <w:pPr>
        <w:widowControl/>
        <w:shd w:val="clear" w:color="auto" w:fill="FFFFFF"/>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09DA791E">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3B7AC0B6">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4B50D38B">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313B3694">
      <w:pPr>
        <w:widowControl/>
        <w:shd w:val="clear" w:color="auto" w:fill="FFFFFF"/>
        <w:spacing w:before="30" w:after="3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47AD440C">
      <w:pPr>
        <w:widowControl/>
        <w:shd w:val="clear" w:color="auto" w:fill="FFFFFF"/>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0059F52E">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0EA13A73">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4E6FA555">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69A982A7">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060C7CED">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54A4A2F6">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326185AF">
      <w:pPr>
        <w:spacing w:line="360" w:lineRule="auto"/>
        <w:jc w:val="lef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lang w:val="en-US" w:eastAsia="zh-CN"/>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.质疑函（格式）</w:t>
      </w:r>
    </w:p>
    <w:p w14:paraId="0D2842DC">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2844D7FF">
      <w:pPr>
        <w:pStyle w:val="27"/>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63BCA1BC">
      <w:pPr>
        <w:pStyle w:val="27"/>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491FE16F">
      <w:pPr>
        <w:pStyle w:val="27"/>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EE7E4C2">
      <w:pPr>
        <w:pStyle w:val="27"/>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0CC064F4">
      <w:pPr>
        <w:pStyle w:val="27"/>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07B63B38">
      <w:pPr>
        <w:pStyle w:val="27"/>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7894FEB4">
      <w:pPr>
        <w:pStyle w:val="27"/>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68E503DF">
      <w:pPr>
        <w:pStyle w:val="27"/>
        <w:spacing w:line="360" w:lineRule="auto"/>
        <w:ind w:firstLine="482"/>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22833EF8">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5192C8E8">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31C7E681">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183F06B2">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03D947A0">
      <w:pPr>
        <w:pStyle w:val="27"/>
        <w:spacing w:line="360" w:lineRule="auto"/>
        <w:ind w:left="25" w:firstLine="35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□招标文件   招标文件获取日期：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12C922AA">
      <w:pPr>
        <w:pStyle w:val="27"/>
        <w:spacing w:line="360" w:lineRule="auto"/>
        <w:ind w:left="25" w:firstLine="35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□招标过程   </w:t>
      </w:r>
    </w:p>
    <w:p w14:paraId="10A83D43">
      <w:pPr>
        <w:pStyle w:val="27"/>
        <w:spacing w:line="360" w:lineRule="auto"/>
        <w:ind w:left="25" w:firstLine="35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□招标结果   </w:t>
      </w:r>
    </w:p>
    <w:p w14:paraId="487E7A4E">
      <w:pPr>
        <w:pStyle w:val="27"/>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728D2C5E">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43C7DB0D">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3DA39E20">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5680D4AD">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5801AD03">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6BCCE34B">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069671FA">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50522E9B">
      <w:pPr>
        <w:pStyle w:val="27"/>
        <w:spacing w:line="360" w:lineRule="auto"/>
        <w:ind w:left="25" w:firstLine="352"/>
        <w:rPr>
          <w:rFonts w:hint="eastAsia" w:hAnsi="宋体"/>
          <w:color w:val="000000" w:themeColor="text1"/>
          <w:sz w:val="24"/>
          <w:szCs w:val="24"/>
          <w:highlight w:val="none"/>
          <w14:textFill>
            <w14:solidFill>
              <w14:schemeClr w14:val="tx1"/>
            </w14:solidFill>
          </w14:textFill>
        </w:rPr>
      </w:pPr>
    </w:p>
    <w:p w14:paraId="31BB8720">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A29EB0A">
      <w:pPr>
        <w:pStyle w:val="27"/>
        <w:spacing w:line="360" w:lineRule="auto"/>
        <w:ind w:left="25" w:firstLine="352"/>
        <w:rPr>
          <w:rFonts w:hint="eastAsia" w:hAnsi="宋体"/>
          <w:color w:val="000000" w:themeColor="text1"/>
          <w:sz w:val="24"/>
          <w:szCs w:val="24"/>
          <w:highlight w:val="none"/>
          <w14:textFill>
            <w14:solidFill>
              <w14:schemeClr w14:val="tx1"/>
            </w14:solidFill>
          </w14:textFill>
        </w:rPr>
      </w:pPr>
    </w:p>
    <w:p w14:paraId="56252791">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F531B44">
      <w:pPr>
        <w:pStyle w:val="27"/>
        <w:spacing w:line="360" w:lineRule="auto"/>
        <w:rPr>
          <w:rFonts w:hint="eastAsia" w:hAnsi="宋体"/>
          <w:b/>
          <w:color w:val="000000" w:themeColor="text1"/>
          <w:sz w:val="24"/>
          <w:szCs w:val="24"/>
          <w:highlight w:val="none"/>
          <w14:textFill>
            <w14:solidFill>
              <w14:schemeClr w14:val="tx1"/>
            </w14:solidFill>
          </w14:textFill>
        </w:rPr>
      </w:pPr>
    </w:p>
    <w:p w14:paraId="4B64ADE3">
      <w:pPr>
        <w:pStyle w:val="27"/>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5CED50A1">
      <w:pPr>
        <w:pStyle w:val="27"/>
        <w:spacing w:line="360" w:lineRule="auto"/>
        <w:ind w:left="25" w:firstLine="354"/>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6BB0BD6">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A6FE8C">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C311FAC">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080703DE">
      <w:pPr>
        <w:pStyle w:val="27"/>
        <w:spacing w:line="360" w:lineRule="auto"/>
        <w:ind w:left="25" w:firstLine="354"/>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05CEE4EE">
      <w:pPr>
        <w:pStyle w:val="27"/>
        <w:rPr>
          <w:rFonts w:hint="eastAsia"/>
          <w:b/>
          <w:color w:val="000000" w:themeColor="text1"/>
          <w:sz w:val="24"/>
          <w:szCs w:val="24"/>
          <w:highlight w:val="none"/>
          <w14:textFill>
            <w14:solidFill>
              <w14:schemeClr w14:val="tx1"/>
            </w14:solidFill>
          </w14:textFill>
        </w:rPr>
      </w:pPr>
    </w:p>
    <w:p w14:paraId="596A57EC">
      <w:pPr>
        <w:spacing w:line="360" w:lineRule="auto"/>
        <w:jc w:val="left"/>
        <w:rPr>
          <w:rFonts w:hint="eastAsia" w:ascii="宋体" w:hAnsi="宋体"/>
          <w:b/>
          <w:bCs/>
          <w:color w:val="000000" w:themeColor="text1"/>
          <w:sz w:val="32"/>
          <w:szCs w:val="32"/>
          <w:highlight w:val="none"/>
          <w14:textFill>
            <w14:solidFill>
              <w14:schemeClr w14:val="tx1"/>
            </w14:solidFill>
          </w14:textFill>
        </w:rPr>
      </w:pPr>
      <w:r>
        <w:rPr>
          <w:rFonts w:eastAsia="隶书"/>
          <w:color w:val="000000" w:themeColor="text1"/>
          <w:sz w:val="44"/>
          <w:highlight w:val="none"/>
          <w14:textFill>
            <w14:solidFill>
              <w14:schemeClr w14:val="tx1"/>
            </w14:solidFill>
          </w14:textFill>
        </w:rPr>
        <w:br w:type="page" w:clear="all"/>
      </w:r>
      <w:r>
        <w:rPr>
          <w:rFonts w:hint="eastAsia" w:ascii="宋体" w:hAnsi="宋体" w:eastAsia="隶书"/>
          <w:b/>
          <w:color w:val="000000" w:themeColor="text1"/>
          <w:sz w:val="24"/>
          <w:highlight w:val="none"/>
          <w:lang w:val="en-US" w:eastAsia="zh-CN"/>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.投诉书（格式）</w:t>
      </w:r>
    </w:p>
    <w:p w14:paraId="6555E5B9">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61647870">
      <w:pPr>
        <w:pStyle w:val="27"/>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541D5946">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投标人：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0DDB34E3">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8696397">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71C2705B">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638F3355">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5E5E282C">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76EB7457">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BBDD9C9">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385F0557">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27CD019F">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13114C6">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55F09087">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1DF33F87">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6ED287FD">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5C56D996">
      <w:pPr>
        <w:pStyle w:val="27"/>
        <w:spacing w:line="360" w:lineRule="auto"/>
        <w:ind w:firstLine="480"/>
        <w:jc w:val="left"/>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1945E6FB">
      <w:pPr>
        <w:pStyle w:val="27"/>
        <w:spacing w:line="360" w:lineRule="auto"/>
        <w:ind w:firstLine="480"/>
        <w:jc w:val="left"/>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0527A97">
      <w:pPr>
        <w:pStyle w:val="27"/>
        <w:spacing w:line="360" w:lineRule="auto"/>
        <w:ind w:firstLine="482"/>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69C40461">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177543BC">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0AB021D8">
      <w:pPr>
        <w:pStyle w:val="27"/>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1A9E9356">
      <w:pPr>
        <w:pStyle w:val="27"/>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14:paraId="1AE96C6F">
      <w:pPr>
        <w:pStyle w:val="27"/>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288D5C98">
      <w:pPr>
        <w:pStyle w:val="27"/>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4B29B1F7">
      <w:pPr>
        <w:pStyle w:val="27"/>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6B9E3917">
      <w:pPr>
        <w:pStyle w:val="27"/>
        <w:spacing w:line="360" w:lineRule="auto"/>
        <w:ind w:left="25" w:firstLine="48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200D6F6B">
      <w:pPr>
        <w:pStyle w:val="27"/>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1B6F0175">
      <w:pPr>
        <w:pStyle w:val="27"/>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E4B8ADF">
      <w:pPr>
        <w:pStyle w:val="27"/>
        <w:spacing w:line="360" w:lineRule="auto"/>
        <w:ind w:firstLine="480"/>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12950269">
      <w:pPr>
        <w:pStyle w:val="27"/>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69A4CAD1">
      <w:pPr>
        <w:pStyle w:val="27"/>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56D09801">
      <w:pPr>
        <w:pStyle w:val="27"/>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25B86FC4">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5AFDC5F9">
      <w:pPr>
        <w:pStyle w:val="27"/>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158DF22A">
      <w:pPr>
        <w:pStyle w:val="27"/>
        <w:spacing w:line="360" w:lineRule="auto"/>
        <w:ind w:left="25" w:firstLine="352"/>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148CD095">
      <w:pPr>
        <w:pStyle w:val="27"/>
        <w:spacing w:line="360" w:lineRule="auto"/>
        <w:ind w:left="25" w:firstLine="472"/>
        <w:rPr>
          <w:rFonts w:hint="eastAsia"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35720476">
      <w:pPr>
        <w:pStyle w:val="27"/>
        <w:spacing w:line="360" w:lineRule="auto"/>
        <w:ind w:left="25" w:firstLine="472"/>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2C0C205B">
      <w:pPr>
        <w:pStyle w:val="27"/>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50CE8353">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7472ABE1">
      <w:pPr>
        <w:pStyle w:val="27"/>
        <w:spacing w:line="360" w:lineRule="auto"/>
        <w:ind w:left="25" w:firstLine="352"/>
        <w:rPr>
          <w:rFonts w:hint="eastAsia" w:hAnsi="宋体"/>
          <w:color w:val="000000" w:themeColor="text1"/>
          <w:sz w:val="24"/>
          <w:szCs w:val="24"/>
          <w:highlight w:val="none"/>
          <w14:textFill>
            <w14:solidFill>
              <w14:schemeClr w14:val="tx1"/>
            </w14:solidFill>
          </w14:textFill>
        </w:rPr>
      </w:pPr>
    </w:p>
    <w:p w14:paraId="44D8545A">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2FCBE576">
      <w:pPr>
        <w:pStyle w:val="27"/>
        <w:spacing w:line="360" w:lineRule="auto"/>
        <w:ind w:left="25" w:firstLine="352"/>
        <w:rPr>
          <w:rFonts w:hint="eastAsia" w:hAnsi="宋体"/>
          <w:color w:val="000000" w:themeColor="text1"/>
          <w:sz w:val="24"/>
          <w:szCs w:val="24"/>
          <w:highlight w:val="none"/>
          <w14:textFill>
            <w14:solidFill>
              <w14:schemeClr w14:val="tx1"/>
            </w14:solidFill>
          </w14:textFill>
        </w:rPr>
      </w:pPr>
    </w:p>
    <w:p w14:paraId="5BB0B4A0">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2CBD2F61">
      <w:pPr>
        <w:pStyle w:val="27"/>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3DDBD691">
      <w:pPr>
        <w:pStyle w:val="27"/>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5BEE9674">
      <w:pPr>
        <w:pStyle w:val="27"/>
        <w:spacing w:line="360" w:lineRule="auto"/>
        <w:ind w:left="25" w:firstLine="354"/>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79510CC3">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4D1132A">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3CA127B7">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403A9957">
      <w:pPr>
        <w:pStyle w:val="27"/>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0329F412">
      <w:pPr>
        <w:pStyle w:val="27"/>
        <w:spacing w:line="360" w:lineRule="auto"/>
        <w:ind w:left="25" w:firstLine="354"/>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17" w:type="first"/>
      <w:headerReference r:id="rId14" w:type="default"/>
      <w:footerReference r:id="rId15" w:type="default"/>
      <w:footerReference r:id="rId16" w:type="even"/>
      <w:pgSz w:w="11906" w:h="16838"/>
      <w:pgMar w:top="1440" w:right="1797" w:bottom="1440" w:left="1797"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ActionIcon ! importa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20B0603030804020204"/>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_x000B__x000C_">
    <w:altName w:val="Segoe Print"/>
    <w:panose1 w:val="020B0603030804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Century">
    <w:panose1 w:val="02040604050505020304"/>
    <w:charset w:val="00"/>
    <w:family w:val="auto"/>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28940">
    <w:pPr>
      <w:snapToGrid w:val="0"/>
      <w:ind w:firstLine="360"/>
      <w:jc w:val="left"/>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509344">
                          <w:pPr>
                            <w:snapToGrid w:val="0"/>
                            <w:ind w:firstLine="360"/>
                            <w:jc w:val="left"/>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10</w:t>
                          </w:r>
                          <w:r>
                            <w:rPr>
                              <w:rFonts w:hint="eastAsia"/>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7B509344">
                    <w:pPr>
                      <w:snapToGrid w:val="0"/>
                      <w:ind w:firstLine="360"/>
                      <w:jc w:val="left"/>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10</w:t>
                    </w:r>
                    <w:r>
                      <w:rPr>
                        <w:rFonts w:hint="eastAsia"/>
                        <w:sz w:val="18"/>
                        <w:szCs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A34B1">
    <w:pPr>
      <w:pStyle w:val="33"/>
      <w:ind w:right="360"/>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A6EDF">
    <w:pPr>
      <w:pStyle w:val="3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4C762">
    <w:pPr>
      <w:pStyle w:val="3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E9AD">
    <w:pPr>
      <w:pStyle w:val="3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6C0F9C1">
                          <w:pPr>
                            <w:pStyle w:val="33"/>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cgsc0BAACp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UvOnLD04pefPy6//lx+f2cU&#10;I4F6jxXV3XuqjMM7GKh4jiMFE++hDTZ9iRGjPMl7vsqrhshkurRerdclpSTlZofwi4frPmB8r8Cy&#10;ZNQ80PtlWcXpI8axdC5J3RzcaWPyGxr3T4Awx4jKSzDdTkzGiZMVh/0w0dtDcyZ2PS1CzR3tPWfm&#10;gyOd087MRpiN/WwcfdCHLi9V6o7+9hhppDxp6jDCEsPk0AtmrtO2pRV57Oeqhz9s+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Xgcgsc0BAACpAwAADgAAAAAAAAABACAAAAAeAQAAZHJzL2Uy&#10;b0RvYy54bWxQSwUGAAAAAAYABgBZAQAAXQUAAAAA&#10;">
              <v:fill on="f" focussize="0,0"/>
              <v:stroke on="f"/>
              <v:imagedata o:title=""/>
              <o:lock v:ext="edit" aspectratio="f"/>
              <v:textbox inset="0mm,0mm,0mm,0mm" style="mso-fit-shape-to-text:t;">
                <w:txbxContent>
                  <w:p w14:paraId="06C0F9C1">
                    <w:pPr>
                      <w:pStyle w:val="33"/>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59FC9">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1B497">
                          <w:pPr>
                            <w:pStyle w:val="33"/>
                            <w:jc w:val="center"/>
                          </w:pPr>
                          <w:r>
                            <w:fldChar w:fldCharType="begin"/>
                          </w:r>
                          <w:r>
                            <w:instrText xml:space="preserve"> PAGE   \* MERGEFORMAT </w:instrText>
                          </w:r>
                          <w:r>
                            <w:fldChar w:fldCharType="separate"/>
                          </w:r>
                          <w:r>
                            <w:rPr>
                              <w:lang w:val="zh-CN"/>
                            </w:rP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Eq+aaw8AgAAbwQAAA4AAAAAAAAAAQAgAAAAHwEAAGRycy9lMm9E&#10;b2MueG1sUEsFBgAAAAAGAAYAWQEAAM0FAAAAAA==&#10;">
              <v:fill on="f" focussize="0,0"/>
              <v:stroke on="f" weight="0.5pt"/>
              <v:imagedata o:title=""/>
              <o:lock v:ext="edit" aspectratio="f"/>
              <v:textbox inset="0mm,0mm,0mm,0mm" style="mso-fit-shape-to-text:t;">
                <w:txbxContent>
                  <w:p w14:paraId="0161B497">
                    <w:pPr>
                      <w:pStyle w:val="33"/>
                      <w:jc w:val="center"/>
                    </w:pPr>
                    <w:r>
                      <w:fldChar w:fldCharType="begin"/>
                    </w:r>
                    <w:r>
                      <w:instrText xml:space="preserve"> PAGE   \* MERGEFORMAT </w:instrText>
                    </w:r>
                    <w:r>
                      <w:fldChar w:fldCharType="separate"/>
                    </w:r>
                    <w:r>
                      <w:rPr>
                        <w:lang w:val="zh-CN"/>
                      </w:rPr>
                      <w:t>8</w:t>
                    </w:r>
                    <w:r>
                      <w:fldChar w:fldCharType="end"/>
                    </w:r>
                  </w:p>
                </w:txbxContent>
              </v:textbox>
            </v:shape>
          </w:pict>
        </mc:Fallback>
      </mc:AlternateContent>
    </w:r>
  </w:p>
  <w:p w14:paraId="76036189">
    <w:pPr>
      <w:pStyle w:val="3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0C11C">
    <w:pPr>
      <w:pStyle w:val="33"/>
      <w:framePr w:wrap="around" w:vAnchor="text" w:hAnchor="margin" w:xAlign="center" w:y="1"/>
      <w:rPr>
        <w:rStyle w:val="56"/>
      </w:rPr>
    </w:pPr>
    <w:r>
      <w:fldChar w:fldCharType="begin"/>
    </w:r>
    <w:r>
      <w:rPr>
        <w:rStyle w:val="56"/>
      </w:rPr>
      <w:instrText xml:space="preserve">PAGE  </w:instrText>
    </w:r>
    <w:r>
      <w:fldChar w:fldCharType="end"/>
    </w:r>
  </w:p>
  <w:p w14:paraId="11550135">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9617A">
    <w:pPr>
      <w:pStyle w:val="3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F007F">
                          <w:pPr>
                            <w:pStyle w:val="33"/>
                            <w:jc w:val="center"/>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rm+W0PQIAAG8EAAAOAAAAAAAAAAEAIAAAAB8BAABkcnMvZTJv&#10;RG9jLnhtbFBLBQYAAAAABgAGAFkBAADOBQAAAAA=&#10;">
              <v:fill on="f" focussize="0,0"/>
              <v:stroke on="f" weight="0.5pt"/>
              <v:imagedata o:title=""/>
              <o:lock v:ext="edit" aspectratio="f"/>
              <v:textbox inset="0mm,0mm,0mm,0mm" style="mso-fit-shape-to-text:t;">
                <w:txbxContent>
                  <w:p w14:paraId="532F007F">
                    <w:pPr>
                      <w:pStyle w:val="33"/>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0BFB8DC1">
    <w:pPr>
      <w:pStyle w:val="33"/>
      <w:ind w:right="360"/>
      <w:jc w:val="both"/>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9C98F">
    <w:pPr>
      <w:pStyle w:val="3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8AAD3">
                          <w:pPr>
                            <w:pStyle w:val="33"/>
                            <w:jc w:val="center"/>
                          </w:pPr>
                          <w:r>
                            <w:fldChar w:fldCharType="begin"/>
                          </w:r>
                          <w:r>
                            <w:instrText xml:space="preserve"> PAGE   \* MERGEFORMAT </w:instrText>
                          </w:r>
                          <w:r>
                            <w:fldChar w:fldCharType="separate"/>
                          </w:r>
                          <w:r>
                            <w:rPr>
                              <w:lang w:val="zh-CN"/>
                            </w:rP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iG3g9AgAAbwQAAA4AAABkcnMvZTJvRG9jLnhtbK1UwY7TMBC9I/EP&#10;lu806bKsqq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i4ht4PQIAAG8EAAAOAAAAAAAAAAEAIAAAAB8BAABkcnMvZTJv&#10;RG9jLnhtbFBLBQYAAAAABgAGAFkBAADOBQAAAAA=&#10;">
              <v:fill on="f" focussize="0,0"/>
              <v:stroke on="f" weight="0.5pt"/>
              <v:imagedata o:title=""/>
              <o:lock v:ext="edit" aspectratio="f"/>
              <v:textbox inset="0mm,0mm,0mm,0mm" style="mso-fit-shape-to-text:t;">
                <w:txbxContent>
                  <w:p w14:paraId="2088AAD3">
                    <w:pPr>
                      <w:pStyle w:val="33"/>
                      <w:jc w:val="center"/>
                    </w:pPr>
                    <w:r>
                      <w:fldChar w:fldCharType="begin"/>
                    </w:r>
                    <w:r>
                      <w:instrText xml:space="preserve"> PAGE   \* MERGEFORMAT </w:instrText>
                    </w:r>
                    <w:r>
                      <w:fldChar w:fldCharType="separate"/>
                    </w:r>
                    <w:r>
                      <w:rPr>
                        <w:lang w:val="zh-CN"/>
                      </w:rPr>
                      <w:t>120</w:t>
                    </w:r>
                    <w:r>
                      <w:fldChar w:fldCharType="end"/>
                    </w:r>
                  </w:p>
                </w:txbxContent>
              </v:textbox>
            </v:shape>
          </w:pict>
        </mc:Fallback>
      </mc:AlternateContent>
    </w:r>
  </w:p>
  <w:p w14:paraId="18028FA8">
    <w:pPr>
      <w:pStyle w:val="3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E315">
    <w:pPr>
      <w:pStyle w:val="33"/>
      <w:framePr w:wrap="around" w:vAnchor="text" w:hAnchor="margin" w:xAlign="center" w:y="1"/>
      <w:rPr>
        <w:rStyle w:val="56"/>
      </w:rPr>
    </w:pPr>
    <w:r>
      <w:fldChar w:fldCharType="begin"/>
    </w:r>
    <w:r>
      <w:rPr>
        <w:rStyle w:val="56"/>
      </w:rPr>
      <w:instrText xml:space="preserve">PAGE  </w:instrText>
    </w:r>
    <w:r>
      <w:fldChar w:fldCharType="end"/>
    </w:r>
  </w:p>
  <w:p w14:paraId="346D19B9">
    <w:pPr>
      <w:pStyle w:val="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91C8E">
    <w:pPr>
      <w:pStyle w:val="34"/>
      <w:tabs>
        <w:tab w:val="center" w:pos="4153"/>
        <w:tab w:val="right" w:pos="8306"/>
        <w:tab w:val="clear" w:pos="0"/>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294D6">
    <w:pPr>
      <w:pStyle w:val="34"/>
      <w:tabs>
        <w:tab w:val="center" w:pos="4153"/>
        <w:tab w:val="right" w:pos="8306"/>
        <w:tab w:val="clear" w:pos="0"/>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BFC73">
    <w:pPr>
      <w:pStyle w:val="34"/>
      <w:tabs>
        <w:tab w:val="center" w:pos="4153"/>
        <w:tab w:val="right" w:pos="8306"/>
        <w:tab w:val="clear" w:pos="0"/>
      </w:tabs>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BB351">
    <w:pPr>
      <w:pStyle w:val="34"/>
      <w:pBdr>
        <w:bottom w:val="none" w:color="000000"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BECE">
    <w:pPr>
      <w:pStyle w:val="34"/>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3"/>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C06E978"/>
    <w:multiLevelType w:val="multilevel"/>
    <w:tmpl w:val="0C06E978"/>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EBD370F"/>
    <w:multiLevelType w:val="multilevel"/>
    <w:tmpl w:val="2EBD370F"/>
    <w:lvl w:ilvl="0" w:tentative="0">
      <w:start w:val="1"/>
      <w:numFmt w:val="japaneseCounting"/>
      <w:pStyle w:val="305"/>
      <w:lvlText w:val="第%1章"/>
      <w:lvlJc w:val="left"/>
      <w:pPr>
        <w:ind w:left="5835" w:hanging="1440"/>
      </w:pPr>
      <w:rPr>
        <w:rFonts w:hint="default"/>
        <w:sz w:val="44"/>
        <w:szCs w:val="30"/>
      </w:rPr>
    </w:lvl>
    <w:lvl w:ilvl="1" w:tentative="0">
      <w:start w:val="1"/>
      <w:numFmt w:val="lowerLetter"/>
      <w:lvlText w:val="%2)"/>
      <w:lvlJc w:val="left"/>
      <w:pPr>
        <w:ind w:left="2303" w:hanging="420"/>
      </w:pPr>
    </w:lvl>
    <w:lvl w:ilvl="2" w:tentative="0">
      <w:start w:val="1"/>
      <w:numFmt w:val="lowerRoman"/>
      <w:lvlText w:val="%3."/>
      <w:lvlJc w:val="right"/>
      <w:pPr>
        <w:ind w:left="2723" w:hanging="420"/>
      </w:pPr>
    </w:lvl>
    <w:lvl w:ilvl="3" w:tentative="0">
      <w:start w:val="1"/>
      <w:numFmt w:val="decimal"/>
      <w:lvlText w:val="%4."/>
      <w:lvlJc w:val="left"/>
      <w:pPr>
        <w:ind w:left="3143" w:hanging="420"/>
      </w:pPr>
    </w:lvl>
    <w:lvl w:ilvl="4" w:tentative="0">
      <w:start w:val="1"/>
      <w:numFmt w:val="lowerLetter"/>
      <w:lvlText w:val="%5)"/>
      <w:lvlJc w:val="left"/>
      <w:pPr>
        <w:ind w:left="3563" w:hanging="420"/>
      </w:pPr>
    </w:lvl>
    <w:lvl w:ilvl="5" w:tentative="0">
      <w:start w:val="1"/>
      <w:numFmt w:val="lowerRoman"/>
      <w:lvlText w:val="%6."/>
      <w:lvlJc w:val="right"/>
      <w:pPr>
        <w:ind w:left="3983" w:hanging="420"/>
      </w:pPr>
    </w:lvl>
    <w:lvl w:ilvl="6" w:tentative="0">
      <w:start w:val="1"/>
      <w:numFmt w:val="decimal"/>
      <w:lvlText w:val="%7."/>
      <w:lvlJc w:val="left"/>
      <w:pPr>
        <w:ind w:left="4403" w:hanging="420"/>
      </w:pPr>
    </w:lvl>
    <w:lvl w:ilvl="7" w:tentative="0">
      <w:start w:val="1"/>
      <w:numFmt w:val="lowerLetter"/>
      <w:lvlText w:val="%8)"/>
      <w:lvlJc w:val="left"/>
      <w:pPr>
        <w:ind w:left="4823" w:hanging="420"/>
      </w:pPr>
    </w:lvl>
    <w:lvl w:ilvl="8" w:tentative="0">
      <w:start w:val="1"/>
      <w:numFmt w:val="lowerRoman"/>
      <w:lvlText w:val="%9."/>
      <w:lvlJc w:val="right"/>
      <w:pPr>
        <w:ind w:left="5243" w:hanging="420"/>
      </w:p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4">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0"/>
  </w:num>
  <w:num w:numId="3">
    <w:abstractNumId w:val="2"/>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32A15"/>
    <w:rsid w:val="02657ED0"/>
    <w:rsid w:val="02B010E7"/>
    <w:rsid w:val="040C727D"/>
    <w:rsid w:val="07B74F40"/>
    <w:rsid w:val="07FD355F"/>
    <w:rsid w:val="088D3399"/>
    <w:rsid w:val="098C74ED"/>
    <w:rsid w:val="0CF52B80"/>
    <w:rsid w:val="11B71D0C"/>
    <w:rsid w:val="152575CB"/>
    <w:rsid w:val="1AC57C1A"/>
    <w:rsid w:val="26D614FA"/>
    <w:rsid w:val="279D1605"/>
    <w:rsid w:val="2C361D3C"/>
    <w:rsid w:val="2DD97F33"/>
    <w:rsid w:val="2F4C4017"/>
    <w:rsid w:val="30E6401D"/>
    <w:rsid w:val="31FB7654"/>
    <w:rsid w:val="320F3D3A"/>
    <w:rsid w:val="343336B8"/>
    <w:rsid w:val="38767A34"/>
    <w:rsid w:val="39664760"/>
    <w:rsid w:val="3B024BB7"/>
    <w:rsid w:val="3BC82016"/>
    <w:rsid w:val="3C5C6FE6"/>
    <w:rsid w:val="3FA84A87"/>
    <w:rsid w:val="40050695"/>
    <w:rsid w:val="40950B92"/>
    <w:rsid w:val="41B84934"/>
    <w:rsid w:val="422B0717"/>
    <w:rsid w:val="42DE4B54"/>
    <w:rsid w:val="45C37DD0"/>
    <w:rsid w:val="4B384406"/>
    <w:rsid w:val="4CBA3672"/>
    <w:rsid w:val="4D3A2BBD"/>
    <w:rsid w:val="4D5D63BD"/>
    <w:rsid w:val="4D9F72C0"/>
    <w:rsid w:val="4F0B250E"/>
    <w:rsid w:val="4F8C69E1"/>
    <w:rsid w:val="50CD4459"/>
    <w:rsid w:val="53F34A1F"/>
    <w:rsid w:val="543F32ED"/>
    <w:rsid w:val="56B76982"/>
    <w:rsid w:val="56F93E57"/>
    <w:rsid w:val="579607F0"/>
    <w:rsid w:val="5A270CBF"/>
    <w:rsid w:val="5B895639"/>
    <w:rsid w:val="5DD861E7"/>
    <w:rsid w:val="6542681C"/>
    <w:rsid w:val="6660394E"/>
    <w:rsid w:val="66854BCD"/>
    <w:rsid w:val="66C919AE"/>
    <w:rsid w:val="676C02BE"/>
    <w:rsid w:val="6844439B"/>
    <w:rsid w:val="68541E65"/>
    <w:rsid w:val="701C6DDB"/>
    <w:rsid w:val="74546942"/>
    <w:rsid w:val="78BF574A"/>
    <w:rsid w:val="795F4CF5"/>
    <w:rsid w:val="7AD601BC"/>
    <w:rsid w:val="7C7104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24"/>
    <w:qFormat/>
    <w:uiPriority w:val="0"/>
    <w:pPr>
      <w:keepNext/>
      <w:keepLines/>
      <w:spacing w:before="340" w:after="330" w:line="578" w:lineRule="auto"/>
      <w:outlineLvl w:val="0"/>
    </w:pPr>
    <w:rPr>
      <w:b/>
      <w:bCs/>
      <w:sz w:val="44"/>
      <w:szCs w:val="44"/>
    </w:rPr>
  </w:style>
  <w:style w:type="paragraph" w:styleId="3">
    <w:name w:val="heading 2"/>
    <w:basedOn w:val="1"/>
    <w:next w:val="1"/>
    <w:link w:val="22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6"/>
    <w:qFormat/>
    <w:uiPriority w:val="0"/>
    <w:pPr>
      <w:keepNext/>
      <w:keepLines/>
      <w:spacing w:before="260" w:after="260" w:line="416" w:lineRule="auto"/>
      <w:outlineLvl w:val="2"/>
    </w:pPr>
    <w:rPr>
      <w:b/>
      <w:bCs/>
      <w:sz w:val="32"/>
      <w:szCs w:val="32"/>
    </w:rPr>
  </w:style>
  <w:style w:type="paragraph" w:styleId="5">
    <w:name w:val="heading 4"/>
    <w:basedOn w:val="1"/>
    <w:next w:val="1"/>
    <w:link w:val="250"/>
    <w:qFormat/>
    <w:uiPriority w:val="10"/>
    <w:pPr>
      <w:keepNext/>
      <w:keepLines/>
      <w:spacing w:before="280" w:after="290" w:line="376" w:lineRule="auto"/>
      <w:outlineLvl w:val="3"/>
    </w:pPr>
    <w:rPr>
      <w:rFonts w:ascii="Calibri Light" w:hAnsi="Calibri Light"/>
      <w:b/>
      <w:bCs/>
      <w:sz w:val="28"/>
      <w:szCs w:val="28"/>
    </w:rPr>
  </w:style>
  <w:style w:type="paragraph" w:styleId="6">
    <w:name w:val="heading 5"/>
    <w:basedOn w:val="1"/>
    <w:next w:val="7"/>
    <w:link w:val="228"/>
    <w:qFormat/>
    <w:uiPriority w:val="0"/>
    <w:pPr>
      <w:keepNext/>
      <w:keepLines/>
      <w:numPr>
        <w:ilvl w:val="4"/>
        <w:numId w:val="1"/>
      </w:numPr>
      <w:spacing w:before="280" w:after="290" w:line="376" w:lineRule="auto"/>
      <w:outlineLvl w:val="4"/>
    </w:pPr>
    <w:rPr>
      <w:b/>
      <w:sz w:val="28"/>
    </w:rPr>
  </w:style>
  <w:style w:type="paragraph" w:styleId="8">
    <w:name w:val="heading 6"/>
    <w:basedOn w:val="9"/>
    <w:next w:val="1"/>
    <w:link w:val="229"/>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7"/>
    <w:link w:val="230"/>
    <w:qFormat/>
    <w:uiPriority w:val="0"/>
    <w:pPr>
      <w:keepNext/>
      <w:keepLines/>
      <w:numPr>
        <w:ilvl w:val="6"/>
        <w:numId w:val="1"/>
      </w:numPr>
      <w:spacing w:before="240" w:after="64" w:line="320" w:lineRule="auto"/>
      <w:outlineLvl w:val="6"/>
    </w:pPr>
    <w:rPr>
      <w:b/>
      <w:sz w:val="24"/>
    </w:rPr>
  </w:style>
  <w:style w:type="paragraph" w:styleId="11">
    <w:name w:val="heading 8"/>
    <w:basedOn w:val="1"/>
    <w:next w:val="7"/>
    <w:link w:val="231"/>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7"/>
    <w:link w:val="232"/>
    <w:qFormat/>
    <w:uiPriority w:val="0"/>
    <w:pPr>
      <w:keepNext/>
      <w:keepLines/>
      <w:numPr>
        <w:ilvl w:val="8"/>
        <w:numId w:val="1"/>
      </w:numPr>
      <w:spacing w:before="240" w:after="64" w:line="320" w:lineRule="auto"/>
      <w:outlineLvl w:val="8"/>
    </w:pPr>
    <w:rPr>
      <w:rFonts w:ascii="Arial" w:hAnsi="Arial" w:eastAsia="黑体"/>
    </w:rPr>
  </w:style>
  <w:style w:type="character" w:default="1" w:styleId="53">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next w:val="1"/>
    <w:qFormat/>
    <w:uiPriority w:val="0"/>
    <w:pPr>
      <w:ind w:firstLine="420"/>
    </w:pPr>
    <w:rPr>
      <w:szCs w:val="20"/>
    </w:rPr>
  </w:style>
  <w:style w:type="paragraph" w:styleId="9">
    <w:name w:val="List Paragraph"/>
    <w:basedOn w:val="1"/>
    <w:qFormat/>
    <w:uiPriority w:val="34"/>
    <w:pPr>
      <w:ind w:firstLine="420"/>
    </w:pPr>
  </w:style>
  <w:style w:type="paragraph" w:styleId="13">
    <w:name w:val="toc 7"/>
    <w:basedOn w:val="1"/>
    <w:next w:val="1"/>
    <w:unhideWhenUsed/>
    <w:qFormat/>
    <w:uiPriority w:val="39"/>
    <w:pPr>
      <w:ind w:left="2520"/>
    </w:pPr>
    <w:rPr>
      <w:rFonts w:ascii="Calibri" w:hAnsi="Calibri" w:eastAsia="宋体" w:cs="Times New Roman"/>
      <w:szCs w:val="22"/>
    </w:rPr>
  </w:style>
  <w:style w:type="paragraph" w:styleId="14">
    <w:name w:val="table of authorities"/>
    <w:basedOn w:val="1"/>
    <w:next w:val="1"/>
    <w:qFormat/>
    <w:uiPriority w:val="0"/>
    <w:pPr>
      <w:ind w:left="420"/>
    </w:pPr>
    <w:rPr>
      <w:rFonts w:ascii="Calibri" w:hAnsi="Calibri"/>
    </w:rPr>
  </w:style>
  <w:style w:type="paragraph" w:styleId="15">
    <w:name w:val="index 8"/>
    <w:basedOn w:val="1"/>
    <w:next w:val="1"/>
    <w:unhideWhenUsed/>
    <w:qFormat/>
    <w:uiPriority w:val="99"/>
    <w:pPr>
      <w:ind w:left="1400"/>
    </w:pPr>
  </w:style>
  <w:style w:type="paragraph" w:styleId="16">
    <w:name w:val="List Number"/>
    <w:basedOn w:val="1"/>
    <w:qFormat/>
    <w:uiPriority w:val="0"/>
    <w:pPr>
      <w:widowControl/>
      <w:tabs>
        <w:tab w:val="left" w:pos="454"/>
        <w:tab w:val="left" w:pos="720"/>
        <w:tab w:val="left" w:pos="840"/>
      </w:tabs>
      <w:spacing w:after="50"/>
      <w:ind w:left="454" w:hanging="284"/>
      <w:jc w:val="left"/>
    </w:pPr>
    <w:rPr>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233"/>
    <w:unhideWhenUsed/>
    <w:qFormat/>
    <w:uiPriority w:val="0"/>
    <w:pPr>
      <w:shd w:val="clear" w:color="auto" w:fill="000080"/>
    </w:pPr>
    <w:rPr>
      <w:rFonts w:hint="eastAsia" w:ascii="宋体" w:hAnsi="宋体"/>
      <w:sz w:val="20"/>
      <w:szCs w:val="20"/>
    </w:rPr>
  </w:style>
  <w:style w:type="paragraph" w:styleId="19">
    <w:name w:val="annotation text"/>
    <w:basedOn w:val="1"/>
    <w:link w:val="234"/>
    <w:unhideWhenUsed/>
    <w:qFormat/>
    <w:uiPriority w:val="0"/>
    <w:pPr>
      <w:jc w:val="left"/>
    </w:pPr>
  </w:style>
  <w:style w:type="paragraph" w:styleId="20">
    <w:name w:val="Body Text 3"/>
    <w:basedOn w:val="1"/>
    <w:link w:val="235"/>
    <w:qFormat/>
    <w:uiPriority w:val="0"/>
    <w:pPr>
      <w:spacing w:line="500" w:lineRule="exact"/>
    </w:pPr>
    <w:rPr>
      <w:b/>
      <w:bCs/>
      <w:sz w:val="24"/>
    </w:rPr>
  </w:style>
  <w:style w:type="paragraph" w:styleId="21">
    <w:name w:val="Body Text"/>
    <w:basedOn w:val="1"/>
    <w:next w:val="1"/>
    <w:link w:val="236"/>
    <w:qFormat/>
    <w:uiPriority w:val="99"/>
    <w:pPr>
      <w:spacing w:line="380" w:lineRule="exact"/>
    </w:pPr>
    <w:rPr>
      <w:sz w:val="24"/>
    </w:rPr>
  </w:style>
  <w:style w:type="paragraph" w:styleId="22">
    <w:name w:val="Body Text Indent"/>
    <w:basedOn w:val="1"/>
    <w:link w:val="237"/>
    <w:qFormat/>
    <w:uiPriority w:val="0"/>
    <w:pPr>
      <w:ind w:firstLine="830"/>
    </w:pPr>
    <w:rPr>
      <w:rFonts w:ascii="仿宋_GB2312" w:eastAsia="仿宋_GB2312"/>
      <w:sz w:val="32"/>
      <w:szCs w:val="20"/>
    </w:rPr>
  </w:style>
  <w:style w:type="paragraph" w:styleId="23">
    <w:name w:val="List Number 3"/>
    <w:basedOn w:val="1"/>
    <w:qFormat/>
    <w:uiPriority w:val="0"/>
    <w:pPr>
      <w:numPr>
        <w:ilvl w:val="0"/>
        <w:numId w:val="2"/>
      </w:numPr>
    </w:pPr>
  </w:style>
  <w:style w:type="paragraph" w:styleId="24">
    <w:name w:val="List 2"/>
    <w:basedOn w:val="1"/>
    <w:qFormat/>
    <w:uiPriority w:val="0"/>
    <w:pPr>
      <w:ind w:left="100" w:hanging="200"/>
    </w:pPr>
    <w:rPr>
      <w:sz w:val="28"/>
    </w:rPr>
  </w:style>
  <w:style w:type="paragraph" w:styleId="25">
    <w:name w:val="toc 5"/>
    <w:basedOn w:val="1"/>
    <w:next w:val="1"/>
    <w:unhideWhenUsed/>
    <w:qFormat/>
    <w:uiPriority w:val="39"/>
    <w:pPr>
      <w:ind w:left="1680"/>
    </w:pPr>
    <w:rPr>
      <w:rFonts w:ascii="Calibri" w:hAnsi="Calibri" w:eastAsia="宋体" w:cs="Times New Roman"/>
      <w:szCs w:val="22"/>
    </w:rPr>
  </w:style>
  <w:style w:type="paragraph" w:styleId="26">
    <w:name w:val="toc 3"/>
    <w:basedOn w:val="1"/>
    <w:next w:val="1"/>
    <w:unhideWhenUsed/>
    <w:qFormat/>
    <w:uiPriority w:val="39"/>
    <w:pPr>
      <w:ind w:left="840"/>
    </w:pPr>
    <w:rPr>
      <w:rFonts w:ascii="Calibri" w:hAnsi="Calibri" w:eastAsia="宋体" w:cs="Times New Roman"/>
      <w:szCs w:val="22"/>
    </w:rPr>
  </w:style>
  <w:style w:type="paragraph" w:styleId="27">
    <w:name w:val="Plain Text"/>
    <w:basedOn w:val="1"/>
    <w:next w:val="1"/>
    <w:link w:val="238"/>
    <w:qFormat/>
    <w:uiPriority w:val="0"/>
    <w:rPr>
      <w:rFonts w:ascii="宋体" w:hAnsi="Courier New"/>
      <w:sz w:val="20"/>
      <w:szCs w:val="21"/>
    </w:rPr>
  </w:style>
  <w:style w:type="paragraph" w:styleId="28">
    <w:name w:val="toc 8"/>
    <w:basedOn w:val="1"/>
    <w:next w:val="1"/>
    <w:unhideWhenUsed/>
    <w:qFormat/>
    <w:uiPriority w:val="39"/>
    <w:pPr>
      <w:ind w:left="2940"/>
    </w:pPr>
    <w:rPr>
      <w:rFonts w:ascii="Calibri" w:hAnsi="Calibri" w:eastAsia="宋体" w:cs="Times New Roman"/>
      <w:szCs w:val="22"/>
    </w:rPr>
  </w:style>
  <w:style w:type="paragraph" w:styleId="29">
    <w:name w:val="Date"/>
    <w:basedOn w:val="1"/>
    <w:next w:val="1"/>
    <w:link w:val="239"/>
    <w:qFormat/>
    <w:uiPriority w:val="0"/>
    <w:pPr>
      <w:ind w:left="100"/>
    </w:pPr>
    <w:rPr>
      <w:rFonts w:ascii="宋体" w:hAnsi="Courier New"/>
      <w:sz w:val="20"/>
      <w:szCs w:val="21"/>
    </w:rPr>
  </w:style>
  <w:style w:type="paragraph" w:styleId="30">
    <w:name w:val="Body Text Indent 2"/>
    <w:basedOn w:val="1"/>
    <w:link w:val="240"/>
    <w:qFormat/>
    <w:uiPriority w:val="0"/>
    <w:pPr>
      <w:ind w:firstLine="630"/>
    </w:pPr>
    <w:rPr>
      <w:sz w:val="32"/>
      <w:szCs w:val="20"/>
    </w:rPr>
  </w:style>
  <w:style w:type="paragraph" w:styleId="31">
    <w:name w:val="endnote text"/>
    <w:basedOn w:val="1"/>
    <w:link w:val="241"/>
    <w:unhideWhenUsed/>
    <w:qFormat/>
    <w:uiPriority w:val="99"/>
    <w:pPr>
      <w:jc w:val="left"/>
    </w:pPr>
  </w:style>
  <w:style w:type="paragraph" w:styleId="32">
    <w:name w:val="Balloon Text"/>
    <w:basedOn w:val="1"/>
    <w:link w:val="242"/>
    <w:qFormat/>
    <w:uiPriority w:val="0"/>
    <w:rPr>
      <w:sz w:val="18"/>
      <w:szCs w:val="18"/>
    </w:rPr>
  </w:style>
  <w:style w:type="paragraph" w:styleId="33">
    <w:name w:val="footer"/>
    <w:basedOn w:val="1"/>
    <w:link w:val="243"/>
    <w:unhideWhenUsed/>
    <w:qFormat/>
    <w:uiPriority w:val="99"/>
    <w:pPr>
      <w:tabs>
        <w:tab w:val="center" w:pos="4153"/>
        <w:tab w:val="right" w:pos="8306"/>
      </w:tabs>
      <w:jc w:val="left"/>
    </w:pPr>
    <w:rPr>
      <w:sz w:val="18"/>
      <w:szCs w:val="18"/>
    </w:rPr>
  </w:style>
  <w:style w:type="paragraph" w:styleId="34">
    <w:name w:val="header"/>
    <w:basedOn w:val="1"/>
    <w:link w:val="244"/>
    <w:unhideWhenUsed/>
    <w:qFormat/>
    <w:uiPriority w:val="99"/>
    <w:pPr>
      <w:pBdr>
        <w:bottom w:val="single" w:color="000000" w:sz="6" w:space="1"/>
      </w:pBdr>
      <w:tabs>
        <w:tab w:val="center" w:pos="0"/>
        <w:tab w:val="left" w:pos="8306"/>
      </w:tabs>
      <w:jc w:val="center"/>
    </w:pPr>
    <w:rPr>
      <w:sz w:val="18"/>
      <w:szCs w:val="18"/>
    </w:rPr>
  </w:style>
  <w:style w:type="paragraph" w:styleId="35">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6">
    <w:name w:val="toc 4"/>
    <w:basedOn w:val="1"/>
    <w:next w:val="1"/>
    <w:unhideWhenUsed/>
    <w:qFormat/>
    <w:uiPriority w:val="39"/>
    <w:pPr>
      <w:ind w:left="1260"/>
    </w:pPr>
    <w:rPr>
      <w:rFonts w:ascii="Calibri" w:hAnsi="Calibri" w:eastAsia="宋体" w:cs="Times New Roman"/>
      <w:szCs w:val="22"/>
    </w:rPr>
  </w:style>
  <w:style w:type="paragraph" w:styleId="37">
    <w:name w:val="Subtitle"/>
    <w:basedOn w:val="1"/>
    <w:next w:val="1"/>
    <w:link w:val="20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pPr>
    <w:rPr>
      <w:sz w:val="28"/>
    </w:rPr>
  </w:style>
  <w:style w:type="paragraph" w:styleId="39">
    <w:name w:val="footnote text"/>
    <w:basedOn w:val="1"/>
    <w:link w:val="245"/>
    <w:unhideWhenUsed/>
    <w:qFormat/>
    <w:uiPriority w:val="99"/>
    <w:pPr>
      <w:jc w:val="left"/>
    </w:pPr>
    <w:rPr>
      <w:sz w:val="18"/>
      <w:szCs w:val="18"/>
    </w:rPr>
  </w:style>
  <w:style w:type="paragraph" w:styleId="40">
    <w:name w:val="toc 6"/>
    <w:basedOn w:val="1"/>
    <w:next w:val="1"/>
    <w:unhideWhenUsed/>
    <w:qFormat/>
    <w:uiPriority w:val="39"/>
    <w:pPr>
      <w:ind w:left="2100"/>
    </w:pPr>
    <w:rPr>
      <w:rFonts w:ascii="Calibri" w:hAnsi="Calibri" w:eastAsia="宋体" w:cs="Times New Roman"/>
      <w:szCs w:val="22"/>
    </w:rPr>
  </w:style>
  <w:style w:type="paragraph" w:styleId="41">
    <w:name w:val="Body Text Indent 3"/>
    <w:basedOn w:val="1"/>
    <w:link w:val="246"/>
    <w:qFormat/>
    <w:uiPriority w:val="0"/>
    <w:pPr>
      <w:spacing w:after="120"/>
      <w:ind w:left="420"/>
    </w:pPr>
    <w:rPr>
      <w:sz w:val="16"/>
      <w:szCs w:val="16"/>
    </w:rPr>
  </w:style>
  <w:style w:type="paragraph" w:styleId="42">
    <w:name w:val="table of figures"/>
    <w:basedOn w:val="1"/>
    <w:next w:val="1"/>
    <w:unhideWhenUsed/>
    <w:qFormat/>
    <w:uiPriority w:val="99"/>
    <w:pPr>
      <w:spacing w:after="0" w:afterAutospacing="0"/>
    </w:pPr>
  </w:style>
  <w:style w:type="paragraph" w:styleId="43">
    <w:name w:val="toc 2"/>
    <w:basedOn w:val="1"/>
    <w:next w:val="1"/>
    <w:unhideWhenUsed/>
    <w:qFormat/>
    <w:uiPriority w:val="39"/>
    <w:pPr>
      <w:ind w:left="420"/>
    </w:pPr>
  </w:style>
  <w:style w:type="paragraph" w:styleId="44">
    <w:name w:val="toc 9"/>
    <w:basedOn w:val="1"/>
    <w:next w:val="1"/>
    <w:unhideWhenUsed/>
    <w:qFormat/>
    <w:uiPriority w:val="39"/>
    <w:pPr>
      <w:ind w:left="3360"/>
    </w:pPr>
    <w:rPr>
      <w:rFonts w:ascii="Calibri" w:hAnsi="Calibri" w:eastAsia="宋体" w:cs="Times New Roman"/>
      <w:szCs w:val="22"/>
    </w:rPr>
  </w:style>
  <w:style w:type="paragraph" w:styleId="45">
    <w:name w:val="Body Text 2"/>
    <w:basedOn w:val="1"/>
    <w:link w:val="247"/>
    <w:qFormat/>
    <w:uiPriority w:val="0"/>
    <w:pPr>
      <w:spacing w:after="120" w:line="480" w:lineRule="auto"/>
    </w:pPr>
    <w:rPr>
      <w:sz w:val="20"/>
    </w:rPr>
  </w:style>
  <w:style w:type="paragraph" w:styleId="46">
    <w:name w:val="Normal (Web)"/>
    <w:basedOn w:val="1"/>
    <w:qFormat/>
    <w:uiPriority w:val="99"/>
    <w:pPr>
      <w:widowControl/>
      <w:spacing w:before="100" w:beforeAutospacing="1" w:after="100" w:afterAutospacing="1"/>
      <w:jc w:val="left"/>
    </w:pPr>
    <w:rPr>
      <w:rFonts w:ascii="宋体" w:hAnsi="宋体"/>
      <w:sz w:val="24"/>
    </w:rPr>
  </w:style>
  <w:style w:type="paragraph" w:styleId="47">
    <w:name w:val="index 1"/>
    <w:basedOn w:val="1"/>
    <w:next w:val="1"/>
    <w:qFormat/>
    <w:uiPriority w:val="0"/>
    <w:pPr>
      <w:spacing w:line="400" w:lineRule="exact"/>
      <w:ind w:firstLine="420"/>
    </w:pPr>
    <w:rPr>
      <w:rFonts w:ascii="宋体" w:hAnsi="Courier New"/>
      <w:b/>
      <w:szCs w:val="20"/>
    </w:rPr>
  </w:style>
  <w:style w:type="paragraph" w:styleId="48">
    <w:name w:val="Title"/>
    <w:basedOn w:val="1"/>
    <w:next w:val="1"/>
    <w:link w:val="248"/>
    <w:qFormat/>
    <w:uiPriority w:val="10"/>
    <w:pPr>
      <w:spacing w:before="240" w:after="60"/>
      <w:jc w:val="center"/>
      <w:outlineLvl w:val="0"/>
    </w:pPr>
    <w:rPr>
      <w:rFonts w:ascii="Cambria" w:hAnsi="Cambria"/>
      <w:b/>
      <w:bCs/>
      <w:sz w:val="32"/>
      <w:szCs w:val="32"/>
    </w:rPr>
  </w:style>
  <w:style w:type="paragraph" w:styleId="49">
    <w:name w:val="annotation subject"/>
    <w:basedOn w:val="19"/>
    <w:next w:val="19"/>
    <w:link w:val="249"/>
    <w:unhideWhenUsed/>
    <w:qFormat/>
    <w:uiPriority w:val="99"/>
    <w:rPr>
      <w:b/>
      <w:bCs/>
    </w:rPr>
  </w:style>
  <w:style w:type="paragraph" w:styleId="50">
    <w:name w:val="Body Text First Indent 2"/>
    <w:basedOn w:val="22"/>
    <w:qFormat/>
    <w:uiPriority w:val="0"/>
    <w:pPr>
      <w:spacing w:after="120"/>
      <w:ind w:left="420"/>
    </w:pPr>
    <w:rPr>
      <w:sz w:val="21"/>
    </w:rPr>
  </w:style>
  <w:style w:type="table" w:styleId="52">
    <w:name w:val="Table Grid"/>
    <w:basedOn w:val="51"/>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4">
    <w:name w:val="Strong"/>
    <w:basedOn w:val="53"/>
    <w:qFormat/>
    <w:uiPriority w:val="22"/>
    <w:rPr>
      <w:b/>
      <w:bCs/>
      <w:shd w:val="clear" w:color="auto" w:fill="FFFFFF"/>
    </w:rPr>
  </w:style>
  <w:style w:type="character" w:styleId="55">
    <w:name w:val="endnote reference"/>
    <w:unhideWhenUsed/>
    <w:qFormat/>
    <w:uiPriority w:val="99"/>
    <w:rPr>
      <w:vertAlign w:val="superscript"/>
    </w:rPr>
  </w:style>
  <w:style w:type="character" w:styleId="56">
    <w:name w:val="page number"/>
    <w:qFormat/>
    <w:uiPriority w:val="0"/>
  </w:style>
  <w:style w:type="character" w:styleId="57">
    <w:name w:val="FollowedHyperlink"/>
    <w:qFormat/>
    <w:uiPriority w:val="0"/>
    <w:rPr>
      <w:color w:val="800080"/>
      <w:u w:val="single"/>
    </w:rPr>
  </w:style>
  <w:style w:type="character" w:styleId="58">
    <w:name w:val="Emphasis"/>
    <w:basedOn w:val="53"/>
    <w:qFormat/>
    <w:uiPriority w:val="20"/>
    <w:rPr>
      <w:rFonts w:ascii="ActionIcon ! important" w:hAnsi="ActionIcon ! important" w:eastAsia="ActionIcon ! important" w:cs="ActionIcon ! important"/>
      <w:b/>
      <w:bCs/>
      <w:color w:val="3D4B62"/>
      <w:sz w:val="19"/>
      <w:szCs w:val="19"/>
    </w:rPr>
  </w:style>
  <w:style w:type="character" w:styleId="59">
    <w:name w:val="HTML Definition"/>
    <w:basedOn w:val="53"/>
    <w:semiHidden/>
    <w:unhideWhenUsed/>
    <w:qFormat/>
    <w:uiPriority w:val="99"/>
  </w:style>
  <w:style w:type="character" w:styleId="60">
    <w:name w:val="HTML Typewriter"/>
    <w:basedOn w:val="53"/>
    <w:semiHidden/>
    <w:unhideWhenUsed/>
    <w:qFormat/>
    <w:uiPriority w:val="99"/>
    <w:rPr>
      <w:rFonts w:ascii="monospace" w:hAnsi="monospace" w:eastAsia="monospace" w:cs="monospace"/>
      <w:sz w:val="20"/>
    </w:rPr>
  </w:style>
  <w:style w:type="character" w:styleId="61">
    <w:name w:val="HTML Acronym"/>
    <w:basedOn w:val="53"/>
    <w:semiHidden/>
    <w:unhideWhenUsed/>
    <w:qFormat/>
    <w:uiPriority w:val="99"/>
  </w:style>
  <w:style w:type="character" w:styleId="62">
    <w:name w:val="HTML Variable"/>
    <w:basedOn w:val="53"/>
    <w:semiHidden/>
    <w:unhideWhenUsed/>
    <w:qFormat/>
    <w:uiPriority w:val="99"/>
  </w:style>
  <w:style w:type="character" w:styleId="63">
    <w:name w:val="Hyperlink"/>
    <w:qFormat/>
    <w:uiPriority w:val="99"/>
    <w:rPr>
      <w:color w:val="0000FF"/>
      <w:u w:val="single"/>
    </w:rPr>
  </w:style>
  <w:style w:type="character" w:styleId="64">
    <w:name w:val="HTML Code"/>
    <w:basedOn w:val="53"/>
    <w:semiHidden/>
    <w:unhideWhenUsed/>
    <w:qFormat/>
    <w:uiPriority w:val="99"/>
    <w:rPr>
      <w:rFonts w:hint="default" w:ascii="monospace" w:hAnsi="monospace" w:eastAsia="monospace" w:cs="monospace"/>
      <w:sz w:val="20"/>
    </w:rPr>
  </w:style>
  <w:style w:type="character" w:styleId="65">
    <w:name w:val="annotation reference"/>
    <w:unhideWhenUsed/>
    <w:qFormat/>
    <w:uiPriority w:val="0"/>
    <w:rPr>
      <w:sz w:val="21"/>
      <w:szCs w:val="21"/>
    </w:rPr>
  </w:style>
  <w:style w:type="character" w:styleId="66">
    <w:name w:val="HTML Cite"/>
    <w:basedOn w:val="53"/>
    <w:semiHidden/>
    <w:unhideWhenUsed/>
    <w:qFormat/>
    <w:uiPriority w:val="99"/>
    <w:rPr>
      <w:shd w:val="clear" w:color="auto" w:fill="FFFFFF"/>
    </w:rPr>
  </w:style>
  <w:style w:type="character" w:styleId="67">
    <w:name w:val="footnote reference"/>
    <w:unhideWhenUsed/>
    <w:qFormat/>
    <w:uiPriority w:val="99"/>
    <w:rPr>
      <w:vertAlign w:val="superscript"/>
    </w:rPr>
  </w:style>
  <w:style w:type="character" w:styleId="68">
    <w:name w:val="HTML Keyboard"/>
    <w:basedOn w:val="53"/>
    <w:semiHidden/>
    <w:unhideWhenUsed/>
    <w:qFormat/>
    <w:uiPriority w:val="99"/>
    <w:rPr>
      <w:rFonts w:hint="default" w:ascii="monospace" w:hAnsi="monospace" w:eastAsia="monospace" w:cs="monospace"/>
      <w:sz w:val="20"/>
    </w:rPr>
  </w:style>
  <w:style w:type="character" w:styleId="69">
    <w:name w:val="HTML Sample"/>
    <w:basedOn w:val="53"/>
    <w:semiHidden/>
    <w:unhideWhenUsed/>
    <w:qFormat/>
    <w:uiPriority w:val="99"/>
    <w:rPr>
      <w:rFonts w:hint="default" w:ascii="monospace" w:hAnsi="monospace" w:eastAsia="monospace" w:cs="monospace"/>
    </w:rPr>
  </w:style>
  <w:style w:type="paragraph" w:customStyle="1" w:styleId="70">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table" w:customStyle="1" w:styleId="71">
    <w:name w:val="Table Grid Light"/>
    <w:basedOn w:val="5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2">
    <w:name w:val="Plain Table 1"/>
    <w:basedOn w:val="5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Plain Table 2"/>
    <w:basedOn w:val="5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4">
    <w:name w:val="Plain Table 3"/>
    <w:basedOn w:val="5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5">
    <w:name w:val="Plain Table 4"/>
    <w:basedOn w:val="5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6">
    <w:name w:val="Plain Table 5"/>
    <w:basedOn w:val="5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7">
    <w:name w:val="Grid Table 1 Light"/>
    <w:basedOn w:val="5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8">
    <w:name w:val="Grid Table 1 Light - Accent 1"/>
    <w:basedOn w:val="5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9">
    <w:name w:val="Grid Table 1 Light - Accent 2"/>
    <w:basedOn w:val="5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0">
    <w:name w:val="Grid Table 1 Light - Accent 3"/>
    <w:basedOn w:val="5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1">
    <w:name w:val="Grid Table 1 Light - Accent 4"/>
    <w:basedOn w:val="5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2">
    <w:name w:val="Grid Table 1 Light - Accent 5"/>
    <w:basedOn w:val="5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3">
    <w:name w:val="Grid Table 1 Light - Accent 6"/>
    <w:basedOn w:val="5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4">
    <w:name w:val="Grid Table 2"/>
    <w:basedOn w:val="5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5">
    <w:name w:val="Grid Table 2 - Accent 1"/>
    <w:basedOn w:val="5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6">
    <w:name w:val="Grid Table 2 - Accent 2"/>
    <w:basedOn w:val="5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7">
    <w:name w:val="Grid Table 2 - Accent 3"/>
    <w:basedOn w:val="5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8">
    <w:name w:val="Grid Table 2 - Accent 4"/>
    <w:basedOn w:val="5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9">
    <w:name w:val="Grid Table 2 - Accent 5"/>
    <w:basedOn w:val="5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0">
    <w:name w:val="Grid Table 2 - Accent 6"/>
    <w:basedOn w:val="5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1">
    <w:name w:val="Grid Table 3"/>
    <w:basedOn w:val="5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2">
    <w:name w:val="Grid Table 3 - Accent 1"/>
    <w:basedOn w:val="5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3">
    <w:name w:val="Grid Table 3 - Accent 2"/>
    <w:basedOn w:val="5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4">
    <w:name w:val="Grid Table 3 - Accent 3"/>
    <w:basedOn w:val="5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5">
    <w:name w:val="Grid Table 3 - Accent 4"/>
    <w:basedOn w:val="5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6">
    <w:name w:val="Grid Table 3 - Accent 5"/>
    <w:basedOn w:val="5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7">
    <w:name w:val="Grid Table 3 - Accent 6"/>
    <w:basedOn w:val="5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8">
    <w:name w:val="Grid Table 4"/>
    <w:basedOn w:val="5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9">
    <w:name w:val="Grid Table 4 - Accent 1"/>
    <w:basedOn w:val="5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00">
    <w:name w:val="Grid Table 4 - Accent 2"/>
    <w:basedOn w:val="5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1">
    <w:name w:val="Grid Table 4 - Accent 3"/>
    <w:basedOn w:val="5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2">
    <w:name w:val="Grid Table 4 - Accent 4"/>
    <w:basedOn w:val="5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3">
    <w:name w:val="Grid Table 4 - Accent 5"/>
    <w:basedOn w:val="5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4">
    <w:name w:val="Grid Table 4 - Accent 6"/>
    <w:basedOn w:val="5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5">
    <w:name w:val="Grid Table 5 Dark"/>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6">
    <w:name w:val="Grid Table 5 Dark- Accent 1"/>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7">
    <w:name w:val="Grid Table 5 Dark - Accent 2"/>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8">
    <w:name w:val="Grid Table 5 Dark - Accent 3"/>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9">
    <w:name w:val="Grid Table 5 Dark- Accent 4"/>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10">
    <w:name w:val="Grid Table 5 Dark - Accent 5"/>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11">
    <w:name w:val="Grid Table 5 Dark - Accent 6"/>
    <w:basedOn w:val="5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12">
    <w:name w:val="Grid Table 6 Colorful"/>
    <w:basedOn w:val="5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3">
    <w:name w:val="Grid Table 6 Colorful - Accent 1"/>
    <w:basedOn w:val="5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4">
    <w:name w:val="Grid Table 6 Colorful - Accent 2"/>
    <w:basedOn w:val="5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5">
    <w:name w:val="Grid Table 6 Colorful - Accent 3"/>
    <w:basedOn w:val="5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6">
    <w:name w:val="Grid Table 6 Colorful - Accent 4"/>
    <w:basedOn w:val="5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7">
    <w:name w:val="Grid Table 6 Colorful - Accent 5"/>
    <w:basedOn w:val="5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8">
    <w:name w:val="Grid Table 6 Colorful - Accent 6"/>
    <w:basedOn w:val="5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9">
    <w:name w:val="Grid Table 7 Colorful"/>
    <w:basedOn w:val="5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20">
    <w:name w:val="Grid Table 7 Colorful - Accent 1"/>
    <w:basedOn w:val="5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1">
    <w:name w:val="Grid Table 7 Colorful - Accent 2"/>
    <w:basedOn w:val="5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2">
    <w:name w:val="Grid Table 7 Colorful - Accent 3"/>
    <w:basedOn w:val="5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3">
    <w:name w:val="Grid Table 7 Colorful - Accent 4"/>
    <w:basedOn w:val="5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4">
    <w:name w:val="Grid Table 7 Colorful - Accent 5"/>
    <w:basedOn w:val="5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5">
    <w:name w:val="Grid Table 7 Colorful - Accent 6"/>
    <w:basedOn w:val="5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6">
    <w:name w:val="List Table 1 Light"/>
    <w:basedOn w:val="5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7">
    <w:name w:val="List Table 1 Light - Accent 1"/>
    <w:basedOn w:val="5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8">
    <w:name w:val="List Table 1 Light - Accent 2"/>
    <w:basedOn w:val="5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9">
    <w:name w:val="List Table 1 Light - Accent 3"/>
    <w:basedOn w:val="5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0">
    <w:name w:val="List Table 1 Light - Accent 4"/>
    <w:basedOn w:val="5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1">
    <w:name w:val="List Table 1 Light - Accent 5"/>
    <w:basedOn w:val="5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2">
    <w:name w:val="List Table 1 Light - Accent 6"/>
    <w:basedOn w:val="5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3">
    <w:name w:val="List Table 2"/>
    <w:basedOn w:val="5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4">
    <w:name w:val="List Table 2 - Accent 1"/>
    <w:basedOn w:val="5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5">
    <w:name w:val="List Table 2 - Accent 2"/>
    <w:basedOn w:val="5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6">
    <w:name w:val="List Table 2 - Accent 3"/>
    <w:basedOn w:val="5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7">
    <w:name w:val="List Table 2 - Accent 4"/>
    <w:basedOn w:val="5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8">
    <w:name w:val="List Table 2 - Accent 5"/>
    <w:basedOn w:val="5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9">
    <w:name w:val="List Table 2 - Accent 6"/>
    <w:basedOn w:val="5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0">
    <w:name w:val="List Table 3"/>
    <w:basedOn w:val="5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1">
    <w:name w:val="List Table 3 - Accent 1"/>
    <w:basedOn w:val="5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2">
    <w:name w:val="List Table 3 - Accent 2"/>
    <w:basedOn w:val="5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3">
    <w:name w:val="List Table 3 - Accent 3"/>
    <w:basedOn w:val="5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4">
    <w:name w:val="List Table 3 - Accent 4"/>
    <w:basedOn w:val="5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5">
    <w:name w:val="List Table 3 - Accent 5"/>
    <w:basedOn w:val="5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6">
    <w:name w:val="List Table 3 - Accent 6"/>
    <w:basedOn w:val="5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7">
    <w:name w:val="List Table 4"/>
    <w:basedOn w:val="5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8">
    <w:name w:val="List Table 4 - Accent 1"/>
    <w:basedOn w:val="5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9">
    <w:name w:val="List Table 4 - Accent 2"/>
    <w:basedOn w:val="5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0">
    <w:name w:val="List Table 4 - Accent 3"/>
    <w:basedOn w:val="5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1">
    <w:name w:val="List Table 4 - Accent 4"/>
    <w:basedOn w:val="5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2">
    <w:name w:val="List Table 4 - Accent 5"/>
    <w:basedOn w:val="5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3">
    <w:name w:val="List Table 4 - Accent 6"/>
    <w:basedOn w:val="5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4">
    <w:name w:val="List Table 5 Dark"/>
    <w:basedOn w:val="5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5">
    <w:name w:val="List Table 5 Dark - Accent 1"/>
    <w:basedOn w:val="5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6">
    <w:name w:val="List Table 5 Dark - Accent 2"/>
    <w:basedOn w:val="5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7">
    <w:name w:val="List Table 5 Dark - Accent 3"/>
    <w:basedOn w:val="5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8">
    <w:name w:val="List Table 5 Dark - Accent 4"/>
    <w:basedOn w:val="5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9">
    <w:name w:val="List Table 5 Dark - Accent 5"/>
    <w:basedOn w:val="5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60">
    <w:name w:val="List Table 5 Dark - Accent 6"/>
    <w:basedOn w:val="5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61">
    <w:name w:val="List Table 6 Colorful"/>
    <w:basedOn w:val="5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62">
    <w:name w:val="List Table 6 Colorful - Accent 1"/>
    <w:basedOn w:val="5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3">
    <w:name w:val="List Table 6 Colorful - Accent 2"/>
    <w:basedOn w:val="5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4">
    <w:name w:val="List Table 6 Colorful - Accent 3"/>
    <w:basedOn w:val="5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5">
    <w:name w:val="List Table 6 Colorful - Accent 4"/>
    <w:basedOn w:val="5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6">
    <w:name w:val="List Table 6 Colorful - Accent 5"/>
    <w:basedOn w:val="5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7">
    <w:name w:val="List Table 6 Colorful - Accent 6"/>
    <w:basedOn w:val="5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8">
    <w:name w:val="List Table 7 Colorful"/>
    <w:basedOn w:val="5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9">
    <w:name w:val="List Table 7 Colorful - Accent 1"/>
    <w:basedOn w:val="5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0">
    <w:name w:val="List Table 7 Colorful - Accent 2"/>
    <w:basedOn w:val="5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1">
    <w:name w:val="List Table 7 Colorful - Accent 3"/>
    <w:basedOn w:val="5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2">
    <w:name w:val="List Table 7 Colorful - Accent 4"/>
    <w:basedOn w:val="5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3">
    <w:name w:val="List Table 7 Colorful - Accent 5"/>
    <w:basedOn w:val="5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4">
    <w:name w:val="List Table 7 Colorful - Accent 6"/>
    <w:basedOn w:val="5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5">
    <w:name w:val="Lined - Accent"/>
    <w:basedOn w:val="5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6">
    <w:name w:val="Lined - Accent 1"/>
    <w:basedOn w:val="5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7">
    <w:name w:val="Lined - Accent 2"/>
    <w:basedOn w:val="5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8">
    <w:name w:val="Lined - Accent 3"/>
    <w:basedOn w:val="5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9">
    <w:name w:val="Lined - Accent 4"/>
    <w:basedOn w:val="5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0">
    <w:name w:val="Lined - Accent 5"/>
    <w:basedOn w:val="5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1">
    <w:name w:val="Lined - Accent 6"/>
    <w:basedOn w:val="5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2">
    <w:name w:val="Bordered &amp; Lined - Accent"/>
    <w:basedOn w:val="5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3">
    <w:name w:val="Bordered &amp; Lined - Accent 1"/>
    <w:basedOn w:val="5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4">
    <w:name w:val="Bordered &amp; Lined - Accent 2"/>
    <w:basedOn w:val="5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5">
    <w:name w:val="Bordered &amp; Lined - Accent 3"/>
    <w:basedOn w:val="5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6">
    <w:name w:val="Bordered &amp; Lined - Accent 4"/>
    <w:basedOn w:val="5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7">
    <w:name w:val="Bordered &amp; Lined - Accent 5"/>
    <w:basedOn w:val="5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8">
    <w:name w:val="Bordered &amp; Lined - Accent 6"/>
    <w:basedOn w:val="5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9">
    <w:name w:val="Bordered"/>
    <w:basedOn w:val="5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0">
    <w:name w:val="Bordered - Accent 1"/>
    <w:basedOn w:val="5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1">
    <w:name w:val="Bordered - Accent 2"/>
    <w:basedOn w:val="5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2">
    <w:name w:val="Bordered - Accent 3"/>
    <w:basedOn w:val="5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3">
    <w:name w:val="Bordered - Accent 4"/>
    <w:basedOn w:val="5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4">
    <w:name w:val="Bordered - Accent 5"/>
    <w:basedOn w:val="5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5">
    <w:name w:val="Bordered - Accent 6"/>
    <w:basedOn w:val="5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6">
    <w:name w:val="Heading 1 Char"/>
    <w:basedOn w:val="53"/>
    <w:qFormat/>
    <w:uiPriority w:val="9"/>
    <w:rPr>
      <w:rFonts w:ascii="Arial" w:hAnsi="Arial" w:eastAsia="Arial" w:cs="Arial"/>
      <w:color w:val="376092" w:themeColor="accent1" w:themeShade="BF"/>
      <w:sz w:val="40"/>
      <w:szCs w:val="40"/>
    </w:rPr>
  </w:style>
  <w:style w:type="character" w:customStyle="1" w:styleId="197">
    <w:name w:val="Heading 2 Char"/>
    <w:basedOn w:val="53"/>
    <w:qFormat/>
    <w:uiPriority w:val="9"/>
    <w:rPr>
      <w:rFonts w:ascii="Arial" w:hAnsi="Arial" w:eastAsia="Arial" w:cs="Arial"/>
      <w:color w:val="376092" w:themeColor="accent1" w:themeShade="BF"/>
      <w:sz w:val="32"/>
      <w:szCs w:val="32"/>
    </w:rPr>
  </w:style>
  <w:style w:type="character" w:customStyle="1" w:styleId="198">
    <w:name w:val="Heading 3 Char"/>
    <w:basedOn w:val="53"/>
    <w:qFormat/>
    <w:uiPriority w:val="9"/>
    <w:rPr>
      <w:rFonts w:ascii="Arial" w:hAnsi="Arial" w:eastAsia="Arial" w:cs="Arial"/>
      <w:color w:val="376092" w:themeColor="accent1" w:themeShade="BF"/>
      <w:sz w:val="28"/>
      <w:szCs w:val="28"/>
    </w:rPr>
  </w:style>
  <w:style w:type="character" w:customStyle="1" w:styleId="199">
    <w:name w:val="Heading 4 Char"/>
    <w:basedOn w:val="53"/>
    <w:qFormat/>
    <w:uiPriority w:val="9"/>
    <w:rPr>
      <w:rFonts w:ascii="Arial" w:hAnsi="Arial" w:eastAsia="Arial" w:cs="Arial"/>
      <w:i/>
      <w:iCs/>
      <w:color w:val="376092" w:themeColor="accent1" w:themeShade="BF"/>
    </w:rPr>
  </w:style>
  <w:style w:type="character" w:customStyle="1" w:styleId="200">
    <w:name w:val="Heading 5 Char"/>
    <w:basedOn w:val="53"/>
    <w:qFormat/>
    <w:uiPriority w:val="9"/>
    <w:rPr>
      <w:rFonts w:ascii="Arial" w:hAnsi="Arial" w:eastAsia="Arial" w:cs="Arial"/>
      <w:color w:val="376092" w:themeColor="accent1" w:themeShade="BF"/>
    </w:rPr>
  </w:style>
  <w:style w:type="character" w:customStyle="1" w:styleId="201">
    <w:name w:val="Heading 6 Char"/>
    <w:basedOn w:val="53"/>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2">
    <w:name w:val="Heading 7 Char"/>
    <w:basedOn w:val="53"/>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3">
    <w:name w:val="Heading 8 Char"/>
    <w:basedOn w:val="53"/>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4">
    <w:name w:val="Heading 9 Char"/>
    <w:basedOn w:val="53"/>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5">
    <w:name w:val="Title Char"/>
    <w:basedOn w:val="53"/>
    <w:qFormat/>
    <w:uiPriority w:val="10"/>
    <w:rPr>
      <w:rFonts w:ascii="Arial" w:hAnsi="Arial" w:eastAsia="Arial" w:cs="Arial"/>
      <w:spacing w:val="-10"/>
      <w:sz w:val="56"/>
      <w:szCs w:val="56"/>
    </w:rPr>
  </w:style>
  <w:style w:type="character" w:customStyle="1" w:styleId="206">
    <w:name w:val="Subtitle Char"/>
    <w:basedOn w:val="53"/>
    <w:link w:val="3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7">
    <w:name w:val="Quote"/>
    <w:basedOn w:val="1"/>
    <w:next w:val="1"/>
    <w:link w:val="20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8">
    <w:name w:val="Quote Char"/>
    <w:basedOn w:val="53"/>
    <w:link w:val="207"/>
    <w:qFormat/>
    <w:uiPriority w:val="29"/>
    <w:rPr>
      <w:i/>
      <w:iCs/>
      <w:color w:val="404040" w:themeColor="text1" w:themeTint="BF"/>
      <w14:textFill>
        <w14:solidFill>
          <w14:schemeClr w14:val="tx1">
            <w14:lumMod w14:val="75000"/>
            <w14:lumOff w14:val="25000"/>
          </w14:schemeClr>
        </w14:solidFill>
      </w14:textFill>
    </w:rPr>
  </w:style>
  <w:style w:type="character" w:customStyle="1" w:styleId="209">
    <w:name w:val="Intense Emphasis"/>
    <w:basedOn w:val="53"/>
    <w:qFormat/>
    <w:uiPriority w:val="21"/>
    <w:rPr>
      <w:i/>
      <w:iCs/>
      <w:color w:val="376092" w:themeColor="accent1" w:themeShade="BF"/>
    </w:rPr>
  </w:style>
  <w:style w:type="paragraph" w:styleId="210">
    <w:name w:val="Intense Quote"/>
    <w:basedOn w:val="1"/>
    <w:next w:val="1"/>
    <w:link w:val="21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1">
    <w:name w:val="Intense Quote Char"/>
    <w:basedOn w:val="53"/>
    <w:link w:val="210"/>
    <w:qFormat/>
    <w:uiPriority w:val="30"/>
    <w:rPr>
      <w:i/>
      <w:iCs/>
      <w:color w:val="376092" w:themeColor="accent1" w:themeShade="BF"/>
    </w:rPr>
  </w:style>
  <w:style w:type="character" w:customStyle="1" w:styleId="212">
    <w:name w:val="Intense Reference"/>
    <w:basedOn w:val="53"/>
    <w:qFormat/>
    <w:uiPriority w:val="32"/>
    <w:rPr>
      <w:b/>
      <w:bCs/>
      <w:smallCaps/>
      <w:color w:val="376092" w:themeColor="accent1" w:themeShade="BF"/>
      <w:spacing w:val="5"/>
    </w:rPr>
  </w:style>
  <w:style w:type="character" w:customStyle="1" w:styleId="213">
    <w:name w:val="Subtle Emphasis"/>
    <w:basedOn w:val="53"/>
    <w:qFormat/>
    <w:uiPriority w:val="19"/>
    <w:rPr>
      <w:i/>
      <w:iCs/>
      <w:color w:val="404040" w:themeColor="text1" w:themeTint="BF"/>
      <w14:textFill>
        <w14:solidFill>
          <w14:schemeClr w14:val="tx1">
            <w14:lumMod w14:val="75000"/>
            <w14:lumOff w14:val="25000"/>
          </w14:schemeClr>
        </w14:solidFill>
      </w14:textFill>
    </w:rPr>
  </w:style>
  <w:style w:type="character" w:customStyle="1" w:styleId="214">
    <w:name w:val="Subtle Reference"/>
    <w:basedOn w:val="5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5">
    <w:name w:val="Book Title"/>
    <w:basedOn w:val="53"/>
    <w:qFormat/>
    <w:uiPriority w:val="33"/>
    <w:rPr>
      <w:b/>
      <w:bCs/>
      <w:i/>
      <w:iCs/>
      <w:spacing w:val="5"/>
    </w:rPr>
  </w:style>
  <w:style w:type="character" w:customStyle="1" w:styleId="216">
    <w:name w:val="Header Char"/>
    <w:basedOn w:val="53"/>
    <w:qFormat/>
    <w:uiPriority w:val="99"/>
  </w:style>
  <w:style w:type="character" w:customStyle="1" w:styleId="217">
    <w:name w:val="Footer Char"/>
    <w:basedOn w:val="53"/>
    <w:qFormat/>
    <w:uiPriority w:val="99"/>
  </w:style>
  <w:style w:type="character" w:customStyle="1" w:styleId="218">
    <w:name w:val="Footnote Text Char"/>
    <w:basedOn w:val="53"/>
    <w:semiHidden/>
    <w:qFormat/>
    <w:uiPriority w:val="99"/>
    <w:rPr>
      <w:sz w:val="20"/>
      <w:szCs w:val="20"/>
    </w:rPr>
  </w:style>
  <w:style w:type="character" w:customStyle="1" w:styleId="219">
    <w:name w:val="Endnote Text Char"/>
    <w:basedOn w:val="53"/>
    <w:semiHidden/>
    <w:qFormat/>
    <w:uiPriority w:val="99"/>
    <w:rPr>
      <w:sz w:val="20"/>
      <w:szCs w:val="20"/>
    </w:rPr>
  </w:style>
  <w:style w:type="character" w:styleId="220">
    <w:name w:val="Placeholder Text"/>
    <w:basedOn w:val="53"/>
    <w:semiHidden/>
    <w:qFormat/>
    <w:uiPriority w:val="99"/>
    <w:rPr>
      <w:color w:val="666666"/>
    </w:rPr>
  </w:style>
  <w:style w:type="paragraph" w:customStyle="1" w:styleId="221">
    <w:name w:val="TOC Heading"/>
    <w:unhideWhenUsed/>
    <w:qFormat/>
    <w:uiPriority w:val="39"/>
    <w:rPr>
      <w:rFonts w:hint="default" w:ascii="Times New Roman" w:hAnsi="Times New Roman" w:eastAsia="宋体" w:cs="Times New Roman"/>
    </w:rPr>
  </w:style>
  <w:style w:type="paragraph" w:customStyle="1" w:styleId="222">
    <w:name w:val="表格文字"/>
    <w:basedOn w:val="223"/>
    <w:link w:val="286"/>
    <w:qFormat/>
    <w:uiPriority w:val="99"/>
    <w:pPr>
      <w:spacing w:before="25" w:after="25"/>
      <w:jc w:val="left"/>
    </w:pPr>
    <w:rPr>
      <w:bCs/>
      <w:spacing w:val="10"/>
      <w:sz w:val="24"/>
      <w:szCs w:val="20"/>
    </w:rPr>
  </w:style>
  <w:style w:type="paragraph" w:customStyle="1" w:styleId="223">
    <w:name w:val="正文_0"/>
    <w:next w:val="1"/>
    <w:qFormat/>
    <w:uiPriority w:val="0"/>
    <w:pPr>
      <w:widowControl w:val="0"/>
      <w:jc w:val="both"/>
    </w:pPr>
    <w:rPr>
      <w:rFonts w:hint="default" w:ascii="Calibri" w:hAnsi="Calibri" w:eastAsia="宋体" w:cs="Times New Roman"/>
      <w:sz w:val="21"/>
      <w:szCs w:val="22"/>
      <w:lang w:val="en-US" w:eastAsia="zh-CN" w:bidi="ar-SA"/>
    </w:rPr>
  </w:style>
  <w:style w:type="character" w:customStyle="1" w:styleId="224">
    <w:name w:val="标题 1 Char"/>
    <w:link w:val="2"/>
    <w:qFormat/>
    <w:uiPriority w:val="0"/>
    <w:rPr>
      <w:rFonts w:ascii="Times New Roman" w:hAnsi="Times New Roman" w:eastAsia="宋体" w:cs="Times New Roman"/>
      <w:b/>
      <w:bCs/>
      <w:sz w:val="44"/>
      <w:szCs w:val="44"/>
    </w:rPr>
  </w:style>
  <w:style w:type="character" w:customStyle="1" w:styleId="225">
    <w:name w:val="标题 2 Char"/>
    <w:link w:val="3"/>
    <w:qFormat/>
    <w:uiPriority w:val="0"/>
    <w:rPr>
      <w:rFonts w:ascii="Arial" w:hAnsi="Arial" w:eastAsia="黑体" w:cs="Times New Roman"/>
      <w:b/>
      <w:bCs/>
      <w:sz w:val="32"/>
      <w:szCs w:val="32"/>
    </w:rPr>
  </w:style>
  <w:style w:type="character" w:customStyle="1" w:styleId="226">
    <w:name w:val="标题 3 Char"/>
    <w:link w:val="4"/>
    <w:qFormat/>
    <w:uiPriority w:val="0"/>
    <w:rPr>
      <w:rFonts w:ascii="Times New Roman" w:hAnsi="Times New Roman" w:eastAsia="宋体" w:cs="Times New Roman"/>
      <w:b/>
      <w:bCs/>
      <w:sz w:val="32"/>
      <w:szCs w:val="32"/>
    </w:rPr>
  </w:style>
  <w:style w:type="character" w:customStyle="1" w:styleId="227">
    <w:name w:val="标题 4 Char"/>
    <w:basedOn w:val="53"/>
    <w:link w:val="5"/>
    <w:qFormat/>
    <w:uiPriority w:val="10"/>
    <w:rPr>
      <w:rFonts w:ascii="Calibri Light" w:hAnsi="Calibri Light" w:eastAsia="宋体" w:cs="Times New Roman"/>
      <w:b/>
      <w:bCs/>
      <w:sz w:val="28"/>
      <w:szCs w:val="28"/>
    </w:rPr>
  </w:style>
  <w:style w:type="character" w:customStyle="1" w:styleId="228">
    <w:name w:val="标题 5 Char1"/>
    <w:link w:val="6"/>
    <w:qFormat/>
    <w:uiPriority w:val="0"/>
    <w:rPr>
      <w:b/>
      <w:sz w:val="28"/>
      <w:szCs w:val="24"/>
    </w:rPr>
  </w:style>
  <w:style w:type="character" w:customStyle="1" w:styleId="229">
    <w:name w:val="标题 6 Char"/>
    <w:link w:val="8"/>
    <w:qFormat/>
    <w:uiPriority w:val="0"/>
    <w:rPr>
      <w:rFonts w:ascii="Arial" w:hAnsi="Arial" w:eastAsia="黑体"/>
      <w:b/>
      <w:sz w:val="24"/>
      <w:szCs w:val="24"/>
    </w:rPr>
  </w:style>
  <w:style w:type="character" w:customStyle="1" w:styleId="230">
    <w:name w:val="标题 7 Char"/>
    <w:link w:val="10"/>
    <w:qFormat/>
    <w:uiPriority w:val="0"/>
    <w:rPr>
      <w:rFonts w:ascii="Times New Roman" w:hAnsi="Times New Roman"/>
      <w:b/>
      <w:sz w:val="24"/>
      <w:szCs w:val="24"/>
    </w:rPr>
  </w:style>
  <w:style w:type="character" w:customStyle="1" w:styleId="231">
    <w:name w:val="标题 8 Char"/>
    <w:link w:val="11"/>
    <w:qFormat/>
    <w:uiPriority w:val="0"/>
    <w:rPr>
      <w:rFonts w:ascii="Arial" w:hAnsi="Arial" w:eastAsia="黑体"/>
      <w:sz w:val="24"/>
      <w:szCs w:val="24"/>
    </w:rPr>
  </w:style>
  <w:style w:type="character" w:customStyle="1" w:styleId="232">
    <w:name w:val="标题 9 Char"/>
    <w:link w:val="12"/>
    <w:qFormat/>
    <w:uiPriority w:val="0"/>
    <w:rPr>
      <w:rFonts w:ascii="Arial" w:hAnsi="Arial" w:eastAsia="黑体"/>
      <w:sz w:val="21"/>
      <w:szCs w:val="24"/>
    </w:rPr>
  </w:style>
  <w:style w:type="character" w:customStyle="1" w:styleId="233">
    <w:name w:val="文档结构图 Char"/>
    <w:link w:val="18"/>
    <w:qFormat/>
    <w:uiPriority w:val="0"/>
    <w:rPr>
      <w:rFonts w:hint="eastAsia" w:ascii="宋体" w:hAnsi="宋体" w:eastAsia="宋体" w:cs="宋体"/>
    </w:rPr>
  </w:style>
  <w:style w:type="character" w:customStyle="1" w:styleId="234">
    <w:name w:val="批注文字 Char2"/>
    <w:link w:val="19"/>
    <w:qFormat/>
    <w:uiPriority w:val="0"/>
    <w:rPr>
      <w:rFonts w:ascii="Times New Roman" w:hAnsi="Times New Roman"/>
      <w:sz w:val="21"/>
      <w:szCs w:val="24"/>
    </w:rPr>
  </w:style>
  <w:style w:type="character" w:customStyle="1" w:styleId="235">
    <w:name w:val="正文文本 3 Char"/>
    <w:link w:val="20"/>
    <w:qFormat/>
    <w:uiPriority w:val="0"/>
    <w:rPr>
      <w:rFonts w:ascii="Times New Roman" w:hAnsi="Times New Roman" w:eastAsia="宋体" w:cs="Times New Roman"/>
      <w:b/>
      <w:bCs/>
      <w:sz w:val="24"/>
      <w:szCs w:val="24"/>
    </w:rPr>
  </w:style>
  <w:style w:type="character" w:customStyle="1" w:styleId="236">
    <w:name w:val="正文文本 Char"/>
    <w:link w:val="21"/>
    <w:qFormat/>
    <w:uiPriority w:val="99"/>
    <w:rPr>
      <w:rFonts w:ascii="Times New Roman" w:hAnsi="Times New Roman" w:eastAsia="宋体" w:cs="Times New Roman"/>
      <w:sz w:val="24"/>
      <w:szCs w:val="24"/>
    </w:rPr>
  </w:style>
  <w:style w:type="character" w:customStyle="1" w:styleId="237">
    <w:name w:val="正文文本缩进 Char"/>
    <w:link w:val="22"/>
    <w:qFormat/>
    <w:uiPriority w:val="0"/>
    <w:rPr>
      <w:rFonts w:ascii="仿宋_GB2312" w:hAnsi="Times New Roman" w:eastAsia="仿宋_GB2312" w:cs="Times New Roman"/>
      <w:sz w:val="32"/>
      <w:szCs w:val="20"/>
    </w:rPr>
  </w:style>
  <w:style w:type="character" w:customStyle="1" w:styleId="238">
    <w:name w:val="纯文本 Char1"/>
    <w:link w:val="27"/>
    <w:qFormat/>
    <w:uiPriority w:val="0"/>
    <w:rPr>
      <w:rFonts w:ascii="宋体" w:hAnsi="Courier New" w:eastAsia="宋体" w:cs="Courier New"/>
      <w:szCs w:val="21"/>
    </w:rPr>
  </w:style>
  <w:style w:type="character" w:customStyle="1" w:styleId="239">
    <w:name w:val="日期 Char"/>
    <w:link w:val="29"/>
    <w:qFormat/>
    <w:uiPriority w:val="0"/>
    <w:rPr>
      <w:rFonts w:ascii="宋体" w:hAnsi="Courier New" w:eastAsia="宋体" w:cs="Courier New"/>
      <w:szCs w:val="21"/>
    </w:rPr>
  </w:style>
  <w:style w:type="character" w:customStyle="1" w:styleId="240">
    <w:name w:val="正文文本缩进 2 Char"/>
    <w:link w:val="30"/>
    <w:qFormat/>
    <w:uiPriority w:val="0"/>
    <w:rPr>
      <w:rFonts w:ascii="Times New Roman" w:hAnsi="Times New Roman" w:eastAsia="宋体" w:cs="Times New Roman"/>
      <w:sz w:val="32"/>
      <w:szCs w:val="20"/>
    </w:rPr>
  </w:style>
  <w:style w:type="character" w:customStyle="1" w:styleId="241">
    <w:name w:val="尾注文本 Char"/>
    <w:link w:val="31"/>
    <w:qFormat/>
    <w:uiPriority w:val="99"/>
    <w:rPr>
      <w:rFonts w:ascii="Times New Roman" w:hAnsi="Times New Roman"/>
      <w:sz w:val="21"/>
      <w:szCs w:val="24"/>
    </w:rPr>
  </w:style>
  <w:style w:type="character" w:customStyle="1" w:styleId="242">
    <w:name w:val="批注框文本 Char"/>
    <w:link w:val="32"/>
    <w:qFormat/>
    <w:uiPriority w:val="0"/>
    <w:rPr>
      <w:rFonts w:ascii="Times New Roman" w:hAnsi="Times New Roman" w:eastAsia="宋体" w:cs="Times New Roman"/>
      <w:sz w:val="18"/>
      <w:szCs w:val="18"/>
    </w:rPr>
  </w:style>
  <w:style w:type="character" w:customStyle="1" w:styleId="243">
    <w:name w:val="页脚 Char"/>
    <w:link w:val="33"/>
    <w:qFormat/>
    <w:uiPriority w:val="99"/>
    <w:rPr>
      <w:sz w:val="18"/>
      <w:szCs w:val="18"/>
    </w:rPr>
  </w:style>
  <w:style w:type="character" w:customStyle="1" w:styleId="244">
    <w:name w:val="页眉 Char"/>
    <w:link w:val="34"/>
    <w:qFormat/>
    <w:uiPriority w:val="99"/>
    <w:rPr>
      <w:rFonts w:ascii="Times New Roman" w:hAnsi="Times New Roman"/>
      <w:sz w:val="18"/>
      <w:szCs w:val="18"/>
    </w:rPr>
  </w:style>
  <w:style w:type="character" w:customStyle="1" w:styleId="245">
    <w:name w:val="脚注文本 Char"/>
    <w:link w:val="39"/>
    <w:qFormat/>
    <w:uiPriority w:val="99"/>
    <w:rPr>
      <w:rFonts w:ascii="Times New Roman" w:hAnsi="Times New Roman"/>
      <w:sz w:val="18"/>
      <w:szCs w:val="18"/>
    </w:rPr>
  </w:style>
  <w:style w:type="character" w:customStyle="1" w:styleId="246">
    <w:name w:val="正文文本缩进 3 Char"/>
    <w:link w:val="41"/>
    <w:qFormat/>
    <w:uiPriority w:val="0"/>
    <w:rPr>
      <w:rFonts w:ascii="Times New Roman" w:hAnsi="Times New Roman" w:eastAsia="宋体" w:cs="Times New Roman"/>
      <w:sz w:val="16"/>
      <w:szCs w:val="16"/>
    </w:rPr>
  </w:style>
  <w:style w:type="character" w:customStyle="1" w:styleId="247">
    <w:name w:val="正文文本 2 Char"/>
    <w:link w:val="45"/>
    <w:qFormat/>
    <w:uiPriority w:val="0"/>
    <w:rPr>
      <w:rFonts w:ascii="Times New Roman" w:hAnsi="Times New Roman" w:eastAsia="宋体" w:cs="Times New Roman"/>
      <w:szCs w:val="24"/>
    </w:rPr>
  </w:style>
  <w:style w:type="character" w:customStyle="1" w:styleId="248">
    <w:name w:val="标题 Char"/>
    <w:link w:val="48"/>
    <w:qFormat/>
    <w:uiPriority w:val="10"/>
    <w:rPr>
      <w:rFonts w:ascii="Cambria" w:hAnsi="Cambria" w:cs="Times New Roman"/>
      <w:b/>
      <w:bCs/>
      <w:sz w:val="32"/>
      <w:szCs w:val="32"/>
    </w:rPr>
  </w:style>
  <w:style w:type="character" w:customStyle="1" w:styleId="249">
    <w:name w:val="批注主题 Char"/>
    <w:link w:val="49"/>
    <w:qFormat/>
    <w:uiPriority w:val="99"/>
    <w:rPr>
      <w:rFonts w:ascii="Times New Roman" w:hAnsi="Times New Roman"/>
      <w:b/>
      <w:bCs/>
      <w:sz w:val="21"/>
      <w:szCs w:val="24"/>
    </w:rPr>
  </w:style>
  <w:style w:type="character" w:customStyle="1" w:styleId="250">
    <w:name w:val="标题 4 Char1"/>
    <w:basedOn w:val="53"/>
    <w:link w:val="5"/>
    <w:semiHidden/>
    <w:qFormat/>
    <w:uiPriority w:val="9"/>
    <w:rPr>
      <w:rFonts w:ascii="Cambria" w:hAnsi="Cambria" w:eastAsia="宋体" w:cs="Times New Roman"/>
      <w:b/>
      <w:bCs/>
      <w:sz w:val="28"/>
      <w:szCs w:val="28"/>
    </w:rPr>
  </w:style>
  <w:style w:type="character" w:customStyle="1" w:styleId="251">
    <w:name w:val="批注文字 Char1"/>
    <w:semiHidden/>
    <w:qFormat/>
    <w:uiPriority w:val="0"/>
    <w:rPr>
      <w:rFonts w:ascii="Times New Roman" w:hAnsi="Times New Roman"/>
      <w:sz w:val="21"/>
      <w:szCs w:val="24"/>
    </w:rPr>
  </w:style>
  <w:style w:type="character" w:customStyle="1" w:styleId="252">
    <w:name w:val="case31"/>
    <w:qFormat/>
    <w:uiPriority w:val="0"/>
    <w:rPr>
      <w:rFonts w:hint="default" w:ascii="_x000B__x000C_" w:hAnsi="_x000B__x000C_"/>
      <w:sz w:val="21"/>
      <w:szCs w:val="21"/>
    </w:rPr>
  </w:style>
  <w:style w:type="character" w:customStyle="1" w:styleId="253">
    <w:name w:val="批注文字 Char"/>
    <w:qFormat/>
    <w:uiPriority w:val="99"/>
    <w:rPr>
      <w:rFonts w:ascii="Times New Roman" w:hAnsi="Times New Roman"/>
      <w:sz w:val="21"/>
      <w:szCs w:val="24"/>
    </w:rPr>
  </w:style>
  <w:style w:type="character" w:customStyle="1" w:styleId="254">
    <w:name w:val="纯文本 Char"/>
    <w:qFormat/>
    <w:uiPriority w:val="0"/>
    <w:rPr>
      <w:rFonts w:ascii="宋体" w:hAnsi="Courier New" w:eastAsia="宋体"/>
      <w:sz w:val="21"/>
      <w:lang w:val="en-US" w:eastAsia="zh-CN" w:bidi="ar-SA"/>
    </w:rPr>
  </w:style>
  <w:style w:type="character" w:customStyle="1" w:styleId="255">
    <w:name w:val="纯文本 字符1"/>
    <w:qFormat/>
    <w:uiPriority w:val="0"/>
    <w:rPr>
      <w:rFonts w:ascii="宋体" w:hAnsi="Courier New"/>
    </w:rPr>
  </w:style>
  <w:style w:type="character" w:customStyle="1" w:styleId="256">
    <w:name w:val="批注文字 字符1"/>
    <w:qFormat/>
    <w:uiPriority w:val="0"/>
    <w:rPr>
      <w:rFonts w:ascii="Times New Roman" w:hAnsi="Times New Roman"/>
      <w:sz w:val="21"/>
      <w:szCs w:val="24"/>
    </w:rPr>
  </w:style>
  <w:style w:type="character" w:customStyle="1" w:styleId="257">
    <w:name w:val="正文文本 Char1"/>
    <w:semiHidden/>
    <w:qFormat/>
    <w:uiPriority w:val="99"/>
    <w:rPr>
      <w:sz w:val="24"/>
      <w:szCs w:val="24"/>
    </w:rPr>
  </w:style>
  <w:style w:type="character" w:customStyle="1" w:styleId="258">
    <w:name w:val="apple-style-span"/>
    <w:qFormat/>
    <w:uiPriority w:val="0"/>
  </w:style>
  <w:style w:type="character" w:customStyle="1" w:styleId="259">
    <w:name w:val="textcontents"/>
    <w:qFormat/>
    <w:uiPriority w:val="0"/>
  </w:style>
  <w:style w:type="character" w:customStyle="1" w:styleId="260">
    <w:name w:val="普通文字 Char Char2"/>
    <w:qFormat/>
    <w:uiPriority w:val="0"/>
    <w:rPr>
      <w:rFonts w:ascii="宋体" w:hAnsi="Courier New" w:eastAsia="宋体"/>
      <w:sz w:val="21"/>
      <w:lang w:val="en-US" w:eastAsia="zh-CN" w:bidi="ar-SA"/>
    </w:rPr>
  </w:style>
  <w:style w:type="character" w:customStyle="1" w:styleId="261">
    <w:name w:val="标题 5 Char"/>
    <w:qFormat/>
    <w:uiPriority w:val="0"/>
    <w:rPr>
      <w:b/>
      <w:sz w:val="28"/>
      <w:szCs w:val="24"/>
    </w:rPr>
  </w:style>
  <w:style w:type="character" w:customStyle="1" w:styleId="262">
    <w:name w:val="批注文字 字符"/>
    <w:qFormat/>
    <w:uiPriority w:val="0"/>
    <w:rPr>
      <w:rFonts w:ascii="Times New Roman" w:hAnsi="Times New Roman"/>
      <w:sz w:val="21"/>
      <w:szCs w:val="24"/>
    </w:rPr>
  </w:style>
  <w:style w:type="character" w:customStyle="1" w:styleId="263">
    <w:name w:val="标题 1 字符"/>
    <w:qFormat/>
    <w:uiPriority w:val="9"/>
    <w:rPr>
      <w:rFonts w:ascii="Times New Roman" w:hAnsi="Times New Roman" w:eastAsia="宋体" w:cs="Times New Roman"/>
      <w:b/>
      <w:bCs/>
      <w:sz w:val="44"/>
      <w:szCs w:val="44"/>
    </w:rPr>
  </w:style>
  <w:style w:type="character" w:customStyle="1" w:styleId="264">
    <w:name w:val="纯文本 字符"/>
    <w:qFormat/>
    <w:uiPriority w:val="0"/>
    <w:rPr>
      <w:rFonts w:ascii="宋体" w:hAnsi="Courier New" w:eastAsia="宋体" w:cs="Courier New"/>
      <w:szCs w:val="21"/>
    </w:rPr>
  </w:style>
  <w:style w:type="character" w:customStyle="1" w:styleId="265">
    <w:name w:val="headline-content4"/>
    <w:qFormat/>
    <w:uiPriority w:val="0"/>
  </w:style>
  <w:style w:type="character" w:customStyle="1" w:styleId="266">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67">
    <w:name w:val="正文文本缩进 字符"/>
    <w:qFormat/>
    <w:uiPriority w:val="0"/>
    <w:rPr>
      <w:rFonts w:ascii="仿宋_GB2312" w:hAnsi="Times New Roman" w:eastAsia="仿宋_GB2312" w:cs="Times New Roman"/>
      <w:sz w:val="32"/>
      <w:szCs w:val="20"/>
    </w:rPr>
  </w:style>
  <w:style w:type="paragraph" w:customStyle="1" w:styleId="268">
    <w:name w:val="Char1"/>
    <w:basedOn w:val="1"/>
    <w:qFormat/>
    <w:uiPriority w:val="0"/>
    <w:rPr>
      <w:szCs w:val="21"/>
    </w:rPr>
  </w:style>
  <w:style w:type="paragraph" w:customStyle="1" w:styleId="26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70">
    <w:name w:val="默认段落字体 Para Char Char Char Char Char Char Char Char Char1 Char Char Char Char"/>
    <w:basedOn w:val="1"/>
    <w:qFormat/>
    <w:uiPriority w:val="0"/>
    <w:rPr>
      <w:rFonts w:ascii="Tahoma" w:hAnsi="Tahoma"/>
      <w:sz w:val="24"/>
      <w:szCs w:val="20"/>
    </w:rPr>
  </w:style>
  <w:style w:type="paragraph" w:customStyle="1" w:styleId="271">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72">
    <w:name w:val="Plain Text"/>
    <w:basedOn w:val="1"/>
    <w:qFormat/>
    <w:uiPriority w:val="0"/>
    <w:rPr>
      <w:rFonts w:ascii="宋体" w:hAnsi="Courier New" w:cs="Century"/>
      <w:szCs w:val="21"/>
    </w:rPr>
  </w:style>
  <w:style w:type="paragraph" w:customStyle="1" w:styleId="273">
    <w:name w:val="Table Paragraph"/>
    <w:basedOn w:val="1"/>
    <w:qFormat/>
    <w:uiPriority w:val="1"/>
    <w:pPr>
      <w:jc w:val="left"/>
    </w:pPr>
    <w:rPr>
      <w:rFonts w:ascii="Calibri" w:hAnsi="Calibri" w:eastAsia="宋体" w:cs="Times New Roman"/>
      <w:sz w:val="22"/>
      <w:szCs w:val="22"/>
      <w:lang w:eastAsia="en-US"/>
    </w:rPr>
  </w:style>
  <w:style w:type="paragraph" w:customStyle="1" w:styleId="27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5">
    <w:name w:val="表格"/>
    <w:basedOn w:val="1"/>
    <w:qFormat/>
    <w:uiPriority w:val="0"/>
    <w:pPr>
      <w:spacing w:line="400" w:lineRule="exact"/>
    </w:pPr>
    <w:rPr>
      <w:sz w:val="24"/>
    </w:rPr>
  </w:style>
  <w:style w:type="paragraph" w:customStyle="1" w:styleId="276">
    <w:name w:val="样式 首行缩进:  2 字符"/>
    <w:basedOn w:val="1"/>
    <w:qFormat/>
    <w:uiPriority w:val="0"/>
    <w:pPr>
      <w:spacing w:line="400" w:lineRule="exact"/>
      <w:ind w:firstLine="200"/>
    </w:pPr>
    <w:rPr>
      <w:rFonts w:cs="宋体"/>
      <w:sz w:val="24"/>
    </w:rPr>
  </w:style>
  <w:style w:type="paragraph" w:customStyle="1" w:styleId="277">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7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79">
    <w:name w:val="正文首行缩进两字符"/>
    <w:basedOn w:val="1"/>
    <w:qFormat/>
    <w:uiPriority w:val="0"/>
    <w:pPr>
      <w:spacing w:line="360" w:lineRule="auto"/>
      <w:ind w:firstLine="200"/>
    </w:pPr>
  </w:style>
  <w:style w:type="paragraph" w:customStyle="1" w:styleId="280">
    <w:name w:val="正文段"/>
    <w:basedOn w:val="1"/>
    <w:qFormat/>
    <w:uiPriority w:val="0"/>
    <w:pPr>
      <w:widowControl/>
      <w:spacing w:after="50"/>
      <w:ind w:firstLine="200"/>
    </w:pPr>
    <w:rPr>
      <w:sz w:val="24"/>
      <w:szCs w:val="20"/>
    </w:rPr>
  </w:style>
  <w:style w:type="table" w:customStyle="1" w:styleId="281">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82">
    <w:name w:val="页脚 字符"/>
    <w:qFormat/>
    <w:uiPriority w:val="99"/>
  </w:style>
  <w:style w:type="character" w:customStyle="1" w:styleId="283">
    <w:name w:val="正文2 Char Char"/>
    <w:link w:val="284"/>
    <w:qFormat/>
    <w:uiPriority w:val="0"/>
    <w:rPr>
      <w:sz w:val="24"/>
    </w:rPr>
  </w:style>
  <w:style w:type="paragraph" w:customStyle="1" w:styleId="284">
    <w:name w:val="正文2"/>
    <w:basedOn w:val="1"/>
    <w:link w:val="283"/>
    <w:qFormat/>
    <w:uiPriority w:val="0"/>
    <w:pPr>
      <w:spacing w:before="156" w:line="360" w:lineRule="auto"/>
      <w:ind w:firstLine="510"/>
    </w:pPr>
    <w:rPr>
      <w:sz w:val="24"/>
      <w:szCs w:val="20"/>
    </w:rPr>
  </w:style>
  <w:style w:type="paragraph" w:customStyle="1" w:styleId="285">
    <w:name w:val="_Style 115"/>
    <w:unhideWhenUsed/>
    <w:qFormat/>
    <w:uiPriority w:val="99"/>
    <w:rPr>
      <w:rFonts w:hint="default" w:ascii="Times New Roman" w:hAnsi="Times New Roman" w:eastAsia="宋体" w:cs="Times New Roman"/>
      <w:sz w:val="21"/>
      <w:szCs w:val="24"/>
      <w:lang w:val="en-US" w:eastAsia="zh-CN" w:bidi="ar-SA"/>
    </w:rPr>
  </w:style>
  <w:style w:type="character" w:customStyle="1" w:styleId="286">
    <w:name w:val="表格文字 Char1"/>
    <w:link w:val="222"/>
    <w:qFormat/>
    <w:uiPriority w:val="99"/>
    <w:rPr>
      <w:bCs/>
      <w:spacing w:val="10"/>
      <w:sz w:val="24"/>
    </w:rPr>
  </w:style>
  <w:style w:type="paragraph" w:customStyle="1" w:styleId="287">
    <w:name w:val="列出段落1"/>
    <w:basedOn w:val="1"/>
    <w:qFormat/>
    <w:uiPriority w:val="0"/>
    <w:pPr>
      <w:ind w:firstLine="420"/>
    </w:pPr>
    <w:rPr>
      <w:szCs w:val="21"/>
    </w:rPr>
  </w:style>
  <w:style w:type="paragraph" w:customStyle="1" w:styleId="288">
    <w:name w:val=" Char5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89">
    <w:name w:val="标题 41"/>
    <w:basedOn w:val="1"/>
    <w:next w:val="1"/>
    <w:unhideWhenUsed/>
    <w:qFormat/>
    <w:uiPriority w:val="10"/>
    <w:pPr>
      <w:keepNext/>
      <w:keepLines/>
      <w:spacing w:before="280" w:after="290" w:line="376" w:lineRule="auto"/>
      <w:outlineLvl w:val="3"/>
    </w:pPr>
    <w:rPr>
      <w:rFonts w:ascii="Calibri Light" w:hAnsi="Calibri Light" w:eastAsia="宋体" w:cs="Times New Roman"/>
      <w:b/>
      <w:bCs/>
      <w:sz w:val="28"/>
      <w:szCs w:val="28"/>
    </w:rPr>
  </w:style>
  <w:style w:type="character" w:customStyle="1" w:styleId="290">
    <w:name w:val="NormalCharacter"/>
    <w:qFormat/>
    <w:uiPriority w:val="0"/>
  </w:style>
  <w:style w:type="table" w:customStyle="1" w:styleId="291">
    <w:name w:val="网格型1"/>
    <w:basedOn w:val="5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92">
    <w:name w:val="网格型11"/>
    <w:basedOn w:val="51"/>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93">
    <w:name w:val="纯文本1"/>
    <w:basedOn w:val="1"/>
    <w:qFormat/>
    <w:uiPriority w:val="0"/>
    <w:rPr>
      <w:rFonts w:ascii="宋体" w:hAnsi="Courier New" w:cs="Century"/>
      <w:szCs w:val="21"/>
    </w:rPr>
  </w:style>
  <w:style w:type="table" w:customStyle="1" w:styleId="294">
    <w:name w:val="网格型2"/>
    <w:basedOn w:val="5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95">
    <w:name w:val="No Spacing"/>
    <w:qFormat/>
    <w:uiPriority w:val="1"/>
    <w:rPr>
      <w:rFonts w:hint="default" w:ascii="Tahoma" w:hAnsi="Tahoma" w:eastAsia="微软雅黑" w:cs="Times New Roman"/>
      <w:sz w:val="22"/>
      <w:szCs w:val="22"/>
      <w:lang w:val="en-US" w:eastAsia="zh-CN" w:bidi="ar-SA"/>
    </w:rPr>
  </w:style>
  <w:style w:type="paragraph" w:customStyle="1" w:styleId="296">
    <w:name w:val="Default"/>
    <w:qFormat/>
    <w:uiPriority w:val="0"/>
    <w:rPr>
      <w:rFonts w:hint="default" w:ascii="Arial" w:hAnsi="Arial" w:eastAsia="宋体" w:cs="Arial"/>
      <w:color w:val="000000"/>
      <w:sz w:val="24"/>
      <w:szCs w:val="24"/>
      <w:lang w:val="en-US" w:eastAsia="zh-CN" w:bidi="ar-SA"/>
    </w:rPr>
  </w:style>
  <w:style w:type="character" w:customStyle="1" w:styleId="297">
    <w:name w:val="text__nfvs"/>
    <w:basedOn w:val="53"/>
    <w:qFormat/>
    <w:uiPriority w:val="0"/>
  </w:style>
  <w:style w:type="character" w:customStyle="1" w:styleId="298">
    <w:name w:val="supwrap_avpch"/>
    <w:basedOn w:val="53"/>
    <w:qFormat/>
    <w:uiPriority w:val="0"/>
  </w:style>
  <w:style w:type="character" w:customStyle="1" w:styleId="299">
    <w:name w:val="hover"/>
    <w:basedOn w:val="53"/>
    <w:qFormat/>
    <w:uiPriority w:val="0"/>
  </w:style>
  <w:style w:type="character" w:customStyle="1" w:styleId="300">
    <w:name w:val="hover1"/>
    <w:basedOn w:val="53"/>
    <w:qFormat/>
    <w:uiPriority w:val="0"/>
    <w:rPr>
      <w:color w:val="2590EB"/>
    </w:rPr>
  </w:style>
  <w:style w:type="character" w:customStyle="1" w:styleId="301">
    <w:name w:val="hover2"/>
    <w:basedOn w:val="53"/>
    <w:qFormat/>
    <w:uiPriority w:val="0"/>
    <w:rPr>
      <w:color w:val="2590EB"/>
    </w:rPr>
  </w:style>
  <w:style w:type="character" w:customStyle="1" w:styleId="302">
    <w:name w:val="hover3"/>
    <w:basedOn w:val="53"/>
    <w:qFormat/>
    <w:uiPriority w:val="0"/>
  </w:style>
  <w:style w:type="paragraph" w:customStyle="1" w:styleId="303">
    <w:name w:val="Table Text"/>
    <w:basedOn w:val="1"/>
    <w:semiHidden/>
    <w:qFormat/>
    <w:uiPriority w:val="0"/>
    <w:rPr>
      <w:rFonts w:ascii="宋体" w:hAnsi="宋体" w:eastAsia="宋体" w:cs="宋体"/>
      <w:sz w:val="20"/>
      <w:szCs w:val="20"/>
      <w:lang w:val="en-US" w:eastAsia="en-US" w:bidi="ar-SA"/>
    </w:rPr>
  </w:style>
  <w:style w:type="paragraph" w:customStyle="1" w:styleId="304">
    <w:name w:val="Heading 2"/>
    <w:basedOn w:val="1"/>
    <w:next w:val="1"/>
    <w:qFormat/>
    <w:uiPriority w:val="0"/>
    <w:pPr>
      <w:keepNext/>
      <w:keepLines/>
      <w:spacing w:before="60" w:after="60" w:line="413" w:lineRule="auto"/>
    </w:pPr>
    <w:rPr>
      <w:rFonts w:ascii="Arial" w:hAnsi="Arial" w:eastAsia="黑体"/>
      <w:b/>
      <w:bCs/>
      <w:szCs w:val="32"/>
    </w:rPr>
  </w:style>
  <w:style w:type="paragraph" w:customStyle="1" w:styleId="305">
    <w:name w:val="11111"/>
    <w:basedOn w:val="2"/>
    <w:qFormat/>
    <w:uiPriority w:val="0"/>
    <w:pPr>
      <w:numPr>
        <w:ilvl w:val="0"/>
        <w:numId w:val="3"/>
      </w:numPr>
      <w:spacing w:before="120" w:after="120" w:line="880" w:lineRule="exact"/>
      <w:ind w:firstLine="0"/>
    </w:pPr>
    <w:rPr>
      <w:sz w:val="30"/>
      <w:szCs w:val="36"/>
    </w:rPr>
  </w:style>
  <w:style w:type="paragraph" w:customStyle="1" w:styleId="306">
    <w:name w:val="正文格式"/>
    <w:basedOn w:val="21"/>
    <w:qFormat/>
    <w:uiPriority w:val="0"/>
    <w:pPr>
      <w:tabs>
        <w:tab w:val="left" w:pos="567"/>
      </w:tabs>
      <w:spacing w:before="0" w:after="120" w:line="400" w:lineRule="atLeast"/>
      <w:ind w:firstLine="482"/>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a028709e-ff1e-41aa-aaf9-2df181c2be78</errorID>
      <errorWord>/）</errorWord>
      <group>L1_Punc</group>
      <groupName>标点问题</groupName>
      <ability>L2_Punc</ability>
      <abilityName>标点符号检查</abilityName>
      <candidateList>
        <item>）</item>
      </candidateList>
      <explain/>
      <paraID>5F3F6C31</paraID>
      <start>72</start>
      <end>74</end>
      <status>unmodified</status>
      <modifiedWord/>
      <trackRevisions>false</trackRevisions>
    </reviewItem>
    <reviewItem>
      <errorID>a9327abf-f272-4e13-be43-89c8a317b06c</errorID>
      <errorWord>：</errorWord>
      <group>L1_Format</group>
      <groupName>格式问题</groupName>
      <ability>L2_HalfPunc</ability>
      <abilityName>全半角检查</abilityName>
      <candidateList>
        <item>:</item>
      </candidateList>
      <explain>文本全半角错误。</explain>
      <paraID>1C5645C8</paraID>
      <start>32</start>
      <end>33</end>
      <status>unmodified</status>
      <modifiedWord/>
      <trackRevisions>false</trackRevisions>
    </reviewItem>
    <reviewItem>
      <errorID>f999e14e-b3bb-4511-bbf6-836220c9699d</errorID>
      <errorWord>：</errorWord>
      <group>L1_Format</group>
      <groupName>格式问题</groupName>
      <ability>L2_HalfPunc</ability>
      <abilityName>全半角检查</abilityName>
      <candidateList>
        <item>:</item>
      </candidateList>
      <explain>文本全半角错误。</explain>
      <paraID>1C5645C8</paraID>
      <start>38</start>
      <end>39</end>
      <status>unmodified</status>
      <modifiedWord/>
      <trackRevisions>false</trackRevisions>
    </reviewItem>
    <reviewItem>
      <errorID>03ed3602-9386-4b98-9090-f569599e8e2f</errorID>
      <errorWord>：</errorWord>
      <group>L1_Format</group>
      <groupName>格式问题</groupName>
      <ability>L2_HalfPunc</ability>
      <abilityName>全半角检查</abilityName>
      <candidateList>
        <item>:</item>
      </candidateList>
      <explain>文本全半角错误。</explain>
      <paraID>1C5645C8</paraID>
      <start>46</start>
      <end>47</end>
      <status>unmodified</status>
      <modifiedWord/>
      <trackRevisions>false</trackRevisions>
    </reviewItem>
    <reviewItem>
      <errorID>5f2fcb98-7d00-467c-90ed-5d67379ca6b2</errorID>
      <errorWord>：</errorWord>
      <group>L1_Format</group>
      <groupName>格式问题</groupName>
      <ability>L2_HalfPunc</ability>
      <abilityName>全半角检查</abilityName>
      <candidateList>
        <item>:</item>
      </candidateList>
      <explain>文本全半角错误。</explain>
      <paraID>1C5645C8</paraID>
      <start>51</start>
      <end>52</end>
      <status>unmodified</status>
      <modifiedWord/>
      <trackRevisions>false</trackRevisions>
    </reviewItem>
    <reviewItem>
      <errorID>bcb53b09-f9f7-4e0e-bcce-ed2d39631586</errorID>
      <errorWord>/）</errorWord>
      <group>L1_Punc</group>
      <groupName>标点问题</groupName>
      <ability>L2_Punc</ability>
      <abilityName>标点符号检查</abilityName>
      <candidateList>
        <item>）</item>
      </candidateList>
      <explain/>
      <paraID>4A3F620A</paraID>
      <start>45</start>
      <end>47</end>
      <status>unmodified</status>
      <modifiedWord/>
      <trackRevisions>false</trackRevisions>
    </reviewItem>
    <reviewItem>
      <errorID>c6d57301-d0fb-47e3-879f-d6d701c7cce1</errorID>
      <errorWord>/）</errorWord>
      <group>L1_Punc</group>
      <groupName>标点问题</groupName>
      <ability>L2_Punc</ability>
      <abilityName>标点符号检查</abilityName>
      <candidateList>
        <item>）</item>
      </candidateList>
      <explain/>
      <paraID>5E4E71BA</paraID>
      <start>68</start>
      <end>70</end>
      <status>unmodified</status>
      <modifiedWord/>
      <trackRevisions>false</trackRevisions>
    </reviewItem>
    <reviewItem>
      <errorID>8f603571-c56d-491a-8c98-9b5823cb754f</errorID>
      <errorWord>-</errorWord>
      <group>L1_Format</group>
      <groupName>格式问题</groupName>
      <ability>L2_HalfPunc</ability>
      <abilityName>全半角检查</abilityName>
      <candidateList>
        <item>－</item>
      </candidateList>
      <explain>文本全半角错误。</explain>
      <paraID>5E4E71BA</paraID>
      <start>70</start>
      <end>71</end>
      <status>unmodified</status>
      <modifiedWord/>
      <trackRevisions>false</trackRevisions>
    </reviewItem>
    <reviewItem>
      <errorID>cf868d2c-e586-474e-80a8-7bed80bd0600</errorID>
      <errorWord>/）</errorWord>
      <group>L1_Punc</group>
      <groupName>标点问题</groupName>
      <ability>L2_Punc</ability>
      <abilityName>标点符号检查</abilityName>
      <candidateList>
        <item>）</item>
      </candidateList>
      <explain/>
      <paraID>60291305</paraID>
      <start>47</start>
      <end>49</end>
      <status>unmodified</status>
      <modifiedWord/>
      <trackRevisions>false</trackRevisions>
    </reviewItem>
    <reviewItem>
      <errorID>7a7a817a-14a0-4ca6-a6c6-4911514ab903</errorID>
      <errorWord>(</errorWord>
      <group>L1_Format</group>
      <groupName>格式问题</groupName>
      <ability>L2_HalfPunc</ability>
      <abilityName>全半角检查</abilityName>
      <candidateList>
        <item>（</item>
      </candidateList>
      <explain>文本全半角错误。</explain>
      <paraID>73F008B6</paraID>
      <start>80</start>
      <end>81</end>
      <status>unmodified</status>
      <modifiedWord/>
      <trackRevisions>false</trackRevisions>
    </reviewItem>
    <reviewItem>
      <errorID>2777002d-8ae0-456f-a494-ccdb21058f7d</errorID>
      <errorWord>)</errorWord>
      <group>L1_Format</group>
      <groupName>格式问题</groupName>
      <ability>L2_HalfPunc</ability>
      <abilityName>全半角检查</abilityName>
      <candidateList>
        <item>）</item>
      </candidateList>
      <explain>文本全半角错误。</explain>
      <paraID>73F008B6</paraID>
      <start>86</start>
      <end>87</end>
      <status>unmodified</status>
      <modifiedWord/>
      <trackRevisions>false</trackRevisions>
    </reviewItem>
    <reviewItem>
      <errorID>77d262f2-6272-4c63-a91c-a4790ca93dd1</errorID>
      <errorWord>/）</errorWord>
      <group>L1_Punc</group>
      <groupName>标点问题</groupName>
      <ability>L2_Punc</ability>
      <abilityName>标点符号检查</abilityName>
      <candidateList>
        <item>）</item>
      </candidateList>
      <explain/>
      <paraID>73F008B6</paraID>
      <start>124</start>
      <end>126</end>
      <status>unmodified</status>
      <modifiedWord/>
      <trackRevisions>false</trackRevisions>
    </reviewItem>
    <reviewItem>
      <errorID>bfeaa0f6-aab2-4aa1-ae20-782e1fd56d3c</errorID>
      <errorWord>/）</errorWord>
      <group>L1_Punc</group>
      <groupName>标点问题</groupName>
      <ability>L2_Punc</ability>
      <abilityName>标点符号检查</abilityName>
      <candidateList>
        <item>）</item>
      </candidateList>
      <explain/>
      <paraID>7BB4D572</paraID>
      <start>62</start>
      <end>64</end>
      <status>unmodified</status>
      <modifiedWord/>
      <trackRevisions>false</trackRevisions>
    </reviewItem>
    <reviewItem>
      <errorID>0f343bb8-622f-4617-8209-c18def787b82</errorID>
      <errorWord>-</errorWord>
      <group>L1_Format</group>
      <groupName>格式问题</groupName>
      <ability>L2_HalfPunc</ability>
      <abilityName>全半角检查</abilityName>
      <candidateList>
        <item>－</item>
      </candidateList>
      <explain>文本全半角错误。</explain>
      <paraID>7BB4D572</paraID>
      <start>222</start>
      <end>223</end>
      <status>unmodified</status>
      <modifiedWord/>
      <trackRevisions>false</trackRevisions>
    </reviewItem>
    <reviewItem>
      <errorID>61340ed2-9666-4b3a-ab2e-d522499ed825</errorID>
      <errorWord>-</errorWord>
      <group>L1_Format</group>
      <groupName>格式问题</groupName>
      <ability>L2_HalfPunc</ability>
      <abilityName>全半角检查</abilityName>
      <candidateList>
        <item>－</item>
      </candidateList>
      <explain>文本全半角错误。</explain>
      <paraID>7BB4D572</paraID>
      <start>227</start>
      <end>228</end>
      <status>unmodified</status>
      <modifiedWord/>
      <trackRevisions>false</trackRevisions>
    </reviewItem>
    <reviewItem>
      <errorID>9243f3af-b4df-4832-a5e2-d0272b3a1e3b</errorID>
      <errorWord>-</errorWord>
      <group>L1_Format</group>
      <groupName>格式问题</groupName>
      <ability>L2_HalfPunc</ability>
      <abilityName>全半角检查</abilityName>
      <candidateList>
        <item>－</item>
      </candidateList>
      <explain>文本全半角错误。</explain>
      <paraID>7BB4D572</paraID>
      <start>232</start>
      <end>233</end>
      <status>unmodified</status>
      <modifiedWord/>
      <trackRevisions>false</trackRevisions>
    </reviewItem>
    <reviewItem>
      <errorID>d1ff68ab-d7b3-40b5-bed8-2683194e9846</errorID>
      <errorWord>-</errorWord>
      <group>L1_Format</group>
      <groupName>格式问题</groupName>
      <ability>L2_HalfPunc</ability>
      <abilityName>全半角检查</abilityName>
      <candidateList>
        <item>－</item>
      </candidateList>
      <explain>文本全半角错误。</explain>
      <paraID>7BB4D572</paraID>
      <start>238</start>
      <end>239</end>
      <status>unmodified</status>
      <modifiedWord/>
      <trackRevisions>false</trackRevisions>
    </reviewItem>
    <reviewItem>
      <errorID>501cb696-07e8-4b06-b255-703ea0d9c094</errorID>
      <errorWord>-</errorWord>
      <group>L1_Format</group>
      <groupName>格式问题</groupName>
      <ability>L2_HalfPunc</ability>
      <abilityName>全半角检查</abilityName>
      <candidateList>
        <item>－</item>
      </candidateList>
      <explain>文本全半角错误。</explain>
      <paraID>7BB4D572</paraID>
      <start>255</start>
      <end>256</end>
      <status>unmodified</status>
      <modifiedWord/>
      <trackRevisions>false</trackRevisions>
    </reviewItem>
    <reviewItem>
      <errorID>e2b3caa0-bc47-4308-9f8f-8650187d4a27</errorID>
      <errorWord>-</errorWord>
      <group>L1_Format</group>
      <groupName>格式问题</groupName>
      <ability>L2_HalfPunc</ability>
      <abilityName>全半角检查</abilityName>
      <candidateList>
        <item>－</item>
      </candidateList>
      <explain>文本全半角错误。</explain>
      <paraID>14311A7F</paraID>
      <start>108</start>
      <end>109</end>
      <status>unmodified</status>
      <modifiedWord/>
      <trackRevisions>false</trackRevisions>
    </reviewItem>
    <reviewItem>
      <errorID>70352969-4b09-43c5-8e8f-e03fe32103e8</errorID>
      <errorWord>-</errorWord>
      <group>L1_Format</group>
      <groupName>格式问题</groupName>
      <ability>L2_HalfPunc</ability>
      <abilityName>全半角检查</abilityName>
      <candidateList>
        <item>－</item>
      </candidateList>
      <explain>文本全半角错误。</explain>
      <paraID>14311A7F</paraID>
      <start>137</start>
      <end>138</end>
      <status>unmodified</status>
      <modifiedWord/>
      <trackRevisions>false</trackRevisions>
    </reviewItem>
    <reviewItem>
      <errorID>b0539071-846c-42d5-b054-cd609269b019</errorID>
      <errorWord>操作合</errorWord>
      <group>L1_Word</group>
      <groupName>字词问题</groupName>
      <ability>L2_Typo</ability>
      <abilityName>字词错误</abilityName>
      <candidateList>
        <item>操作台</item>
      </candidateList>
      <explain/>
      <paraID>29989983</paraID>
      <start>9</start>
      <end>12</end>
      <status>unmodified</status>
      <modifiedWord/>
      <trackRevisions>false</trackRevisions>
    </reviewItem>
    <reviewItem>
      <errorID>1986f98a-c356-4b23-9300-448c9d5ed458</errorID>
      <errorWord>》</errorWord>
      <group>L1_Word</group>
      <groupName>字词问题</groupName>
      <ability>L2_Typo</ability>
      <abilityName>字词错误</abilityName>
      <candidateList>
        <item>》中</item>
      </candidateList>
      <explain/>
      <paraID>52BE8E56</paraID>
      <start>76</start>
      <end>77</end>
      <status>unmodified</status>
      <modifiedWord/>
      <trackRevisions>false</trackRevisions>
    </reviewItem>
    <reviewItem>
      <errorID>7e9b83c7-64ad-4f9a-ab78-f6bb2b3dd0e4</errorID>
      <errorWord>：</errorWord>
      <group>L1_Format</group>
      <groupName>格式问题</groupName>
      <ability>L2_HalfPunc</ability>
      <abilityName>全半角检查</abilityName>
      <candidateList>
        <item>:</item>
      </candidateList>
      <explain>文本全半角错误。</explain>
      <paraID>52BE8E56</paraID>
      <start>152</start>
      <end>153</end>
      <status>unmodified</status>
      <modifiedWord/>
      <trackRevisions>false</trackRevisions>
    </reviewItem>
    <reviewItem>
      <errorID>d2eef3d7-897e-415a-94f9-d1835ebeca0f</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52BE8E56</paraID>
      <start>303</start>
      <end>305</end>
      <status>unmodified</status>
      <modifiedWord/>
      <trackRevisions>false</trackRevisions>
    </reviewItem>
    <reviewItem>
      <errorID>6c83f2d2-95c5-4c17-a92d-04f84ca88b5c</errorID>
      <errorWord>rpm</errorWord>
      <group>L1_Word</group>
      <groupName>字词问题</groupName>
      <ability>L2_Typo</ability>
      <abilityName>字词错误</abilityName>
      <candidateList/>
      <explain>非法定单位</explain>
      <paraID>272B216B</paraID>
      <start>35</start>
      <end>38</end>
      <status>unmodified</status>
      <modifiedWord/>
      <trackRevisions>false</trackRevisions>
    </reviewItem>
    <reviewItem>
      <errorID>f994fcfa-0b99-463f-9a9c-80d3cf9f1b3b</errorID>
      <errorWord>:</errorWord>
      <group>L1_Format</group>
      <groupName>格式问题</groupName>
      <ability>L2_HalfPunc</ability>
      <abilityName>全半角检查</abilityName>
      <candidateList>
        <item>：</item>
      </candidateList>
      <explain>文本全半角错误。</explain>
      <paraID>272B216B</paraID>
      <start>53</start>
      <end>54</end>
      <status>unmodified</status>
      <modifiedWord/>
      <trackRevisions>false</trackRevisions>
    </reviewItem>
    <reviewItem>
      <errorID>6a7d6b76-bee0-47d4-92c2-7adf111f3121</errorID>
      <errorWord>至少2条皮带以上</errorWord>
      <group>L1_Grammar</group>
      <groupName>语法问题</groupName>
      <ability>L2_Grammar</ability>
      <abilityName>语法错误</abilityName>
      <candidateList>
        <item>至少2条皮带</item>
      </candidateList>
      <explain/>
      <paraID>7967F3EC</paraID>
      <start>30</start>
      <end>38</end>
      <status>unmodified</status>
      <modifiedWord/>
      <trackRevisions>false</trackRevisions>
    </reviewItem>
    <reviewItem>
      <errorID>4ab51114-a27d-4fab-be09-c659a63a48f8</errorID>
      <errorWord>JB</errorWord>
      <group>L1_Sensitive</group>
      <groupName>敏感问题</groupName>
      <ability>L2_Abuse</ability>
      <abilityName>侮辱言辞</abilityName>
      <candidateList/>
      <explain>【侮辱言辞】句中涉及侮辱性的敏感内容，请注意甄别。</explain>
      <paraID>3901263A</paraID>
      <start>5</start>
      <end>7</end>
      <status>unmodified</status>
      <modifiedWord/>
      <trackRevisions>false</trackRevisions>
    </reviewItem>
    <reviewItem>
      <errorID>d2c27e3d-e543-4c5a-a89e-b018c7ba40c1</errorID>
      <errorWord>JB</errorWord>
      <group>L1_Sensitive</group>
      <groupName>敏感问题</groupName>
      <ability>L2_Abuse</ability>
      <abilityName>侮辱言辞</abilityName>
      <candidateList/>
      <explain>【侮辱言辞】句中涉及侮辱性的敏感内容，请注意甄别。</explain>
      <paraID>5246B951</paraID>
      <start>5</start>
      <end>7</end>
      <status>unmodified</status>
      <modifiedWord/>
      <trackRevisions>false</trackRevisions>
    </reviewItem>
    <reviewItem>
      <errorID>90794518-9bff-4c9c-976b-578ab917d49e</errorID>
      <errorWord>(</errorWord>
      <group>L1_Format</group>
      <groupName>格式问题</groupName>
      <ability>L2_HalfPunc</ability>
      <abilityName>全半角检查</abilityName>
      <candidateList>
        <item>（</item>
      </candidateList>
      <explain>文本全半角错误。</explain>
      <paraID>7A08277E</paraID>
      <start>40</start>
      <end>41</end>
      <status>unmodified</status>
      <modifiedWord/>
      <trackRevisions>false</trackRevisions>
    </reviewItem>
    <reviewItem>
      <errorID>6dbaaba1-d8a8-48d6-819a-2320ab702e4b</errorID>
      <errorWord>)</errorWord>
      <group>L1_Format</group>
      <groupName>格式问题</groupName>
      <ability>L2_HalfPunc</ability>
      <abilityName>全半角检查</abilityName>
      <candidateList>
        <item>）</item>
      </candidateList>
      <explain>文本全半角错误。</explain>
      <paraID>7A08277E</paraID>
      <start>45</start>
      <end>46</end>
      <status>unmodified</status>
      <modifiedWord/>
      <trackRevisions>false</trackRevisions>
    </reviewItem>
    <reviewItem>
      <errorID>b474973a-ee9b-42ad-9f5c-aa157b2d29b6</errorID>
      <errorWord>JB</errorWord>
      <group>L1_Sensitive</group>
      <groupName>敏感问题</groupName>
      <ability>L2_Abuse</ability>
      <abilityName>侮辱言辞</abilityName>
      <candidateList/>
      <explain>【侮辱言辞】句中涉及侮辱性的敏感内容，请注意甄别。</explain>
      <paraID>3C69DFFC</paraID>
      <start>5</start>
      <end>7</end>
      <status>unmodified</status>
      <modifiedWord/>
      <trackRevisions>false</trackRevisions>
    </reviewItem>
    <reviewItem>
      <errorID>dc87c278-5e12-41a4-a5b7-3f52ef477948</errorID>
      <errorWord>JB</errorWord>
      <group>L1_Sensitive</group>
      <groupName>敏感问题</groupName>
      <ability>L2_Abuse</ability>
      <abilityName>侮辱言辞</abilityName>
      <candidateList/>
      <explain>【侮辱言辞】句中涉及侮辱性的敏感内容，请注意甄别。</explain>
      <paraID>1F45271A</paraID>
      <start>5</start>
      <end>7</end>
      <status>unmodified</status>
      <modifiedWord/>
      <trackRevisions>false</trackRevisions>
    </reviewItem>
    <reviewItem>
      <errorID>dd44a4d1-3c63-4ebf-94c0-f1ce2340396c</errorID>
      <errorWord>)</errorWord>
      <group>L1_Format</group>
      <groupName>格式问题</groupName>
      <ability>L2_HalfPunc</ability>
      <abilityName>全半角检查</abilityName>
      <candidateList>
        <item>）</item>
      </candidateList>
      <explain>文本全半角错误。</explain>
      <paraID>1F45271A</paraID>
      <start>88</start>
      <end>89</end>
      <status>unmodified</status>
      <modifiedWord/>
      <trackRevisions>false</trackRevisions>
    </reviewItem>
    <reviewItem>
      <errorID>aef81743-8792-44ce-b5ff-854334442073</errorID>
      <errorWord>)</errorWord>
      <group>L1_Format</group>
      <groupName>格式问题</groupName>
      <ability>L2_HalfPunc</ability>
      <abilityName>全半角检查</abilityName>
      <candidateList>
        <item>）</item>
      </candidateList>
      <explain>文本全半角错误。</explain>
      <paraID>1F45271A</paraID>
      <start>120</start>
      <end>121</end>
      <status>unmodified</status>
      <modifiedWord/>
      <trackRevisions>false</trackRevisions>
    </reviewItem>
    <reviewItem>
      <errorID>b55be3a9-8c8b-4412-a056-0e35272d4de4</errorID>
      <errorWord>)</errorWord>
      <group>L1_Format</group>
      <groupName>格式问题</groupName>
      <ability>L2_HalfPunc</ability>
      <abilityName>全半角检查</abilityName>
      <candidateList>
        <item>）</item>
      </candidateList>
      <explain>文本全半角错误。</explain>
      <paraID>1F45271A</paraID>
      <start>142</start>
      <end>143</end>
      <status>unmodified</status>
      <modifiedWord/>
      <trackRevisions>false</trackRevisions>
    </reviewItem>
    <reviewItem>
      <errorID>29b98471-627d-4d2b-91b4-d629f84a2cc4</errorID>
      <errorWord>)</errorWord>
      <group>L1_Format</group>
      <groupName>格式问题</groupName>
      <ability>L2_HalfPunc</ability>
      <abilityName>全半角检查</abilityName>
      <candidateList>
        <item>）</item>
      </candidateList>
      <explain>文本全半角错误。</explain>
      <paraID>6D4BB526</paraID>
      <start>98</start>
      <end>99</end>
      <status>unmodified</status>
      <modifiedWord/>
      <trackRevisions>false</trackRevisions>
    </reviewItem>
    <reviewItem>
      <errorID>0cc7db2c-5928-4d88-9aef-fb5b24f3b133</errorID>
      <errorWord>:</errorWord>
      <group>L1_Format</group>
      <groupName>格式问题</groupName>
      <ability>L2_HalfPunc</ability>
      <abilityName>全半角检查</abilityName>
      <candidateList>
        <item>：</item>
      </candidateList>
      <explain>文本全半角错误。</explain>
      <paraID>3CAA26C6</paraID>
      <start>12</start>
      <end>13</end>
      <status>unmodified</status>
      <modifiedWord/>
      <trackRevisions>false</trackRevisions>
    </reviewItem>
    <reviewItem>
      <errorID>9aa7b349-b77e-4677-a41c-d2bb77472562</errorID>
      <errorWord>JB</errorWord>
      <group>L1_Sensitive</group>
      <groupName>敏感问题</groupName>
      <ability>L2_Abuse</ability>
      <abilityName>侮辱言辞</abilityName>
      <candidateList/>
      <explain>【侮辱言辞】句中涉及侮辱性的敏感内容，请注意甄别。</explain>
      <paraID>3CAA26C6</paraID>
      <start>15</start>
      <end>17</end>
      <status>unmodified</status>
      <modifiedWord/>
      <trackRevisions>false</trackRevisions>
    </reviewItem>
    <reviewItem>
      <errorID>079ed0ab-5f47-436e-af62-07f74dab7b4c</errorID>
      <errorWord>(</errorWord>
      <group>L1_Format</group>
      <groupName>格式问题</groupName>
      <ability>L2_HalfPunc</ability>
      <abilityName>全半角检查</abilityName>
      <candidateList>
        <item>（</item>
      </candidateList>
      <explain>文本全半角错误。</explain>
      <paraID>3CAA26C6</paraID>
      <start>53</start>
      <end>54</end>
      <status>unmodified</status>
      <modifiedWord/>
      <trackRevisions>false</trackRevisions>
    </reviewItem>
    <reviewItem>
      <errorID>c736bf2c-dc20-4d6b-ab88-499585823873</errorID>
      <errorWord>)</errorWord>
      <group>L1_Format</group>
      <groupName>格式问题</groupName>
      <ability>L2_HalfPunc</ability>
      <abilityName>全半角检查</abilityName>
      <candidateList>
        <item>）</item>
      </candidateList>
      <explain>文本全半角错误。</explain>
      <paraID>3CAA26C6</paraID>
      <start>61</start>
      <end>62</end>
      <status>unmodified</status>
      <modifiedWord/>
      <trackRevisions>false</trackRevisions>
    </reviewItem>
    <reviewItem>
      <errorID>aca30e28-2ca9-4ef6-9203-e19ad6326159</errorID>
      <errorWord>(</errorWord>
      <group>L1_Format</group>
      <groupName>格式问题</groupName>
      <ability>L2_HalfPunc</ability>
      <abilityName>全半角检查</abilityName>
      <candidateList>
        <item>（</item>
      </candidateList>
      <explain>文本全半角错误。</explain>
      <paraID>  6A579B</paraID>
      <start>33</start>
      <end>34</end>
      <status>unmodified</status>
      <modifiedWord/>
      <trackRevisions>false</trackRevisions>
    </reviewItem>
    <reviewItem>
      <errorID>d314d9e8-b241-45ef-bcf3-4a5b24a0bc28</errorID>
      <errorWord>)</errorWord>
      <group>L1_Format</group>
      <groupName>格式问题</groupName>
      <ability>L2_HalfPunc</ability>
      <abilityName>全半角检查</abilityName>
      <candidateList>
        <item>）</item>
      </candidateList>
      <explain>文本全半角错误。</explain>
      <paraID>  6A579B</paraID>
      <start>37</start>
      <end>38</end>
      <status>unmodified</status>
      <modifiedWord/>
      <trackRevisions>false</trackRevisions>
    </reviewItem>
    <reviewItem>
      <errorID>e40c29bf-1604-4f45-9409-17471fedd905</errorID>
      <errorWord>)</errorWord>
      <group>L1_Format</group>
      <groupName>格式问题</groupName>
      <ability>L2_HalfPunc</ability>
      <abilityName>全半角检查</abilityName>
      <candidateList>
        <item>）</item>
      </candidateList>
      <explain>文本全半角错误。</explain>
      <paraID>76E2CD09</paraID>
      <start>199</start>
      <end>200</end>
      <status>unmodified</status>
      <modifiedWord/>
      <trackRevisions>false</trackRevisions>
    </reviewItem>
    <reviewItem>
      <errorID>c4c7b708-e4c1-4384-be1e-5352c0e71ab2</errorID>
      <errorWord>)</errorWord>
      <group>L1_Format</group>
      <groupName>格式问题</groupName>
      <ability>L2_HalfPunc</ability>
      <abilityName>全半角检查</abilityName>
      <candidateList>
        <item>）</item>
      </candidateList>
      <explain>文本全半角错误。</explain>
      <paraID>5CAE4027</paraID>
      <start>9</start>
      <end>10</end>
      <status>unmodified</status>
      <modifiedWord/>
      <trackRevisions>false</trackRevisions>
    </reviewItem>
    <reviewItem>
      <errorID>3616a008-6f14-47e5-b44c-b1805bb92b90</errorID>
      <errorWord>)</errorWord>
      <group>L1_Format</group>
      <groupName>格式问题</groupName>
      <ability>L2_HalfPunc</ability>
      <abilityName>全半角检查</abilityName>
      <candidateList>
        <item>）</item>
      </candidateList>
      <explain>文本全半角错误。</explain>
      <paraID>5CAE4027</paraID>
      <start>22</start>
      <end>23</end>
      <status>unmodified</status>
      <modifiedWord/>
      <trackRevisions>false</trackRevisions>
    </reviewItem>
    <reviewItem>
      <errorID>e83bf202-e273-4e66-9062-e653406a3907</errorID>
      <errorWord>)</errorWord>
      <group>L1_Format</group>
      <groupName>格式问题</groupName>
      <ability>L2_HalfPunc</ability>
      <abilityName>全半角检查</abilityName>
      <candidateList>
        <item>）</item>
      </candidateList>
      <explain>文本全半角错误。</explain>
      <paraID>5CAE4027</paraID>
      <start>39</start>
      <end>40</end>
      <status>unmodified</status>
      <modifiedWord/>
      <trackRevisions>false</trackRevisions>
    </reviewItem>
    <reviewItem>
      <errorID>058df498-09e8-4cb4-af7a-0cb86499aae5</errorID>
      <errorWord>)</errorWord>
      <group>L1_Format</group>
      <groupName>格式问题</groupName>
      <ability>L2_HalfPunc</ability>
      <abilityName>全半角检查</abilityName>
      <candidateList>
        <item>）</item>
      </candidateList>
      <explain>文本全半角错误。</explain>
      <paraID>1D88F29C</paraID>
      <start>9</start>
      <end>10</end>
      <status>unmodified</status>
      <modifiedWord/>
      <trackRevisions>false</trackRevisions>
    </reviewItem>
    <reviewItem>
      <errorID>31260457-c04b-4af8-ae5e-f0a121dfe146</errorID>
      <errorWord>)</errorWord>
      <group>L1_Format</group>
      <groupName>格式问题</groupName>
      <ability>L2_HalfPunc</ability>
      <abilityName>全半角检查</abilityName>
      <candidateList>
        <item>）</item>
      </candidateList>
      <explain>文本全半角错误。</explain>
      <paraID>1D88F29C</paraID>
      <start>22</start>
      <end>23</end>
      <status>unmodified</status>
      <modifiedWord/>
      <trackRevisions>false</trackRevisions>
    </reviewItem>
    <reviewItem>
      <errorID>ef0d9a15-f0e0-4e62-959b-cd914e964296</errorID>
      <errorWord>)</errorWord>
      <group>L1_Format</group>
      <groupName>格式问题</groupName>
      <ability>L2_HalfPunc</ability>
      <abilityName>全半角检查</abilityName>
      <candidateList>
        <item>）</item>
      </candidateList>
      <explain>文本全半角错误。</explain>
      <paraID>1D88F29C</paraID>
      <start>39</start>
      <end>40</end>
      <status>unmodified</status>
      <modifiedWord/>
      <trackRevisions>false</trackRevisions>
    </reviewItem>
    <reviewItem>
      <errorID>3ea77529-ad3d-4047-b7fc-eb1460891db1</errorID>
      <errorWord>)</errorWord>
      <group>L1_Format</group>
      <groupName>格式问题</groupName>
      <ability>L2_HalfPunc</ability>
      <abilityName>全半角检查</abilityName>
      <candidateList>
        <item>）</item>
      </candidateList>
      <explain>文本全半角错误。</explain>
      <paraID>13303580</paraID>
      <start>27</start>
      <end>28</end>
      <status>unmodified</status>
      <modifiedWord/>
      <trackRevisions>false</trackRevisions>
    </reviewItem>
    <reviewItem>
      <errorID>40fa056d-1eb8-46d1-9e26-4785e9c19e5a</errorID>
      <errorWord>)</errorWord>
      <group>L1_Format</group>
      <groupName>格式问题</groupName>
      <ability>L2_HalfPunc</ability>
      <abilityName>全半角检查</abilityName>
      <candidateList>
        <item>）</item>
      </candidateList>
      <explain>文本全半角错误。</explain>
      <paraID>13303580</paraID>
      <start>39</start>
      <end>40</end>
      <status>unmodified</status>
      <modifiedWord/>
      <trackRevisions>false</trackRevisions>
    </reviewItem>
    <reviewItem>
      <errorID>081e0527-2a86-48de-877d-a072d581a05c</errorID>
      <errorWord>)</errorWord>
      <group>L1_Format</group>
      <groupName>格式问题</groupName>
      <ability>L2_HalfPunc</ability>
      <abilityName>全半角检查</abilityName>
      <candidateList>
        <item>）</item>
      </candidateList>
      <explain>文本全半角错误。</explain>
      <paraID>13303580</paraID>
      <start>56</start>
      <end>57</end>
      <status>unmodified</status>
      <modifiedWord/>
      <trackRevisions>false</trackRevisions>
    </reviewItem>
    <reviewItem>
      <errorID>fd6f7a6e-58d8-42f0-bc1d-dc8839e540fd</errorID>
      <errorWord>)</errorWord>
      <group>L1_Format</group>
      <groupName>格式问题</groupName>
      <ability>L2_HalfPunc</ability>
      <abilityName>全半角检查</abilityName>
      <candidateList>
        <item>）</item>
      </candidateList>
      <explain>文本全半角错误。</explain>
      <paraID>79C8DB17</paraID>
      <start>26</start>
      <end>27</end>
      <status>unmodified</status>
      <modifiedWord/>
      <trackRevisions>false</trackRevisions>
    </reviewItem>
    <reviewItem>
      <errorID>93f1bb16-4cc8-4790-8609-57b16aa795bd</errorID>
      <errorWord>)</errorWord>
      <group>L1_Format</group>
      <groupName>格式问题</groupName>
      <ability>L2_HalfPunc</ability>
      <abilityName>全半角检查</abilityName>
      <candidateList>
        <item>）</item>
      </candidateList>
      <explain>文本全半角错误。</explain>
      <paraID>79C8DB17</paraID>
      <start>39</start>
      <end>40</end>
      <status>unmodified</status>
      <modifiedWord/>
      <trackRevisions>false</trackRevisions>
    </reviewItem>
    <reviewItem>
      <errorID>fb106ea0-9ece-4989-aa4b-6fa2572cb53c</errorID>
      <errorWord>)</errorWord>
      <group>L1_Format</group>
      <groupName>格式问题</groupName>
      <ability>L2_HalfPunc</ability>
      <abilityName>全半角检查</abilityName>
      <candidateList>
        <item>）</item>
      </candidateList>
      <explain>文本全半角错误。</explain>
      <paraID>79C8DB17</paraID>
      <start>56</start>
      <end>57</end>
      <status>unmodified</status>
      <modifiedWord/>
      <trackRevisions>false</trackRevisions>
    </reviewItem>
    <reviewItem>
      <errorID>c1ed61f5-45cc-42e8-8a60-1aa1078d4517</errorID>
      <errorWord>)</errorWord>
      <group>L1_Format</group>
      <groupName>格式问题</groupName>
      <ability>L2_HalfPunc</ability>
      <abilityName>全半角检查</abilityName>
      <candidateList>
        <item>）</item>
      </candidateList>
      <explain>文本全半角错误。</explain>
      <paraID>31B197B1</paraID>
      <start>27</start>
      <end>28</end>
      <status>unmodified</status>
      <modifiedWord/>
      <trackRevisions>false</trackRevisions>
    </reviewItem>
    <reviewItem>
      <errorID>185e4bc9-3d63-40be-a5f8-7723fba31d34</errorID>
      <errorWord>)</errorWord>
      <group>L1_Format</group>
      <groupName>格式问题</groupName>
      <ability>L2_HalfPunc</ability>
      <abilityName>全半角检查</abilityName>
      <candidateList>
        <item>）</item>
      </candidateList>
      <explain>文本全半角错误。</explain>
      <paraID>31B197B1</paraID>
      <start>40</start>
      <end>41</end>
      <status>unmodified</status>
      <modifiedWord/>
      <trackRevisions>false</trackRevisions>
    </reviewItem>
    <reviewItem>
      <errorID>d9a72651-4a50-43e7-ad81-a47ab1608e06</errorID>
      <errorWord>)</errorWord>
      <group>L1_Format</group>
      <groupName>格式问题</groupName>
      <ability>L2_HalfPunc</ability>
      <abilityName>全半角检查</abilityName>
      <candidateList>
        <item>）</item>
      </candidateList>
      <explain>文本全半角错误。</explain>
      <paraID>31B197B1</paraID>
      <start>57</start>
      <end>58</end>
      <status>unmodified</status>
      <modifiedWord/>
      <trackRevisions>false</trackRevisions>
    </reviewItem>
    <reviewItem>
      <errorID>ccdafcf1-d5ee-42f9-beec-aa03c7ded8ee</errorID>
      <errorWord>)</errorWord>
      <group>L1_Format</group>
      <groupName>格式问题</groupName>
      <ability>L2_HalfPunc</ability>
      <abilityName>全半角检查</abilityName>
      <candidateList>
        <item>）</item>
      </candidateList>
      <explain>文本全半角错误。</explain>
      <paraID>456A0920</paraID>
      <start>29</start>
      <end>30</end>
      <status>unmodified</status>
      <modifiedWord/>
      <trackRevisions>false</trackRevisions>
    </reviewItem>
    <reviewItem>
      <errorID>b0d360d9-dadf-42a5-b7bb-55d770071d86</errorID>
      <errorWord>)</errorWord>
      <group>L1_Format</group>
      <groupName>格式问题</groupName>
      <ability>L2_HalfPunc</ability>
      <abilityName>全半角检查</abilityName>
      <candidateList>
        <item>）</item>
      </candidateList>
      <explain>文本全半角错误。</explain>
      <paraID>456A0920</paraID>
      <start>42</start>
      <end>43</end>
      <status>unmodified</status>
      <modifiedWord/>
      <trackRevisions>false</trackRevisions>
    </reviewItem>
    <reviewItem>
      <errorID>072d6aab-1555-4a4e-a05d-100cd39fa137</errorID>
      <errorWord>)</errorWord>
      <group>L1_Format</group>
      <groupName>格式问题</groupName>
      <ability>L2_HalfPunc</ability>
      <abilityName>全半角检查</abilityName>
      <candidateList>
        <item>）</item>
      </candidateList>
      <explain>文本全半角错误。</explain>
      <paraID>456A0920</paraID>
      <start>59</start>
      <end>60</end>
      <status>unmodified</status>
      <modifiedWord/>
      <trackRevisions>false</trackRevisions>
    </reviewItem>
    <reviewItem>
      <errorID>bf2bb129-349a-4045-839f-467c30d2c97d</errorID>
      <errorWord>)</errorWord>
      <group>L1_Format</group>
      <groupName>格式问题</groupName>
      <ability>L2_HalfPunc</ability>
      <abilityName>全半角检查</abilityName>
      <candidateList>
        <item>）</item>
      </candidateList>
      <explain>文本全半角错误。</explain>
      <paraID>37474A12</paraID>
      <start>29</start>
      <end>30</end>
      <status>unmodified</status>
      <modifiedWord/>
      <trackRevisions>false</trackRevisions>
    </reviewItem>
    <reviewItem>
      <errorID>fe7adb89-4a98-4721-baf6-fdb02b7ab28b</errorID>
      <errorWord>)</errorWord>
      <group>L1_Format</group>
      <groupName>格式问题</groupName>
      <ability>L2_HalfPunc</ability>
      <abilityName>全半角检查</abilityName>
      <candidateList>
        <item>）</item>
      </candidateList>
      <explain>文本全半角错误。</explain>
      <paraID>37474A12</paraID>
      <start>40</start>
      <end>41</end>
      <status>unmodified</status>
      <modifiedWord/>
      <trackRevisions>false</trackRevisions>
    </reviewItem>
    <reviewItem>
      <errorID>0826d103-7825-4d14-9f66-2392c145206f</errorID>
      <errorWord>)</errorWord>
      <group>L1_Format</group>
      <groupName>格式问题</groupName>
      <ability>L2_HalfPunc</ability>
      <abilityName>全半角检查</abilityName>
      <candidateList>
        <item>）</item>
      </candidateList>
      <explain>文本全半角错误。</explain>
      <paraID>37474A12</paraID>
      <start>57</start>
      <end>58</end>
      <status>unmodified</status>
      <modifiedWord/>
      <trackRevisions>false</trackRevisions>
    </reviewItem>
    <reviewItem>
      <errorID>be744515-b734-4ff8-9cfa-1e18b865f3ad</errorID>
      <errorWord>)</errorWord>
      <group>L1_Format</group>
      <groupName>格式问题</groupName>
      <ability>L2_HalfPunc</ability>
      <abilityName>全半角检查</abilityName>
      <candidateList>
        <item>）</item>
      </candidateList>
      <explain>文本全半角错误。</explain>
      <paraID>4C445174</paraID>
      <start>266</start>
      <end>267</end>
      <status>unmodified</status>
      <modifiedWord/>
      <trackRevisions>false</trackRevisions>
    </reviewItem>
    <reviewItem>
      <errorID>30347d4c-d0b2-4541-8ac7-277c2a139617</errorID>
      <errorWord>)</errorWord>
      <group>L1_Format</group>
      <groupName>格式问题</groupName>
      <ability>L2_HalfPunc</ability>
      <abilityName>全半角检查</abilityName>
      <candidateList>
        <item>）</item>
      </candidateList>
      <explain>文本全半角错误。</explain>
      <paraID> A4CC745</paraID>
      <start>26</start>
      <end>27</end>
      <status>unmodified</status>
      <modifiedWord/>
      <trackRevisions>false</trackRevisions>
    </reviewItem>
    <reviewItem>
      <errorID>d57f82ec-3e8d-4630-9c83-ffb8076a9a3b</errorID>
      <errorWord>)</errorWord>
      <group>L1_Format</group>
      <groupName>格式问题</groupName>
      <ability>L2_HalfPunc</ability>
      <abilityName>全半角检查</abilityName>
      <candidateList>
        <item>）</item>
      </candidateList>
      <explain>文本全半角错误。</explain>
      <paraID> A4CC745</paraID>
      <start>39</start>
      <end>40</end>
      <status>unmodified</status>
      <modifiedWord/>
      <trackRevisions>false</trackRevisions>
    </reviewItem>
    <reviewItem>
      <errorID>898b89f4-f539-455f-9829-16f0473625a8</errorID>
      <errorWord>)</errorWord>
      <group>L1_Format</group>
      <groupName>格式问题</groupName>
      <ability>L2_HalfPunc</ability>
      <abilityName>全半角检查</abilityName>
      <candidateList>
        <item>）</item>
      </candidateList>
      <explain>文本全半角错误。</explain>
      <paraID> A4CC745</paraID>
      <start>55</start>
      <end>56</end>
      <status>unmodified</status>
      <modifiedWord/>
      <trackRevisions>false</trackRevisions>
    </reviewItem>
    <reviewItem>
      <errorID>43afb8e7-be96-4ea0-85f6-1e735fbb95e1</errorID>
      <errorWord>)</errorWord>
      <group>L1_Format</group>
      <groupName>格式问题</groupName>
      <ability>L2_HalfPunc</ability>
      <abilityName>全半角检查</abilityName>
      <candidateList>
        <item>）</item>
      </candidateList>
      <explain>文本全半角错误。</explain>
      <paraID> 91DBFE4</paraID>
      <start>26</start>
      <end>27</end>
      <status>unmodified</status>
      <modifiedWord/>
      <trackRevisions>false</trackRevisions>
    </reviewItem>
    <reviewItem>
      <errorID>aa63d659-6f81-460f-a9e9-d76177c598c3</errorID>
      <errorWord>)</errorWord>
      <group>L1_Format</group>
      <groupName>格式问题</groupName>
      <ability>L2_HalfPunc</ability>
      <abilityName>全半角检查</abilityName>
      <candidateList>
        <item>）</item>
      </candidateList>
      <explain>文本全半角错误。</explain>
      <paraID> 91DBFE4</paraID>
      <start>40</start>
      <end>41</end>
      <status>unmodified</status>
      <modifiedWord/>
      <trackRevisions>false</trackRevisions>
    </reviewItem>
    <reviewItem>
      <errorID>43d71dc1-a0ac-417b-aeef-d2f089baa52c</errorID>
      <errorWord>)</errorWord>
      <group>L1_Format</group>
      <groupName>格式问题</groupName>
      <ability>L2_HalfPunc</ability>
      <abilityName>全半角检查</abilityName>
      <candidateList>
        <item>）</item>
      </candidateList>
      <explain>文本全半角错误。</explain>
      <paraID> 91DBFE4</paraID>
      <start>56</start>
      <end>57</end>
      <status>unmodified</status>
      <modifiedWord/>
      <trackRevisions>false</trackRevisions>
    </reviewItem>
    <reviewItem>
      <errorID>6c4d7f76-fa39-40b3-9961-685b4e40afbf</errorID>
      <errorWord>)</errorWord>
      <group>L1_Format</group>
      <groupName>格式问题</groupName>
      <ability>L2_HalfPunc</ability>
      <abilityName>全半角检查</abilityName>
      <candidateList>
        <item>）</item>
      </candidateList>
      <explain>文本全半角错误。</explain>
      <paraID>13D20F29</paraID>
      <start>25</start>
      <end>26</end>
      <status>unmodified</status>
      <modifiedWord/>
      <trackRevisions>false</trackRevisions>
    </reviewItem>
    <reviewItem>
      <errorID>a4ab4f6a-2e44-4dec-bd91-47b5cadd82ef</errorID>
      <errorWord>)</errorWord>
      <group>L1_Format</group>
      <groupName>格式问题</groupName>
      <ability>L2_HalfPunc</ability>
      <abilityName>全半角检查</abilityName>
      <candidateList>
        <item>）</item>
      </candidateList>
      <explain>文本全半角错误。</explain>
      <paraID>13D20F29</paraID>
      <start>38</start>
      <end>39</end>
      <status>unmodified</status>
      <modifiedWord/>
      <trackRevisions>false</trackRevisions>
    </reviewItem>
    <reviewItem>
      <errorID>6a74c178-7967-45d8-aa6a-774059219907</errorID>
      <errorWord>)</errorWord>
      <group>L1_Format</group>
      <groupName>格式问题</groupName>
      <ability>L2_HalfPunc</ability>
      <abilityName>全半角检查</abilityName>
      <candidateList>
        <item>）</item>
      </candidateList>
      <explain>文本全半角错误。</explain>
      <paraID>13D20F29</paraID>
      <start>54</start>
      <end>55</end>
      <status>unmodified</status>
      <modifiedWord/>
      <trackRevisions>false</trackRevisions>
    </reviewItem>
    <reviewItem>
      <errorID>80e569d2-a966-4613-bc13-bd85e212d319</errorID>
      <errorWord>JB</errorWord>
      <group>L1_Sensitive</group>
      <groupName>敏感问题</groupName>
      <ability>L2_Abuse</ability>
      <abilityName>侮辱言辞</abilityName>
      <candidateList/>
      <explain>【侮辱言辞】句中涉及侮辱性的敏感内容，请注意甄别。</explain>
      <paraID>76470E34</paraID>
      <start>32</start>
      <end>34</end>
      <status>unmodified</status>
      <modifiedWord/>
      <trackRevisions>false</trackRevisions>
    </reviewItem>
    <reviewItem>
      <errorID>56b5668f-8fb4-4f7d-9391-062669260d5c</errorID>
      <errorWord>:</errorWord>
      <group>L1_Format</group>
      <groupName>格式问题</groupName>
      <ability>L2_HalfPunc</ability>
      <abilityName>全半角检查</abilityName>
      <candidateList>
        <item>：</item>
      </candidateList>
      <explain>文本全半角错误。</explain>
      <paraID>1D6CFAB8</paraID>
      <start>6</start>
      <end>7</end>
      <status>unmodified</status>
      <modifiedWord/>
      <trackRevisions>false</trackRevisions>
    </reviewItem>
    <reviewItem>
      <errorID>7983606c-ee5b-4111-8de6-260c6be663c4</errorID>
      <errorWord>:</errorWord>
      <group>L1_Format</group>
      <groupName>格式问题</groupName>
      <ability>L2_HalfPunc</ability>
      <abilityName>全半角检查</abilityName>
      <candidateList>
        <item>：</item>
      </candidateList>
      <explain>文本全半角错误。</explain>
      <paraID>404631A4</paraID>
      <start>6</start>
      <end>7</end>
      <status>unmodified</status>
      <modifiedWord/>
      <trackRevisions>false</trackRevisions>
    </reviewItem>
    <reviewItem>
      <errorID>7c45d743-09db-477b-8108-dfa32fbcac26</errorID>
      <errorWord>:</errorWord>
      <group>L1_Format</group>
      <groupName>格式问题</groupName>
      <ability>L2_HalfPunc</ability>
      <abilityName>全半角检查</abilityName>
      <candidateList>
        <item>：</item>
      </candidateList>
      <explain>文本全半角错误。</explain>
      <paraID> 146FCF1</paraID>
      <start>6</start>
      <end>7</end>
      <status>unmodified</status>
      <modifiedWord/>
      <trackRevisions>false</trackRevisions>
    </reviewItem>
    <reviewItem>
      <errorID>8981ab25-94da-4cef-a240-55c788e6e006</errorID>
      <errorWord>:</errorWord>
      <group>L1_Format</group>
      <groupName>格式问题</groupName>
      <ability>L2_HalfPunc</ability>
      <abilityName>全半角检查</abilityName>
      <candidateList>
        <item>：</item>
      </candidateList>
      <explain>文本全半角错误。</explain>
      <paraID>24553FB3</paraID>
      <start>5</start>
      <end>6</end>
      <status>unmodified</status>
      <modifiedWord/>
      <trackRevisions>false</trackRevisions>
    </reviewItem>
    <reviewItem>
      <errorID>d64620f0-822f-47f3-b96e-90fb876468c4</errorID>
      <errorWord>(</errorWord>
      <group>L1_Format</group>
      <groupName>格式问题</groupName>
      <ability>L2_HalfPunc</ability>
      <abilityName>全半角检查</abilityName>
      <candidateList>
        <item>（</item>
      </candidateList>
      <explain>文本全半角错误。</explain>
      <paraID>24553FB3</paraID>
      <start>18</start>
      <end>19</end>
      <status>unmodified</status>
      <modifiedWord/>
      <trackRevisions>false</trackRevisions>
    </reviewItem>
    <reviewItem>
      <errorID>764cb078-46e7-4136-9f6e-5bad89ff3c9e</errorID>
      <errorWord>)</errorWord>
      <group>L1_Format</group>
      <groupName>格式问题</groupName>
      <ability>L2_HalfPunc</ability>
      <abilityName>全半角检查</abilityName>
      <candidateList>
        <item>）</item>
      </candidateList>
      <explain>文本全半角错误。</explain>
      <paraID>24553FB3</paraID>
      <start>21</start>
      <end>22</end>
      <status>unmodified</status>
      <modifiedWord/>
      <trackRevisions>false</trackRevisions>
    </reviewItem>
    <reviewItem>
      <errorID>d1c52cf0-edbd-4545-b629-5b057f335c2c</errorID>
      <errorWord>:</errorWord>
      <group>L1_Format</group>
      <groupName>格式问题</groupName>
      <ability>L2_HalfPunc</ability>
      <abilityName>全半角检查</abilityName>
      <candidateList>
        <item>：</item>
      </candidateList>
      <explain>文本全半角错误。</explain>
      <paraID> CB0ED07</paraID>
      <start>4</start>
      <end>5</end>
      <status>unmodified</status>
      <modifiedWord/>
      <trackRevisions>false</trackRevisions>
    </reviewItem>
    <reviewItem>
      <errorID>a6255a93-c2f2-49c2-9932-9e293ed5f98d</errorID>
      <errorWord>:</errorWord>
      <group>L1_Format</group>
      <groupName>格式问题</groupName>
      <ability>L2_HalfPunc</ability>
      <abilityName>全半角检查</abilityName>
      <candidateList>
        <item>：</item>
      </candidateList>
      <explain>文本全半角错误。</explain>
      <paraID>546DAAA8</paraID>
      <start>4</start>
      <end>5</end>
      <status>unmodified</status>
      <modifiedWord/>
      <trackRevisions>false</trackRevisions>
    </reviewItem>
    <reviewItem>
      <errorID>d600bf9c-32a1-4b3a-9e1c-f85c6cdafacc</errorID>
      <errorWord>及</errorWord>
      <group>L1_Word</group>
      <groupName>字词问题</groupName>
      <ability>L2_Typo</ability>
      <abilityName>字词错误</abilityName>
      <candidateList>
        <item>均</item>
      </candidateList>
      <explain/>
      <paraID> 2728307</paraID>
      <start>16</start>
      <end>17</end>
      <status>unmodified</status>
      <modifiedWord/>
      <trackRevisions>false</trackRevisions>
    </reviewItem>
    <reviewItem>
      <errorID>8e0b7978-0df7-4f06-9c57-44da607ba42d</errorID>
      <errorWord>具</errorWord>
      <group>L1_Word</group>
      <groupName>字词问题</groupName>
      <ability>L2_Typo</ability>
      <abilityName>字词错误</abilityName>
      <candidateList>
        <item>具有</item>
      </candidateList>
      <explain>〈动〉有（多用于抽象事物）：～信心｜～伟大的意义。</explain>
      <paraID>7C40F704</paraID>
      <start>79</start>
      <end>80</end>
      <status>unmodified</status>
      <modifiedWord/>
      <trackRevisions>false</trackRevisions>
    </reviewItem>
    <reviewItem>
      <errorID>82deaa8c-f474-4883-a707-03c5c5d483c6</errorID>
      <errorWord>行</errorWord>
      <group>L1_Word</group>
      <groupName>字词问题</groupName>
      <ability>L2_Typo</ability>
      <abilityName>字词错误</abilityName>
      <candidateList>
        <item>形</item>
      </candidateList>
      <explain>存在发音相同字词的误用。</explain>
      <paraID>7C40F704</paraID>
      <start>107</start>
      <end>108</end>
      <status>unmodified</status>
      <modifiedWord/>
      <trackRevisions>false</trackRevisions>
    </reviewItem>
    <reviewItem>
      <errorID>8bf67302-44d4-4c0e-acd3-0d25fe4393e0</errorID>
      <errorWord>:</errorWord>
      <group>L1_Format</group>
      <groupName>格式问题</groupName>
      <ability>L2_HalfPunc</ability>
      <abilityName>全半角检查</abilityName>
      <candidateList>
        <item>：</item>
      </candidateList>
      <explain>文本全半角错误。</explain>
      <paraID>6CDA0894</paraID>
      <start>4</start>
      <end>5</end>
      <status>unmodified</status>
      <modifiedWord/>
      <trackRevisions>false</trackRevisions>
    </reviewItem>
    <reviewItem>
      <errorID>6bc4ee1a-ee07-4d61-9a4e-ffbd648534e7</errorID>
      <errorWord>:</errorWord>
      <group>L1_Format</group>
      <groupName>格式问题</groupName>
      <ability>L2_HalfPunc</ability>
      <abilityName>全半角检查</abilityName>
      <candidateList>
        <item>：</item>
      </candidateList>
      <explain>文本全半角错误。</explain>
      <paraID>6CDA0894</paraID>
      <start>25</start>
      <end>26</end>
      <status>unmodified</status>
      <modifiedWord/>
      <trackRevisions>false</trackRevisions>
    </reviewItem>
    <reviewItem>
      <errorID>3f545ca4-4597-460b-aa73-d420165125ef</errorID>
      <errorWord>:</errorWord>
      <group>L1_Format</group>
      <groupName>格式问题</groupName>
      <ability>L2_HalfPunc</ability>
      <abilityName>全半角检查</abilityName>
      <candidateList>
        <item>：</item>
      </candidateList>
      <explain>文本全半角错误。</explain>
      <paraID>6CDA0894</paraID>
      <start>36</start>
      <end>37</end>
      <status>unmodified</status>
      <modifiedWord/>
      <trackRevisions>false</trackRevisions>
    </reviewItem>
    <reviewItem>
      <errorID>4337abe4-6194-4085-aa5e-7626d61415ea</errorID>
      <errorWord>：</errorWord>
      <group>L1_Format</group>
      <groupName>格式问题</groupName>
      <ability>L2_HalfPunc</ability>
      <abilityName>全半角检查</abilityName>
      <candidateList>
        <item>:</item>
      </candidateList>
      <explain>文本全半角错误。</explain>
      <paraID>45AA86F8</paraID>
      <start>27</start>
      <end>28</end>
      <status>unmodified</status>
      <modifiedWord/>
      <trackRevisions>false</trackRevisions>
    </reviewItem>
    <reviewItem>
      <errorID>49e370ad-649b-47e9-ae4b-883478d6ca05</errorID>
      <errorWord>:</errorWord>
      <group>L1_Format</group>
      <groupName>格式问题</groupName>
      <ability>L2_HalfPunc</ability>
      <abilityName>全半角检查</abilityName>
      <candidateList>
        <item>：</item>
      </candidateList>
      <explain>文本全半角错误。</explain>
      <paraID>1E7ABDDE</paraID>
      <start>19</start>
      <end>20</end>
      <status>unmodified</status>
      <modifiedWord/>
      <trackRevisions>false</trackRevisions>
    </reviewItem>
    <reviewItem>
      <errorID>1ab02a31-0637-4b38-8e3d-916b79676112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59FEABE3</paraID>
      <start>7</start>
      <end>8</end>
      <status>unmodified</status>
      <modifiedWord/>
      <trackRevisions>false</trackRevisions>
    </reviewItem>
    <reviewItem>
      <errorID>91726f13-9a9a-4010-ab38-744cd417edbe</errorID>
      <errorWord>)</errorWord>
      <group>L1_Format</group>
      <groupName>格式问题</groupName>
      <ability>L2_HalfPunc</ability>
      <abilityName>全半角检查</abilityName>
      <candidateList>
        <item>）</item>
      </candidateList>
      <explain>文本全半角错误。</explain>
      <paraID>657AB03F</paraID>
      <start>42</start>
      <end>43</end>
      <status>unmodified</status>
      <modifiedWord/>
      <trackRevisions>false</trackRevisions>
    </reviewItem>
    <reviewItem>
      <errorID>69c32362-4ba8-4e1f-bd7e-c28cb428f61d</errorID>
      <errorWord>)</errorWord>
      <group>L1_Format</group>
      <groupName>格式问题</groupName>
      <ability>L2_HalfPunc</ability>
      <abilityName>全半角检查</abilityName>
      <candidateList>
        <item>）</item>
      </candidateList>
      <explain>文本全半角错误。</explain>
      <paraID>657AB03F</paraID>
      <start>53</start>
      <end>54</end>
      <status>unmodified</status>
      <modifiedWord/>
      <trackRevisions>false</trackRevisions>
    </reviewItem>
    <reviewItem>
      <errorID>1bdafd50-2fb6-4df5-ab28-97f043b401ce</errorID>
      <errorWord>)</errorWord>
      <group>L1_Format</group>
      <groupName>格式问题</groupName>
      <ability>L2_HalfPunc</ability>
      <abilityName>全半角检查</abilityName>
      <candidateList>
        <item>）</item>
      </candidateList>
      <explain>文本全半角错误。</explain>
      <paraID>657AB03F</paraID>
      <start>65</start>
      <end>66</end>
      <status>unmodified</status>
      <modifiedWord/>
      <trackRevisions>false</trackRevisions>
    </reviewItem>
    <reviewItem>
      <errorID>b6538513-657d-49d1-9531-0d5ee9db147c</errorID>
      <errorWord>)</errorWord>
      <group>L1_Format</group>
      <groupName>格式问题</groupName>
      <ability>L2_HalfPunc</ability>
      <abilityName>全半角检查</abilityName>
      <candidateList>
        <item>）</item>
      </candidateList>
      <explain>文本全半角错误。</explain>
      <paraID>657AB03F</paraID>
      <start>78</start>
      <end>79</end>
      <status>unmodified</status>
      <modifiedWord/>
      <trackRevisions>false</trackRevisions>
    </reviewItem>
    <reviewItem>
      <errorID>45dfc938-fe83-483d-8aa5-35ebe74289a9</errorID>
      <errorWord>)</errorWord>
      <group>L1_Format</group>
      <groupName>格式问题</groupName>
      <ability>L2_HalfPunc</ability>
      <abilityName>全半角检查</abilityName>
      <candidateList>
        <item>）</item>
      </candidateList>
      <explain>文本全半角错误。</explain>
      <paraID>657AB03F</paraID>
      <start>91</start>
      <end>92</end>
      <status>unmodified</status>
      <modifiedWord/>
      <trackRevisions>false</trackRevisions>
    </reviewItem>
    <reviewItem>
      <errorID>46cfeb5c-0786-4893-b341-90be06d8f5c6</errorID>
      <errorWord>)</errorWord>
      <group>L1_Format</group>
      <groupName>格式问题</groupName>
      <ability>L2_HalfPunc</ability>
      <abilityName>全半角检查</abilityName>
      <candidateList>
        <item>）</item>
      </candidateList>
      <explain>文本全半角错误。</explain>
      <paraID>657AB03F</paraID>
      <start>117</start>
      <end>118</end>
      <status>unmodified</status>
      <modifiedWord/>
      <trackRevisions>false</trackRevisions>
    </reviewItem>
    <reviewItem>
      <errorID>4dc61621-99be-4107-8ea1-7c6eaa34011c</errorID>
      <errorWord>)</errorWord>
      <group>L1_Format</group>
      <groupName>格式问题</groupName>
      <ability>L2_HalfPunc</ability>
      <abilityName>全半角检查</abilityName>
      <candidateList>
        <item>）</item>
      </candidateList>
      <explain>文本全半角错误。</explain>
      <paraID>579396E4</paraID>
      <start>73</start>
      <end>74</end>
      <status>unmodified</status>
      <modifiedWord/>
      <trackRevisions>false</trackRevisions>
    </reviewItem>
    <reviewItem>
      <errorID>dfcd4468-80cf-4a99-8e94-6d8d4562f97d</errorID>
      <errorWord>)</errorWord>
      <group>L1_Format</group>
      <groupName>格式问题</groupName>
      <ability>L2_HalfPunc</ability>
      <abilityName>全半角检查</abilityName>
      <candidateList>
        <item>）</item>
      </candidateList>
      <explain>文本全半角错误。</explain>
      <paraID>579396E4</paraID>
      <start>90</start>
      <end>91</end>
      <status>unmodified</status>
      <modifiedWord/>
      <trackRevisions>false</trackRevisions>
    </reviewItem>
    <reviewItem>
      <errorID>e1fc3d3b-babd-46a4-9d09-ed2098825acb</errorID>
      <errorWord>)</errorWord>
      <group>L1_Format</group>
      <groupName>格式问题</groupName>
      <ability>L2_HalfPunc</ability>
      <abilityName>全半角检查</abilityName>
      <candidateList>
        <item>）</item>
      </candidateList>
      <explain>文本全半角错误。</explain>
      <paraID>579396E4</paraID>
      <start>99</start>
      <end>100</end>
      <status>unmodified</status>
      <modifiedWord/>
      <trackRevisions>false</trackRevisions>
    </reviewItem>
    <reviewItem>
      <errorID>99894745-e647-4b43-abd3-db20e5506b88</errorID>
      <errorWord>)</errorWord>
      <group>L1_Format</group>
      <groupName>格式问题</groupName>
      <ability>L2_HalfPunc</ability>
      <abilityName>全半角检查</abilityName>
      <candidateList>
        <item>）</item>
      </candidateList>
      <explain>文本全半角错误。</explain>
      <paraID>579396E4</paraID>
      <start>115</start>
      <end>116</end>
      <status>unmodified</status>
      <modifiedWord/>
      <trackRevisions>false</trackRevisions>
    </reviewItem>
    <reviewItem>
      <errorID>e49e3179-dae2-4376-92e3-28473a5d829e</errorID>
      <errorWord>)</errorWord>
      <group>L1_Format</group>
      <groupName>格式问题</groupName>
      <ability>L2_HalfPunc</ability>
      <abilityName>全半角检查</abilityName>
      <candidateList>
        <item>）</item>
      </candidateList>
      <explain>文本全半角错误。</explain>
      <paraID>579396E4</paraID>
      <start>151</start>
      <end>152</end>
      <status>unmodified</status>
      <modifiedWord/>
      <trackRevisions>false</trackRevisions>
    </reviewItem>
    <reviewItem>
      <errorID>03f89d2b-c66b-4f71-bfbf-4281903f4995</errorID>
      <errorWord>)</errorWord>
      <group>L1_Format</group>
      <groupName>格式问题</groupName>
      <ability>L2_HalfPunc</ability>
      <abilityName>全半角检查</abilityName>
      <candidateList>
        <item>）</item>
      </candidateList>
      <explain>文本全半角错误。</explain>
      <paraID>579396E4</paraID>
      <start>187</start>
      <end>188</end>
      <status>unmodified</status>
      <modifiedWord/>
      <trackRevisions>false</trackRevisions>
    </reviewItem>
    <reviewItem>
      <errorID>3d5b1d51-3218-4922-b2ce-1188b085585a</errorID>
      <errorWord>)</errorWord>
      <group>L1_Format</group>
      <groupName>格式问题</groupName>
      <ability>L2_HalfPunc</ability>
      <abilityName>全半角检查</abilityName>
      <candidateList>
        <item>）</item>
      </candidateList>
      <explain>文本全半角错误。</explain>
      <paraID>579396E4</paraID>
      <start>223</start>
      <end>224</end>
      <status>unmodified</status>
      <modifiedWord/>
      <trackRevisions>false</trackRevisions>
    </reviewItem>
    <reviewItem>
      <errorID>56e867e7-eaa0-4107-ac4a-3fe5c82a1b66</errorID>
      <errorWord>(</errorWord>
      <group>L1_Format</group>
      <groupName>格式问题</groupName>
      <ability>L2_HalfPunc</ability>
      <abilityName>全半角检查</abilityName>
      <candidateList>
        <item>（</item>
      </candidateList>
      <explain>文本全半角错误。</explain>
      <paraID>169EC853</paraID>
      <start>60</start>
      <end>61</end>
      <status>unmodified</status>
      <modifiedWord/>
      <trackRevisions>false</trackRevisions>
    </reviewItem>
    <reviewItem>
      <errorID>c9499c42-4b98-40ca-8c15-08cd8fbdb6d4</errorID>
      <errorWord>)</errorWord>
      <group>L1_Format</group>
      <groupName>格式问题</groupName>
      <ability>L2_HalfPunc</ability>
      <abilityName>全半角检查</abilityName>
      <candidateList>
        <item>）</item>
      </candidateList>
      <explain>文本全半角错误。</explain>
      <paraID>169EC853</paraID>
      <start>81</start>
      <end>82</end>
      <status>unmodified</status>
      <modifiedWord/>
      <trackRevisions>false</trackRevisions>
    </reviewItem>
    <reviewItem>
      <errorID>7ba8cf4c-8867-476a-b63e-e57c542d5fca</errorID>
      <errorWord>(</errorWord>
      <group>L1_Format</group>
      <groupName>格式问题</groupName>
      <ability>L2_HalfPunc</ability>
      <abilityName>全半角检查</abilityName>
      <candidateList>
        <item>（</item>
      </candidateList>
      <explain>文本全半角错误。</explain>
      <paraID>5D9B5529</paraID>
      <start>28</start>
      <end>29</end>
      <status>unmodified</status>
      <modifiedWord/>
      <trackRevisions>false</trackRevisions>
    </reviewItem>
    <reviewItem>
      <errorID>28619703-082c-43d8-965b-846759094305</errorID>
      <errorWord>)</errorWord>
      <group>L1_Format</group>
      <groupName>格式问题</groupName>
      <ability>L2_HalfPunc</ability>
      <abilityName>全半角检查</abilityName>
      <candidateList>
        <item>）</item>
      </candidateList>
      <explain>文本全半角错误。</explain>
      <paraID>5D9B5529</paraID>
      <start>33</start>
      <end>34</end>
      <status>unmodified</status>
      <modifiedWord/>
      <trackRevisions>false</trackRevisions>
    </reviewItem>
    <reviewItem>
      <errorID>a3e2c361-726f-4c46-9d94-54d231eb7711</errorID>
      <errorWord>:</errorWord>
      <group>L1_Format</group>
      <groupName>格式问题</groupName>
      <ability>L2_HalfPunc</ability>
      <abilityName>全半角检查</abilityName>
      <candidateList>
        <item>：</item>
      </candidateList>
      <explain>文本全半角错误。</explain>
      <paraID>272FCD77</paraID>
      <start>6</start>
      <end>7</end>
      <status>unmodified</status>
      <modifiedWord/>
      <trackRevisions>false</trackRevisions>
    </reviewItem>
    <reviewItem>
      <errorID>7d6ad365-4321-4351-8c75-73e1c66f41e7</errorID>
      <errorWord>:</errorWord>
      <group>L1_Format</group>
      <groupName>格式问题</groupName>
      <ability>L2_HalfPunc</ability>
      <abilityName>全半角检查</abilityName>
      <candidateList>
        <item>：</item>
      </candidateList>
      <explain>文本全半角错误。</explain>
      <paraID>299864F5</paraID>
      <start>28</start>
      <end>29</end>
      <status>unmodified</status>
      <modifiedWord/>
      <trackRevisions>false</trackRevisions>
    </reviewItem>
    <reviewItem>
      <errorID>bb6a8d89-57fd-43a6-a3ae-dc1f6f748ba6</errorID>
      <errorWord>:</errorWord>
      <group>L1_Format</group>
      <groupName>格式问题</groupName>
      <ability>L2_HalfPunc</ability>
      <abilityName>全半角检查</abilityName>
      <candidateList>
        <item>：</item>
      </candidateList>
      <explain>文本全半角错误。</explain>
      <paraID>2C22BD98</paraID>
      <start>6</start>
      <end>7</end>
      <status>unmodified</status>
      <modifiedWord/>
      <trackRevisions>false</trackRevisions>
    </reviewItem>
    <reviewItem>
      <errorID>ae583db1-5ef2-42fb-8443-c88ac08e0f80</errorID>
      <errorWord>:</errorWord>
      <group>L1_Format</group>
      <groupName>格式问题</groupName>
      <ability>L2_HalfPunc</ability>
      <abilityName>全半角检查</abilityName>
      <candidateList>
        <item>：</item>
      </candidateList>
      <explain>文本全半角错误。</explain>
      <paraID>40106A47</paraID>
      <start>4</start>
      <end>5</end>
      <status>unmodified</status>
      <modifiedWord/>
      <trackRevisions>false</trackRevisions>
    </reviewItem>
    <reviewItem>
      <errorID>e865d0e3-8b86-4f78-a2b4-e6d51cfd279b</errorID>
      <errorWord>:</errorWord>
      <group>L1_Format</group>
      <groupName>格式问题</groupName>
      <ability>L2_HalfPunc</ability>
      <abilityName>全半角检查</abilityName>
      <candidateList>
        <item>：</item>
      </candidateList>
      <explain>文本全半角错误。</explain>
      <paraID>6E72ACFA</paraID>
      <start>7</start>
      <end>8</end>
      <status>unmodified</status>
      <modifiedWord/>
      <trackRevisions>false</trackRevisions>
    </reviewItem>
    <reviewItem>
      <errorID>a28c38ff-a320-410e-be7d-c872959b0f0a</errorID>
      <errorWord>:</errorWord>
      <group>L1_Format</group>
      <groupName>格式问题</groupName>
      <ability>L2_HalfPunc</ability>
      <abilityName>全半角检查</abilityName>
      <candidateList>
        <item>：</item>
      </candidateList>
      <explain>文本全半角错误。</explain>
      <paraID>32ED2944</paraID>
      <start>6</start>
      <end>7</end>
      <status>unmodified</status>
      <modifiedWord/>
      <trackRevisions>false</trackRevisions>
    </reviewItem>
    <reviewItem>
      <errorID>f26b945f-5cb4-4765-b61f-c525cae613ca</errorID>
      <errorWord>:</errorWord>
      <group>L1_Format</group>
      <groupName>格式问题</groupName>
      <ability>L2_HalfPunc</ability>
      <abilityName>全半角检查</abilityName>
      <candidateList>
        <item>：</item>
      </candidateList>
      <explain>文本全半角错误。</explain>
      <paraID> 5C62B4A</paraID>
      <start>14</start>
      <end>15</end>
      <status>unmodified</status>
      <modifiedWord/>
      <trackRevisions>false</trackRevisions>
    </reviewItem>
    <reviewItem>
      <errorID>6f3680b7-6f8b-49cd-a024-454bb4780829</errorID>
      <errorWord>具</errorWord>
      <group>L1_Word</group>
      <groupName>字词问题</groupName>
      <ability>L2_Typo</ability>
      <abilityName>字词错误</abilityName>
      <candidateList>
        <item>具费</item>
      </candidateList>
      <explain/>
      <paraID>379CF7E3</paraID>
      <start>89</start>
      <end>90</end>
      <status>unmodified</status>
      <modifiedWord/>
      <trackRevisions>false</trackRevisions>
    </reviewItem>
    <reviewItem>
      <errorID>64ee78c4-9df2-44d9-8961-9fee75cf1312</errorID>
      <errorWord>任何的</errorWord>
      <group>L1_Word</group>
      <groupName>字词问题</groupName>
      <ability>L2_Typo</ability>
      <abilityName>字词错误</abilityName>
      <candidateList>
        <item>任何</item>
      </candidateList>
      <explain>〈代〉指示代词。不论什么：～人都要遵纪守法｜我们能够战胜～困难。</explain>
      <paraID>5CA30138</paraID>
      <start>61</start>
      <end>64</end>
      <status>unmodified</status>
      <modifiedWord/>
      <trackRevisions>false</trackRevisions>
    </reviewItem>
    <reviewItem>
      <errorID>0ceafc87-7844-4d1b-a040-3371df6fe64b</errorID>
      <errorWord>文件文件</errorWord>
      <group>L1_Word</group>
      <groupName>字词问题</groupName>
      <ability>L2_Typo</ability>
      <abilityName>字词错误</abilityName>
      <candidateList>
        <item>文件</item>
      </candidateList>
      <explain/>
      <paraID>73FBC946</paraID>
      <start>156</start>
      <end>160</end>
      <status>unmodified</status>
      <modifiedWord/>
      <trackRevisions>false</trackRevisions>
    </reviewItem>
    <reviewItem>
      <errorID>6687800a-a2f1-4af9-9050-3084a3b46fa2</errorID>
      <errorWord>,</errorWord>
      <group>L1_Format</group>
      <groupName>格式问题</groupName>
      <ability>L2_HalfPunc</ability>
      <abilityName>全半角检查</abilityName>
      <candidateList>
        <item>，</item>
      </candidateList>
      <explain>文本全半角错误。</explain>
      <paraID>484C3F76</paraID>
      <start>122</start>
      <end>123</end>
      <status>unmodified</status>
      <modifiedWord/>
      <trackRevisions>false</trackRevisions>
    </reviewItem>
    <reviewItem>
      <errorID>33eb1189-50a3-4369-a3ff-8464751e42c7</errorID>
      <errorWord>做</errorWord>
      <group>L1_Word</group>
      <groupName>字词问题</groupName>
      <ability>L2_Typo</ability>
      <abilityName>字词错误</abilityName>
      <candidateList>
        <item>作</item>
      </candidateList>
      <explain>存在发音相同字词的误用。</explain>
      <paraID>484C3F76</paraID>
      <start>149</start>
      <end>150</end>
      <status>unmodified</status>
      <modifiedWord/>
      <trackRevisions>false</trackRevisions>
    </reviewItem>
    <reviewItem>
      <errorID>0d13b827-4e2f-46ed-b322-1d3a6912f4e6</errorID>
      <errorWord>其它</errorWord>
      <group>L1_Word</group>
      <groupName>字词问题</groupName>
      <ability>L2_Alias</ability>
      <abilityName>也作/曾用词</abilityName>
      <candidateList>
        <item>其他</item>
      </candidateList>
      <explain>词汇[其它]为不规范表述或旧称，其规范书面表述为[其他]。</explain>
      <paraID> E4262BB</paraID>
      <start>37</start>
      <end>39</end>
      <status>unmodified</status>
      <modifiedWord/>
      <trackRevisions>false</trackRevisions>
    </reviewItem>
    <reviewItem>
      <errorID>1a14f8e8-bfbd-4d50-862a-c8f89e7ae4a3</errorID>
      <errorWord>其它</errorWord>
      <group>L1_Word</group>
      <groupName>字词问题</groupName>
      <ability>L2_Alias</ability>
      <abilityName>也作/曾用词</abilityName>
      <candidateList>
        <item>其他</item>
      </candidateList>
      <explain>词汇[其它]为不规范表述或旧称，其规范书面表述为[其他]。</explain>
      <paraID>21BE19EA</paraID>
      <start>6</start>
      <end>8</end>
      <status>unmodified</status>
      <modifiedWord/>
      <trackRevisions>false</trackRevisions>
    </reviewItem>
    <reviewItem>
      <errorID>3d5a52c3-0d00-46e2-ba22-078550b7d2e6</errorID>
      <errorWord>（</errorWord>
      <group>L1_Format</group>
      <groupName>格式问题</groupName>
      <ability>L2_HalfPunc</ability>
      <abilityName>全半角检查</abilityName>
      <candidateList>
        <item>(</item>
      </candidateList>
      <explain>文本全半角错误。</explain>
      <paraID>5621E699</paraID>
      <start>0</start>
      <end>1</end>
      <status>unmodified</status>
      <modifiedWord/>
      <trackRevisions>false</trackRevisions>
    </reviewItem>
    <reviewItem>
      <errorID>2deca091-fa6d-400e-8493-15d11b394806</errorID>
      <errorWord>）</errorWord>
      <group>L1_Format</group>
      <groupName>格式问题</groupName>
      <ability>L2_HalfPunc</ability>
      <abilityName>全半角检查</abilityName>
      <candidateList>
        <item>)</item>
      </candidateList>
      <explain>文本全半角错误。</explain>
      <paraID>5621E699</paraID>
      <start>8</start>
      <end>9</end>
      <status>unmodified</status>
      <modifiedWord/>
      <trackRevisions>false</trackRevisions>
    </reviewItem>
    <reviewItem>
      <errorID>99bdfb91-d1d2-4d10-9da9-9782725996a4</errorID>
      <errorWord>[2011]300号</errorWord>
      <group>L1_Knowledge</group>
      <groupName>知识性问题</groupName>
      <ability>L2_Knowledge</ability>
      <abilityName>其他知识</abilityName>
      <candidateList>
        <item>〔2011〕300号</item>
      </candidateList>
      <explain>发文字号格式错误。</explain>
      <paraID> 54ADE57</paraID>
      <start>6</start>
      <end>16</end>
      <status>unmodified</status>
      <modifiedWord/>
      <trackRevisions>false</trackRevisions>
    </reviewItem>
    <reviewItem>
      <errorID>3a1a34ae-e659-43fb-a5b9-bcf45d7c7e17</errorID>
      <errorWord>(</errorWord>
      <group>L1_Format</group>
      <groupName>格式问题</groupName>
      <ability>L2_HalfPunc</ability>
      <abilityName>全半角检查</abilityName>
      <candidateList>
        <item>（</item>
      </candidateList>
      <explain>文本全半角错误。</explain>
      <paraID>  A046F6</paraID>
      <start>46</start>
      <end>47</end>
      <status>unmodified</status>
      <modifiedWord/>
      <trackRevisions>false</trackRevisions>
    </reviewItem>
    <reviewItem>
      <errorID>eb939cf7-9b96-49b8-9fb5-793866d5aa5e</errorID>
      <errorWord>[2009]36号</errorWord>
      <group>L1_Knowledge</group>
      <groupName>知识性问题</groupName>
      <ability>L2_Knowledge</ability>
      <abilityName>其他知识</abilityName>
      <candidateList>
        <item>〔2009〕36号</item>
      </candidateList>
      <explain>发文字号格式错误。</explain>
      <paraID>  A046F6</paraID>
      <start>49</start>
      <end>58</end>
      <status>unmodified</status>
      <modifiedWord/>
      <trackRevisions>false</trackRevisions>
    </reviewItem>
    <reviewItem>
      <errorID>5af0a378-9d48-4955-a46f-b78d4d0f877b</errorID>
      <errorWord>)</errorWord>
      <group>L1_Format</group>
      <groupName>格式问题</groupName>
      <ability>L2_HalfPunc</ability>
      <abilityName>全半角检查</abilityName>
      <candidateList>
        <item>）</item>
      </candidateList>
      <explain>文本全半角错误。</explain>
      <paraID>  A046F6</paraID>
      <start>58</start>
      <end>59</end>
      <status>unmodified</status>
      <modifiedWord/>
      <trackRevisions>false</trackRevisions>
    </reviewItem>
    <reviewItem>
      <errorID>8c160d79-738f-4dae-9116-d92f2ee7069f</errorID>
      <errorWord>(</errorWord>
      <group>L1_Format</group>
      <groupName>格式问题</groupName>
      <ability>L2_HalfPunc</ability>
      <abilityName>全半角检查</abilityName>
      <candidateList>
        <item>（</item>
      </candidateList>
      <explain>文本全半角错误。</explain>
      <paraID>42749E8D</paraID>
      <start>18</start>
      <end>19</end>
      <status>unmodified</status>
      <modifiedWord/>
      <trackRevisions>false</trackRevisions>
    </reviewItem>
    <reviewItem>
      <errorID>905833ee-a4b7-41d4-b19d-66ec735e5b5e</errorID>
      <errorWord>)</errorWord>
      <group>L1_Format</group>
      <groupName>格式问题</groupName>
      <ability>L2_HalfPunc</ability>
      <abilityName>全半角检查</abilityName>
      <candidateList>
        <item>）</item>
      </candidateList>
      <explain>文本全半角错误。</explain>
      <paraID>42749E8D</paraID>
      <start>28</start>
      <end>29</end>
      <status>unmodified</status>
      <modifiedWord/>
      <trackRevisions>false</trackRevisions>
    </reviewItem>
    <reviewItem>
      <errorID>f874aa4b-4bcd-4349-be3d-1fb6b10b8819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5DB4A8FF</paraID>
      <start>66</start>
      <end>67</end>
      <status>unmodified</status>
      <modifiedWord/>
      <trackRevisions>false</trackRevisions>
    </reviewItem>
    <reviewItem>
      <errorID>ae61c9bd-bbc7-4a1f-8b2d-3f7d4635e9d9</errorID>
      <errorWord>其它</errorWord>
      <group>L1_Word</group>
      <groupName>字词问题</groupName>
      <ability>L2_Alias</ability>
      <abilityName>也作/曾用词</abilityName>
      <candidateList>
        <item>其他</item>
      </candidateList>
      <explain>词汇[其它]为不规范表述或旧称，其规范书面表述为[其他]。</explain>
      <paraID>556C70C4</paraID>
      <start>103</start>
      <end>105</end>
      <status>unmodified</status>
      <modifiedWord/>
      <trackRevisions>false</trackRevisions>
    </reviewItem>
    <reviewItem>
      <errorID>07e46323-aa82-49e5-9d0e-556e6f7fca56</errorID>
      <errorWord>其它</errorWord>
      <group>L1_Word</group>
      <groupName>字词问题</groupName>
      <ability>L2_Alias</ability>
      <abilityName>也作/曾用词</abilityName>
      <candidateList>
        <item>其他</item>
      </candidateList>
      <explain>词汇[其它]为不规范表述或旧称，其规范书面表述为[其他]。</explain>
      <paraID>6882786D</paraID>
      <start>103</start>
      <end>105</end>
      <status>unmodified</status>
      <modifiedWord/>
      <trackRevisions>false</trackRevisions>
    </reviewItem>
    <reviewItem>
      <errorID>d0723f27-6693-43c6-ae98-250134bd171a</errorID>
      <errorWord>具</errorWord>
      <group>L1_Word</group>
      <groupName>字词问题</groupName>
      <ability>L2_Typo</ability>
      <abilityName>字词错误</abilityName>
      <candidateList>
        <item>具费</item>
      </candidateList>
      <explain/>
      <paraID>25873999</paraID>
      <start>69</start>
      <end>70</end>
      <status>unmodified</status>
      <modifiedWord/>
      <trackRevisions>false</trackRevisions>
    </reviewItem>
    <reviewItem>
      <errorID>37bd69f3-a7d4-410d-8e65-b76e85d49089</errorID>
      <errorWord>（</errorWord>
      <group>L1_Format</group>
      <groupName>格式问题</groupName>
      <ability>L2_HalfPunc</ability>
      <abilityName>全半角检查</abilityName>
      <candidateList>
        <item>(</item>
      </candidateList>
      <explain>文本全半角错误。</explain>
      <paraID>5891F486</paraID>
      <start>4</start>
      <end>5</end>
      <status>unmodified</status>
      <modifiedWord/>
      <trackRevisions>false</trackRevisions>
    </reviewItem>
    <reviewItem>
      <errorID>24c59f8b-d3c5-4561-a7f3-51c4ae2fd26c</errorID>
      <errorWord>）</errorWord>
      <group>L1_Format</group>
      <groupName>格式问题</groupName>
      <ability>L2_HalfPunc</ability>
      <abilityName>全半角检查</abilityName>
      <candidateList>
        <item>)</item>
      </candidateList>
      <explain>文本全半角错误。</explain>
      <paraID>5891F486</paraID>
      <start>6</start>
      <end>7</end>
      <status>unmodified</status>
      <modifiedWord/>
      <trackRevisions>false</trackRevisions>
    </reviewItem>
    <reviewItem>
      <errorID>2cf0ed0a-1ecc-4272-a47f-58c120bf9671</errorID>
      <errorWord>（</errorWord>
      <group>L1_Format</group>
      <groupName>格式问题</groupName>
      <ability>L2_HalfPunc</ability>
      <abilityName>全半角检查</abilityName>
      <candidateList>
        <item>(</item>
      </candidateList>
      <explain>文本全半角错误。</explain>
      <paraID>725A7223</paraID>
      <start>4</start>
      <end>5</end>
      <status>unmodified</status>
      <modifiedWord/>
      <trackRevisions>false</trackRevisions>
    </reviewItem>
    <reviewItem>
      <errorID>5d8430a0-d1f3-49f9-a263-3b62df46cf77</errorID>
      <errorWord>）</errorWord>
      <group>L1_Format</group>
      <groupName>格式问题</groupName>
      <ability>L2_HalfPunc</ability>
      <abilityName>全半角检查</abilityName>
      <candidateList>
        <item>)</item>
      </candidateList>
      <explain>文本全半角错误。</explain>
      <paraID>725A7223</paraID>
      <start>6</start>
      <end>7</end>
      <status>unmodified</status>
      <modifiedWord/>
      <trackRevisions>false</trackRevisions>
    </reviewItem>
    <reviewItem>
      <errorID>418b14a6-f0a4-492a-8b1a-c76f4e26690f</errorID>
      <errorWord>（</errorWord>
      <group>L1_Format</group>
      <groupName>格式问题</groupName>
      <ability>L2_HalfPunc</ability>
      <abilityName>全半角检查</abilityName>
      <candidateList>
        <item>(</item>
      </candidateList>
      <explain>文本全半角错误。</explain>
      <paraID>51833417</paraID>
      <start>4</start>
      <end>5</end>
      <status>unmodified</status>
      <modifiedWord/>
      <trackRevisions>false</trackRevisions>
    </reviewItem>
    <reviewItem>
      <errorID>6d1a456e-48b7-49d8-b290-182edb0e9fb1</errorID>
      <errorWord>）</errorWord>
      <group>L1_Format</group>
      <groupName>格式问题</groupName>
      <ability>L2_HalfPunc</ability>
      <abilityName>全半角检查</abilityName>
      <candidateList>
        <item>)</item>
      </candidateList>
      <explain>文本全半角错误。</explain>
      <paraID>51833417</paraID>
      <start>6</start>
      <end>7</end>
      <status>unmodified</status>
      <modifiedWord/>
      <trackRevisions>false</trackRevisions>
    </reviewItem>
    <reviewItem>
      <errorID>de9309a5-925d-435e-b44e-6c1dcd73f90f</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1AA535B5</paraID>
      <start>29</start>
      <end>32</end>
      <status>unmodified</status>
      <modifiedWord/>
      <trackRevisions>false</trackRevisions>
    </reviewItem>
    <reviewItem>
      <errorID>1b35ba79-beee-41c2-9b1d-a8eeead1fffc</errorID>
      <errorWord>/）</errorWord>
      <group>L1_Punc</group>
      <groupName>标点问题</groupName>
      <ability>L2_Punc</ability>
      <abilityName>标点符号检查</abilityName>
      <candidateList>
        <item>）</item>
      </candidateList>
      <explain/>
      <paraID>1AA535B5</paraID>
      <start>74</start>
      <end>76</end>
      <status>unmodified</status>
      <modifiedWord/>
      <trackRevisions>false</trackRevisions>
    </reviewItem>
    <reviewItem>
      <errorID>af1f6ef1-f287-4d46-a9f8-108cbf0b336c</errorID>
      <errorWord>，</errorWord>
      <group>L1_Word</group>
      <groupName>字词问题</groupName>
      <ability>L2_Typo</ability>
      <abilityName>字词错误</abilityName>
      <candidateList>
        <item>，使</item>
      </candidateList>
      <explain/>
      <paraID>6CA7E5AD</paraID>
      <start>32</start>
      <end>33</end>
      <status>unmodified</status>
      <modifiedWord/>
      <trackRevisions>false</trackRevisions>
    </reviewItem>
    <reviewItem>
      <errorID>f157859a-a369-4204-bd32-545d4bc38a97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5220844F</paraID>
      <start>15</start>
      <end>18</end>
      <status>unmodified</status>
      <modifiedWord/>
      <trackRevisions>false</trackRevisions>
    </reviewItem>
    <reviewItem>
      <errorID>7c5b0662-325f-44b2-b68b-3d633e0d2667</errorID>
      <errorWord>法律、法规</errorWord>
      <group>L1_Word</group>
      <groupName>字词问题</groupName>
      <ability>L2_Typo</ability>
      <abilityName>字词错误</abilityName>
      <candidateList>
        <item>法律法规</item>
      </candidateList>
      <explain/>
      <paraID>54B6B124</paraID>
      <start>25</start>
      <end>30</end>
      <status>unmodified</status>
      <modifiedWord/>
      <trackRevisions>false</trackRevisions>
    </reviewItem>
    <reviewItem>
      <errorID>71a01bb4-d17c-45ab-b787-4b95ef4d48ba</errorID>
      <errorWord>操作合</errorWord>
      <group>L1_Word</group>
      <groupName>字词问题</groupName>
      <ability>L2_Typo</ability>
      <abilityName>字词错误</abilityName>
      <candidateList>
        <item>操作台</item>
      </candidateList>
      <explain/>
      <paraID>51A96515</paraID>
      <start>10</start>
      <end>13</end>
      <status>unmodified</status>
      <modifiedWord/>
      <trackRevisions>false</trackRevisions>
    </reviewItem>
    <reviewItem>
      <errorID>6cb173c8-4ba1-42cb-99e1-ae1f420f4d95</errorID>
      <errorWord>间</errorWord>
      <group>L1_Word</group>
      <groupName>字词问题</groupName>
      <ability>L2_Typo</ability>
      <abilityName>字词错误</abilityName>
      <candidateList>
        <item>间之</item>
      </candidateList>
      <explain/>
      <paraID>1C377BEF</paraID>
      <start>39</start>
      <end>40</end>
      <status>unmodified</status>
      <modifiedWord/>
      <trackRevisions>false</trackRevisions>
    </reviewItem>
    <reviewItem>
      <errorID>53b7a291-c63c-4ef7-a80f-8bd88b7a0cd2</errorID>
      <errorWord>会</errorWord>
      <group>L1_Word</group>
      <groupName>字词问题</groupName>
      <ability>L2_Typo</ability>
      <abilityName>字词错误</abilityName>
      <candidateList>
        <item>会在</item>
      </candidateList>
      <explain/>
      <paraID>48EA9C23</paraID>
      <start>13</start>
      <end>14</end>
      <status>unmodified</status>
      <modifiedWord/>
      <trackRevisions>false</trackRevisions>
    </reviewItem>
    <reviewItem>
      <errorID>658871bd-36ab-41b7-9ca5-ca924f31c172</errorID>
      <errorWord>交纳</errorWord>
      <group>L1_Word</group>
      <groupName>字词问题</groupName>
      <ability>L2_Typo</ability>
      <abilityName>字词错误</abilityName>
      <candidateList>
        <item>缴纳</item>
      </candidateList>
      <explain>〈动〉交纳：～税款。</explain>
      <paraID>66589092</paraID>
      <start>141</start>
      <end>143</end>
      <status>unmodified</status>
      <modifiedWord/>
      <trackRevisions>false</trackRevisions>
    </reviewItem>
    <reviewItem>
      <errorID>00074f4e-e4d7-4a06-9223-d80b0a9591ea</errorID>
      <errorWord>证</errorWord>
      <group>L1_Word</group>
      <groupName>字词问题</groupName>
      <ability>L2_Typo</ability>
      <abilityName>字词错误</abilityName>
      <candidateList>
        <item>证金</item>
      </candidateList>
      <explain/>
      <paraID>66589092</paraID>
      <start>146</start>
      <end>147</end>
      <status>unmodified</status>
      <modifiedWord/>
      <trackRevisions>false</trackRevisions>
    </reviewItem>
    <reviewItem>
      <errorID>5013be76-8254-47c9-91d5-6d749338d399</errorID>
      <errorWord>亿</errorWord>
      <group>L1_Word</group>
      <groupName>字词问题</groupName>
      <ability>L2_Typo</ability>
      <abilityName>字词错误</abilityName>
      <candidateList>
        <item>亿元</item>
      </candidateList>
      <explain/>
      <paraID>1A7D325B</paraID>
      <start>3</start>
      <end>4</end>
      <status>unmodified</status>
      <modifiedWord/>
      <trackRevisions>false</trackRevisions>
    </reviewItem>
    <reviewItem>
      <errorID>ea3c387c-679c-40c5-8c00-a660a0dd804f</errorID>
      <errorWord>法律、法规</errorWord>
      <group>L1_Word</group>
      <groupName>字词问题</groupName>
      <ability>L2_Typo</ability>
      <abilityName>字词错误</abilityName>
      <candidateList>
        <item>法律法规</item>
      </candidateList>
      <explain/>
      <paraID>7546551C</paraID>
      <start>0</start>
      <end>5</end>
      <status>unmodified</status>
      <modifiedWord/>
      <trackRevisions>false</trackRevisions>
    </reviewItem>
    <reviewItem>
      <errorID>9c262251-25d1-4a6d-b3b6-17714cd17aa2</errorID>
      <errorWord>-</errorWord>
      <group>L1_Format</group>
      <groupName>格式问题</groupName>
      <ability>L2_HalfPunc</ability>
      <abilityName>全半角检查</abilityName>
      <candidateList>
        <item>－</item>
      </candidateList>
      <explain>文本全半角错误。</explain>
      <paraID>506E9AC9</paraID>
      <start>20</start>
      <end>21</end>
      <status>unmodified</status>
      <modifiedWord/>
      <trackRevisions>false</trackRevisions>
    </reviewItem>
    <reviewItem>
      <errorID>afd030f1-40b5-4045-acda-a6f0c3793c8d</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26F7361F</paraID>
      <start>72</start>
      <end>79</end>
      <status>unmodified</status>
      <modifiedWord/>
      <trackRevisions>false</trackRevisions>
    </reviewItem>
    <reviewItem>
      <errorID>143e6df8-5705-4b92-878b-790c3fdfdc83</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4D4F362B</paraID>
      <start>71</start>
      <end>78</end>
      <status>unmodified</status>
      <modifiedWord/>
      <trackRevisions>false</trackRevisions>
    </reviewItem>
    <reviewItem>
      <errorID>0d5d7273-549a-4ee7-9701-2a73019881c1</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 70EF685</paraID>
      <start>49</start>
      <end>56</end>
      <status>unmodified</status>
      <modifiedWord/>
      <trackRevisions>false</trackRevisions>
    </reviewItem>
    <reviewItem>
      <errorID>22d55fe7-e3a6-48e0-af14-8def2d0fea07</errorID>
      <errorWord>做出</errorWord>
      <group>L1_Word</group>
      <groupName>字词问题</groupName>
      <ability>L2_Typo</ability>
      <abilityName>字词错误</abilityName>
      <candidateList>
        <item>作出</item>
      </candidateList>
      <explain/>
      <paraID> 51F6178</paraID>
      <start>116</start>
      <end>118</end>
      <status>unmodified</status>
      <modifiedWord/>
      <trackRevisions>false</trackRevisions>
    </reviewItem>
    <reviewItem>
      <errorID>cc7b9521-ff0d-411a-aa00-c0cb3a12c299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5D8D38D0</paraID>
      <start>32</start>
      <end>34</end>
      <status>unmodified</status>
      <modifiedWord/>
      <trackRevisions>false</trackRevisions>
    </reviewItem>
    <reviewItem>
      <errorID>d8f86398-03ff-4905-a391-ee902c1650f6</errorID>
      <errorWord>，</errorWord>
      <group>L1_Word</group>
      <groupName>字词问题</groupName>
      <ability>L2_Typo</ability>
      <abilityName>字词错误</abilityName>
      <candidateList>
        <item>，具</item>
      </candidateList>
      <explain/>
      <paraID>2291F4F1</paraID>
      <start>66</start>
      <end>67</end>
      <status>unmodified</status>
      <modifiedWord/>
      <trackRevisions>false</trackRevisions>
    </reviewItem>
    <reviewItem>
      <errorID>db368877-ab65-4eb4-82fa-b9e1e5e88d7d</errorID>
      <errorWord>防暴</errorWord>
      <group>L1_Word</group>
      <groupName>字词问题</groupName>
      <ability>L2_Typo</ability>
      <abilityName>字词错误</abilityName>
      <candidateList>
        <item>防爆</item>
      </candidateList>
      <explain/>
      <paraID>4719960D</paraID>
      <start>20</start>
      <end>22</end>
      <status>unmodified</status>
      <modifiedWord/>
      <trackRevisions>false</trackRevisions>
    </reviewItem>
    <reviewItem>
      <errorID>d571ce94-22da-42df-951c-4793efa0ecc2</errorID>
      <errorWord>予以</errorWord>
      <group>L1_Word</group>
      <groupName>字词问题</groupName>
      <ability>L2_Typo</ability>
      <abilityName>字词错误</abilityName>
      <candidateList>
        <item>予</item>
      </candidateList>
      <explain/>
      <paraID>1BC428A0</paraID>
      <start>84</start>
      <end>86</end>
      <status>unmodified</status>
      <modifiedWord/>
      <trackRevisions>false</trackRevisions>
    </reviewItem>
    <reviewItem>
      <errorID>47cb1c8a-39ce-4284-b5b3-ba8e9aefc2dc</errorID>
      <errorWord>[</errorWord>
      <group>L1_Word</group>
      <groupName>字词问题</groupName>
      <ability>L2_Typo</ability>
      <abilityName>字词错误</abilityName>
      <candidateList>
        <item>[在</item>
      </candidateList>
      <explain/>
      <paraID>2D07E04B</paraID>
      <start>44</start>
      <end>45</end>
      <status>unmodified</status>
      <modifiedWord/>
      <trackRevisions>false</trackRevisions>
    </reviewItem>
    <reviewItem>
      <errorID>155f6acc-e0fd-4938-a71a-d85565bc67b1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7CDB71C9</paraID>
      <start>28</start>
      <end>29</end>
      <status>unmodified</status>
      <modifiedWord/>
      <trackRevisions>false</trackRevisions>
    </reviewItem>
    <reviewItem>
      <errorID>16ce9428-b059-4d0f-92b1-f9deed427263</errorID>
      <errorWord>)</errorWord>
      <group>L1_Format</group>
      <groupName>格式问题</groupName>
      <ability>L2_HalfPunc</ability>
      <abilityName>全半角检查</abilityName>
      <candidateList>
        <item>）</item>
      </candidateList>
      <explain>文本全半角错误。</explain>
      <paraID> 15ACC6B</paraID>
      <start>73</start>
      <end>74</end>
      <status>unmodified</status>
      <modifiedWord/>
      <trackRevisions>false</trackRevisions>
    </reviewItem>
    <reviewItem>
      <errorID>84c5dbb0-95c1-4ea2-ba8c-fadb4b959768</errorID>
      <errorWord>具</errorWord>
      <group>L1_Word</group>
      <groupName>字词问题</groupName>
      <ability>L2_Typo</ability>
      <abilityName>字词错误</abilityName>
      <candidateList>
        <item>具费</item>
      </candidateList>
      <explain/>
      <paraID>18F34FAD</paraID>
      <start>52</start>
      <end>53</end>
      <status>unmodified</status>
      <modifiedWord/>
      <trackRevisions>false</trackRevisions>
    </reviewItem>
    <reviewItem>
      <errorID>5464fcc3-c3d1-48c9-86a3-df9acd6f389a</errorID>
      <errorWord>具体的</errorWord>
      <group>L1_Word</group>
      <groupName>字词问题</groupName>
      <ability>L2_Typo</ability>
      <abilityName>字词错误</abilityName>
      <candidateList>
        <item>具体</item>
      </candidateList>
      <explain/>
      <paraID>1F762BC1</paraID>
      <start>25</start>
      <end>28</end>
      <status>unmodified</status>
      <modifiedWord/>
      <trackRevisions>false</trackRevisions>
    </reviewItem>
    <reviewItem>
      <errorID>8d7f2c9b-0358-4d8e-b5e2-39f3e2dce256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7228EE80</paraID>
      <start>0</start>
      <end>2</end>
      <status>unmodified</status>
      <modifiedWord/>
      <trackRevisions>false</trackRevisions>
    </reviewItem>
    <reviewItem>
      <errorID>634dc792-5b39-47f8-9913-b9eb6475df0e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9DAB5FF</paraID>
      <start>0</start>
      <end>2</end>
      <status>unmodified</status>
      <modifiedWord/>
      <trackRevisions>false</trackRevisions>
    </reviewItem>
    <reviewItem>
      <errorID>b8a4198d-46d6-4b97-8e03-5466f52f070c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53A102E6</paraID>
      <start>0</start>
      <end>2</end>
      <status>unmodified</status>
      <modifiedWord/>
      <trackRevisions>false</trackRevisions>
    </reviewItem>
    <reviewItem>
      <errorID>6f47e32f-39d6-414b-8ba4-49499584fbf4</errorID>
      <errorWord>满足于</errorWord>
      <group>L1_Word</group>
      <groupName>字词问题</groupName>
      <ability>L2_Typo</ability>
      <abilityName>字词错误</abilityName>
      <candidateList>
        <item>满足</item>
      </candidateList>
      <explain/>
      <paraID>53A102E6</paraID>
      <start>15</start>
      <end>18</end>
      <status>unmodified</status>
      <modifiedWord/>
      <trackRevisions>false</trackRevisions>
    </reviewItem>
    <reviewItem>
      <errorID>58776df5-5eee-45c0-b234-0c3a7a548a68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6220878C</paraID>
      <start>0</start>
      <end>2</end>
      <status>unmodified</status>
      <modifiedWord/>
      <trackRevisions>false</trackRevisions>
    </reviewItem>
    <reviewItem>
      <errorID>e336946d-3ac4-42fb-9023-46f6dfceeb00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52DFBD5B</paraID>
      <start>0</start>
      <end>2</end>
      <status>unmodified</status>
      <modifiedWord/>
      <trackRevisions>false</trackRevisions>
    </reviewItem>
    <reviewItem>
      <errorID>b7d0e9c2-ddea-47ed-917b-835e62a10e34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532DEE5A</paraID>
      <start>0</start>
      <end>2</end>
      <status>unmodified</status>
      <modifiedWord/>
      <trackRevisions>false</trackRevisions>
    </reviewItem>
    <reviewItem>
      <errorID>3bdd83c1-e781-4faf-af36-6092011702da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45D67E8A</paraID>
      <start>0</start>
      <end>2</end>
      <status>unmodified</status>
      <modifiedWord/>
      <trackRevisions>false</trackRevisions>
    </reviewItem>
    <reviewItem>
      <errorID>6a590582-0080-427b-93a2-c357ce41c160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4B1AD462</paraID>
      <start>0</start>
      <end>2</end>
      <status>unmodified</status>
      <modifiedWord/>
      <trackRevisions>false</trackRevisions>
    </reviewItem>
    <reviewItem>
      <errorID>c9c2eab5-7da3-4178-8e45-9c964b6358b8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5284A2FF</paraID>
      <start>0</start>
      <end>2</end>
      <status>unmodified</status>
      <modifiedWord/>
      <trackRevisions>false</trackRevisions>
    </reviewItem>
    <reviewItem>
      <errorID>37a62b23-a0e3-4c15-aa75-56600b5e77bc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400428E4</paraID>
      <start>0</start>
      <end>2</end>
      <status>unmodified</status>
      <modifiedWord/>
      <trackRevisions>false</trackRevisions>
    </reviewItem>
    <reviewItem>
      <errorID>a0a4c9fb-ea2a-4b3e-a7cd-043cf164e061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7AB8402E</paraID>
      <start>0</start>
      <end>2</end>
      <status>unmodified</status>
      <modifiedWord/>
      <trackRevisions>false</trackRevisions>
    </reviewItem>
    <reviewItem>
      <errorID>0101fb91-7ccf-43c7-aba7-70430a7fa42c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274C3F23</paraID>
      <start>0</start>
      <end>2</end>
      <status>unmodified</status>
      <modifiedWord/>
      <trackRevisions>false</trackRevisions>
    </reviewItem>
    <reviewItem>
      <errorID>1714eedc-ab0e-4b36-b657-6212337802a1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26CB1EEE</paraID>
      <start>0</start>
      <end>2</end>
      <status>unmodified</status>
      <modifiedWord/>
      <trackRevisions>false</trackRevisions>
    </reviewItem>
    <reviewItem>
      <errorID>daee2ff9-314e-4fec-a32f-36fa9d93b8b4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31661966</paraID>
      <start>0</start>
      <end>2</end>
      <status>unmodified</status>
      <modifiedWord/>
      <trackRevisions>false</trackRevisions>
    </reviewItem>
    <reviewItem>
      <errorID>9d082fee-81ae-40c5-bbb3-3e7717eace5f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3F8EC2E8</paraID>
      <start>0</start>
      <end>2</end>
      <status>unmodified</status>
      <modifiedWord/>
      <trackRevisions>false</trackRevisions>
    </reviewItem>
    <reviewItem>
      <errorID>652809de-0b2c-4ad5-a4f0-d318dbe53d80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469347E2</paraID>
      <start>0</start>
      <end>2</end>
      <status>unmodified</status>
      <modifiedWord/>
      <trackRevisions>false</trackRevisions>
    </reviewItem>
    <reviewItem>
      <errorID>dffa756c-6930-4dc0-bcf6-7cbcd95d611e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70CACBD4</paraID>
      <start>0</start>
      <end>2</end>
      <status>unmodified</status>
      <modifiedWord/>
      <trackRevisions>false</trackRevisions>
    </reviewItem>
    <reviewItem>
      <errorID>79043b84-c059-4b36-af81-406e4540bcff</errorID>
      <errorWord>,</errorWord>
      <group>L1_Format</group>
      <groupName>格式问题</groupName>
      <ability>L2_HalfPunc</ability>
      <abilityName>全半角检查</abilityName>
      <candidateList>
        <item>，</item>
      </candidateList>
      <explain>文本全半角错误。</explain>
      <paraID> 7B20451</paraID>
      <start>115</start>
      <end>116</end>
      <status>unmodified</status>
      <modifiedWord/>
      <trackRevisions>false</trackRevisions>
    </reviewItem>
    <reviewItem>
      <errorID>9680ade4-2fd7-4c30-b608-028853018343</errorID>
      <errorWord>其它</errorWord>
      <group>L1_Word</group>
      <groupName>字词问题</groupName>
      <ability>L2_Alias</ability>
      <abilityName>也作/曾用词</abilityName>
      <candidateList>
        <item>其他</item>
      </candidateList>
      <explain>词汇[其它]为不规范表述或旧称，其规范书面表述为[其他]。</explain>
      <paraID>3372E40A</paraID>
      <start>36</start>
      <end>38</end>
      <status>unmodified</status>
      <modifiedWord/>
      <trackRevisions>false</trackRevisions>
    </reviewItem>
    <reviewItem>
      <errorID>6cc4be44-2643-460d-acc7-afa04b2bef0d</errorID>
      <errorWord>其它</errorWord>
      <group>L1_Word</group>
      <groupName>字词问题</groupName>
      <ability>L2_Alias</ability>
      <abilityName>也作/曾用词</abilityName>
      <candidateList>
        <item>其他</item>
      </candidateList>
      <explain>词汇[其它]为不规范表述或旧称，其规范书面表述为[其他]。</explain>
      <paraID>7020AAD3</paraID>
      <start>5</start>
      <end>7</end>
      <status>unmodified</status>
      <modifiedWord/>
      <trackRevisions>false</trackRevisions>
    </reviewItem>
    <reviewItem>
      <errorID>09b54cc2-a6a4-49e3-8c7b-cff26c6a3e78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21A8732C</paraID>
      <start>0</start>
      <end>2</end>
      <status>unmodified</status>
      <modifiedWord/>
      <trackRevisions>false</trackRevisions>
    </reviewItem>
    <reviewItem>
      <errorID>d1e4952e-d7fe-4d48-aa7c-dd02b78fee3f</errorID>
      <errorWord>知</errorWord>
      <group>L1_Word</group>
      <groupName>字词问题</groupName>
      <ability>L2_Typo</ability>
      <abilityName>字词错误</abilityName>
      <candidateList>
        <item>知后</item>
      </candidateList>
      <explain/>
      <paraID>21A8732C</paraID>
      <start>55</start>
      <end>56</end>
      <status>unmodified</status>
      <modifiedWord/>
      <trackRevisions>false</trackRevisions>
    </reviewItem>
    <reviewItem>
      <errorID>5421e2d9-65b0-4bbf-ba8f-43b32e342e70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4D6A031C</paraID>
      <start>0</start>
      <end>2</end>
      <status>unmodified</status>
      <modifiedWord/>
      <trackRevisions>false</trackRevisions>
    </reviewItem>
    <reviewItem>
      <errorID>c36715e5-19f3-4531-97e1-68f124b45b7f</errorID>
      <errorWord>须</errorWord>
      <group>L1_Word</group>
      <groupName>字词问题</groupName>
      <ability>L2_Typo</ability>
      <abilityName>字词错误</abilityName>
      <candidateList>
        <item>需</item>
      </candidateList>
      <explain>❶〈动〉需要：～求｜按～分配｜完成任务还～五天时间。❷需用的东西：军～。</explain>
      <paraID>4D6A031C</paraID>
      <start>39</start>
      <end>40</end>
      <status>unmodified</status>
      <modifiedWord/>
      <trackRevisions>false</trackRevisions>
    </reviewItem>
    <reviewItem>
      <errorID>344a2236-119f-4177-865b-3a67eb40628a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408E5DFA</paraID>
      <start>0</start>
      <end>2</end>
      <status>unmodified</status>
      <modifiedWord/>
      <trackRevisions>false</trackRevisions>
    </reviewItem>
    <reviewItem>
      <errorID>978af988-226a-4ddd-b0d1-f1f7239ce38a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278376</paraID>
      <start>0</start>
      <end>2</end>
      <status>unmodified</status>
      <modifiedWord/>
      <trackRevisions>false</trackRevisions>
    </reviewItem>
    <reviewItem>
      <errorID>b1ea078c-5713-460f-9557-5aeea7a801e6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3B5B5876</paraID>
      <start>0</start>
      <end>2</end>
      <status>unmodified</status>
      <modifiedWord/>
      <trackRevisions>false</trackRevisions>
    </reviewItem>
    <reviewItem>
      <errorID>99e01b73-d5d2-48f7-b79a-c47663519acc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46E2B3D0</paraID>
      <start>0</start>
      <end>2</end>
      <status>unmodified</status>
      <modifiedWord/>
      <trackRevisions>false</trackRevisions>
    </reviewItem>
    <reviewItem>
      <errorID>ca1851ef-b459-44e9-a472-42469101d108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5C52E452</paraID>
      <start>0</start>
      <end>2</end>
      <status>unmodified</status>
      <modifiedWord/>
      <trackRevisions>false</trackRevisions>
    </reviewItem>
    <reviewItem>
      <errorID>26cebb06-7c04-43ce-bb84-d7d326d220d4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816644B</paraID>
      <start>0</start>
      <end>2</end>
      <status>unmodified</status>
      <modifiedWord/>
      <trackRevisions>false</trackRevisions>
    </reviewItem>
    <reviewItem>
      <errorID>798ab9ce-1eb4-4d43-9caa-d3b08a12089f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69B4AEBB</paraID>
      <start>0</start>
      <end>2</end>
      <status>unmodified</status>
      <modifiedWord/>
      <trackRevisions>false</trackRevisions>
    </reviewItem>
    <reviewItem>
      <errorID>ab337dec-967b-4d19-a9f1-3cf119dd2fc5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747F5DB0</paraID>
      <start>0</start>
      <end>2</end>
      <status>unmodified</status>
      <modifiedWord/>
      <trackRevisions>false</trackRevisions>
    </reviewItem>
    <reviewItem>
      <errorID>921dfa57-c1d2-47b5-a750-b21300a3f5b9</errorID>
      <errorWord>妥为</errorWord>
      <group>L1_Word</group>
      <groupName>字词问题</groupName>
      <ability>L2_Typo</ability>
      <abilityName>字词错误</abilityName>
      <candidateList>
        <item>妥善</item>
      </candidateList>
      <explain/>
      <paraID>747F5DB0</paraID>
      <start>36</start>
      <end>38</end>
      <status>unmodified</status>
      <modifiedWord/>
      <trackRevisions>false</trackRevisions>
    </reviewItem>
    <reviewItem>
      <errorID>504d4423-ea42-4f2a-8960-6ed7051e42b3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1C6745D0</paraID>
      <start>0</start>
      <end>2</end>
      <status>unmodified</status>
      <modifiedWord/>
      <trackRevisions>false</trackRevisions>
    </reviewItem>
    <reviewItem>
      <errorID>3755631a-1f02-4bff-be08-918cba842c46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5A311D1F</paraID>
      <start>0</start>
      <end>2</end>
      <status>unmodified</status>
      <modifiedWord/>
      <trackRevisions>false</trackRevisions>
    </reviewItem>
    <reviewItem>
      <errorID>34d5269e-f096-47f9-97e0-85fef5060cdd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3C232EAF</paraID>
      <start>0</start>
      <end>2</end>
      <status>unmodified</status>
      <modifiedWord/>
      <trackRevisions>false</trackRevisions>
    </reviewItem>
    <reviewItem>
      <errorID>591c29cc-2a6b-480c-a56c-470f549c8c33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578A3632</paraID>
      <start>0</start>
      <end>2</end>
      <status>unmodified</status>
      <modifiedWord/>
      <trackRevisions>false</trackRevisions>
    </reviewItem>
    <reviewItem>
      <errorID>64d1091b-f342-4221-ab35-1d58d1e2ce3f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ECE760B</paraID>
      <start>0</start>
      <end>2</end>
      <status>unmodified</status>
      <modifiedWord/>
      <trackRevisions>false</trackRevisions>
    </reviewItem>
    <reviewItem>
      <errorID>9c09535a-0907-4a65-9e19-4ee1cdc416d1</errorID>
      <errorWord>：，</errorWord>
      <group>L1_Punc</group>
      <groupName>标点问题</groupName>
      <ability>L2_Punc</ability>
      <abilityName>标点符号检查</abilityName>
      <candidateList>
        <item>：</item>
      </candidateList>
      <explain/>
      <paraID>214AC911</paraID>
      <start>5</start>
      <end>7</end>
      <status>unmodified</status>
      <modifiedWord/>
      <trackRevisions>false</trackRevisions>
    </reviewItem>
    <reviewItem>
      <errorID>790eafa9-36fa-453a-a61b-7d5e5b1835ae</errorID>
      <errorWord>：，</errorWord>
      <group>L1_Punc</group>
      <groupName>标点问题</groupName>
      <ability>L2_Punc</ability>
      <abilityName>标点符号检查</abilityName>
      <candidateList>
        <item>：</item>
      </candidateList>
      <explain/>
      <paraID>214AC911</paraID>
      <start>9</start>
      <end>11</end>
      <status>unmodified</status>
      <modifiedWord/>
      <trackRevisions>false</trackRevisions>
    </reviewItem>
    <reviewItem>
      <errorID>1881c1c0-3d79-4e4e-a5dc-ab858fb73e53</errorID>
      <errorWord>：，</errorWord>
      <group>L1_Punc</group>
      <groupName>标点问题</groupName>
      <ability>L2_Punc</ability>
      <abilityName>标点符号检查</abilityName>
      <candidateList>
        <item>：</item>
      </candidateList>
      <explain/>
      <paraID>3CF54150</paraID>
      <start>2</start>
      <end>4</end>
      <status>unmodified</status>
      <modifiedWord/>
      <trackRevisions>false</trackRevisions>
    </reviewItem>
    <reviewItem>
      <errorID>bfcf41a8-d1f4-4557-a0a0-8e354e686b3e</errorID>
      <errorWord>：，</errorWord>
      <group>L1_Punc</group>
      <groupName>标点问题</groupName>
      <ability>L2_Punc</ability>
      <abilityName>标点符号检查</abilityName>
      <candidateList>
        <item>：</item>
      </candidateList>
      <explain/>
      <paraID>3CD026C5</paraID>
      <start>19</start>
      <end>21</end>
      <status>unmodified</status>
      <modifiedWord/>
      <trackRevisions>false</trackRevisions>
    </reviewItem>
    <reviewItem>
      <errorID>22e28806-4ec8-458c-a44d-9806cb08a7c6</errorID>
      <errorWord>：，</errorWord>
      <group>L1_Punc</group>
      <groupName>标点问题</groupName>
      <ability>L2_Punc</ability>
      <abilityName>标点符号检查</abilityName>
      <candidateList>
        <item>：</item>
      </candidateList>
      <explain/>
      <paraID>73AF0F6F</paraID>
      <start>2</start>
      <end>4</end>
      <status>unmodified</status>
      <modifiedWord/>
      <trackRevisions>false</trackRevisions>
    </reviewItem>
    <reviewItem>
      <errorID>74a4d5fd-6c5f-43f3-88a5-45e7ed0a4861</errorID>
      <errorWord>视</errorWord>
      <group>L1_Word</group>
      <groupName>字词问题</groupName>
      <ability>L2_Typo</ability>
      <abilityName>字词错误</abilityName>
      <candidateList>
        <item>视为</item>
      </candidateList>
      <explain/>
      <paraID>4F4F1355</paraID>
      <start>31</start>
      <end>32</end>
      <status>unmodified</status>
      <modifiedWord/>
      <trackRevisions>false</trackRevisions>
    </reviewItem>
    <reviewItem>
      <errorID>84fcd4c6-1339-4a72-b686-d4bd12f3dbd1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541AEBDE</paraID>
      <start>0</start>
      <end>2</end>
      <status>unmodified</status>
      <modifiedWord/>
      <trackRevisions>false</trackRevisions>
    </reviewItem>
    <reviewItem>
      <errorID>b4a72f1a-925e-4cba-b49f-5be4f251d750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3CE319EA</paraID>
      <start>0</start>
      <end>2</end>
      <status>unmodified</status>
      <modifiedWord/>
      <trackRevisions>false</trackRevisions>
    </reviewItem>
    <reviewItem>
      <errorID>87b34246-a84b-44e6-b6b7-02a56f5e2489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7C0377AD</paraID>
      <start>0</start>
      <end>2</end>
      <status>unmodified</status>
      <modifiedWord/>
      <trackRevisions>false</trackRevisions>
    </reviewItem>
    <reviewItem>
      <errorID>91071fe2-dc71-4701-a7c5-52b7eace11d4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1BB16A22</paraID>
      <start>0</start>
      <end>2</end>
      <status>unmodified</status>
      <modifiedWord/>
      <trackRevisions>false</trackRevisions>
    </reviewItem>
    <reviewItem>
      <errorID>f2141da6-54ef-4cd3-b7f2-234aabd01304</errorID>
      <errorWord>法律、法规</errorWord>
      <group>L1_Word</group>
      <groupName>字词问题</groupName>
      <ability>L2_Typo</ability>
      <abilityName>字词错误</abilityName>
      <candidateList>
        <item>法律法规</item>
      </candidateList>
      <explain/>
      <paraID>55B8DC36</paraID>
      <start>43</start>
      <end>48</end>
      <status>unmodified</status>
      <modifiedWord/>
      <trackRevisions>false</trackRevisions>
    </reviewItem>
    <reviewItem>
      <errorID>6b5685f0-926f-46e1-8485-8f28734f2f12</errorID>
      <errorWord>(</errorWord>
      <group>L1_Format</group>
      <groupName>格式问题</groupName>
      <ability>L2_HalfPunc</ability>
      <abilityName>全半角检查</abilityName>
      <candidateList>
        <item>（</item>
      </candidateList>
      <explain>文本全半角错误。</explain>
      <paraID> A99C08C</paraID>
      <start>4</start>
      <end>5</end>
      <status>unmodified</status>
      <modifiedWord/>
      <trackRevisions>false</trackRevisions>
    </reviewItem>
    <reviewItem>
      <errorID>f7ebf1ba-19ba-4f3f-8d88-92ec13e63b40</errorID>
      <errorWord>)</errorWord>
      <group>L1_Format</group>
      <groupName>格式问题</groupName>
      <ability>L2_HalfPunc</ability>
      <abilityName>全半角检查</abilityName>
      <candidateList>
        <item>）</item>
      </candidateList>
      <explain>文本全半角错误。</explain>
      <paraID> A99C08C</paraID>
      <start>6</start>
      <end>7</end>
      <status>unmodified</status>
      <modifiedWord/>
      <trackRevisions>false</trackRevisions>
    </reviewItem>
    <reviewItem>
      <errorID>9f67344a-d19a-4784-b02e-7f629113d1d7</errorID>
      <errorWord>股东大会</errorWord>
      <group>L1_Word</group>
      <groupName>字词问题</groupName>
      <ability>L2_Typo</ability>
      <abilityName>字词错误</abilityName>
      <candidateList>
        <item>股东会</item>
      </candidateList>
      <explain/>
      <paraID>35EEB709</paraID>
      <start>113</start>
      <end>117</end>
      <status>unmodified</status>
      <modifiedWord/>
      <trackRevisions>false</trackRevisions>
    </reviewItem>
    <reviewItem>
      <errorID>2078838a-9376-45ac-8044-bbdcc0e7d1a0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3D08A099</paraID>
      <start>36</start>
      <end>39</end>
      <status>unmodified</status>
      <modifiedWord/>
      <trackRevisions>false</trackRevisions>
    </reviewItem>
    <reviewItem>
      <errorID>408ef435-db15-487c-a54a-9b2c7dded54f</errorID>
      <errorWord>,</errorWord>
      <group>L1_Format</group>
      <groupName>格式问题</groupName>
      <ability>L2_HalfPunc</ability>
      <abilityName>全半角检查</abilityName>
      <candidateList>
        <item>，</item>
      </candidateList>
      <explain>文本全半角错误。</explain>
      <paraID>4674FFE2</paraID>
      <start>56</start>
      <end>57</end>
      <status>unmodified</status>
      <modifiedWord/>
      <trackRevisions>false</trackRevisions>
    </reviewItem>
    <reviewItem>
      <errorID>4892c9f3-a21e-4fe8-b6a8-7ee4cf5922fb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D080D0F</paraID>
      <start>42</start>
      <end>45</end>
      <status>unmodified</status>
      <modifiedWord/>
      <trackRevisions>false</trackRevisions>
    </reviewItem>
    <reviewItem>
      <errorID>d48d7fd4-19eb-4883-a0f1-0830bb349a2d</errorID>
      <errorWord>提出质疑</errorWord>
      <group>L1_Grammar</group>
      <groupName>语法问题</groupName>
      <ability>L2_Grammar</ability>
      <abilityName>语法错误</abilityName>
      <candidateList>
        <item>质疑</item>
      </candidateList>
      <explain>〈动〉提出疑问：～问难。</explain>
      <paraID>6B9E3917</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7deb13-446f-408e-bc61-825e82f1890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111</Pages>
  <Words>7399</Words>
  <Characters>9703</Characters>
  <TotalTime>0</TotalTime>
  <ScaleCrop>false</ScaleCrop>
  <LinksUpToDate>false</LinksUpToDate>
  <CharactersWithSpaces>9930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2025-03-11T03:03:00Z</dcterms:created>
  <dc:creator>番茄花园</dc:creator>
  <cp:lastModifiedBy>QQ</cp:lastModifiedBy>
  <dcterms:modified xsi:type="dcterms:W3CDTF">2026-08-07T04:16:19Z</dcterms:modified>
  <dc:title>公开招标采购文件范本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2078BDEBE9E24190AD077B83836DB95B_13</vt:lpwstr>
  </property>
  <property fmtid="{D5CDD505-2E9C-101B-9397-08002B2CF9AE}" pid="4" name="KSOTemplateDocerSaveRecord">
    <vt:lpwstr>eyJoZGlkIjoiZTljNTc1NGMyMGIyN2RmOTZmMjliMWRkZDI0Njk3NTciLCJ1c2VySWQiOiIyNjk4Mjc3NjMifQ==</vt:lpwstr>
  </property>
</Properties>
</file>