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8B88F8">
      <w:pPr>
        <w:spacing w:line="360" w:lineRule="auto"/>
        <w:jc w:val="center"/>
        <w:rPr>
          <w:rFonts w:hint="eastAsia" w:ascii="方正小标宋简体" w:hAnsi="宋体" w:eastAsia="方正小标宋简体"/>
          <w:sz w:val="52"/>
          <w:szCs w:val="52"/>
        </w:rPr>
      </w:pPr>
    </w:p>
    <w:p w14:paraId="47126677">
      <w:pPr>
        <w:spacing w:line="360" w:lineRule="auto"/>
        <w:jc w:val="center"/>
        <w:rPr>
          <w:rFonts w:hint="eastAsia" w:ascii="方正小标宋简体" w:hAnsi="方正小标宋简体" w:eastAsia="方正小标宋简体" w:cs="方正小标宋简体"/>
          <w:sz w:val="52"/>
          <w:szCs w:val="52"/>
        </w:rPr>
      </w:pPr>
      <w:r>
        <w:rPr>
          <w:rFonts w:hint="eastAsia" w:ascii="方正小标宋简体" w:hAnsi="宋体" w:eastAsia="方正小标宋简体"/>
          <w:sz w:val="52"/>
          <w:szCs w:val="52"/>
        </w:rPr>
        <w:t>云之龙咨询集团有限公司</w:t>
      </w:r>
    </w:p>
    <w:p w14:paraId="27F1AAF0">
      <w:pPr>
        <w:spacing w:line="360" w:lineRule="auto"/>
        <w:jc w:val="center"/>
        <w:rPr>
          <w:rFonts w:hint="eastAsia" w:ascii="方正小标宋简体" w:hAnsi="方正小标宋简体" w:eastAsia="方正小标宋简体" w:cs="方正小标宋简体"/>
          <w:b/>
          <w:sz w:val="44"/>
          <w:szCs w:val="44"/>
        </w:rPr>
      </w:pPr>
    </w:p>
    <w:p w14:paraId="7D378C81">
      <w:pPr>
        <w:spacing w:line="360" w:lineRule="auto"/>
        <w:jc w:val="center"/>
        <w:rPr>
          <w:rFonts w:hint="eastAsia" w:ascii="方正小标宋简体" w:hAnsi="方正小标宋简体" w:eastAsia="方正小标宋简体" w:cs="方正小标宋简体"/>
          <w:b/>
          <w:sz w:val="44"/>
          <w:szCs w:val="44"/>
        </w:rPr>
      </w:pPr>
    </w:p>
    <w:p w14:paraId="57163077">
      <w:pPr>
        <w:snapToGrid w:val="0"/>
        <w:spacing w:before="156" w:beforeLines="50" w:line="360" w:lineRule="auto"/>
        <w:jc w:val="center"/>
        <w:rPr>
          <w:rFonts w:hint="eastAsia" w:ascii="华文新魏" w:hAnsi="宋体" w:eastAsia="华文新魏"/>
          <w:sz w:val="120"/>
          <w:szCs w:val="120"/>
        </w:rPr>
      </w:pPr>
      <w:r>
        <w:rPr>
          <w:rFonts w:hint="eastAsia" w:ascii="华文新魏" w:hAnsi="宋体" w:eastAsia="华文新魏"/>
          <w:sz w:val="120"/>
          <w:szCs w:val="120"/>
        </w:rPr>
        <w:t>竞争性磋商文件</w:t>
      </w:r>
    </w:p>
    <w:p w14:paraId="094E2BF6">
      <w:pPr>
        <w:snapToGrid w:val="0"/>
        <w:spacing w:line="360" w:lineRule="auto"/>
        <w:rPr>
          <w:rFonts w:hint="eastAsia" w:ascii="仿宋_GB2312" w:hAnsi="宋体" w:eastAsia="仿宋_GB2312"/>
          <w:sz w:val="30"/>
          <w:szCs w:val="72"/>
        </w:rPr>
      </w:pPr>
    </w:p>
    <w:p w14:paraId="16F930F8">
      <w:pPr>
        <w:snapToGrid w:val="0"/>
        <w:spacing w:before="156" w:beforeLines="50" w:line="360" w:lineRule="auto"/>
        <w:jc w:val="center"/>
        <w:rPr>
          <w:rFonts w:hint="eastAsia" w:ascii="仿宋_GB2312" w:hAnsi="宋体" w:eastAsia="仿宋_GB2312"/>
          <w:b/>
          <w:sz w:val="30"/>
          <w:szCs w:val="72"/>
        </w:rPr>
      </w:pPr>
      <w:r>
        <w:rPr>
          <w:rFonts w:hint="eastAsia" w:ascii="仿宋_GB2312" w:hAnsi="宋体" w:eastAsia="仿宋_GB2312"/>
          <w:b/>
          <w:sz w:val="48"/>
          <w:szCs w:val="48"/>
        </w:rPr>
        <w:t>（全流程电子化采购）</w:t>
      </w:r>
    </w:p>
    <w:p w14:paraId="70D86133">
      <w:pPr>
        <w:snapToGrid w:val="0"/>
        <w:spacing w:line="360" w:lineRule="auto"/>
        <w:rPr>
          <w:rFonts w:hint="eastAsia" w:ascii="仿宋_GB2312" w:hAnsi="宋体" w:eastAsia="仿宋_GB2312"/>
          <w:sz w:val="30"/>
          <w:szCs w:val="72"/>
        </w:rPr>
      </w:pPr>
    </w:p>
    <w:p w14:paraId="3815C9D4">
      <w:pPr>
        <w:snapToGrid w:val="0"/>
        <w:spacing w:line="360" w:lineRule="auto"/>
        <w:ind w:left="420" w:leftChars="200" w:firstLine="570" w:firstLineChars="200"/>
        <w:rPr>
          <w:rFonts w:hint="eastAsia" w:ascii="仿宋_GB2312" w:hAnsi="宋体" w:eastAsia="仿宋_GB2312"/>
          <w:bCs/>
          <w:w w:val="95"/>
          <w:sz w:val="30"/>
          <w:szCs w:val="30"/>
        </w:rPr>
      </w:pPr>
      <w:r>
        <w:rPr>
          <w:rFonts w:hint="eastAsia" w:ascii="仿宋_GB2312" w:hAnsi="宋体" w:eastAsia="仿宋_GB2312"/>
          <w:bCs/>
          <w:w w:val="95"/>
          <w:sz w:val="30"/>
          <w:szCs w:val="30"/>
        </w:rPr>
        <w:t>项目名称：钦北区人民检察院档案数字化管理服务项目</w:t>
      </w:r>
    </w:p>
    <w:p w14:paraId="36EC9DDC">
      <w:pPr>
        <w:snapToGrid w:val="0"/>
        <w:spacing w:line="360" w:lineRule="auto"/>
        <w:ind w:left="420" w:leftChars="200" w:firstLine="570" w:firstLineChars="200"/>
        <w:rPr>
          <w:rFonts w:hint="eastAsia" w:ascii="仿宋_GB2312" w:hAnsi="宋体" w:eastAsia="仿宋_GB2312"/>
          <w:bCs/>
          <w:w w:val="95"/>
          <w:kern w:val="0"/>
          <w:sz w:val="30"/>
          <w:szCs w:val="30"/>
        </w:rPr>
      </w:pPr>
      <w:r>
        <w:rPr>
          <w:rFonts w:hint="eastAsia" w:ascii="仿宋_GB2312" w:hAnsi="宋体" w:eastAsia="仿宋_GB2312"/>
          <w:bCs/>
          <w:w w:val="95"/>
          <w:kern w:val="0"/>
          <w:sz w:val="30"/>
          <w:szCs w:val="30"/>
        </w:rPr>
        <w:t>项目编号：QZZC2026-C3-990133-YZLZ</w:t>
      </w:r>
    </w:p>
    <w:p w14:paraId="2E70E494">
      <w:pPr>
        <w:snapToGrid w:val="0"/>
        <w:spacing w:line="360" w:lineRule="auto"/>
        <w:ind w:left="420" w:leftChars="200" w:firstLine="570" w:firstLineChars="200"/>
        <w:rPr>
          <w:rFonts w:hint="eastAsia" w:ascii="仿宋_GB2312" w:hAnsi="宋体" w:eastAsia="仿宋_GB2312"/>
          <w:bCs/>
          <w:w w:val="95"/>
          <w:sz w:val="30"/>
          <w:szCs w:val="30"/>
        </w:rPr>
      </w:pPr>
      <w:r>
        <w:rPr>
          <w:rFonts w:hint="eastAsia" w:ascii="仿宋_GB2312" w:hAnsi="宋体" w:eastAsia="仿宋_GB2312"/>
          <w:bCs/>
          <w:w w:val="95"/>
          <w:sz w:val="30"/>
          <w:szCs w:val="30"/>
        </w:rPr>
        <w:t>采购人：钦州市钦北区人民检察院</w:t>
      </w:r>
    </w:p>
    <w:p w14:paraId="3BFDCB92">
      <w:pPr>
        <w:pStyle w:val="15"/>
        <w:snapToGrid w:val="0"/>
        <w:spacing w:line="360" w:lineRule="auto"/>
        <w:ind w:left="420" w:leftChars="200" w:firstLine="570" w:firstLineChars="200"/>
        <w:rPr>
          <w:rFonts w:hint="eastAsia" w:ascii="仿宋_GB2312" w:hAnsi="宋体" w:eastAsia="仿宋_GB2312"/>
          <w:bCs/>
          <w:w w:val="95"/>
          <w:sz w:val="30"/>
          <w:szCs w:val="30"/>
        </w:rPr>
      </w:pPr>
      <w:r>
        <w:rPr>
          <w:rFonts w:hint="eastAsia" w:ascii="仿宋_GB2312" w:hAnsi="宋体" w:eastAsia="仿宋_GB2312"/>
          <w:bCs/>
          <w:w w:val="95"/>
          <w:sz w:val="30"/>
          <w:szCs w:val="30"/>
        </w:rPr>
        <w:t>采购代理机构：云之龙咨询集团有限公司</w:t>
      </w:r>
    </w:p>
    <w:p w14:paraId="127776A9">
      <w:pPr>
        <w:pStyle w:val="15"/>
        <w:snapToGrid w:val="0"/>
        <w:spacing w:line="360" w:lineRule="auto"/>
        <w:ind w:firstLine="1120" w:firstLineChars="393"/>
        <w:rPr>
          <w:rFonts w:hint="eastAsia" w:ascii="仿宋_GB2312" w:hAnsi="宋体" w:eastAsia="仿宋_GB2312"/>
          <w:bCs/>
          <w:w w:val="95"/>
          <w:sz w:val="30"/>
          <w:szCs w:val="30"/>
        </w:rPr>
      </w:pPr>
    </w:p>
    <w:p w14:paraId="0C0FE3FA">
      <w:pPr>
        <w:pStyle w:val="15"/>
        <w:snapToGrid w:val="0"/>
        <w:spacing w:line="360" w:lineRule="auto"/>
        <w:ind w:left="420" w:firstLine="837" w:firstLineChars="294"/>
        <w:rPr>
          <w:rFonts w:hint="eastAsia" w:ascii="仿宋_GB2312" w:hAnsi="宋体" w:eastAsia="仿宋_GB2312"/>
          <w:bCs/>
          <w:w w:val="95"/>
          <w:sz w:val="30"/>
          <w:szCs w:val="30"/>
        </w:rPr>
      </w:pPr>
      <w:r>
        <w:rPr>
          <w:rFonts w:hint="eastAsia" w:ascii="仿宋_GB2312" w:hAnsi="宋体" w:eastAsia="仿宋_GB2312"/>
          <w:bCs/>
          <w:w w:val="95"/>
          <w:sz w:val="30"/>
          <w:szCs w:val="30"/>
        </w:rPr>
        <w:t xml:space="preserve">             2026年4月29日</w:t>
      </w:r>
    </w:p>
    <w:p w14:paraId="58A9923C">
      <w:pPr>
        <w:pStyle w:val="15"/>
        <w:snapToGrid w:val="0"/>
        <w:spacing w:line="360" w:lineRule="auto"/>
        <w:rPr>
          <w:rFonts w:ascii="仿宋_GB2312" w:eastAsia="仿宋_GB2312"/>
          <w:szCs w:val="20"/>
        </w:rPr>
      </w:pPr>
    </w:p>
    <w:p w14:paraId="7C5BEC46">
      <w:pPr>
        <w:widowControl/>
        <w:jc w:val="left"/>
        <w:rPr>
          <w:rFonts w:hint="eastAsia" w:ascii="宋体" w:hAnsi="宋体"/>
          <w:b/>
          <w:sz w:val="44"/>
          <w:szCs w:val="44"/>
        </w:rPr>
      </w:pPr>
      <w:r>
        <w:rPr>
          <w:rFonts w:ascii="宋体" w:hAnsi="宋体"/>
          <w:b/>
          <w:sz w:val="44"/>
          <w:szCs w:val="44"/>
        </w:rPr>
        <w:br w:type="page"/>
      </w:r>
    </w:p>
    <w:p w14:paraId="6D842985">
      <w:pPr>
        <w:spacing w:line="360" w:lineRule="auto"/>
        <w:jc w:val="center"/>
        <w:rPr>
          <w:rFonts w:hint="eastAsia" w:ascii="宋体" w:hAnsi="宋体"/>
          <w:b/>
          <w:sz w:val="44"/>
          <w:szCs w:val="44"/>
        </w:rPr>
      </w:pPr>
      <w:r>
        <w:rPr>
          <w:rFonts w:hint="eastAsia" w:ascii="宋体" w:hAnsi="宋体"/>
          <w:b/>
          <w:sz w:val="44"/>
          <w:szCs w:val="44"/>
        </w:rPr>
        <w:t>目 录</w:t>
      </w:r>
    </w:p>
    <w:p w14:paraId="0239C955">
      <w:pPr>
        <w:spacing w:line="400" w:lineRule="exact"/>
        <w:jc w:val="center"/>
        <w:rPr>
          <w:rFonts w:hint="eastAsia" w:ascii="宋体" w:hAnsi="宋体"/>
          <w:b/>
          <w:sz w:val="44"/>
          <w:szCs w:val="44"/>
        </w:rPr>
      </w:pPr>
    </w:p>
    <w:p w14:paraId="7DED78A6">
      <w:pPr>
        <w:pStyle w:val="20"/>
        <w:tabs>
          <w:tab w:val="right" w:leader="dot" w:pos="8869"/>
        </w:tabs>
        <w:rPr>
          <w:rFonts w:hint="eastAsia" w:ascii="宋体" w:hAnsi="宋体"/>
          <w:sz w:val="30"/>
          <w:szCs w:val="30"/>
        </w:rPr>
      </w:pPr>
      <w:r>
        <w:rPr>
          <w:rFonts w:ascii="宋体" w:hAnsi="宋体"/>
          <w:b/>
          <w:sz w:val="24"/>
        </w:rPr>
        <w:fldChar w:fldCharType="begin"/>
      </w:r>
      <w:r>
        <w:rPr>
          <w:rFonts w:hint="eastAsia" w:ascii="宋体" w:hAnsi="宋体"/>
          <w:b/>
          <w:sz w:val="24"/>
        </w:rPr>
        <w:instrText xml:space="preserve">TOC \o "1-3" \h \z \u</w:instrText>
      </w:r>
      <w:r>
        <w:rPr>
          <w:rFonts w:ascii="宋体" w:hAnsi="宋体"/>
          <w:b/>
          <w:sz w:val="24"/>
        </w:rPr>
        <w:fldChar w:fldCharType="separate"/>
      </w:r>
      <w:r>
        <w:fldChar w:fldCharType="begin"/>
      </w:r>
      <w:r>
        <w:instrText xml:space="preserve"> HYPERLINK \l "_Toc110262441" </w:instrText>
      </w:r>
      <w:r>
        <w:fldChar w:fldCharType="separate"/>
      </w:r>
      <w:r>
        <w:rPr>
          <w:rStyle w:val="33"/>
          <w:rFonts w:hint="eastAsia" w:ascii="宋体" w:hAnsi="宋体"/>
          <w:color w:val="auto"/>
          <w:sz w:val="30"/>
          <w:szCs w:val="30"/>
        </w:rPr>
        <w:t>第一章 竞争性磋商公告</w:t>
      </w:r>
      <w:r>
        <w:rPr>
          <w:rFonts w:ascii="宋体" w:hAnsi="宋体"/>
          <w:sz w:val="30"/>
          <w:szCs w:val="30"/>
        </w:rPr>
        <w:tab/>
      </w:r>
      <w:r>
        <w:rPr>
          <w:rFonts w:ascii="宋体" w:hAnsi="宋体"/>
          <w:sz w:val="30"/>
          <w:szCs w:val="30"/>
        </w:rPr>
        <w:fldChar w:fldCharType="begin"/>
      </w:r>
      <w:r>
        <w:rPr>
          <w:rFonts w:ascii="宋体" w:hAnsi="宋体"/>
          <w:sz w:val="30"/>
          <w:szCs w:val="30"/>
        </w:rPr>
        <w:instrText xml:space="preserve"> PAGEREF _Toc110262441 \h </w:instrText>
      </w:r>
      <w:r>
        <w:rPr>
          <w:rFonts w:ascii="宋体" w:hAnsi="宋体"/>
          <w:sz w:val="30"/>
          <w:szCs w:val="30"/>
        </w:rPr>
        <w:fldChar w:fldCharType="separate"/>
      </w:r>
      <w:r>
        <w:rPr>
          <w:rFonts w:ascii="宋体" w:hAnsi="宋体"/>
          <w:sz w:val="30"/>
          <w:szCs w:val="30"/>
        </w:rPr>
        <w:t>2</w:t>
      </w:r>
      <w:r>
        <w:rPr>
          <w:rFonts w:ascii="宋体" w:hAnsi="宋体"/>
          <w:sz w:val="30"/>
          <w:szCs w:val="30"/>
        </w:rPr>
        <w:fldChar w:fldCharType="end"/>
      </w:r>
      <w:r>
        <w:rPr>
          <w:rFonts w:ascii="宋体" w:hAnsi="宋体"/>
          <w:sz w:val="30"/>
          <w:szCs w:val="30"/>
        </w:rPr>
        <w:fldChar w:fldCharType="end"/>
      </w:r>
    </w:p>
    <w:p w14:paraId="1A3A700C">
      <w:pPr>
        <w:pStyle w:val="20"/>
        <w:tabs>
          <w:tab w:val="right" w:leader="dot" w:pos="8869"/>
        </w:tabs>
        <w:rPr>
          <w:rFonts w:hint="eastAsia" w:ascii="宋体" w:hAnsi="宋体"/>
          <w:sz w:val="30"/>
          <w:szCs w:val="30"/>
        </w:rPr>
      </w:pPr>
      <w:r>
        <w:fldChar w:fldCharType="begin"/>
      </w:r>
      <w:r>
        <w:instrText xml:space="preserve"> HYPERLINK \l "_Toc110262442" </w:instrText>
      </w:r>
      <w:r>
        <w:fldChar w:fldCharType="separate"/>
      </w:r>
      <w:r>
        <w:rPr>
          <w:rStyle w:val="33"/>
          <w:rFonts w:hint="eastAsia" w:ascii="宋体" w:hAnsi="宋体"/>
          <w:color w:val="auto"/>
          <w:sz w:val="30"/>
          <w:szCs w:val="30"/>
        </w:rPr>
        <w:t>第二章 供应商须知</w:t>
      </w:r>
      <w:r>
        <w:rPr>
          <w:rFonts w:ascii="宋体" w:hAnsi="宋体"/>
          <w:sz w:val="30"/>
          <w:szCs w:val="30"/>
        </w:rPr>
        <w:tab/>
      </w:r>
      <w:r>
        <w:rPr>
          <w:rFonts w:ascii="宋体" w:hAnsi="宋体"/>
          <w:sz w:val="30"/>
          <w:szCs w:val="30"/>
        </w:rPr>
        <w:fldChar w:fldCharType="begin"/>
      </w:r>
      <w:r>
        <w:rPr>
          <w:rFonts w:ascii="宋体" w:hAnsi="宋体"/>
          <w:sz w:val="30"/>
          <w:szCs w:val="30"/>
        </w:rPr>
        <w:instrText xml:space="preserve"> PAGEREF _Toc110262442 \h </w:instrText>
      </w:r>
      <w:r>
        <w:rPr>
          <w:rFonts w:ascii="宋体" w:hAnsi="宋体"/>
          <w:sz w:val="30"/>
          <w:szCs w:val="30"/>
        </w:rPr>
        <w:fldChar w:fldCharType="separate"/>
      </w:r>
      <w:r>
        <w:rPr>
          <w:rFonts w:ascii="宋体" w:hAnsi="宋体"/>
          <w:sz w:val="30"/>
          <w:szCs w:val="30"/>
        </w:rPr>
        <w:t>7</w:t>
      </w:r>
      <w:r>
        <w:rPr>
          <w:rFonts w:ascii="宋体" w:hAnsi="宋体"/>
          <w:sz w:val="30"/>
          <w:szCs w:val="30"/>
        </w:rPr>
        <w:fldChar w:fldCharType="end"/>
      </w:r>
      <w:r>
        <w:rPr>
          <w:rFonts w:ascii="宋体" w:hAnsi="宋体"/>
          <w:sz w:val="30"/>
          <w:szCs w:val="30"/>
        </w:rPr>
        <w:fldChar w:fldCharType="end"/>
      </w:r>
    </w:p>
    <w:p w14:paraId="4EE92A97">
      <w:pPr>
        <w:pStyle w:val="20"/>
        <w:tabs>
          <w:tab w:val="right" w:leader="dot" w:pos="8869"/>
        </w:tabs>
        <w:rPr>
          <w:rFonts w:hint="eastAsia" w:ascii="宋体" w:hAnsi="宋体"/>
          <w:sz w:val="30"/>
          <w:szCs w:val="30"/>
        </w:rPr>
      </w:pPr>
      <w:r>
        <w:fldChar w:fldCharType="begin"/>
      </w:r>
      <w:r>
        <w:instrText xml:space="preserve"> HYPERLINK \l "_Toc110262443" </w:instrText>
      </w:r>
      <w:r>
        <w:fldChar w:fldCharType="separate"/>
      </w:r>
      <w:r>
        <w:rPr>
          <w:rStyle w:val="33"/>
          <w:rFonts w:hint="eastAsia" w:ascii="宋体" w:hAnsi="宋体"/>
          <w:color w:val="auto"/>
          <w:sz w:val="30"/>
          <w:szCs w:val="30"/>
        </w:rPr>
        <w:t>第三章 采购</w:t>
      </w:r>
      <w:bookmarkStart w:id="0" w:name="_Hlt137136962"/>
      <w:bookmarkStart w:id="1" w:name="_Hlt137136961"/>
      <w:r>
        <w:rPr>
          <w:rStyle w:val="33"/>
          <w:rFonts w:hint="eastAsia" w:ascii="宋体" w:hAnsi="宋体"/>
          <w:color w:val="auto"/>
          <w:sz w:val="30"/>
          <w:szCs w:val="30"/>
        </w:rPr>
        <w:t>需</w:t>
      </w:r>
      <w:bookmarkEnd w:id="0"/>
      <w:bookmarkEnd w:id="1"/>
      <w:bookmarkStart w:id="2" w:name="_Hlt130223565"/>
      <w:bookmarkStart w:id="3" w:name="_Hlt130222501"/>
      <w:bookmarkStart w:id="4" w:name="_Hlt130223642"/>
      <w:bookmarkStart w:id="5" w:name="_Hlt130223566"/>
      <w:bookmarkStart w:id="6" w:name="_Hlt130222502"/>
      <w:r>
        <w:rPr>
          <w:rStyle w:val="33"/>
          <w:rFonts w:hint="eastAsia" w:ascii="宋体" w:hAnsi="宋体"/>
          <w:color w:val="auto"/>
          <w:sz w:val="30"/>
          <w:szCs w:val="30"/>
        </w:rPr>
        <w:t>求</w:t>
      </w:r>
      <w:bookmarkEnd w:id="2"/>
      <w:bookmarkEnd w:id="3"/>
      <w:bookmarkEnd w:id="4"/>
      <w:bookmarkEnd w:id="5"/>
      <w:bookmarkEnd w:id="6"/>
      <w:r>
        <w:rPr>
          <w:rFonts w:ascii="宋体" w:hAnsi="宋体"/>
          <w:sz w:val="30"/>
          <w:szCs w:val="30"/>
        </w:rPr>
        <w:tab/>
      </w:r>
      <w:r>
        <w:rPr>
          <w:rFonts w:ascii="宋体" w:hAnsi="宋体"/>
          <w:sz w:val="30"/>
          <w:szCs w:val="30"/>
        </w:rPr>
        <w:fldChar w:fldCharType="begin"/>
      </w:r>
      <w:r>
        <w:rPr>
          <w:rFonts w:ascii="宋体" w:hAnsi="宋体"/>
          <w:sz w:val="30"/>
          <w:szCs w:val="30"/>
        </w:rPr>
        <w:instrText xml:space="preserve"> PAGEREF _Toc110262443 \h </w:instrText>
      </w:r>
      <w:r>
        <w:rPr>
          <w:rFonts w:ascii="宋体" w:hAnsi="宋体"/>
          <w:sz w:val="30"/>
          <w:szCs w:val="30"/>
        </w:rPr>
        <w:fldChar w:fldCharType="separate"/>
      </w:r>
      <w:r>
        <w:rPr>
          <w:rFonts w:ascii="宋体" w:hAnsi="宋体"/>
          <w:sz w:val="30"/>
          <w:szCs w:val="30"/>
        </w:rPr>
        <w:t>28</w:t>
      </w:r>
      <w:r>
        <w:rPr>
          <w:rFonts w:ascii="宋体" w:hAnsi="宋体"/>
          <w:sz w:val="30"/>
          <w:szCs w:val="30"/>
        </w:rPr>
        <w:fldChar w:fldCharType="end"/>
      </w:r>
      <w:r>
        <w:rPr>
          <w:rFonts w:ascii="宋体" w:hAnsi="宋体"/>
          <w:sz w:val="30"/>
          <w:szCs w:val="30"/>
        </w:rPr>
        <w:fldChar w:fldCharType="end"/>
      </w:r>
    </w:p>
    <w:p w14:paraId="6213BF77">
      <w:pPr>
        <w:pStyle w:val="20"/>
        <w:tabs>
          <w:tab w:val="right" w:leader="dot" w:pos="8869"/>
        </w:tabs>
        <w:rPr>
          <w:rFonts w:hint="eastAsia" w:ascii="宋体" w:hAnsi="宋体"/>
          <w:sz w:val="30"/>
          <w:szCs w:val="30"/>
        </w:rPr>
      </w:pPr>
      <w:r>
        <w:fldChar w:fldCharType="begin"/>
      </w:r>
      <w:r>
        <w:instrText xml:space="preserve"> HYPERLINK \l "_Toc110262444" </w:instrText>
      </w:r>
      <w:r>
        <w:fldChar w:fldCharType="separate"/>
      </w:r>
      <w:r>
        <w:rPr>
          <w:rStyle w:val="33"/>
          <w:rFonts w:hint="eastAsia" w:ascii="宋体" w:hAnsi="宋体"/>
          <w:color w:val="auto"/>
          <w:kern w:val="44"/>
          <w:sz w:val="30"/>
          <w:szCs w:val="30"/>
        </w:rPr>
        <w:t>第四章 评审程序、评审方法和评审标准</w:t>
      </w:r>
      <w:r>
        <w:rPr>
          <w:rFonts w:ascii="宋体" w:hAnsi="宋体"/>
          <w:sz w:val="30"/>
          <w:szCs w:val="30"/>
        </w:rPr>
        <w:tab/>
      </w:r>
      <w:r>
        <w:rPr>
          <w:rFonts w:ascii="宋体" w:hAnsi="宋体"/>
          <w:sz w:val="30"/>
          <w:szCs w:val="30"/>
        </w:rPr>
        <w:fldChar w:fldCharType="begin"/>
      </w:r>
      <w:r>
        <w:rPr>
          <w:rFonts w:ascii="宋体" w:hAnsi="宋体"/>
          <w:sz w:val="30"/>
          <w:szCs w:val="30"/>
        </w:rPr>
        <w:instrText xml:space="preserve"> PAGEREF _Toc110262444 \h </w:instrText>
      </w:r>
      <w:r>
        <w:rPr>
          <w:rFonts w:ascii="宋体" w:hAnsi="宋体"/>
          <w:sz w:val="30"/>
          <w:szCs w:val="30"/>
        </w:rPr>
        <w:fldChar w:fldCharType="separate"/>
      </w:r>
      <w:r>
        <w:rPr>
          <w:rFonts w:ascii="宋体" w:hAnsi="宋体"/>
          <w:sz w:val="30"/>
          <w:szCs w:val="30"/>
        </w:rPr>
        <w:t>50</w:t>
      </w:r>
      <w:r>
        <w:rPr>
          <w:rFonts w:ascii="宋体" w:hAnsi="宋体"/>
          <w:sz w:val="30"/>
          <w:szCs w:val="30"/>
        </w:rPr>
        <w:fldChar w:fldCharType="end"/>
      </w:r>
      <w:r>
        <w:rPr>
          <w:rFonts w:ascii="宋体" w:hAnsi="宋体"/>
          <w:sz w:val="30"/>
          <w:szCs w:val="30"/>
        </w:rPr>
        <w:fldChar w:fldCharType="end"/>
      </w:r>
    </w:p>
    <w:p w14:paraId="2AA5258D">
      <w:pPr>
        <w:pStyle w:val="20"/>
        <w:tabs>
          <w:tab w:val="right" w:leader="dot" w:pos="8869"/>
        </w:tabs>
        <w:jc w:val="right"/>
        <w:rPr>
          <w:rFonts w:hint="eastAsia" w:ascii="宋体" w:hAnsi="宋体"/>
          <w:sz w:val="30"/>
          <w:szCs w:val="30"/>
        </w:rPr>
      </w:pPr>
      <w:r>
        <w:fldChar w:fldCharType="begin"/>
      </w:r>
      <w:r>
        <w:instrText xml:space="preserve"> HYPERLINK \l "_Toc110262445" </w:instrText>
      </w:r>
      <w:r>
        <w:fldChar w:fldCharType="separate"/>
      </w:r>
      <w:r>
        <w:rPr>
          <w:rStyle w:val="33"/>
          <w:rFonts w:hint="eastAsia" w:ascii="宋体" w:hAnsi="宋体"/>
          <w:color w:val="auto"/>
          <w:sz w:val="30"/>
          <w:szCs w:val="30"/>
        </w:rPr>
        <w:t>第五章 响应文</w:t>
      </w:r>
      <w:bookmarkStart w:id="7" w:name="_Hlt110496150"/>
      <w:bookmarkStart w:id="8" w:name="_Hlt110496149"/>
      <w:r>
        <w:rPr>
          <w:rStyle w:val="33"/>
          <w:rFonts w:hint="eastAsia" w:ascii="宋体" w:hAnsi="宋体"/>
          <w:color w:val="auto"/>
          <w:sz w:val="30"/>
          <w:szCs w:val="30"/>
        </w:rPr>
        <w:t>件</w:t>
      </w:r>
      <w:bookmarkEnd w:id="7"/>
      <w:bookmarkEnd w:id="8"/>
      <w:r>
        <w:rPr>
          <w:rStyle w:val="33"/>
          <w:rFonts w:hint="eastAsia" w:ascii="宋体" w:hAnsi="宋体"/>
          <w:color w:val="auto"/>
          <w:sz w:val="30"/>
          <w:szCs w:val="30"/>
        </w:rPr>
        <w:t>格式</w:t>
      </w:r>
      <w:r>
        <w:rPr>
          <w:rFonts w:ascii="宋体" w:hAnsi="宋体"/>
          <w:sz w:val="30"/>
          <w:szCs w:val="30"/>
        </w:rPr>
        <w:tab/>
      </w:r>
      <w:r>
        <w:rPr>
          <w:rFonts w:ascii="宋体" w:hAnsi="宋体"/>
          <w:sz w:val="30"/>
          <w:szCs w:val="30"/>
        </w:rPr>
        <w:fldChar w:fldCharType="begin"/>
      </w:r>
      <w:r>
        <w:rPr>
          <w:rFonts w:ascii="宋体" w:hAnsi="宋体"/>
          <w:sz w:val="30"/>
          <w:szCs w:val="30"/>
        </w:rPr>
        <w:instrText xml:space="preserve"> PAGEREF _Toc110262445 \h </w:instrText>
      </w:r>
      <w:r>
        <w:rPr>
          <w:rFonts w:ascii="宋体" w:hAnsi="宋体"/>
          <w:sz w:val="30"/>
          <w:szCs w:val="30"/>
        </w:rPr>
        <w:fldChar w:fldCharType="separate"/>
      </w:r>
      <w:r>
        <w:rPr>
          <w:rFonts w:ascii="宋体" w:hAnsi="宋体"/>
          <w:sz w:val="30"/>
          <w:szCs w:val="30"/>
        </w:rPr>
        <w:t>60</w:t>
      </w:r>
      <w:r>
        <w:rPr>
          <w:rFonts w:ascii="宋体" w:hAnsi="宋体"/>
          <w:sz w:val="30"/>
          <w:szCs w:val="30"/>
        </w:rPr>
        <w:fldChar w:fldCharType="end"/>
      </w:r>
      <w:r>
        <w:rPr>
          <w:rFonts w:ascii="宋体" w:hAnsi="宋体"/>
          <w:sz w:val="30"/>
          <w:szCs w:val="30"/>
        </w:rPr>
        <w:fldChar w:fldCharType="end"/>
      </w:r>
    </w:p>
    <w:p w14:paraId="1C9E6C97">
      <w:pPr>
        <w:pStyle w:val="20"/>
        <w:tabs>
          <w:tab w:val="right" w:leader="dot" w:pos="8869"/>
        </w:tabs>
        <w:rPr>
          <w:rFonts w:hint="eastAsia" w:ascii="宋体" w:hAnsi="宋体"/>
          <w:sz w:val="30"/>
          <w:szCs w:val="30"/>
        </w:rPr>
      </w:pPr>
      <w:r>
        <w:fldChar w:fldCharType="begin"/>
      </w:r>
      <w:r>
        <w:instrText xml:space="preserve"> HYPERLINK \l "_Toc110262446" </w:instrText>
      </w:r>
      <w:r>
        <w:fldChar w:fldCharType="separate"/>
      </w:r>
      <w:r>
        <w:rPr>
          <w:rStyle w:val="33"/>
          <w:rFonts w:hint="eastAsia" w:ascii="宋体" w:hAnsi="宋体"/>
          <w:color w:val="auto"/>
          <w:sz w:val="30"/>
          <w:szCs w:val="30"/>
        </w:rPr>
        <w:t>第六章 合同文本</w:t>
      </w:r>
      <w:bookmarkStart w:id="9" w:name="_Hlt135297278"/>
      <w:r>
        <w:rPr>
          <w:rFonts w:ascii="宋体" w:hAnsi="宋体"/>
          <w:sz w:val="30"/>
          <w:szCs w:val="30"/>
        </w:rPr>
        <w:tab/>
      </w:r>
      <w:bookmarkEnd w:id="9"/>
      <w:r>
        <w:rPr>
          <w:rFonts w:ascii="宋体" w:hAnsi="宋体"/>
          <w:sz w:val="30"/>
          <w:szCs w:val="30"/>
        </w:rPr>
        <w:fldChar w:fldCharType="begin"/>
      </w:r>
      <w:r>
        <w:rPr>
          <w:rFonts w:ascii="宋体" w:hAnsi="宋体"/>
          <w:sz w:val="30"/>
          <w:szCs w:val="30"/>
        </w:rPr>
        <w:instrText xml:space="preserve"> PAGEREF _Toc110262446 \h </w:instrText>
      </w:r>
      <w:r>
        <w:rPr>
          <w:rFonts w:ascii="宋体" w:hAnsi="宋体"/>
          <w:sz w:val="30"/>
          <w:szCs w:val="30"/>
        </w:rPr>
        <w:fldChar w:fldCharType="separate"/>
      </w:r>
      <w:r>
        <w:rPr>
          <w:rFonts w:ascii="宋体" w:hAnsi="宋体"/>
          <w:sz w:val="30"/>
          <w:szCs w:val="30"/>
        </w:rPr>
        <w:t>85</w:t>
      </w:r>
      <w:r>
        <w:rPr>
          <w:rFonts w:ascii="宋体" w:hAnsi="宋体"/>
          <w:sz w:val="30"/>
          <w:szCs w:val="30"/>
        </w:rPr>
        <w:fldChar w:fldCharType="end"/>
      </w:r>
      <w:r>
        <w:rPr>
          <w:rFonts w:ascii="宋体" w:hAnsi="宋体"/>
          <w:sz w:val="30"/>
          <w:szCs w:val="30"/>
        </w:rPr>
        <w:fldChar w:fldCharType="end"/>
      </w:r>
    </w:p>
    <w:p w14:paraId="04B89295">
      <w:pPr>
        <w:pStyle w:val="21"/>
        <w:tabs>
          <w:tab w:val="right" w:leader="dot" w:pos="8931"/>
          <w:tab w:val="clear" w:pos="8296"/>
        </w:tabs>
        <w:snapToGrid w:val="0"/>
        <w:spacing w:line="500" w:lineRule="atLeast"/>
        <w:ind w:left="0" w:leftChars="0"/>
        <w:rPr>
          <w:rFonts w:hint="eastAsia" w:ascii="宋体" w:hAnsi="宋体"/>
          <w:b/>
          <w:sz w:val="24"/>
        </w:rPr>
      </w:pPr>
      <w:r>
        <w:rPr>
          <w:rFonts w:ascii="宋体" w:hAnsi="宋体"/>
          <w:b/>
          <w:sz w:val="24"/>
        </w:rPr>
        <w:fldChar w:fldCharType="end"/>
      </w:r>
    </w:p>
    <w:p w14:paraId="37DC1AAC">
      <w:pPr>
        <w:spacing w:line="400" w:lineRule="exact"/>
        <w:jc w:val="left"/>
        <w:rPr>
          <w:rFonts w:hint="eastAsia" w:ascii="宋体" w:hAnsi="宋体"/>
          <w:b/>
          <w:sz w:val="32"/>
          <w:szCs w:val="32"/>
        </w:rPr>
      </w:pPr>
    </w:p>
    <w:p w14:paraId="11F80956">
      <w:pPr>
        <w:spacing w:line="400" w:lineRule="exact"/>
        <w:jc w:val="center"/>
        <w:rPr>
          <w:rFonts w:hint="eastAsia" w:ascii="宋体" w:hAnsi="宋体"/>
          <w:b/>
          <w:sz w:val="32"/>
          <w:szCs w:val="32"/>
        </w:rPr>
      </w:pPr>
    </w:p>
    <w:p w14:paraId="738ADB57">
      <w:pPr>
        <w:spacing w:line="400" w:lineRule="exact"/>
        <w:jc w:val="center"/>
        <w:rPr>
          <w:rFonts w:hint="eastAsia" w:ascii="宋体" w:hAnsi="宋体"/>
          <w:b/>
          <w:sz w:val="32"/>
          <w:szCs w:val="32"/>
        </w:rPr>
      </w:pPr>
    </w:p>
    <w:p w14:paraId="310D942A">
      <w:pPr>
        <w:spacing w:line="400" w:lineRule="exact"/>
        <w:jc w:val="center"/>
        <w:rPr>
          <w:rFonts w:hint="eastAsia" w:ascii="宋体" w:hAnsi="宋体"/>
          <w:b/>
          <w:sz w:val="32"/>
          <w:szCs w:val="32"/>
        </w:rPr>
      </w:pPr>
    </w:p>
    <w:p w14:paraId="70F9D6F6">
      <w:pPr>
        <w:spacing w:line="400" w:lineRule="exact"/>
        <w:jc w:val="center"/>
        <w:rPr>
          <w:rFonts w:hint="eastAsia" w:ascii="宋体" w:hAnsi="宋体"/>
          <w:b/>
          <w:sz w:val="32"/>
          <w:szCs w:val="32"/>
        </w:rPr>
      </w:pPr>
    </w:p>
    <w:p w14:paraId="3BB8950D">
      <w:pPr>
        <w:spacing w:line="400" w:lineRule="exact"/>
        <w:rPr>
          <w:rFonts w:hint="eastAsia" w:ascii="宋体" w:hAnsi="宋体"/>
          <w:b/>
          <w:sz w:val="32"/>
          <w:szCs w:val="32"/>
        </w:rPr>
        <w:sectPr>
          <w:headerReference r:id="rId4" w:type="first"/>
          <w:footerReference r:id="rId7" w:type="first"/>
          <w:headerReference r:id="rId3" w:type="default"/>
          <w:footerReference r:id="rId5" w:type="default"/>
          <w:footerReference r:id="rId6" w:type="even"/>
          <w:pgSz w:w="11906" w:h="16838"/>
          <w:pgMar w:top="1440" w:right="1440" w:bottom="1440" w:left="1587" w:header="851" w:footer="737" w:gutter="0"/>
          <w:pgNumType w:start="0"/>
          <w:cols w:space="720" w:num="1"/>
          <w:titlePg/>
          <w:docGrid w:type="lines" w:linePitch="312" w:charSpace="0"/>
        </w:sectPr>
      </w:pPr>
    </w:p>
    <w:p w14:paraId="333AECF7">
      <w:pPr>
        <w:pStyle w:val="2"/>
        <w:jc w:val="center"/>
      </w:pPr>
      <w:bookmarkStart w:id="10" w:name="_Toc110262441"/>
      <w:r>
        <w:rPr>
          <w:rFonts w:hint="eastAsia"/>
        </w:rPr>
        <w:t>第一章 竞争性磋商公告</w:t>
      </w:r>
      <w:bookmarkEnd w:id="10"/>
    </w:p>
    <w:p w14:paraId="76A18004">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szCs w:val="21"/>
        </w:rPr>
      </w:pPr>
      <w:bookmarkStart w:id="11" w:name="_Hlk37430271"/>
      <w:r>
        <w:rPr>
          <w:rFonts w:hint="eastAsia" w:ascii="宋体" w:hAnsi="宋体"/>
          <w:szCs w:val="21"/>
        </w:rPr>
        <w:t>项目概况</w:t>
      </w:r>
    </w:p>
    <w:p w14:paraId="2CB913D0">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szCs w:val="21"/>
        </w:rPr>
      </w:pPr>
      <w:r>
        <w:rPr>
          <w:rFonts w:hint="eastAsia" w:ascii="宋体" w:hAnsi="宋体"/>
          <w:szCs w:val="21"/>
          <w:u w:val="single"/>
        </w:rPr>
        <w:t xml:space="preserve">钦北区人民检察院档案数字化管理服务项目 </w:t>
      </w:r>
      <w:r>
        <w:rPr>
          <w:rFonts w:hint="eastAsia" w:ascii="宋体" w:hAnsi="宋体"/>
          <w:szCs w:val="21"/>
        </w:rPr>
        <w:t>的潜在供应商应在“广西政府采购云”平台（</w:t>
      </w:r>
      <w:r>
        <w:rPr>
          <w:rFonts w:hint="eastAsia" w:ascii="宋体" w:hAnsi="宋体" w:cs="宋体"/>
          <w:bCs/>
          <w:kern w:val="0"/>
          <w:szCs w:val="21"/>
        </w:rPr>
        <w:t>https://www.gcy.zfcg.gxzf.gov.cn/</w:t>
      </w:r>
      <w:r>
        <w:rPr>
          <w:rFonts w:hint="eastAsia" w:ascii="宋体" w:hAnsi="宋体"/>
          <w:szCs w:val="21"/>
        </w:rPr>
        <w:t>）获取（下载）竞争性磋商文件，并于</w:t>
      </w:r>
      <w:r>
        <w:rPr>
          <w:rFonts w:hint="eastAsia" w:ascii="宋体" w:hAnsi="宋体"/>
          <w:szCs w:val="21"/>
          <w:u w:val="single"/>
        </w:rPr>
        <w:t>2026年5月11日</w:t>
      </w:r>
      <w:r>
        <w:rPr>
          <w:rFonts w:hint="eastAsia" w:ascii="宋体" w:hAnsi="宋体"/>
          <w:bCs/>
          <w:szCs w:val="21"/>
          <w:u w:val="single"/>
        </w:rPr>
        <w:t>9时30分</w:t>
      </w:r>
      <w:r>
        <w:rPr>
          <w:rFonts w:hint="eastAsia" w:ascii="宋体" w:hAnsi="宋体"/>
          <w:bCs/>
          <w:szCs w:val="21"/>
        </w:rPr>
        <w:t>（北京时间）前提交响应</w:t>
      </w:r>
      <w:r>
        <w:rPr>
          <w:rFonts w:ascii="宋体" w:hAnsi="宋体"/>
          <w:bCs/>
          <w:szCs w:val="21"/>
        </w:rPr>
        <w:t>文件</w:t>
      </w:r>
      <w:r>
        <w:rPr>
          <w:rFonts w:hint="eastAsia" w:ascii="宋体" w:hAnsi="宋体"/>
          <w:szCs w:val="21"/>
        </w:rPr>
        <w:t>。</w:t>
      </w:r>
    </w:p>
    <w:p w14:paraId="5339DDDD">
      <w:pPr>
        <w:spacing w:line="360" w:lineRule="auto"/>
        <w:rPr>
          <w:rFonts w:hint="eastAsia" w:ascii="宋体" w:hAnsi="宋体"/>
          <w:szCs w:val="21"/>
        </w:rPr>
      </w:pPr>
    </w:p>
    <w:p w14:paraId="6E01562D">
      <w:pPr>
        <w:spacing w:line="360" w:lineRule="auto"/>
        <w:ind w:firstLine="354" w:firstLineChars="147"/>
        <w:rPr>
          <w:rFonts w:hint="eastAsia" w:ascii="黑体" w:hAnsi="黑体" w:eastAsia="黑体"/>
          <w:b/>
          <w:sz w:val="24"/>
        </w:rPr>
      </w:pPr>
      <w:bookmarkStart w:id="12" w:name="_Toc71365905"/>
      <w:bookmarkStart w:id="13" w:name="_Toc35393798"/>
      <w:bookmarkStart w:id="14" w:name="_Toc44229878"/>
      <w:bookmarkStart w:id="15" w:name="_Toc28359089"/>
      <w:bookmarkStart w:id="16" w:name="_Toc35393629"/>
      <w:bookmarkStart w:id="17" w:name="_Toc28359012"/>
      <w:r>
        <w:rPr>
          <w:rFonts w:hint="eastAsia" w:ascii="黑体" w:hAnsi="黑体" w:eastAsia="黑体"/>
          <w:b/>
          <w:sz w:val="24"/>
        </w:rPr>
        <w:t>一、项目基本情况</w:t>
      </w:r>
      <w:bookmarkEnd w:id="12"/>
      <w:bookmarkEnd w:id="13"/>
      <w:bookmarkEnd w:id="14"/>
      <w:bookmarkEnd w:id="15"/>
      <w:bookmarkEnd w:id="16"/>
      <w:bookmarkEnd w:id="17"/>
    </w:p>
    <w:p w14:paraId="4453F5F5">
      <w:pPr>
        <w:spacing w:line="360" w:lineRule="auto"/>
        <w:ind w:firstLine="420" w:firstLineChars="200"/>
        <w:rPr>
          <w:rFonts w:hint="eastAsia" w:ascii="宋体" w:hAnsi="宋体"/>
          <w:szCs w:val="21"/>
        </w:rPr>
      </w:pPr>
      <w:r>
        <w:rPr>
          <w:rFonts w:hint="eastAsia" w:ascii="宋体" w:hAnsi="宋体"/>
          <w:szCs w:val="21"/>
        </w:rPr>
        <w:t>项目编号：QZZC2026-C3-990133-YZLZ</w:t>
      </w:r>
    </w:p>
    <w:p w14:paraId="640F8A59">
      <w:pPr>
        <w:spacing w:line="360" w:lineRule="auto"/>
        <w:ind w:firstLine="420" w:firstLineChars="200"/>
        <w:rPr>
          <w:rFonts w:hint="eastAsia" w:ascii="宋体" w:hAnsi="宋体"/>
          <w:szCs w:val="21"/>
        </w:rPr>
      </w:pPr>
      <w:r>
        <w:rPr>
          <w:rFonts w:hint="eastAsia" w:ascii="宋体" w:hAnsi="宋体"/>
          <w:szCs w:val="21"/>
        </w:rPr>
        <w:t>项目名称：钦北区人民检察院档案数字化管理服务项目</w:t>
      </w:r>
    </w:p>
    <w:p w14:paraId="433B6A13">
      <w:pPr>
        <w:spacing w:line="360" w:lineRule="auto"/>
        <w:ind w:firstLine="420" w:firstLineChars="200"/>
        <w:rPr>
          <w:rFonts w:hint="eastAsia" w:ascii="宋体" w:hAnsi="宋体"/>
          <w:szCs w:val="21"/>
        </w:rPr>
      </w:pPr>
      <w:r>
        <w:rPr>
          <w:rFonts w:hint="eastAsia" w:ascii="宋体" w:hAnsi="宋体"/>
          <w:szCs w:val="21"/>
        </w:rPr>
        <w:t>采购方式：竞争性磋商</w:t>
      </w:r>
    </w:p>
    <w:p w14:paraId="59612A66">
      <w:pPr>
        <w:spacing w:line="360" w:lineRule="auto"/>
        <w:ind w:firstLine="420" w:firstLineChars="200"/>
        <w:rPr>
          <w:rFonts w:hint="eastAsia" w:ascii="宋体" w:hAnsi="宋体" w:cs="仿宋"/>
          <w:szCs w:val="21"/>
        </w:rPr>
      </w:pPr>
      <w:r>
        <w:rPr>
          <w:rFonts w:hint="eastAsia" w:ascii="宋体" w:hAnsi="宋体"/>
          <w:szCs w:val="21"/>
        </w:rPr>
        <w:t>预算金额：人民币玖拾贰万元整（¥920000.00）</w:t>
      </w:r>
    </w:p>
    <w:p w14:paraId="7FA4808A">
      <w:pPr>
        <w:spacing w:line="360" w:lineRule="auto"/>
        <w:ind w:firstLine="420" w:firstLineChars="200"/>
        <w:rPr>
          <w:rFonts w:hint="eastAsia" w:ascii="宋体" w:hAnsi="宋体"/>
          <w:szCs w:val="21"/>
        </w:rPr>
      </w:pPr>
      <w:r>
        <w:rPr>
          <w:rFonts w:hint="eastAsia" w:ascii="宋体" w:hAnsi="宋体"/>
          <w:szCs w:val="21"/>
        </w:rPr>
        <w:t>最高限价：人民币玖拾贰万元整（¥920000.00）</w:t>
      </w:r>
    </w:p>
    <w:p w14:paraId="64E42724">
      <w:pPr>
        <w:spacing w:line="360" w:lineRule="auto"/>
        <w:ind w:firstLine="420" w:firstLineChars="200"/>
        <w:rPr>
          <w:rFonts w:hint="eastAsia" w:ascii="宋体" w:hAnsi="宋体"/>
          <w:szCs w:val="21"/>
        </w:rPr>
      </w:pPr>
      <w:r>
        <w:rPr>
          <w:rFonts w:hint="eastAsia" w:ascii="宋体" w:hAnsi="宋体"/>
          <w:szCs w:val="21"/>
        </w:rPr>
        <w:t>采购需求：</w:t>
      </w:r>
    </w:p>
    <w:tbl>
      <w:tblPr>
        <w:tblStyle w:val="97"/>
        <w:tblW w:w="905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0"/>
        <w:gridCol w:w="1611"/>
        <w:gridCol w:w="1416"/>
        <w:gridCol w:w="5310"/>
      </w:tblGrid>
      <w:tr w14:paraId="0B5DC2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720" w:type="dxa"/>
            <w:vAlign w:val="center"/>
          </w:tcPr>
          <w:p w14:paraId="1FBE7768">
            <w:pPr>
              <w:widowControl/>
              <w:kinsoku w:val="0"/>
              <w:autoSpaceDE w:val="0"/>
              <w:autoSpaceDN w:val="0"/>
              <w:adjustRightInd w:val="0"/>
              <w:snapToGrid w:val="0"/>
              <w:spacing w:before="292" w:line="360" w:lineRule="auto"/>
              <w:jc w:val="center"/>
              <w:textAlignment w:val="baseline"/>
              <w:rPr>
                <w:rFonts w:hint="eastAsia" w:ascii="宋体" w:hAnsi="宋体" w:cs="Arial" w:eastAsiaTheme="minorEastAsia"/>
                <w:szCs w:val="21"/>
              </w:rPr>
            </w:pPr>
            <w:r>
              <w:rPr>
                <w:rFonts w:ascii="宋体" w:hAnsi="宋体" w:cs="Arial" w:eastAsiaTheme="minorEastAsia"/>
                <w:szCs w:val="21"/>
              </w:rPr>
              <w:t>序号</w:t>
            </w:r>
          </w:p>
        </w:tc>
        <w:tc>
          <w:tcPr>
            <w:tcW w:w="1611" w:type="dxa"/>
            <w:vAlign w:val="center"/>
          </w:tcPr>
          <w:p w14:paraId="68F796C3">
            <w:pPr>
              <w:widowControl/>
              <w:kinsoku w:val="0"/>
              <w:autoSpaceDE w:val="0"/>
              <w:autoSpaceDN w:val="0"/>
              <w:adjustRightInd w:val="0"/>
              <w:snapToGrid w:val="0"/>
              <w:spacing w:before="292" w:line="360" w:lineRule="auto"/>
              <w:jc w:val="center"/>
              <w:textAlignment w:val="baseline"/>
              <w:rPr>
                <w:rFonts w:hint="eastAsia" w:ascii="宋体" w:hAnsi="宋体" w:cs="Arial" w:eastAsiaTheme="minorEastAsia"/>
                <w:szCs w:val="21"/>
              </w:rPr>
            </w:pPr>
            <w:r>
              <w:rPr>
                <w:rFonts w:ascii="宋体" w:hAnsi="宋体" w:cs="Arial" w:eastAsiaTheme="minorEastAsia"/>
                <w:szCs w:val="21"/>
              </w:rPr>
              <w:t>标的名称</w:t>
            </w:r>
          </w:p>
        </w:tc>
        <w:tc>
          <w:tcPr>
            <w:tcW w:w="1416" w:type="dxa"/>
            <w:vAlign w:val="center"/>
          </w:tcPr>
          <w:p w14:paraId="7D5FA9B4">
            <w:pPr>
              <w:widowControl/>
              <w:kinsoku w:val="0"/>
              <w:autoSpaceDE w:val="0"/>
              <w:autoSpaceDN w:val="0"/>
              <w:adjustRightInd w:val="0"/>
              <w:snapToGrid w:val="0"/>
              <w:spacing w:before="112" w:line="360" w:lineRule="auto"/>
              <w:jc w:val="center"/>
              <w:textAlignment w:val="baseline"/>
              <w:rPr>
                <w:rFonts w:hint="eastAsia" w:ascii="宋体" w:hAnsi="宋体" w:cs="Arial" w:eastAsiaTheme="minorEastAsia"/>
                <w:szCs w:val="21"/>
              </w:rPr>
            </w:pPr>
            <w:r>
              <w:rPr>
                <w:rFonts w:ascii="宋体" w:hAnsi="宋体" w:cs="Arial" w:eastAsiaTheme="minorEastAsia"/>
                <w:szCs w:val="21"/>
              </w:rPr>
              <w:t>数量及单位</w:t>
            </w:r>
          </w:p>
        </w:tc>
        <w:tc>
          <w:tcPr>
            <w:tcW w:w="5310" w:type="dxa"/>
            <w:vAlign w:val="center"/>
          </w:tcPr>
          <w:p w14:paraId="59FE49B0">
            <w:pPr>
              <w:widowControl/>
              <w:kinsoku w:val="0"/>
              <w:autoSpaceDE w:val="0"/>
              <w:autoSpaceDN w:val="0"/>
              <w:adjustRightInd w:val="0"/>
              <w:snapToGrid w:val="0"/>
              <w:spacing w:before="292" w:line="360" w:lineRule="auto"/>
              <w:jc w:val="center"/>
              <w:textAlignment w:val="baseline"/>
              <w:rPr>
                <w:rFonts w:hint="eastAsia" w:ascii="宋体" w:hAnsi="宋体" w:cs="Arial" w:eastAsiaTheme="minorEastAsia"/>
                <w:szCs w:val="21"/>
              </w:rPr>
            </w:pPr>
            <w:r>
              <w:rPr>
                <w:rFonts w:ascii="宋体" w:hAnsi="宋体" w:cs="Arial" w:eastAsiaTheme="minorEastAsia"/>
                <w:szCs w:val="21"/>
              </w:rPr>
              <w:t>简要技术需求或者服务要求</w:t>
            </w:r>
          </w:p>
        </w:tc>
      </w:tr>
      <w:tr w14:paraId="4A05C0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5" w:hRule="atLeast"/>
        </w:trPr>
        <w:tc>
          <w:tcPr>
            <w:tcW w:w="720" w:type="dxa"/>
            <w:vAlign w:val="center"/>
          </w:tcPr>
          <w:p w14:paraId="270DA2B9">
            <w:pPr>
              <w:widowControl/>
              <w:kinsoku w:val="0"/>
              <w:autoSpaceDE w:val="0"/>
              <w:autoSpaceDN w:val="0"/>
              <w:adjustRightInd w:val="0"/>
              <w:snapToGrid w:val="0"/>
              <w:spacing w:before="65" w:line="360" w:lineRule="auto"/>
              <w:jc w:val="center"/>
              <w:textAlignment w:val="baseline"/>
              <w:rPr>
                <w:rFonts w:hint="eastAsia" w:ascii="宋体" w:hAnsi="宋体" w:cs="Arial" w:eastAsiaTheme="minorEastAsia"/>
                <w:szCs w:val="21"/>
              </w:rPr>
            </w:pPr>
            <w:r>
              <w:rPr>
                <w:rFonts w:ascii="宋体" w:hAnsi="宋体" w:cs="Arial" w:eastAsiaTheme="minorEastAsia"/>
                <w:szCs w:val="21"/>
              </w:rPr>
              <w:t>1</w:t>
            </w:r>
          </w:p>
        </w:tc>
        <w:tc>
          <w:tcPr>
            <w:tcW w:w="1611" w:type="dxa"/>
            <w:vAlign w:val="center"/>
          </w:tcPr>
          <w:p w14:paraId="51286BFF">
            <w:pPr>
              <w:widowControl/>
              <w:kinsoku w:val="0"/>
              <w:autoSpaceDE w:val="0"/>
              <w:autoSpaceDN w:val="0"/>
              <w:adjustRightInd w:val="0"/>
              <w:snapToGrid w:val="0"/>
              <w:spacing w:line="360" w:lineRule="auto"/>
              <w:jc w:val="center"/>
              <w:textAlignment w:val="baseline"/>
              <w:rPr>
                <w:rFonts w:hint="eastAsia" w:ascii="宋体" w:hAnsi="宋体" w:cs="Arial" w:eastAsiaTheme="minorEastAsia"/>
                <w:szCs w:val="21"/>
              </w:rPr>
            </w:pPr>
            <w:r>
              <w:rPr>
                <w:rFonts w:hint="eastAsia" w:ascii="宋体" w:hAnsi="宋体" w:cs="Arial" w:eastAsiaTheme="minorEastAsia"/>
                <w:szCs w:val="21"/>
              </w:rPr>
              <w:t>电子档案管理体系升级服务</w:t>
            </w:r>
          </w:p>
        </w:tc>
        <w:tc>
          <w:tcPr>
            <w:tcW w:w="1416" w:type="dxa"/>
            <w:vAlign w:val="center"/>
          </w:tcPr>
          <w:p w14:paraId="16C3F8D8">
            <w:pPr>
              <w:widowControl/>
              <w:kinsoku w:val="0"/>
              <w:autoSpaceDE w:val="0"/>
              <w:autoSpaceDN w:val="0"/>
              <w:adjustRightInd w:val="0"/>
              <w:snapToGrid w:val="0"/>
              <w:spacing w:before="65" w:line="360" w:lineRule="auto"/>
              <w:jc w:val="center"/>
              <w:textAlignment w:val="baseline"/>
              <w:rPr>
                <w:rFonts w:hint="eastAsia" w:ascii="宋体" w:hAnsi="宋体" w:cs="Arial" w:eastAsiaTheme="minorEastAsia"/>
                <w:szCs w:val="21"/>
              </w:rPr>
            </w:pPr>
            <w:r>
              <w:rPr>
                <w:rFonts w:hint="eastAsia" w:ascii="宋体" w:hAnsi="宋体" w:cs="Arial" w:eastAsiaTheme="minorEastAsia"/>
                <w:szCs w:val="21"/>
              </w:rPr>
              <w:t>1套</w:t>
            </w:r>
          </w:p>
        </w:tc>
        <w:tc>
          <w:tcPr>
            <w:tcW w:w="5310" w:type="dxa"/>
            <w:vAlign w:val="center"/>
          </w:tcPr>
          <w:p w14:paraId="772E3CD3">
            <w:pPr>
              <w:widowControl/>
              <w:tabs>
                <w:tab w:val="left" w:pos="222"/>
              </w:tabs>
              <w:kinsoku w:val="0"/>
              <w:autoSpaceDE w:val="0"/>
              <w:autoSpaceDN w:val="0"/>
              <w:adjustRightInd w:val="0"/>
              <w:snapToGrid w:val="0"/>
              <w:spacing w:before="3" w:line="360" w:lineRule="auto"/>
              <w:ind w:right="109" w:firstLine="420" w:firstLineChars="200"/>
              <w:jc w:val="left"/>
              <w:textAlignment w:val="baseline"/>
              <w:rPr>
                <w:rFonts w:hint="eastAsia" w:ascii="宋体" w:hAnsi="宋体" w:cs="Arial" w:eastAsiaTheme="minorEastAsia"/>
                <w:szCs w:val="21"/>
              </w:rPr>
            </w:pPr>
            <w:r>
              <w:rPr>
                <w:rFonts w:hint="eastAsia" w:ascii="宋体" w:hAnsi="宋体" w:cs="Arial" w:eastAsiaTheme="minorEastAsia"/>
                <w:szCs w:val="21"/>
              </w:rPr>
              <w:t>1.具有档案收集功能</w:t>
            </w:r>
          </w:p>
          <w:p w14:paraId="43E059FF">
            <w:pPr>
              <w:widowControl/>
              <w:tabs>
                <w:tab w:val="left" w:pos="222"/>
              </w:tabs>
              <w:kinsoku w:val="0"/>
              <w:autoSpaceDE w:val="0"/>
              <w:autoSpaceDN w:val="0"/>
              <w:adjustRightInd w:val="0"/>
              <w:snapToGrid w:val="0"/>
              <w:spacing w:before="3" w:line="360" w:lineRule="auto"/>
              <w:ind w:right="109" w:firstLine="420" w:firstLineChars="200"/>
              <w:jc w:val="left"/>
              <w:textAlignment w:val="baseline"/>
              <w:rPr>
                <w:rFonts w:hint="eastAsia" w:ascii="宋体" w:hAnsi="宋体" w:cs="Arial" w:eastAsiaTheme="minorEastAsia"/>
                <w:szCs w:val="21"/>
              </w:rPr>
            </w:pPr>
            <w:r>
              <w:rPr>
                <w:rFonts w:hint="eastAsia" w:ascii="宋体" w:hAnsi="宋体" w:cs="Arial" w:eastAsiaTheme="minorEastAsia"/>
                <w:szCs w:val="21"/>
              </w:rPr>
              <w:t>（1）支持文件收集，具有将文献材料收集到系统中的功能，能对收集材料的相关信息进行登记和补充完善。</w:t>
            </w:r>
          </w:p>
          <w:p w14:paraId="10E9627B">
            <w:pPr>
              <w:widowControl/>
              <w:tabs>
                <w:tab w:val="left" w:pos="222"/>
              </w:tabs>
              <w:kinsoku w:val="0"/>
              <w:autoSpaceDE w:val="0"/>
              <w:autoSpaceDN w:val="0"/>
              <w:adjustRightInd w:val="0"/>
              <w:snapToGrid w:val="0"/>
              <w:spacing w:before="3" w:line="360" w:lineRule="auto"/>
              <w:ind w:right="109" w:firstLine="420" w:firstLineChars="200"/>
              <w:jc w:val="left"/>
              <w:textAlignment w:val="baseline"/>
              <w:rPr>
                <w:rFonts w:hint="eastAsia" w:ascii="宋体" w:hAnsi="宋体" w:cs="Arial" w:eastAsiaTheme="minorEastAsia"/>
                <w:szCs w:val="21"/>
              </w:rPr>
            </w:pPr>
            <w:r>
              <w:rPr>
                <w:rFonts w:hint="eastAsia" w:ascii="宋体" w:hAnsi="宋体" w:cs="Arial" w:eastAsiaTheme="minorEastAsia"/>
                <w:szCs w:val="21"/>
              </w:rPr>
              <w:t>（2）支持数据导入，具有将本系统外的数据批量导入到系统中的功能。支持接收Excel格式、XML格式、TXT格式的源数据导入到系统指定目标模块下。</w:t>
            </w:r>
          </w:p>
          <w:p w14:paraId="6473D02A">
            <w:pPr>
              <w:widowControl/>
              <w:tabs>
                <w:tab w:val="left" w:pos="222"/>
              </w:tabs>
              <w:kinsoku w:val="0"/>
              <w:autoSpaceDE w:val="0"/>
              <w:autoSpaceDN w:val="0"/>
              <w:adjustRightInd w:val="0"/>
              <w:snapToGrid w:val="0"/>
              <w:spacing w:before="3" w:line="360" w:lineRule="auto"/>
              <w:ind w:right="109" w:firstLine="420" w:firstLineChars="200"/>
              <w:jc w:val="left"/>
              <w:textAlignment w:val="baseline"/>
              <w:rPr>
                <w:rFonts w:hint="eastAsia" w:ascii="宋体" w:hAnsi="宋体" w:cs="Arial" w:eastAsiaTheme="minorEastAsia"/>
                <w:szCs w:val="21"/>
              </w:rPr>
            </w:pPr>
            <w:r>
              <w:rPr>
                <w:rFonts w:hint="eastAsia" w:ascii="宋体" w:hAnsi="宋体" w:cs="Arial" w:eastAsiaTheme="minorEastAsia"/>
                <w:szCs w:val="21"/>
              </w:rPr>
              <w:t>......具体内容详见采购文件。</w:t>
            </w:r>
          </w:p>
        </w:tc>
      </w:tr>
      <w:tr w14:paraId="0BBB5E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5" w:hRule="atLeast"/>
        </w:trPr>
        <w:tc>
          <w:tcPr>
            <w:tcW w:w="720" w:type="dxa"/>
            <w:vAlign w:val="center"/>
          </w:tcPr>
          <w:p w14:paraId="59A4FEDF">
            <w:pPr>
              <w:widowControl/>
              <w:kinsoku w:val="0"/>
              <w:autoSpaceDE w:val="0"/>
              <w:autoSpaceDN w:val="0"/>
              <w:adjustRightInd w:val="0"/>
              <w:snapToGrid w:val="0"/>
              <w:spacing w:before="65" w:line="360" w:lineRule="auto"/>
              <w:jc w:val="center"/>
              <w:textAlignment w:val="baseline"/>
              <w:rPr>
                <w:rFonts w:hint="eastAsia" w:ascii="宋体" w:hAnsi="宋体" w:cs="Arial" w:eastAsiaTheme="minorEastAsia"/>
                <w:szCs w:val="21"/>
              </w:rPr>
            </w:pPr>
            <w:r>
              <w:rPr>
                <w:rFonts w:hint="eastAsia" w:ascii="宋体" w:hAnsi="宋体" w:cs="Arial" w:eastAsiaTheme="minorEastAsia"/>
                <w:szCs w:val="21"/>
              </w:rPr>
              <w:t>2</w:t>
            </w:r>
          </w:p>
        </w:tc>
        <w:tc>
          <w:tcPr>
            <w:tcW w:w="1611" w:type="dxa"/>
            <w:vAlign w:val="center"/>
          </w:tcPr>
          <w:p w14:paraId="29D2968B">
            <w:pPr>
              <w:widowControl/>
              <w:kinsoku w:val="0"/>
              <w:autoSpaceDE w:val="0"/>
              <w:autoSpaceDN w:val="0"/>
              <w:adjustRightInd w:val="0"/>
              <w:snapToGrid w:val="0"/>
              <w:spacing w:line="360" w:lineRule="auto"/>
              <w:jc w:val="center"/>
              <w:textAlignment w:val="baseline"/>
              <w:rPr>
                <w:rFonts w:hint="eastAsia" w:ascii="宋体" w:hAnsi="宋体" w:cs="Arial" w:eastAsiaTheme="minorEastAsia"/>
                <w:szCs w:val="21"/>
              </w:rPr>
            </w:pPr>
            <w:r>
              <w:rPr>
                <w:rFonts w:hint="eastAsia" w:ascii="宋体" w:hAnsi="宋体" w:cs="宋体" w:eastAsiaTheme="minorEastAsia"/>
                <w:szCs w:val="21"/>
              </w:rPr>
              <w:t>应用环境中间件服务</w:t>
            </w:r>
          </w:p>
        </w:tc>
        <w:tc>
          <w:tcPr>
            <w:tcW w:w="1416" w:type="dxa"/>
            <w:vAlign w:val="center"/>
          </w:tcPr>
          <w:p w14:paraId="0EE60AB2">
            <w:pPr>
              <w:widowControl/>
              <w:kinsoku w:val="0"/>
              <w:autoSpaceDE w:val="0"/>
              <w:autoSpaceDN w:val="0"/>
              <w:adjustRightInd w:val="0"/>
              <w:snapToGrid w:val="0"/>
              <w:spacing w:before="65" w:line="360" w:lineRule="auto"/>
              <w:jc w:val="center"/>
              <w:textAlignment w:val="baseline"/>
              <w:rPr>
                <w:rFonts w:hint="eastAsia" w:ascii="宋体" w:hAnsi="宋体" w:cs="Arial" w:eastAsiaTheme="minorEastAsia"/>
                <w:szCs w:val="21"/>
              </w:rPr>
            </w:pPr>
            <w:r>
              <w:rPr>
                <w:rFonts w:hint="eastAsia" w:ascii="宋体" w:hAnsi="宋体" w:cs="Arial" w:eastAsiaTheme="minorEastAsia"/>
                <w:szCs w:val="21"/>
              </w:rPr>
              <w:t>1套</w:t>
            </w:r>
          </w:p>
        </w:tc>
        <w:tc>
          <w:tcPr>
            <w:tcW w:w="5310" w:type="dxa"/>
            <w:vAlign w:val="center"/>
          </w:tcPr>
          <w:p w14:paraId="2A350AFC">
            <w:pPr>
              <w:widowControl/>
              <w:tabs>
                <w:tab w:val="left" w:pos="222"/>
              </w:tabs>
              <w:kinsoku w:val="0"/>
              <w:autoSpaceDE w:val="0"/>
              <w:autoSpaceDN w:val="0"/>
              <w:adjustRightInd w:val="0"/>
              <w:snapToGrid w:val="0"/>
              <w:spacing w:before="3" w:line="360" w:lineRule="auto"/>
              <w:ind w:right="109" w:firstLine="420" w:firstLineChars="200"/>
              <w:jc w:val="left"/>
              <w:textAlignment w:val="baseline"/>
              <w:rPr>
                <w:rFonts w:hint="eastAsia" w:ascii="宋体" w:hAnsi="宋体" w:cs="Arial" w:eastAsiaTheme="minorEastAsia"/>
                <w:szCs w:val="21"/>
              </w:rPr>
            </w:pPr>
            <w:r>
              <w:rPr>
                <w:rFonts w:hint="eastAsia" w:ascii="宋体" w:hAnsi="宋体" w:cs="Arial" w:eastAsiaTheme="minorEastAsia"/>
                <w:szCs w:val="21"/>
              </w:rPr>
              <w:t>1.可兼容硬件如Intel、AMD、龙芯、飞腾、鲲鹏、兆芯、海光、申威等。</w:t>
            </w:r>
          </w:p>
          <w:p w14:paraId="4FF3217D">
            <w:pPr>
              <w:widowControl/>
              <w:tabs>
                <w:tab w:val="left" w:pos="222"/>
              </w:tabs>
              <w:kinsoku w:val="0"/>
              <w:autoSpaceDE w:val="0"/>
              <w:autoSpaceDN w:val="0"/>
              <w:adjustRightInd w:val="0"/>
              <w:snapToGrid w:val="0"/>
              <w:spacing w:before="3" w:line="360" w:lineRule="auto"/>
              <w:ind w:right="109" w:firstLine="420" w:firstLineChars="200"/>
              <w:jc w:val="left"/>
              <w:textAlignment w:val="baseline"/>
              <w:rPr>
                <w:rFonts w:hint="eastAsia" w:ascii="宋体" w:hAnsi="宋体" w:cs="Arial" w:eastAsiaTheme="minorEastAsia"/>
                <w:szCs w:val="21"/>
              </w:rPr>
            </w:pPr>
            <w:r>
              <w:rPr>
                <w:rFonts w:hint="eastAsia" w:ascii="宋体" w:hAnsi="宋体" w:cs="Arial" w:eastAsiaTheme="minorEastAsia"/>
                <w:szCs w:val="21"/>
              </w:rPr>
              <w:t>2.可兼容操作系统如Redhat、CentOS、Windows、中标麒麟、统信UOS、银河麒麟、深度、普华等。</w:t>
            </w:r>
          </w:p>
          <w:p w14:paraId="3D589E3D">
            <w:pPr>
              <w:pStyle w:val="10"/>
              <w:rPr>
                <w:rFonts w:ascii="Arial" w:hAnsi="Arial" w:cs="Arial" w:eastAsiaTheme="minorEastAsia"/>
              </w:rPr>
            </w:pPr>
            <w:r>
              <w:rPr>
                <w:rFonts w:hint="eastAsia" w:ascii="Arial" w:hAnsi="Arial" w:cs="Arial" w:eastAsiaTheme="minorEastAsia"/>
              </w:rPr>
              <w:t xml:space="preserve">    </w:t>
            </w:r>
            <w:r>
              <w:rPr>
                <w:rFonts w:hint="eastAsia" w:ascii="宋体" w:hAnsi="宋体" w:cs="Arial" w:eastAsiaTheme="minorEastAsia"/>
                <w:szCs w:val="21"/>
              </w:rPr>
              <w:t>......具体内容详见采购文件。</w:t>
            </w:r>
          </w:p>
        </w:tc>
      </w:tr>
      <w:tr w14:paraId="088569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9" w:hRule="atLeast"/>
        </w:trPr>
        <w:tc>
          <w:tcPr>
            <w:tcW w:w="720" w:type="dxa"/>
            <w:vAlign w:val="center"/>
          </w:tcPr>
          <w:p w14:paraId="2E1ACFA2">
            <w:pPr>
              <w:widowControl/>
              <w:kinsoku w:val="0"/>
              <w:autoSpaceDE w:val="0"/>
              <w:autoSpaceDN w:val="0"/>
              <w:adjustRightInd w:val="0"/>
              <w:snapToGrid w:val="0"/>
              <w:spacing w:before="65" w:line="360" w:lineRule="auto"/>
              <w:jc w:val="center"/>
              <w:textAlignment w:val="baseline"/>
              <w:rPr>
                <w:rFonts w:hint="eastAsia" w:ascii="宋体" w:hAnsi="宋体" w:cs="Arial" w:eastAsiaTheme="minorEastAsia"/>
                <w:szCs w:val="21"/>
              </w:rPr>
            </w:pPr>
            <w:r>
              <w:rPr>
                <w:rFonts w:hint="eastAsia" w:ascii="宋体" w:hAnsi="宋体" w:cs="Arial" w:eastAsiaTheme="minorEastAsia"/>
                <w:szCs w:val="21"/>
              </w:rPr>
              <w:t>3</w:t>
            </w:r>
          </w:p>
        </w:tc>
        <w:tc>
          <w:tcPr>
            <w:tcW w:w="1611" w:type="dxa"/>
            <w:vAlign w:val="center"/>
          </w:tcPr>
          <w:p w14:paraId="559C374B">
            <w:pPr>
              <w:widowControl/>
              <w:kinsoku w:val="0"/>
              <w:autoSpaceDE w:val="0"/>
              <w:autoSpaceDN w:val="0"/>
              <w:adjustRightInd w:val="0"/>
              <w:snapToGrid w:val="0"/>
              <w:spacing w:line="360" w:lineRule="auto"/>
              <w:jc w:val="center"/>
              <w:textAlignment w:val="baseline"/>
              <w:rPr>
                <w:rFonts w:hint="eastAsia" w:ascii="宋体" w:hAnsi="宋体" w:cs="Arial" w:eastAsiaTheme="minorEastAsia"/>
                <w:szCs w:val="21"/>
              </w:rPr>
            </w:pPr>
            <w:r>
              <w:rPr>
                <w:rFonts w:hint="eastAsia" w:ascii="宋体" w:hAnsi="宋体" w:cs="Arial" w:eastAsiaTheme="minorEastAsia"/>
                <w:szCs w:val="21"/>
              </w:rPr>
              <w:t>...</w:t>
            </w:r>
          </w:p>
        </w:tc>
        <w:tc>
          <w:tcPr>
            <w:tcW w:w="1416" w:type="dxa"/>
            <w:vAlign w:val="center"/>
          </w:tcPr>
          <w:p w14:paraId="65020FFC">
            <w:pPr>
              <w:widowControl/>
              <w:kinsoku w:val="0"/>
              <w:autoSpaceDE w:val="0"/>
              <w:autoSpaceDN w:val="0"/>
              <w:adjustRightInd w:val="0"/>
              <w:snapToGrid w:val="0"/>
              <w:spacing w:before="65" w:line="360" w:lineRule="auto"/>
              <w:jc w:val="center"/>
              <w:textAlignment w:val="baseline"/>
              <w:rPr>
                <w:rFonts w:hint="eastAsia" w:ascii="宋体" w:hAnsi="宋体" w:cs="Arial" w:eastAsiaTheme="minorEastAsia"/>
                <w:szCs w:val="21"/>
              </w:rPr>
            </w:pPr>
            <w:r>
              <w:rPr>
                <w:rFonts w:hint="eastAsia" w:ascii="宋体" w:hAnsi="宋体" w:cs="Arial" w:eastAsiaTheme="minorEastAsia"/>
                <w:szCs w:val="21"/>
              </w:rPr>
              <w:t>...</w:t>
            </w:r>
          </w:p>
        </w:tc>
        <w:tc>
          <w:tcPr>
            <w:tcW w:w="5310" w:type="dxa"/>
            <w:vAlign w:val="center"/>
          </w:tcPr>
          <w:p w14:paraId="1B2C2B4A">
            <w:pPr>
              <w:widowControl/>
              <w:tabs>
                <w:tab w:val="left" w:pos="222"/>
              </w:tabs>
              <w:kinsoku w:val="0"/>
              <w:autoSpaceDE w:val="0"/>
              <w:autoSpaceDN w:val="0"/>
              <w:adjustRightInd w:val="0"/>
              <w:snapToGrid w:val="0"/>
              <w:spacing w:before="3" w:line="360" w:lineRule="auto"/>
              <w:ind w:right="109" w:firstLine="420" w:firstLineChars="200"/>
              <w:jc w:val="left"/>
              <w:textAlignment w:val="baseline"/>
              <w:rPr>
                <w:rFonts w:hint="eastAsia" w:ascii="宋体" w:hAnsi="宋体" w:cs="Arial" w:eastAsiaTheme="minorEastAsia"/>
                <w:szCs w:val="21"/>
              </w:rPr>
            </w:pPr>
            <w:r>
              <w:rPr>
                <w:rFonts w:hint="eastAsia" w:ascii="宋体" w:hAnsi="宋体" w:cs="Arial" w:eastAsiaTheme="minorEastAsia"/>
                <w:szCs w:val="21"/>
              </w:rPr>
              <w:t>......具体内容详见采购文件。</w:t>
            </w:r>
          </w:p>
        </w:tc>
      </w:tr>
    </w:tbl>
    <w:p w14:paraId="0122005B">
      <w:pPr>
        <w:spacing w:line="360" w:lineRule="auto"/>
        <w:ind w:firstLine="420" w:firstLineChars="200"/>
        <w:rPr>
          <w:rFonts w:hint="eastAsia" w:ascii="宋体" w:hAnsi="宋体"/>
          <w:szCs w:val="21"/>
        </w:rPr>
      </w:pPr>
      <w:r>
        <w:rPr>
          <w:rFonts w:hint="eastAsia" w:ascii="宋体" w:hAnsi="宋体"/>
          <w:szCs w:val="21"/>
        </w:rPr>
        <w:t>合同履行期限：签订合同后6个月内完成。</w:t>
      </w:r>
    </w:p>
    <w:p w14:paraId="10745E55">
      <w:pPr>
        <w:spacing w:line="360" w:lineRule="auto"/>
        <w:ind w:firstLine="420" w:firstLineChars="200"/>
        <w:rPr>
          <w:rFonts w:hint="eastAsia" w:ascii="宋体" w:hAnsi="宋体"/>
          <w:szCs w:val="21"/>
        </w:rPr>
      </w:pPr>
      <w:r>
        <w:rPr>
          <w:rFonts w:hint="eastAsia" w:ascii="宋体" w:hAnsi="宋体"/>
          <w:szCs w:val="21"/>
        </w:rPr>
        <w:t>本项目不接受联合体。</w:t>
      </w:r>
    </w:p>
    <w:p w14:paraId="5B5389FE">
      <w:pPr>
        <w:spacing w:line="360" w:lineRule="auto"/>
        <w:ind w:firstLine="354" w:firstLineChars="147"/>
        <w:rPr>
          <w:rFonts w:hint="eastAsia" w:ascii="黑体" w:hAnsi="黑体" w:eastAsia="黑体"/>
          <w:b/>
          <w:sz w:val="24"/>
        </w:rPr>
      </w:pPr>
      <w:bookmarkStart w:id="18" w:name="_Toc35393630"/>
      <w:bookmarkStart w:id="19" w:name="_Toc44229879"/>
      <w:bookmarkStart w:id="20" w:name="_Toc35393799"/>
      <w:bookmarkStart w:id="21" w:name="_Toc71365906"/>
      <w:bookmarkStart w:id="22" w:name="_Toc28359090"/>
      <w:bookmarkStart w:id="23" w:name="_Toc28359013"/>
      <w:r>
        <w:rPr>
          <w:rFonts w:hint="eastAsia" w:ascii="黑体" w:hAnsi="黑体" w:eastAsia="黑体"/>
          <w:b/>
          <w:sz w:val="24"/>
        </w:rPr>
        <w:t>二、申请人的资格条件</w:t>
      </w:r>
      <w:bookmarkEnd w:id="18"/>
      <w:bookmarkEnd w:id="19"/>
      <w:bookmarkEnd w:id="20"/>
      <w:bookmarkEnd w:id="21"/>
      <w:bookmarkEnd w:id="22"/>
      <w:bookmarkEnd w:id="23"/>
    </w:p>
    <w:p w14:paraId="2EE1B392">
      <w:pPr>
        <w:spacing w:line="360" w:lineRule="auto"/>
        <w:ind w:firstLine="420" w:firstLineChars="200"/>
        <w:rPr>
          <w:rFonts w:hint="eastAsia" w:ascii="宋体" w:hAnsi="宋体"/>
          <w:szCs w:val="21"/>
        </w:rPr>
      </w:pPr>
      <w:bookmarkStart w:id="24" w:name="_Toc28359014"/>
      <w:bookmarkStart w:id="25" w:name="_Toc35393631"/>
      <w:bookmarkStart w:id="26" w:name="_Toc44229880"/>
      <w:bookmarkStart w:id="27" w:name="_Toc28359091"/>
      <w:bookmarkStart w:id="28" w:name="_Toc35393800"/>
      <w:r>
        <w:rPr>
          <w:rFonts w:hint="eastAsia" w:ascii="宋体" w:hAnsi="宋体"/>
          <w:szCs w:val="21"/>
        </w:rPr>
        <w:t>1.满足《中华人民共和国政府采购法》第二十二条规定。</w:t>
      </w:r>
    </w:p>
    <w:p w14:paraId="23B2C58D">
      <w:pPr>
        <w:spacing w:line="360" w:lineRule="auto"/>
        <w:ind w:firstLine="420" w:firstLineChars="200"/>
        <w:rPr>
          <w:rFonts w:hint="eastAsia" w:ascii="宋体" w:hAnsi="宋体"/>
          <w:szCs w:val="21"/>
        </w:rPr>
      </w:pPr>
      <w:r>
        <w:rPr>
          <w:rFonts w:ascii="宋体" w:hAnsi="宋体"/>
          <w:szCs w:val="21"/>
        </w:rPr>
        <w:t>2</w:t>
      </w:r>
      <w:r>
        <w:rPr>
          <w:rFonts w:hint="eastAsia" w:ascii="宋体" w:hAnsi="宋体"/>
          <w:szCs w:val="21"/>
        </w:rPr>
        <w:t>.落实政府采购政策需满足的资格要求：本项目为专门面向中小企业预留项目，承接服务的供应商应为中小微企业【符合《政府采购促进中小企业发展管理办法》（财库〔2020〕46号）规定】、监狱企业【符合《财政部、司法部关于政府采购支持监狱企业发展有关问题的通知》（财库〔2014〕68号）规定】、残疾人福利性单位【符合《关于促进残疾人就业政府采购政策的通知》（财库〔2017〕141号）规定】。</w:t>
      </w:r>
    </w:p>
    <w:p w14:paraId="1C518013">
      <w:pPr>
        <w:spacing w:line="360" w:lineRule="auto"/>
        <w:ind w:firstLine="420" w:firstLineChars="200"/>
        <w:rPr>
          <w:color w:val="0000FF"/>
        </w:rPr>
      </w:pPr>
      <w:r>
        <w:rPr>
          <w:rFonts w:hint="eastAsia" w:ascii="宋体" w:hAnsi="宋体"/>
          <w:szCs w:val="21"/>
        </w:rPr>
        <w:t>3.本项目的特定资格要求：</w:t>
      </w:r>
      <w:bookmarkStart w:id="29" w:name="_Toc71365907"/>
      <w:r>
        <w:rPr>
          <w:rFonts w:hint="eastAsia" w:ascii="宋体" w:hAnsi="宋体"/>
          <w:szCs w:val="21"/>
        </w:rPr>
        <w:t>无。</w:t>
      </w:r>
    </w:p>
    <w:p w14:paraId="7DAB282C">
      <w:pPr>
        <w:spacing w:line="360" w:lineRule="auto"/>
        <w:ind w:firstLine="482" w:firstLineChars="200"/>
        <w:rPr>
          <w:rFonts w:hint="eastAsia" w:ascii="黑体" w:hAnsi="黑体" w:eastAsia="黑体"/>
          <w:b/>
          <w:sz w:val="24"/>
        </w:rPr>
      </w:pPr>
      <w:r>
        <w:rPr>
          <w:rFonts w:hint="eastAsia" w:ascii="黑体" w:hAnsi="黑体" w:eastAsia="黑体"/>
          <w:b/>
          <w:sz w:val="24"/>
        </w:rPr>
        <w:t>三、获取竞争性磋商文件</w:t>
      </w:r>
      <w:bookmarkEnd w:id="24"/>
      <w:bookmarkEnd w:id="25"/>
      <w:bookmarkEnd w:id="26"/>
      <w:bookmarkEnd w:id="27"/>
      <w:bookmarkEnd w:id="28"/>
      <w:bookmarkEnd w:id="29"/>
    </w:p>
    <w:p w14:paraId="2A3126EF">
      <w:pPr>
        <w:spacing w:line="360" w:lineRule="auto"/>
        <w:ind w:firstLine="420" w:firstLineChars="200"/>
        <w:rPr>
          <w:rFonts w:hint="eastAsia" w:ascii="宋体" w:hAnsi="宋体" w:cs="宋体"/>
          <w:bCs/>
          <w:kern w:val="0"/>
          <w:szCs w:val="21"/>
        </w:rPr>
      </w:pPr>
      <w:r>
        <w:rPr>
          <w:rFonts w:hint="eastAsia" w:ascii="宋体" w:hAnsi="宋体" w:cs="宋体"/>
          <w:bCs/>
          <w:kern w:val="0"/>
          <w:szCs w:val="21"/>
        </w:rPr>
        <w:t>时间：2026年4月29日至</w:t>
      </w:r>
      <w:bookmarkStart w:id="30" w:name="_Toc35393632"/>
      <w:bookmarkStart w:id="31" w:name="_Toc28359015"/>
      <w:bookmarkStart w:id="32" w:name="_Toc28359092"/>
      <w:bookmarkStart w:id="33" w:name="_Toc35393801"/>
      <w:bookmarkStart w:id="34" w:name="_Toc44229881"/>
      <w:r>
        <w:rPr>
          <w:rFonts w:hint="eastAsia" w:ascii="宋体" w:hAnsi="宋体" w:cs="宋体"/>
          <w:bCs/>
          <w:kern w:val="0"/>
          <w:szCs w:val="21"/>
        </w:rPr>
        <w:t>2026年5月9日，每天上午8：00至12：00，下午3：00至6：00（北京时间）</w:t>
      </w:r>
      <w:bookmarkStart w:id="35" w:name="_Toc71365908"/>
    </w:p>
    <w:p w14:paraId="3AAF578C">
      <w:pPr>
        <w:spacing w:line="360" w:lineRule="auto"/>
        <w:ind w:firstLine="420" w:firstLineChars="200"/>
        <w:rPr>
          <w:rFonts w:hint="eastAsia" w:ascii="宋体" w:hAnsi="宋体" w:cs="宋体"/>
          <w:bCs/>
          <w:kern w:val="0"/>
          <w:szCs w:val="21"/>
        </w:rPr>
      </w:pPr>
      <w:r>
        <w:rPr>
          <w:rFonts w:hint="eastAsia" w:ascii="宋体" w:hAnsi="宋体" w:cs="宋体"/>
          <w:bCs/>
          <w:kern w:val="0"/>
          <w:szCs w:val="21"/>
        </w:rPr>
        <w:t>地点：</w:t>
      </w:r>
      <w:r>
        <w:rPr>
          <w:rFonts w:hint="eastAsia" w:ascii="宋体" w:hAnsi="宋体"/>
          <w:szCs w:val="21"/>
        </w:rPr>
        <w:t>广西政府采购云平台</w:t>
      </w:r>
      <w:r>
        <w:rPr>
          <w:rFonts w:hint="eastAsia" w:ascii="宋体" w:hAnsi="宋体" w:cs="宋体"/>
          <w:bCs/>
          <w:kern w:val="0"/>
          <w:szCs w:val="21"/>
        </w:rPr>
        <w:t>（https://www.gcy.zfcg.gxzf.gov.cn/）</w:t>
      </w:r>
    </w:p>
    <w:p w14:paraId="73BE5C97">
      <w:pPr>
        <w:spacing w:line="360" w:lineRule="auto"/>
        <w:ind w:firstLine="420" w:firstLineChars="200"/>
        <w:rPr>
          <w:rFonts w:hint="eastAsia" w:ascii="宋体" w:hAnsi="宋体" w:cs="宋体"/>
          <w:bCs/>
          <w:kern w:val="0"/>
          <w:szCs w:val="21"/>
        </w:rPr>
      </w:pPr>
      <w:r>
        <w:rPr>
          <w:rFonts w:hint="eastAsia" w:ascii="宋体" w:hAnsi="宋体" w:cs="宋体"/>
          <w:bCs/>
          <w:kern w:val="0"/>
          <w:szCs w:val="21"/>
        </w:rPr>
        <w:t>方式：网上下载。本项目不提供纸质文件，潜在供应商需使用账号登录或者使用CA</w:t>
      </w:r>
      <w:r>
        <w:rPr>
          <w:rFonts w:hint="eastAsia" w:ascii="宋体" w:hAnsi="宋体" w:cs="宋体"/>
          <w:kern w:val="0"/>
          <w:szCs w:val="21"/>
        </w:rPr>
        <w:t>证书</w:t>
      </w:r>
      <w:r>
        <w:rPr>
          <w:rFonts w:hint="eastAsia" w:ascii="宋体" w:hAnsi="宋体" w:cs="宋体"/>
          <w:bCs/>
          <w:kern w:val="0"/>
          <w:szCs w:val="21"/>
        </w:rPr>
        <w:t>登录“广西政府采购云”平台（https://www.gcy.zfcg.gxzf.gov.cn/）-进入“项目采购”应用，在获取采购文件菜单中选择项目，获取采购文件（或在“广西政府采购云电子竞标客户端-获取采购文件”跳转到广西政府采购云系统获取）。</w:t>
      </w:r>
      <w:r>
        <w:rPr>
          <w:rFonts w:hint="eastAsia" w:ascii="宋体" w:hAnsi="宋体"/>
          <w:szCs w:val="21"/>
        </w:rPr>
        <w:t>电子响应文件制作需要基于“广西政府采购云”平台获取的采购文件编制，</w:t>
      </w:r>
      <w:r>
        <w:rPr>
          <w:rFonts w:hint="eastAsia" w:ascii="宋体" w:hAnsi="宋体" w:cs="宋体"/>
          <w:bCs/>
          <w:kern w:val="0"/>
          <w:szCs w:val="21"/>
        </w:rPr>
        <w:t>通过其他方式获取采购文件的，将有可能导致供应商无法在广西政府采购云平台编制及上传响应文件。</w:t>
      </w:r>
    </w:p>
    <w:p w14:paraId="68F2F8AD">
      <w:pPr>
        <w:spacing w:line="360" w:lineRule="auto"/>
        <w:ind w:firstLine="420" w:firstLineChars="200"/>
        <w:rPr>
          <w:rFonts w:hint="eastAsia" w:ascii="宋体" w:hAnsi="宋体" w:cs="宋体"/>
          <w:bCs/>
          <w:kern w:val="0"/>
          <w:szCs w:val="21"/>
        </w:rPr>
      </w:pPr>
      <w:r>
        <w:rPr>
          <w:rFonts w:hint="eastAsia" w:ascii="宋体" w:hAnsi="宋体" w:cs="宋体"/>
          <w:bCs/>
          <w:kern w:val="0"/>
          <w:szCs w:val="21"/>
        </w:rPr>
        <w:t>售价：0元。</w:t>
      </w:r>
    </w:p>
    <w:p w14:paraId="4C3AED5F">
      <w:pPr>
        <w:spacing w:line="360" w:lineRule="auto"/>
        <w:ind w:firstLine="354" w:firstLineChars="147"/>
        <w:rPr>
          <w:rFonts w:hint="eastAsia" w:ascii="黑体" w:hAnsi="黑体" w:eastAsia="黑体"/>
          <w:b/>
          <w:sz w:val="24"/>
        </w:rPr>
      </w:pPr>
      <w:r>
        <w:rPr>
          <w:rFonts w:hint="eastAsia" w:ascii="黑体" w:hAnsi="黑体" w:eastAsia="黑体"/>
          <w:b/>
          <w:sz w:val="24"/>
        </w:rPr>
        <w:t>四、响应文件提交</w:t>
      </w:r>
      <w:bookmarkEnd w:id="30"/>
      <w:bookmarkEnd w:id="31"/>
      <w:bookmarkEnd w:id="32"/>
      <w:bookmarkEnd w:id="33"/>
      <w:bookmarkEnd w:id="34"/>
      <w:bookmarkEnd w:id="35"/>
    </w:p>
    <w:p w14:paraId="0BB13E44">
      <w:pPr>
        <w:spacing w:line="360" w:lineRule="auto"/>
        <w:ind w:firstLine="420" w:firstLineChars="200"/>
        <w:rPr>
          <w:rFonts w:hint="eastAsia" w:ascii="宋体" w:hAnsi="宋体" w:cs="宋体"/>
          <w:szCs w:val="21"/>
          <w:u w:val="single"/>
        </w:rPr>
      </w:pPr>
      <w:bookmarkStart w:id="36" w:name="_Toc28359016"/>
      <w:bookmarkStart w:id="37" w:name="_Toc28359093"/>
      <w:bookmarkStart w:id="38" w:name="_Toc35393633"/>
      <w:bookmarkStart w:id="39" w:name="_Toc35393802"/>
      <w:bookmarkStart w:id="40" w:name="_Toc44229882"/>
      <w:r>
        <w:rPr>
          <w:rFonts w:hint="eastAsia" w:ascii="宋体" w:hAnsi="宋体"/>
          <w:szCs w:val="21"/>
        </w:rPr>
        <w:t>截止时间：2026年5月11日9时30分</w:t>
      </w:r>
      <w:r>
        <w:rPr>
          <w:rFonts w:hint="eastAsia" w:ascii="宋体" w:hAnsi="宋体"/>
          <w:bCs/>
          <w:szCs w:val="21"/>
        </w:rPr>
        <w:t>（北京时间）</w:t>
      </w:r>
    </w:p>
    <w:p w14:paraId="29AE67A2">
      <w:pPr>
        <w:spacing w:line="360" w:lineRule="auto"/>
        <w:ind w:firstLine="420" w:firstLineChars="200"/>
        <w:rPr>
          <w:rFonts w:hint="eastAsia" w:ascii="宋体" w:hAnsi="宋体" w:cs="宋体"/>
          <w:bCs/>
          <w:kern w:val="0"/>
          <w:szCs w:val="21"/>
        </w:rPr>
      </w:pPr>
      <w:r>
        <w:rPr>
          <w:rFonts w:hint="eastAsia" w:ascii="宋体" w:hAnsi="宋体"/>
          <w:szCs w:val="21"/>
        </w:rPr>
        <w:t>地点：广西政府采购云平台（https://www.gcy.zfcg.gxzf.gov.cn/） </w:t>
      </w:r>
    </w:p>
    <w:p w14:paraId="22CA7CC8">
      <w:pPr>
        <w:spacing w:line="360" w:lineRule="auto"/>
        <w:ind w:firstLine="354" w:firstLineChars="147"/>
        <w:rPr>
          <w:rFonts w:hint="eastAsia" w:ascii="黑体" w:hAnsi="黑体" w:eastAsia="黑体"/>
          <w:b/>
          <w:sz w:val="24"/>
        </w:rPr>
      </w:pPr>
      <w:bookmarkStart w:id="41" w:name="_Toc71365909"/>
      <w:r>
        <w:rPr>
          <w:rFonts w:hint="eastAsia" w:ascii="黑体" w:hAnsi="黑体" w:eastAsia="黑体"/>
          <w:b/>
          <w:sz w:val="24"/>
        </w:rPr>
        <w:t>五、开启</w:t>
      </w:r>
      <w:bookmarkEnd w:id="36"/>
      <w:bookmarkEnd w:id="37"/>
      <w:bookmarkEnd w:id="38"/>
      <w:bookmarkEnd w:id="39"/>
      <w:bookmarkEnd w:id="40"/>
      <w:bookmarkEnd w:id="41"/>
    </w:p>
    <w:p w14:paraId="4D21D0B5">
      <w:pPr>
        <w:spacing w:line="360" w:lineRule="auto"/>
        <w:ind w:firstLine="420" w:firstLineChars="200"/>
        <w:rPr>
          <w:rFonts w:hint="eastAsia" w:ascii="宋体" w:hAnsi="宋体"/>
          <w:bCs/>
          <w:szCs w:val="21"/>
          <w:u w:val="single"/>
        </w:rPr>
      </w:pPr>
      <w:r>
        <w:rPr>
          <w:rFonts w:hint="eastAsia" w:ascii="宋体" w:hAnsi="宋体"/>
          <w:szCs w:val="21"/>
        </w:rPr>
        <w:t>1</w:t>
      </w:r>
      <w:r>
        <w:rPr>
          <w:rFonts w:ascii="宋体" w:hAnsi="宋体"/>
          <w:szCs w:val="21"/>
        </w:rPr>
        <w:t>.</w:t>
      </w:r>
      <w:r>
        <w:rPr>
          <w:rFonts w:hint="eastAsia" w:ascii="宋体" w:hAnsi="宋体"/>
          <w:szCs w:val="21"/>
        </w:rPr>
        <w:t>时间：2026年5月11日9时30分</w:t>
      </w:r>
      <w:r>
        <w:rPr>
          <w:rFonts w:hint="eastAsia" w:ascii="宋体" w:hAnsi="宋体"/>
          <w:bCs/>
          <w:szCs w:val="21"/>
        </w:rPr>
        <w:t>（北京时间）</w:t>
      </w:r>
    </w:p>
    <w:p w14:paraId="2550979B">
      <w:pPr>
        <w:spacing w:line="360" w:lineRule="auto"/>
        <w:ind w:firstLine="420" w:firstLineChars="200"/>
        <w:rPr>
          <w:rFonts w:hint="eastAsia" w:ascii="宋体" w:hAnsi="宋体" w:cs="宋体"/>
          <w:bCs/>
          <w:kern w:val="0"/>
          <w:szCs w:val="21"/>
        </w:rPr>
      </w:pPr>
      <w:r>
        <w:rPr>
          <w:rFonts w:hint="eastAsia" w:ascii="宋体" w:hAnsi="宋体"/>
          <w:szCs w:val="21"/>
        </w:rPr>
        <w:t>2</w:t>
      </w:r>
      <w:r>
        <w:rPr>
          <w:rFonts w:ascii="宋体" w:hAnsi="宋体"/>
          <w:szCs w:val="21"/>
        </w:rPr>
        <w:t>.</w:t>
      </w:r>
      <w:r>
        <w:rPr>
          <w:rFonts w:hint="eastAsia" w:ascii="宋体" w:hAnsi="宋体"/>
          <w:szCs w:val="21"/>
        </w:rPr>
        <w:t>地点：“广西政府采购云”平台（https://www.gcy.zfcg.gxzf.gov.cn/）电子开标大厅在线解密开启。</w:t>
      </w:r>
    </w:p>
    <w:p w14:paraId="1FD4E5B5">
      <w:pPr>
        <w:spacing w:line="360" w:lineRule="auto"/>
        <w:ind w:firstLine="354" w:firstLineChars="147"/>
        <w:rPr>
          <w:rFonts w:hint="eastAsia" w:ascii="黑体" w:hAnsi="黑体" w:eastAsia="黑体"/>
          <w:b/>
          <w:sz w:val="24"/>
        </w:rPr>
      </w:pPr>
      <w:bookmarkStart w:id="42" w:name="_Toc28359017"/>
      <w:bookmarkStart w:id="43" w:name="_Toc35393634"/>
      <w:bookmarkStart w:id="44" w:name="_Toc35393803"/>
      <w:bookmarkStart w:id="45" w:name="_Toc44229883"/>
      <w:bookmarkStart w:id="46" w:name="_Toc28359094"/>
      <w:bookmarkStart w:id="47" w:name="_Toc71365910"/>
      <w:r>
        <w:rPr>
          <w:rFonts w:hint="eastAsia" w:ascii="黑体" w:hAnsi="黑体" w:eastAsia="黑体"/>
          <w:b/>
          <w:sz w:val="24"/>
        </w:rPr>
        <w:t>六、公告期限</w:t>
      </w:r>
      <w:bookmarkEnd w:id="42"/>
      <w:bookmarkEnd w:id="43"/>
      <w:bookmarkEnd w:id="44"/>
      <w:bookmarkEnd w:id="45"/>
      <w:bookmarkEnd w:id="46"/>
      <w:bookmarkEnd w:id="47"/>
    </w:p>
    <w:p w14:paraId="457D26C6">
      <w:pPr>
        <w:spacing w:line="360" w:lineRule="auto"/>
        <w:ind w:firstLine="420" w:firstLineChars="200"/>
        <w:rPr>
          <w:rFonts w:hint="eastAsia" w:ascii="宋体" w:hAnsi="宋体" w:cs="宋体"/>
          <w:kern w:val="0"/>
          <w:szCs w:val="21"/>
        </w:rPr>
      </w:pPr>
      <w:r>
        <w:rPr>
          <w:rFonts w:hint="eastAsia" w:ascii="宋体" w:hAnsi="宋体" w:cs="宋体"/>
          <w:kern w:val="0"/>
          <w:szCs w:val="21"/>
        </w:rPr>
        <w:t>自本公告发布之日起5个工作日。</w:t>
      </w:r>
    </w:p>
    <w:p w14:paraId="6D45417C">
      <w:pPr>
        <w:spacing w:line="360" w:lineRule="auto"/>
        <w:ind w:firstLine="354" w:firstLineChars="147"/>
        <w:rPr>
          <w:rFonts w:hint="eastAsia" w:ascii="黑体" w:hAnsi="黑体" w:eastAsia="黑体"/>
          <w:b/>
          <w:sz w:val="24"/>
        </w:rPr>
      </w:pPr>
      <w:bookmarkStart w:id="48" w:name="_Toc44229884"/>
      <w:bookmarkStart w:id="49" w:name="_Toc35393804"/>
      <w:bookmarkStart w:id="50" w:name="_Toc71365911"/>
      <w:bookmarkStart w:id="51" w:name="_Toc35393635"/>
      <w:r>
        <w:rPr>
          <w:rFonts w:hint="eastAsia" w:ascii="黑体" w:hAnsi="黑体" w:eastAsia="黑体"/>
          <w:b/>
          <w:sz w:val="24"/>
        </w:rPr>
        <w:t>七、其他补充事宜</w:t>
      </w:r>
      <w:bookmarkEnd w:id="48"/>
      <w:bookmarkEnd w:id="49"/>
      <w:bookmarkEnd w:id="50"/>
      <w:bookmarkEnd w:id="51"/>
    </w:p>
    <w:p w14:paraId="14EE1DCC">
      <w:pPr>
        <w:spacing w:line="360" w:lineRule="auto"/>
        <w:ind w:firstLine="420" w:firstLineChars="200"/>
        <w:rPr>
          <w:rFonts w:hint="eastAsia" w:ascii="宋体" w:hAnsi="宋体" w:cs="宋体"/>
          <w:kern w:val="0"/>
          <w:szCs w:val="21"/>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网上查询地址</w:t>
      </w:r>
    </w:p>
    <w:p w14:paraId="0DF9D662">
      <w:pPr>
        <w:spacing w:line="360" w:lineRule="auto"/>
        <w:ind w:firstLine="420" w:firstLineChars="200"/>
        <w:rPr>
          <w:rFonts w:hint="eastAsia" w:ascii="宋体" w:hAnsi="宋体" w:cs="宋体"/>
          <w:kern w:val="0"/>
          <w:szCs w:val="21"/>
        </w:rPr>
      </w:pPr>
      <w:r>
        <w:rPr>
          <w:rFonts w:hint="eastAsia" w:ascii="宋体" w:hAnsi="宋体" w:cs="宋体"/>
          <w:kern w:val="0"/>
          <w:szCs w:val="21"/>
        </w:rPr>
        <w:t>https://www.ccgp.gov.cn（中国政府采购网）、https://zfcg.gxzf.gov.cn（广西壮族自治区政府采购网）</w:t>
      </w:r>
    </w:p>
    <w:p w14:paraId="44A214B7">
      <w:pPr>
        <w:spacing w:line="360" w:lineRule="auto"/>
        <w:ind w:firstLine="424" w:firstLineChars="202"/>
        <w:rPr>
          <w:rFonts w:hint="eastAsia" w:ascii="宋体" w:hAnsi="宋体" w:cs="宋体"/>
          <w:kern w:val="0"/>
          <w:szCs w:val="21"/>
        </w:rPr>
      </w:pPr>
      <w:bookmarkStart w:id="52" w:name="_Hlk37429674"/>
      <w:bookmarkStart w:id="53" w:name="_Toc35393805"/>
      <w:bookmarkStart w:id="54" w:name="_Toc44229885"/>
      <w:bookmarkStart w:id="55" w:name="_Toc28359095"/>
      <w:bookmarkStart w:id="56" w:name="_Toc35393636"/>
      <w:bookmarkStart w:id="57" w:name="_Toc28359018"/>
      <w:r>
        <w:rPr>
          <w:rFonts w:hint="eastAsia" w:ascii="宋体" w:hAnsi="宋体"/>
          <w:szCs w:val="21"/>
        </w:rPr>
        <w:t>2</w:t>
      </w:r>
      <w:r>
        <w:rPr>
          <w:rFonts w:ascii="宋体" w:hAnsi="宋体"/>
          <w:szCs w:val="21"/>
        </w:rPr>
        <w:t>.</w:t>
      </w:r>
      <w:r>
        <w:rPr>
          <w:rFonts w:hint="eastAsia" w:ascii="宋体" w:hAnsi="宋体" w:cs="宋体"/>
          <w:kern w:val="0"/>
          <w:szCs w:val="21"/>
        </w:rPr>
        <w:t>本项目需要落实的政府采购政策</w:t>
      </w:r>
    </w:p>
    <w:bookmarkEnd w:id="52"/>
    <w:p w14:paraId="19018347">
      <w:pPr>
        <w:spacing w:line="360" w:lineRule="auto"/>
        <w:ind w:firstLine="420" w:firstLineChars="200"/>
        <w:rPr>
          <w:rFonts w:hint="eastAsia" w:ascii="宋体" w:hAnsi="宋体" w:cs="宋体"/>
          <w:kern w:val="0"/>
          <w:szCs w:val="21"/>
        </w:rPr>
      </w:pPr>
      <w:r>
        <w:rPr>
          <w:rFonts w:hint="eastAsia" w:ascii="宋体" w:hAnsi="宋体" w:cs="宋体"/>
          <w:kern w:val="0"/>
          <w:szCs w:val="21"/>
        </w:rPr>
        <w:t>（1）政府采购促进中小企业发展。</w:t>
      </w:r>
    </w:p>
    <w:p w14:paraId="6A16099E">
      <w:pPr>
        <w:spacing w:line="360" w:lineRule="auto"/>
        <w:ind w:firstLine="420" w:firstLineChars="200"/>
        <w:rPr>
          <w:rFonts w:hint="eastAsia" w:ascii="宋体" w:hAnsi="宋体" w:cs="宋体"/>
          <w:kern w:val="0"/>
          <w:szCs w:val="21"/>
        </w:rPr>
      </w:pPr>
      <w:r>
        <w:rPr>
          <w:rFonts w:hint="eastAsia" w:ascii="宋体" w:hAnsi="宋体" w:cs="宋体"/>
          <w:kern w:val="0"/>
          <w:szCs w:val="21"/>
        </w:rPr>
        <w:t>（2）政府采购支持采用本国产品的政策。</w:t>
      </w:r>
    </w:p>
    <w:p w14:paraId="6A7BCF88">
      <w:pPr>
        <w:spacing w:line="360" w:lineRule="auto"/>
        <w:ind w:firstLine="420" w:firstLineChars="200"/>
        <w:rPr>
          <w:rFonts w:hint="eastAsia" w:ascii="宋体" w:hAnsi="宋体" w:cs="宋体"/>
          <w:kern w:val="0"/>
          <w:szCs w:val="21"/>
        </w:rPr>
      </w:pPr>
      <w:r>
        <w:rPr>
          <w:rFonts w:hint="eastAsia" w:ascii="宋体" w:hAnsi="宋体" w:cs="宋体"/>
          <w:kern w:val="0"/>
          <w:szCs w:val="21"/>
        </w:rPr>
        <w:t>（3）强制采购节能产品；优先采购节能产品、环境标志产品。</w:t>
      </w:r>
    </w:p>
    <w:p w14:paraId="2AD58C25">
      <w:pPr>
        <w:spacing w:line="360" w:lineRule="auto"/>
        <w:ind w:firstLine="420" w:firstLineChars="200"/>
        <w:rPr>
          <w:rFonts w:hint="eastAsia" w:ascii="宋体" w:hAnsi="宋体" w:cs="宋体"/>
          <w:kern w:val="0"/>
          <w:szCs w:val="21"/>
        </w:rPr>
      </w:pPr>
      <w:r>
        <w:rPr>
          <w:rFonts w:hint="eastAsia" w:ascii="宋体" w:hAnsi="宋体" w:cs="宋体"/>
          <w:kern w:val="0"/>
          <w:szCs w:val="21"/>
        </w:rPr>
        <w:t>（4）政府采购促进残疾人就业政策。</w:t>
      </w:r>
    </w:p>
    <w:p w14:paraId="5D6E24F5">
      <w:pPr>
        <w:spacing w:line="360" w:lineRule="auto"/>
        <w:ind w:firstLine="420" w:firstLineChars="200"/>
        <w:rPr>
          <w:rFonts w:hint="eastAsia" w:ascii="宋体" w:hAnsi="宋体" w:cs="宋体"/>
          <w:kern w:val="0"/>
          <w:szCs w:val="21"/>
        </w:rPr>
      </w:pPr>
      <w:r>
        <w:rPr>
          <w:rFonts w:hint="eastAsia" w:ascii="宋体" w:hAnsi="宋体" w:cs="宋体"/>
          <w:kern w:val="0"/>
          <w:szCs w:val="21"/>
        </w:rPr>
        <w:t>（5）政府采购支持监狱企业发展。</w:t>
      </w:r>
    </w:p>
    <w:p w14:paraId="658CA9B6">
      <w:pPr>
        <w:wordWrap w:val="0"/>
        <w:spacing w:line="360" w:lineRule="auto"/>
        <w:ind w:firstLine="420" w:firstLineChars="200"/>
        <w:rPr>
          <w:rFonts w:hint="eastAsia" w:ascii="宋体" w:hAnsi="宋体" w:cs="宋体"/>
          <w:kern w:val="0"/>
          <w:szCs w:val="21"/>
        </w:rPr>
      </w:pPr>
      <w:r>
        <w:rPr>
          <w:rFonts w:hint="eastAsia" w:ascii="宋体" w:hAnsi="宋体" w:cs="宋体"/>
          <w:kern w:val="0"/>
          <w:szCs w:val="21"/>
        </w:rPr>
        <w:t>3.供应商竞标注意事项</w:t>
      </w:r>
    </w:p>
    <w:p w14:paraId="60579BBC">
      <w:pPr>
        <w:wordWrap w:val="0"/>
        <w:spacing w:line="360" w:lineRule="auto"/>
        <w:ind w:firstLine="420" w:firstLineChars="200"/>
        <w:rPr>
          <w:rFonts w:hint="eastAsia" w:ascii="宋体" w:hAnsi="宋体" w:cs="宋体"/>
          <w:kern w:val="0"/>
          <w:szCs w:val="21"/>
        </w:rPr>
      </w:pPr>
      <w:r>
        <w:rPr>
          <w:rFonts w:hint="eastAsia" w:ascii="宋体" w:hAnsi="宋体" w:cs="宋体"/>
          <w:kern w:val="0"/>
          <w:szCs w:val="21"/>
        </w:rPr>
        <w:t>（1）本项目为全流程电子化采购项目，通过“广西政府采购云”平台（</w:t>
      </w:r>
      <w:r>
        <w:rPr>
          <w:rFonts w:hint="eastAsia" w:ascii="宋体" w:hAnsi="宋体"/>
          <w:szCs w:val="21"/>
        </w:rPr>
        <w:t>https://www.gcy.zfcg.gxzf.gov.cn/</w:t>
      </w:r>
      <w:r>
        <w:rPr>
          <w:rFonts w:hint="eastAsia" w:ascii="宋体" w:hAnsi="宋体" w:cs="宋体"/>
          <w:kern w:val="0"/>
          <w:szCs w:val="21"/>
        </w:rPr>
        <w:t>）实行在线电子竞标，供应商应先安装“广西政府采购云电子交易客户端”（请自行前往“广西政府采购云”平台进行下载），并按照本项目采购文件和“广西政府采购云”平台的要求编制、加密后在提交响应文件截止时间前通过网络上传至 “广西政府采购云”平台，</w:t>
      </w:r>
      <w:r>
        <w:rPr>
          <w:rFonts w:hint="eastAsia" w:ascii="宋体" w:hAnsi="宋体" w:cs="宋体"/>
          <w:b/>
          <w:kern w:val="0"/>
          <w:szCs w:val="21"/>
        </w:rPr>
        <w:t>供应商在“广西政府采购云”平台提交电子响应文件时，请填写参加远程开标活动经办人联系方式。</w:t>
      </w:r>
      <w:r>
        <w:rPr>
          <w:rFonts w:hint="eastAsia" w:ascii="宋体" w:hAnsi="宋体" w:cs="宋体"/>
          <w:kern w:val="0"/>
          <w:szCs w:val="21"/>
        </w:rPr>
        <w:t>供应商登录“广西政府采购云”平台，依次进入“服务中心-项目采购-操作流程-电子招投标-</w:t>
      </w:r>
      <w:r>
        <w:rPr>
          <w:rFonts w:ascii="宋体" w:hAnsi="宋体" w:cs="宋体"/>
          <w:kern w:val="0"/>
          <w:szCs w:val="21"/>
        </w:rPr>
        <w:t>政府采购项目电子交易管理操作指南-供应商</w:t>
      </w:r>
      <w:r>
        <w:rPr>
          <w:rFonts w:hint="eastAsia" w:ascii="宋体" w:hAnsi="宋体" w:cs="宋体"/>
          <w:kern w:val="0"/>
          <w:szCs w:val="21"/>
        </w:rPr>
        <w:t>”查看电子竞标具体操作流程。</w:t>
      </w:r>
    </w:p>
    <w:p w14:paraId="1BFE555D">
      <w:pPr>
        <w:spacing w:line="360" w:lineRule="auto"/>
        <w:ind w:firstLine="420" w:firstLineChars="200"/>
        <w:rPr>
          <w:rFonts w:hint="eastAsia" w:ascii="宋体" w:hAnsi="宋体" w:cs="宋体"/>
          <w:kern w:val="0"/>
          <w:szCs w:val="21"/>
        </w:rPr>
      </w:pPr>
      <w:r>
        <w:rPr>
          <w:rFonts w:hint="eastAsia" w:ascii="宋体" w:hAnsi="宋体" w:cs="宋体"/>
          <w:kern w:val="0"/>
          <w:szCs w:val="21"/>
        </w:rPr>
        <w:t>（2）未进行网上注册并办理数字证书（CA认证）的供应商将无法参与本项目政府采购活动，供应商应当在提交响应文件截止时间前，完成电子交易平台上的CA数字证书办理（供应商可登录“广西政府采购网”，依次进入“办事服务-下载专区”或者登录“广西政府采购云”平台，依次进入“服务中心-入驻与配置”中查看CA数字证书办理操作流程。</w:t>
      </w:r>
      <w:r>
        <w:rPr>
          <w:rFonts w:hint="eastAsia" w:ascii="宋体" w:hAnsi="宋体" w:cs="宋体"/>
          <w:bCs/>
          <w:kern w:val="0"/>
          <w:szCs w:val="21"/>
        </w:rPr>
        <w:t>如在操作过程中遇到问题或者需要技术支持，请致电广西政府采购云客服热线：95763或者0771-3381253</w:t>
      </w:r>
      <w:r>
        <w:rPr>
          <w:rFonts w:hint="eastAsia" w:ascii="宋体" w:hAnsi="宋体" w:cs="宋体"/>
          <w:kern w:val="0"/>
          <w:szCs w:val="21"/>
        </w:rPr>
        <w:t>）及响应文件的提交。</w:t>
      </w:r>
    </w:p>
    <w:p w14:paraId="071D9101">
      <w:pPr>
        <w:spacing w:line="360" w:lineRule="auto"/>
        <w:ind w:firstLine="420" w:firstLineChars="200"/>
        <w:rPr>
          <w:rFonts w:hint="eastAsia" w:ascii="宋体" w:hAnsi="宋体" w:cs="宋体"/>
          <w:kern w:val="0"/>
          <w:szCs w:val="21"/>
        </w:rPr>
      </w:pPr>
      <w:r>
        <w:rPr>
          <w:rFonts w:hint="eastAsia" w:ascii="宋体" w:hAnsi="宋体" w:cs="宋体"/>
          <w:kern w:val="0"/>
          <w:szCs w:val="21"/>
        </w:rPr>
        <w:t>（3）CA证书在线解密：首次响应文件开启时，需携带制作响应文件时用来加密的有效数字证书（CA认证）登录“广西政府采购云”平台电子开标大厅现场按规定时间对加密的响应文件进行解密，否则后果自负。</w:t>
      </w:r>
    </w:p>
    <w:p w14:paraId="14507A07">
      <w:pPr>
        <w:spacing w:line="360" w:lineRule="auto"/>
        <w:ind w:firstLine="420" w:firstLineChars="200"/>
        <w:rPr>
          <w:rFonts w:hint="eastAsia" w:ascii="宋体" w:hAnsi="宋体" w:cs="宋体"/>
          <w:kern w:val="0"/>
          <w:szCs w:val="21"/>
        </w:rPr>
      </w:pPr>
      <w:r>
        <w:rPr>
          <w:rFonts w:hint="eastAsia" w:ascii="宋体" w:hAnsi="宋体" w:cs="宋体"/>
          <w:kern w:val="0"/>
          <w:szCs w:val="21"/>
        </w:rPr>
        <w:t>（4）供应商可以提供以介质（U盘或光盘等）存储的数据电文形成的电子备份响应文件。电子备份响应文件应当在响应文件递交截止时间前按要求密封并送达</w:t>
      </w:r>
      <w:r>
        <w:rPr>
          <w:rFonts w:hint="eastAsia" w:ascii="宋体" w:hAnsi="宋体" w:cs="宋体"/>
          <w:kern w:val="0"/>
          <w:szCs w:val="21"/>
          <w:u w:val="single"/>
        </w:rPr>
        <w:t>广西钦州市子材东大街19号奥林名城8号楼8层</w:t>
      </w:r>
      <w:r>
        <w:rPr>
          <w:rFonts w:hint="eastAsia" w:ascii="宋体" w:hAnsi="宋体" w:cs="宋体"/>
          <w:kern w:val="0"/>
          <w:szCs w:val="21"/>
        </w:rPr>
        <w:t>云之龙咨询集团有限公司，逾期送达或未按要求密封将被拒收。电子备份响应文件应当密封包装并在包装上标注竞标项目名称、竞标单位名称并加盖公章。</w:t>
      </w:r>
    </w:p>
    <w:p w14:paraId="6E662DE4">
      <w:pPr>
        <w:spacing w:line="360" w:lineRule="auto"/>
        <w:ind w:firstLine="420" w:firstLineChars="200"/>
        <w:rPr>
          <w:rFonts w:hint="eastAsia" w:ascii="宋体" w:hAnsi="宋体" w:cs="宋体"/>
          <w:kern w:val="0"/>
          <w:szCs w:val="21"/>
        </w:rPr>
      </w:pPr>
      <w:r>
        <w:rPr>
          <w:rFonts w:hint="eastAsia" w:ascii="宋体" w:hAnsi="宋体" w:cs="宋体"/>
          <w:kern w:val="0"/>
          <w:szCs w:val="21"/>
        </w:rPr>
        <w:t>邮寄地址：广西钦州市子材东大街19号奥林名城8号楼8层云之龙咨询集团有限公司，联系人：黄洁年，电话：0777-5619399。</w:t>
      </w:r>
    </w:p>
    <w:p w14:paraId="60FB6B61">
      <w:pPr>
        <w:spacing w:line="360" w:lineRule="auto"/>
        <w:ind w:firstLine="420" w:firstLineChars="200"/>
        <w:rPr>
          <w:rFonts w:hint="eastAsia" w:ascii="宋体" w:hAnsi="宋体" w:cs="宋体"/>
          <w:kern w:val="0"/>
          <w:szCs w:val="21"/>
        </w:rPr>
      </w:pPr>
      <w:r>
        <w:rPr>
          <w:rFonts w:hint="eastAsia" w:ascii="宋体" w:hAnsi="宋体" w:cs="宋体"/>
          <w:kern w:val="0"/>
          <w:szCs w:val="21"/>
        </w:rPr>
        <w:t>本项目拒收到付邮件，通过邮寄方式送达的，请合理安排邮寄时间，因邮寄原因未能在规定时间内送达的后果由供应商自行承担。</w:t>
      </w:r>
    </w:p>
    <w:p w14:paraId="28534347">
      <w:pPr>
        <w:spacing w:line="360" w:lineRule="auto"/>
        <w:ind w:firstLine="420" w:firstLineChars="200"/>
        <w:rPr>
          <w:rFonts w:hint="eastAsia" w:ascii="宋体" w:hAnsi="宋体" w:cs="宋体"/>
          <w:kern w:val="0"/>
          <w:szCs w:val="21"/>
        </w:rPr>
      </w:pPr>
      <w:r>
        <w:rPr>
          <w:rFonts w:hint="eastAsia" w:ascii="宋体" w:hAnsi="宋体" w:cs="宋体"/>
          <w:kern w:val="0"/>
          <w:szCs w:val="21"/>
        </w:rPr>
        <w:t>（5）通过“政府采购云平台”上传递交的“电子加密响应文件”无法按时解密，供应商递交了电子备份响应文件的，以电子备份响应文件为依据，否则视为响应文件撤回。通过广西政府采购云平台上传递交的电子加密响应文件已按时解密的，电子备份响应文件自动失效。供应商仅递交电子备份响应文件的，按无效响应处理。</w:t>
      </w:r>
    </w:p>
    <w:p w14:paraId="1D48C8DF">
      <w:pPr>
        <w:spacing w:line="360" w:lineRule="auto"/>
        <w:ind w:firstLine="420" w:firstLineChars="200"/>
        <w:rPr>
          <w:rFonts w:hint="eastAsia" w:ascii="宋体" w:hAnsi="宋体" w:cs="宋体"/>
          <w:kern w:val="0"/>
          <w:szCs w:val="21"/>
        </w:rPr>
      </w:pPr>
      <w:r>
        <w:rPr>
          <w:rFonts w:hint="eastAsia" w:ascii="宋体" w:hAnsi="宋体" w:cs="宋体"/>
          <w:kern w:val="0"/>
          <w:szCs w:val="21"/>
        </w:rPr>
        <w:t>（6）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0C4ED0D5">
      <w:pPr>
        <w:spacing w:line="360" w:lineRule="auto"/>
        <w:ind w:firstLine="420" w:firstLineChars="200"/>
        <w:rPr>
          <w:rFonts w:hint="eastAsia" w:ascii="宋体" w:hAnsi="宋体" w:cs="宋体"/>
          <w:kern w:val="0"/>
          <w:szCs w:val="21"/>
        </w:rPr>
      </w:pPr>
      <w:r>
        <w:rPr>
          <w:rFonts w:hint="eastAsia" w:ascii="宋体" w:hAnsi="宋体" w:cs="宋体"/>
          <w:kern w:val="0"/>
          <w:szCs w:val="21"/>
        </w:rPr>
        <w:t>（7）对在“信用中国”网站(</w:t>
      </w:r>
      <w:r>
        <w:rPr>
          <w:rFonts w:hint="eastAsia" w:ascii="宋体" w:hAnsi="宋体"/>
          <w:szCs w:val="21"/>
        </w:rPr>
        <w:t>https://</w:t>
      </w:r>
      <w:r>
        <w:rPr>
          <w:rFonts w:hint="eastAsia" w:ascii="宋体" w:hAnsi="宋体" w:cs="宋体"/>
          <w:kern w:val="0"/>
          <w:szCs w:val="21"/>
        </w:rPr>
        <w:t>www.creditchina.gov.cn) 、中国政府采购网(</w:t>
      </w:r>
      <w:r>
        <w:rPr>
          <w:rFonts w:hint="eastAsia" w:ascii="宋体" w:hAnsi="宋体"/>
          <w:szCs w:val="21"/>
        </w:rPr>
        <w:t>https://</w:t>
      </w:r>
      <w:r>
        <w:rPr>
          <w:rFonts w:hint="eastAsia" w:ascii="宋体" w:hAnsi="宋体" w:cs="宋体"/>
          <w:kern w:val="0"/>
          <w:szCs w:val="21"/>
        </w:rPr>
        <w:t>www.ccgp.gov.cn)被列入失信被执行人、重大税收违法失信主体、政府采购严重违法失信行为记录名单及其他不符合《中华人民共和国政府采购法》第二十二条规定条件的供应商，不得参与政府采购活动。</w:t>
      </w:r>
    </w:p>
    <w:p w14:paraId="46AE293C">
      <w:pPr>
        <w:spacing w:line="360" w:lineRule="auto"/>
        <w:ind w:firstLine="420" w:firstLineChars="200"/>
        <w:rPr>
          <w:rFonts w:hint="eastAsia" w:ascii="宋体" w:hAnsi="宋体" w:cs="宋体"/>
          <w:kern w:val="0"/>
          <w:szCs w:val="21"/>
        </w:rPr>
      </w:pPr>
      <w:r>
        <w:rPr>
          <w:rFonts w:hint="eastAsia" w:ascii="宋体" w:hAnsi="宋体" w:cs="宋体"/>
          <w:kern w:val="0"/>
          <w:szCs w:val="21"/>
        </w:rPr>
        <w:t>（8）本项目不接受未登录广西政府采购云平台（</w:t>
      </w:r>
      <w:r>
        <w:rPr>
          <w:rFonts w:hint="eastAsia" w:ascii="宋体" w:hAnsi="宋体"/>
          <w:szCs w:val="21"/>
        </w:rPr>
        <w:t>https://www.gcy.zfcg.gxzf.gov.cn/</w:t>
      </w:r>
      <w:r>
        <w:rPr>
          <w:rFonts w:hint="eastAsia" w:ascii="宋体" w:hAnsi="宋体" w:cs="宋体"/>
          <w:kern w:val="0"/>
          <w:szCs w:val="21"/>
        </w:rPr>
        <w:t>）获取</w:t>
      </w:r>
      <w:bookmarkStart w:id="58" w:name="OLE_LINK7"/>
      <w:bookmarkStart w:id="59" w:name="OLE_LINK8"/>
      <w:r>
        <w:rPr>
          <w:rFonts w:hint="eastAsia" w:ascii="宋体" w:hAnsi="宋体" w:cs="宋体"/>
          <w:kern w:val="0"/>
          <w:szCs w:val="21"/>
        </w:rPr>
        <w:t>本项目竞争性</w:t>
      </w:r>
      <w:r>
        <w:rPr>
          <w:rFonts w:hint="eastAsia" w:ascii="宋体" w:hAnsi="宋体"/>
          <w:szCs w:val="21"/>
        </w:rPr>
        <w:t>磋商</w:t>
      </w:r>
      <w:r>
        <w:rPr>
          <w:rFonts w:hint="eastAsia" w:ascii="宋体" w:hAnsi="宋体" w:cs="宋体"/>
          <w:kern w:val="0"/>
          <w:szCs w:val="21"/>
        </w:rPr>
        <w:t>文件</w:t>
      </w:r>
      <w:bookmarkEnd w:id="58"/>
      <w:bookmarkEnd w:id="59"/>
      <w:r>
        <w:rPr>
          <w:rFonts w:hint="eastAsia" w:ascii="宋体" w:hAnsi="宋体" w:cs="宋体"/>
          <w:kern w:val="0"/>
          <w:szCs w:val="21"/>
        </w:rPr>
        <w:t>的供应商竞标。</w:t>
      </w:r>
    </w:p>
    <w:p w14:paraId="2270C2EF">
      <w:pPr>
        <w:spacing w:line="360" w:lineRule="auto"/>
        <w:ind w:firstLine="420" w:firstLineChars="200"/>
        <w:rPr>
          <w:rFonts w:hint="eastAsia" w:ascii="宋体" w:hAnsi="宋体" w:cs="宋体"/>
          <w:bCs/>
          <w:kern w:val="0"/>
          <w:szCs w:val="21"/>
        </w:rPr>
      </w:pPr>
      <w:r>
        <w:rPr>
          <w:rFonts w:hint="eastAsia" w:ascii="宋体" w:hAnsi="宋体" w:cs="宋体"/>
          <w:kern w:val="0"/>
          <w:szCs w:val="21"/>
        </w:rPr>
        <w:t>注：1）为确保网上操作合法、有效和安全，请供应商确保在电子竞标过程中能够对相关数据电文进行加密和使用电子签章，妥善保管C</w:t>
      </w:r>
      <w:r>
        <w:rPr>
          <w:rFonts w:ascii="宋体" w:hAnsi="宋体" w:cs="宋体"/>
          <w:kern w:val="0"/>
          <w:szCs w:val="21"/>
        </w:rPr>
        <w:t>A</w:t>
      </w:r>
      <w:r>
        <w:rPr>
          <w:rFonts w:hint="eastAsia" w:ascii="宋体" w:hAnsi="宋体" w:cs="宋体"/>
          <w:kern w:val="0"/>
          <w:szCs w:val="21"/>
        </w:rPr>
        <w:t>数字证书并使用有效的CA数字证书参与整个采购活动。2）</w:t>
      </w:r>
      <w:r>
        <w:rPr>
          <w:rFonts w:hint="eastAsia" w:ascii="宋体" w:hAnsi="宋体" w:cs="宋体"/>
          <w:bCs/>
          <w:kern w:val="0"/>
          <w:szCs w:val="21"/>
        </w:rPr>
        <w:t>供应商应当在提交响应文件截止时间前完成电子响应文件的上传、提交，提交响应文件截止时间前可以补充、修改或者撤回响应文件。补充或者修改响应文件的，应当先行撤回原响应文件，补充、修改后重新上传、提交，提交响应文件截止时间前未完成上传、提交的，视为撤回响应文件。提交响应文件截止时间以后上传递交的响应文件，“广西政府采购云”平台将予以拒收。</w:t>
      </w:r>
    </w:p>
    <w:p w14:paraId="5AF30006">
      <w:pPr>
        <w:spacing w:line="360" w:lineRule="auto"/>
        <w:ind w:firstLine="354" w:firstLineChars="147"/>
        <w:rPr>
          <w:rFonts w:hint="eastAsia" w:ascii="黑体" w:hAnsi="黑体" w:eastAsia="黑体"/>
          <w:b/>
          <w:sz w:val="24"/>
        </w:rPr>
      </w:pPr>
      <w:r>
        <w:rPr>
          <w:rFonts w:hint="eastAsia" w:ascii="黑体" w:hAnsi="黑体" w:eastAsia="黑体"/>
          <w:b/>
          <w:sz w:val="24"/>
        </w:rPr>
        <w:t>八、</w:t>
      </w:r>
      <w:bookmarkEnd w:id="53"/>
      <w:bookmarkEnd w:id="54"/>
      <w:bookmarkEnd w:id="55"/>
      <w:bookmarkEnd w:id="56"/>
      <w:bookmarkEnd w:id="57"/>
      <w:r>
        <w:rPr>
          <w:rFonts w:hint="eastAsia" w:ascii="黑体" w:hAnsi="黑体" w:eastAsia="黑体"/>
          <w:b/>
          <w:sz w:val="24"/>
        </w:rPr>
        <w:t>凡对本次采购提出询问，请按</w:t>
      </w:r>
      <w:r>
        <w:rPr>
          <w:rFonts w:ascii="黑体" w:hAnsi="黑体" w:eastAsia="黑体"/>
          <w:b/>
          <w:sz w:val="24"/>
        </w:rPr>
        <w:t>以下方式</w:t>
      </w:r>
      <w:r>
        <w:rPr>
          <w:rFonts w:hint="eastAsia" w:ascii="黑体" w:hAnsi="黑体" w:eastAsia="黑体"/>
          <w:b/>
          <w:sz w:val="24"/>
        </w:rPr>
        <w:t>联系。</w:t>
      </w:r>
    </w:p>
    <w:p w14:paraId="3754BEAC">
      <w:pPr>
        <w:spacing w:line="480" w:lineRule="exact"/>
        <w:ind w:firstLine="420" w:firstLineChars="200"/>
        <w:rPr>
          <w:rFonts w:hint="eastAsia" w:ascii="宋体" w:hAnsi="宋体" w:cs="宋体"/>
          <w:kern w:val="0"/>
          <w:szCs w:val="21"/>
        </w:rPr>
      </w:pPr>
      <w:bookmarkStart w:id="60" w:name="_Toc35393637"/>
      <w:bookmarkStart w:id="61" w:name="_Toc35393806"/>
      <w:bookmarkStart w:id="62" w:name="_Toc28359019"/>
      <w:bookmarkStart w:id="63" w:name="_Toc28359096"/>
      <w:r>
        <w:rPr>
          <w:rFonts w:hint="eastAsia" w:ascii="宋体" w:hAnsi="宋体" w:cs="宋体"/>
          <w:kern w:val="0"/>
          <w:szCs w:val="21"/>
        </w:rPr>
        <w:t>1.采购人信息</w:t>
      </w:r>
      <w:bookmarkEnd w:id="60"/>
      <w:bookmarkEnd w:id="61"/>
      <w:bookmarkEnd w:id="62"/>
      <w:bookmarkEnd w:id="63"/>
    </w:p>
    <w:p w14:paraId="492393D1">
      <w:pPr>
        <w:spacing w:line="480" w:lineRule="exact"/>
        <w:ind w:firstLine="420" w:firstLineChars="200"/>
        <w:rPr>
          <w:rFonts w:hint="eastAsia" w:ascii="宋体" w:hAnsi="宋体"/>
          <w:szCs w:val="21"/>
          <w:u w:val="single"/>
        </w:rPr>
      </w:pPr>
      <w:r>
        <w:rPr>
          <w:rFonts w:hint="eastAsia" w:ascii="宋体" w:hAnsi="宋体"/>
          <w:szCs w:val="21"/>
        </w:rPr>
        <w:t>名    称：</w:t>
      </w:r>
      <w:bookmarkStart w:id="64" w:name="_Toc28359097"/>
      <w:bookmarkStart w:id="65" w:name="_Toc35393638"/>
      <w:bookmarkStart w:id="66" w:name="_Toc28359020"/>
      <w:bookmarkStart w:id="67" w:name="_Toc35393807"/>
      <w:r>
        <w:rPr>
          <w:rFonts w:hint="eastAsia" w:ascii="宋体" w:hAnsi="宋体"/>
          <w:szCs w:val="21"/>
          <w:u w:val="single"/>
        </w:rPr>
        <w:t>钦州市钦北区人民检察院</w:t>
      </w:r>
    </w:p>
    <w:p w14:paraId="74EA8FC4">
      <w:pPr>
        <w:spacing w:line="480" w:lineRule="exact"/>
        <w:ind w:firstLine="420" w:firstLineChars="200"/>
        <w:rPr>
          <w:rFonts w:hint="eastAsia" w:ascii="宋体" w:hAnsi="宋体"/>
          <w:szCs w:val="21"/>
        </w:rPr>
      </w:pPr>
      <w:r>
        <w:rPr>
          <w:rFonts w:hint="eastAsia" w:ascii="宋体" w:hAnsi="宋体"/>
          <w:szCs w:val="21"/>
        </w:rPr>
        <w:t>地    址：</w:t>
      </w:r>
      <w:r>
        <w:rPr>
          <w:rFonts w:hint="eastAsia" w:ascii="宋体" w:hAnsi="宋体"/>
          <w:szCs w:val="21"/>
          <w:u w:val="single"/>
        </w:rPr>
        <w:t xml:space="preserve"> 钦州市钦北区行政信息中心检察院大楼 </w:t>
      </w:r>
    </w:p>
    <w:p w14:paraId="659A400C">
      <w:pPr>
        <w:spacing w:line="480" w:lineRule="exact"/>
        <w:ind w:firstLine="420" w:firstLineChars="200"/>
        <w:rPr>
          <w:rFonts w:hint="eastAsia" w:ascii="宋体" w:hAnsi="宋体" w:cs="宋体"/>
          <w:kern w:val="0"/>
          <w:szCs w:val="21"/>
        </w:rPr>
      </w:pPr>
      <w:r>
        <w:rPr>
          <w:rFonts w:hint="eastAsia" w:ascii="宋体" w:hAnsi="宋体"/>
          <w:szCs w:val="21"/>
        </w:rPr>
        <w:t>联系方式：</w:t>
      </w:r>
      <w:r>
        <w:rPr>
          <w:rFonts w:hint="eastAsia" w:ascii="宋体" w:hAnsi="宋体"/>
          <w:szCs w:val="21"/>
          <w:u w:val="single"/>
        </w:rPr>
        <w:t xml:space="preserve"> 庞辛新  19807775800  </w:t>
      </w:r>
    </w:p>
    <w:p w14:paraId="6997F149">
      <w:pPr>
        <w:spacing w:line="480" w:lineRule="exact"/>
        <w:ind w:firstLine="420" w:firstLineChars="200"/>
        <w:rPr>
          <w:rFonts w:hint="eastAsia" w:ascii="宋体" w:hAnsi="宋体" w:cs="宋体"/>
          <w:kern w:val="0"/>
          <w:szCs w:val="21"/>
        </w:rPr>
      </w:pPr>
      <w:r>
        <w:rPr>
          <w:rFonts w:hint="eastAsia" w:ascii="宋体" w:hAnsi="宋体" w:cs="宋体"/>
          <w:kern w:val="0"/>
          <w:szCs w:val="21"/>
        </w:rPr>
        <w:t>2.采购代理机构信息</w:t>
      </w:r>
      <w:bookmarkEnd w:id="64"/>
      <w:bookmarkEnd w:id="65"/>
      <w:bookmarkEnd w:id="66"/>
      <w:bookmarkEnd w:id="67"/>
    </w:p>
    <w:p w14:paraId="05107110">
      <w:pPr>
        <w:spacing w:line="480" w:lineRule="exact"/>
        <w:ind w:firstLine="420" w:firstLineChars="200"/>
        <w:rPr>
          <w:rFonts w:hint="eastAsia" w:ascii="宋体" w:hAnsi="宋体"/>
          <w:szCs w:val="21"/>
        </w:rPr>
      </w:pPr>
      <w:bookmarkStart w:id="68" w:name="_Toc28359098"/>
      <w:bookmarkStart w:id="69" w:name="_Toc35393808"/>
      <w:bookmarkStart w:id="70" w:name="_Toc35393639"/>
      <w:bookmarkStart w:id="71" w:name="_Toc28359021"/>
      <w:r>
        <w:rPr>
          <w:rFonts w:hint="eastAsia" w:ascii="宋体" w:hAnsi="宋体"/>
          <w:szCs w:val="21"/>
        </w:rPr>
        <w:t>名    称：</w:t>
      </w:r>
      <w:r>
        <w:rPr>
          <w:rFonts w:hint="eastAsia" w:ascii="宋体" w:hAnsi="宋体"/>
          <w:szCs w:val="21"/>
          <w:u w:val="single"/>
        </w:rPr>
        <w:t>云之龙咨询集团有限公司　</w:t>
      </w:r>
    </w:p>
    <w:p w14:paraId="62CE29BC">
      <w:pPr>
        <w:spacing w:line="480" w:lineRule="exact"/>
        <w:ind w:firstLine="420" w:firstLineChars="200"/>
        <w:rPr>
          <w:rFonts w:hint="eastAsia" w:ascii="宋体" w:hAnsi="宋体"/>
          <w:szCs w:val="21"/>
        </w:rPr>
      </w:pPr>
      <w:r>
        <w:rPr>
          <w:rFonts w:hint="eastAsia" w:ascii="宋体" w:hAnsi="宋体"/>
          <w:szCs w:val="21"/>
        </w:rPr>
        <w:t>地    址：</w:t>
      </w:r>
      <w:r>
        <w:rPr>
          <w:rFonts w:hint="eastAsia" w:ascii="宋体" w:hAnsi="宋体"/>
          <w:szCs w:val="21"/>
          <w:u w:val="single"/>
        </w:rPr>
        <w:t>广西钦州市子材东大街19号奥林名城8号楼8层</w:t>
      </w:r>
    </w:p>
    <w:p w14:paraId="1A23F09C">
      <w:pPr>
        <w:spacing w:line="480" w:lineRule="exact"/>
        <w:ind w:firstLine="420" w:firstLineChars="200"/>
        <w:rPr>
          <w:rFonts w:hint="eastAsia" w:ascii="宋体" w:hAnsi="宋体"/>
          <w:szCs w:val="21"/>
        </w:rPr>
      </w:pPr>
      <w:r>
        <w:rPr>
          <w:rFonts w:hint="eastAsia" w:ascii="宋体" w:hAnsi="宋体"/>
          <w:szCs w:val="21"/>
        </w:rPr>
        <w:t>项目联系人姓名：</w:t>
      </w:r>
      <w:r>
        <w:rPr>
          <w:rFonts w:hint="eastAsia" w:ascii="宋体" w:hAnsi="宋体"/>
          <w:szCs w:val="21"/>
          <w:u w:val="single"/>
        </w:rPr>
        <w:t>黄洁年、梁译</w:t>
      </w:r>
    </w:p>
    <w:p w14:paraId="6FD245F1">
      <w:pPr>
        <w:spacing w:line="480" w:lineRule="exact"/>
        <w:ind w:firstLine="420" w:firstLineChars="200"/>
        <w:rPr>
          <w:rFonts w:hint="eastAsia" w:ascii="宋体" w:hAnsi="宋体"/>
          <w:szCs w:val="21"/>
        </w:rPr>
      </w:pPr>
      <w:r>
        <w:rPr>
          <w:rFonts w:hint="eastAsia" w:ascii="宋体" w:hAnsi="宋体"/>
          <w:szCs w:val="21"/>
        </w:rPr>
        <w:t>3.项目联系</w:t>
      </w:r>
      <w:r>
        <w:rPr>
          <w:rFonts w:ascii="宋体" w:hAnsi="宋体"/>
          <w:szCs w:val="21"/>
        </w:rPr>
        <w:t>方式</w:t>
      </w:r>
      <w:bookmarkEnd w:id="68"/>
      <w:bookmarkEnd w:id="69"/>
      <w:bookmarkEnd w:id="70"/>
      <w:bookmarkEnd w:id="71"/>
    </w:p>
    <w:p w14:paraId="70D2345F">
      <w:pPr>
        <w:pStyle w:val="15"/>
        <w:spacing w:line="480" w:lineRule="exact"/>
        <w:ind w:firstLine="420" w:firstLineChars="200"/>
        <w:rPr>
          <w:rFonts w:hint="eastAsia" w:hAnsi="宋体"/>
          <w:kern w:val="2"/>
          <w:sz w:val="21"/>
        </w:rPr>
      </w:pPr>
      <w:r>
        <w:rPr>
          <w:rFonts w:hint="eastAsia" w:hAnsi="宋体"/>
          <w:kern w:val="2"/>
          <w:sz w:val="21"/>
        </w:rPr>
        <w:t>项目联系人：</w:t>
      </w:r>
      <w:r>
        <w:rPr>
          <w:rFonts w:hint="eastAsia" w:hAnsi="宋体"/>
          <w:kern w:val="2"/>
          <w:sz w:val="21"/>
          <w:u w:val="single"/>
        </w:rPr>
        <w:t>黄洁年、</w:t>
      </w:r>
      <w:r>
        <w:rPr>
          <w:rFonts w:hint="eastAsia" w:hAnsi="宋体"/>
          <w:sz w:val="21"/>
          <w:u w:val="single"/>
        </w:rPr>
        <w:t>梁译</w:t>
      </w:r>
    </w:p>
    <w:p w14:paraId="4B300A3C">
      <w:pPr>
        <w:pStyle w:val="15"/>
        <w:spacing w:line="480" w:lineRule="exact"/>
        <w:ind w:firstLine="420" w:firstLineChars="200"/>
        <w:rPr>
          <w:rFonts w:hint="eastAsia" w:hAnsi="宋体"/>
          <w:kern w:val="2"/>
          <w:sz w:val="21"/>
        </w:rPr>
      </w:pPr>
      <w:r>
        <w:rPr>
          <w:rFonts w:hint="eastAsia" w:hAnsi="宋体"/>
          <w:kern w:val="2"/>
          <w:sz w:val="21"/>
        </w:rPr>
        <w:t>电话：</w:t>
      </w:r>
      <w:r>
        <w:rPr>
          <w:rFonts w:hint="eastAsia" w:hAnsi="宋体"/>
          <w:kern w:val="2"/>
          <w:sz w:val="21"/>
          <w:u w:val="single"/>
        </w:rPr>
        <w:t>0777-5619366　</w:t>
      </w:r>
      <w:bookmarkEnd w:id="11"/>
    </w:p>
    <w:p w14:paraId="0D058507">
      <w:pPr>
        <w:pStyle w:val="15"/>
        <w:spacing w:line="360" w:lineRule="auto"/>
        <w:ind w:firstLine="400" w:firstLineChars="200"/>
        <w:rPr>
          <w:rFonts w:hint="eastAsia" w:hAnsi="宋体"/>
          <w:u w:val="single"/>
        </w:rPr>
      </w:pPr>
    </w:p>
    <w:p w14:paraId="27CD203B">
      <w:pPr>
        <w:pStyle w:val="2"/>
        <w:jc w:val="center"/>
        <w:rPr>
          <w:rStyle w:val="36"/>
          <w:b/>
          <w:bCs/>
        </w:rPr>
      </w:pPr>
      <w:r>
        <w:rPr>
          <w:rFonts w:hAnsi="宋体"/>
          <w:sz w:val="32"/>
          <w:szCs w:val="32"/>
        </w:rPr>
        <w:br w:type="page"/>
      </w:r>
      <w:bookmarkStart w:id="72" w:name="_Toc110262442"/>
      <w:r>
        <w:rPr>
          <w:rStyle w:val="36"/>
          <w:rFonts w:hint="eastAsia"/>
          <w:b/>
          <w:bCs/>
        </w:rPr>
        <w:t>第二章 供应商须知</w:t>
      </w:r>
      <w:bookmarkEnd w:id="72"/>
    </w:p>
    <w:p w14:paraId="035A443D">
      <w:pPr>
        <w:pStyle w:val="15"/>
        <w:spacing w:line="360" w:lineRule="auto"/>
        <w:ind w:firstLine="400" w:firstLineChars="200"/>
        <w:jc w:val="center"/>
      </w:pPr>
    </w:p>
    <w:p w14:paraId="38F8929B">
      <w:pPr>
        <w:spacing w:line="400" w:lineRule="exact"/>
        <w:jc w:val="center"/>
        <w:rPr>
          <w:rFonts w:hint="eastAsia" w:ascii="宋体" w:hAnsi="宋体"/>
          <w:b/>
          <w:sz w:val="32"/>
          <w:szCs w:val="32"/>
        </w:rPr>
      </w:pPr>
      <w:r>
        <w:rPr>
          <w:rFonts w:hint="eastAsia" w:ascii="宋体" w:hAnsi="宋体"/>
          <w:b/>
          <w:sz w:val="32"/>
          <w:szCs w:val="32"/>
        </w:rPr>
        <w:t>供应商须知前附表</w:t>
      </w:r>
    </w:p>
    <w:p w14:paraId="331D11DC">
      <w:pPr>
        <w:spacing w:line="400" w:lineRule="exact"/>
        <w:jc w:val="center"/>
        <w:rPr>
          <w:rFonts w:hint="eastAsia" w:ascii="宋体" w:hAnsi="宋体"/>
          <w:b/>
          <w:sz w:val="32"/>
          <w:szCs w:val="32"/>
        </w:rPr>
      </w:pPr>
    </w:p>
    <w:tbl>
      <w:tblPr>
        <w:tblStyle w:val="26"/>
        <w:tblW w:w="89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7912"/>
      </w:tblGrid>
      <w:tr w14:paraId="19BB21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Pr>
          <w:p w14:paraId="7D42FEAF">
            <w:pPr>
              <w:spacing w:line="360" w:lineRule="auto"/>
              <w:jc w:val="center"/>
              <w:rPr>
                <w:rFonts w:hint="eastAsia" w:ascii="宋体" w:hAnsi="宋体" w:cs="宋体"/>
                <w:b/>
                <w:szCs w:val="21"/>
              </w:rPr>
            </w:pPr>
            <w:r>
              <w:rPr>
                <w:rFonts w:hint="eastAsia" w:ascii="宋体" w:hAnsi="宋体" w:cs="宋体"/>
                <w:b/>
                <w:szCs w:val="21"/>
              </w:rPr>
              <w:t>条款号</w:t>
            </w:r>
          </w:p>
        </w:tc>
        <w:tc>
          <w:tcPr>
            <w:tcW w:w="7912" w:type="dxa"/>
          </w:tcPr>
          <w:p w14:paraId="0E3170A5">
            <w:pPr>
              <w:spacing w:line="360" w:lineRule="auto"/>
              <w:jc w:val="center"/>
              <w:rPr>
                <w:rFonts w:hint="eastAsia" w:ascii="宋体" w:hAnsi="宋体" w:cs="宋体"/>
                <w:b/>
                <w:szCs w:val="21"/>
              </w:rPr>
            </w:pPr>
            <w:r>
              <w:rPr>
                <w:rFonts w:hint="eastAsia" w:ascii="宋体" w:hAnsi="宋体" w:cs="宋体"/>
                <w:b/>
                <w:szCs w:val="21"/>
              </w:rPr>
              <w:t>内    容</w:t>
            </w:r>
          </w:p>
        </w:tc>
      </w:tr>
      <w:tr w14:paraId="4DA73F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AF41D14">
            <w:pPr>
              <w:spacing w:line="360" w:lineRule="auto"/>
              <w:jc w:val="center"/>
              <w:rPr>
                <w:rFonts w:hint="eastAsia" w:ascii="宋体" w:hAnsi="宋体" w:cs="宋体"/>
                <w:szCs w:val="21"/>
              </w:rPr>
            </w:pPr>
            <w:r>
              <w:rPr>
                <w:rFonts w:hint="eastAsia" w:ascii="宋体" w:hAnsi="宋体" w:cs="宋体"/>
                <w:szCs w:val="21"/>
              </w:rPr>
              <w:t>3</w:t>
            </w:r>
          </w:p>
        </w:tc>
        <w:tc>
          <w:tcPr>
            <w:tcW w:w="7912" w:type="dxa"/>
            <w:vAlign w:val="center"/>
          </w:tcPr>
          <w:p w14:paraId="420C536B">
            <w:pPr>
              <w:spacing w:line="360" w:lineRule="auto"/>
              <w:rPr>
                <w:rFonts w:hint="eastAsia" w:ascii="宋体" w:hAnsi="宋体"/>
                <w:szCs w:val="21"/>
              </w:rPr>
            </w:pPr>
            <w:r>
              <w:rPr>
                <w:rFonts w:hint="eastAsia" w:ascii="宋体" w:hAnsi="宋体" w:cs="宋体"/>
                <w:bCs/>
                <w:szCs w:val="21"/>
              </w:rPr>
              <w:t>1.供应商的资格条件</w:t>
            </w:r>
            <w:r>
              <w:rPr>
                <w:rFonts w:hint="eastAsia" w:ascii="宋体" w:hAnsi="宋体" w:cs="宋体"/>
                <w:szCs w:val="21"/>
              </w:rPr>
              <w:t>：详见竞争性磋商公告。</w:t>
            </w:r>
          </w:p>
          <w:p w14:paraId="6DE910D3">
            <w:pPr>
              <w:wordWrap w:val="0"/>
              <w:spacing w:line="360" w:lineRule="auto"/>
              <w:rPr>
                <w:rFonts w:hint="eastAsia" w:ascii="宋体" w:hAnsi="宋体" w:cs="宋体"/>
                <w:szCs w:val="21"/>
              </w:rPr>
            </w:pPr>
            <w:r>
              <w:rPr>
                <w:rFonts w:hint="eastAsia" w:ascii="宋体" w:hAnsi="宋体" w:cs="宋体"/>
                <w:szCs w:val="21"/>
              </w:rPr>
              <w:t>2.</w:t>
            </w:r>
            <w:r>
              <w:rPr>
                <w:rFonts w:hint="eastAsia" w:ascii="宋体" w:hAnsi="宋体" w:cs="宋体"/>
                <w:bCs/>
                <w:szCs w:val="21"/>
              </w:rPr>
              <w:t>供应商</w:t>
            </w:r>
            <w:r>
              <w:rPr>
                <w:rFonts w:hint="eastAsia" w:ascii="宋体" w:hAnsi="宋体" w:cs="宋体"/>
                <w:szCs w:val="21"/>
              </w:rPr>
              <w:t>出现下列情形之一的，不得参加政府采购活动：</w:t>
            </w:r>
          </w:p>
          <w:p w14:paraId="21377081">
            <w:pPr>
              <w:wordWrap w:val="0"/>
              <w:spacing w:line="360" w:lineRule="auto"/>
              <w:rPr>
                <w:rFonts w:hint="eastAsia" w:ascii="宋体" w:hAnsi="宋体" w:cs="宋体"/>
                <w:szCs w:val="21"/>
              </w:rPr>
            </w:pPr>
            <w:r>
              <w:rPr>
                <w:rFonts w:hint="eastAsia" w:ascii="宋体" w:hAnsi="宋体" w:cs="宋体"/>
                <w:szCs w:val="21"/>
              </w:rPr>
              <w:t>2.1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66E3D675">
            <w:pPr>
              <w:wordWrap w:val="0"/>
              <w:spacing w:line="360" w:lineRule="auto"/>
              <w:rPr>
                <w:rFonts w:hint="eastAsia" w:ascii="宋体" w:hAnsi="宋体" w:cs="宋体"/>
                <w:szCs w:val="21"/>
              </w:rPr>
            </w:pPr>
            <w:r>
              <w:rPr>
                <w:rFonts w:hint="eastAsia" w:ascii="宋体" w:hAnsi="宋体" w:cs="宋体"/>
                <w:szCs w:val="21"/>
              </w:rPr>
              <w:t>2.2对在“信用中国”网站（https://www.creditchina.gov.cn） 、中国政府采购网（https://www.ccgp.gov.cn）被列入失信被执行人、重大税收违法失信主体、政府采购严重违法失信行为记录名单及其他不符合《中华人民共和国政府采购法》第二十二条规定条件的供应商，不得参与政府采购活动。</w:t>
            </w:r>
          </w:p>
        </w:tc>
      </w:tr>
      <w:tr w14:paraId="065B01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433CC3B">
            <w:pPr>
              <w:spacing w:line="360" w:lineRule="auto"/>
              <w:jc w:val="center"/>
              <w:rPr>
                <w:rFonts w:hint="eastAsia" w:ascii="宋体" w:hAnsi="宋体" w:cs="宋体"/>
                <w:szCs w:val="21"/>
              </w:rPr>
            </w:pPr>
            <w:r>
              <w:rPr>
                <w:rFonts w:hint="eastAsia" w:ascii="宋体" w:hAnsi="宋体" w:cs="宋体"/>
                <w:szCs w:val="21"/>
              </w:rPr>
              <w:t>5.1</w:t>
            </w:r>
          </w:p>
        </w:tc>
        <w:tc>
          <w:tcPr>
            <w:tcW w:w="7912" w:type="dxa"/>
            <w:vAlign w:val="center"/>
          </w:tcPr>
          <w:p w14:paraId="722EBECF">
            <w:pPr>
              <w:spacing w:line="360" w:lineRule="auto"/>
              <w:rPr>
                <w:rFonts w:hint="eastAsia" w:ascii="宋体" w:hAnsi="宋体" w:cs="宋体"/>
                <w:szCs w:val="21"/>
              </w:rPr>
            </w:pPr>
            <w:r>
              <w:rPr>
                <w:rFonts w:hint="eastAsia" w:ascii="宋体" w:hAnsi="宋体" w:cs="宋体"/>
                <w:szCs w:val="21"/>
              </w:rPr>
              <w:t>是否接受联合体竞标: 详见竞争性磋商公告。</w:t>
            </w:r>
          </w:p>
        </w:tc>
      </w:tr>
      <w:tr w14:paraId="77E51A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C449202">
            <w:pPr>
              <w:spacing w:line="360" w:lineRule="auto"/>
              <w:jc w:val="center"/>
              <w:rPr>
                <w:rFonts w:hint="eastAsia" w:ascii="宋体" w:hAnsi="宋体" w:cs="宋体"/>
                <w:szCs w:val="21"/>
              </w:rPr>
            </w:pPr>
            <w:r>
              <w:rPr>
                <w:rFonts w:hint="eastAsia" w:ascii="宋体" w:hAnsi="宋体" w:cs="宋体"/>
                <w:szCs w:val="21"/>
              </w:rPr>
              <w:t>6</w:t>
            </w:r>
          </w:p>
        </w:tc>
        <w:tc>
          <w:tcPr>
            <w:tcW w:w="7912" w:type="dxa"/>
            <w:vAlign w:val="center"/>
          </w:tcPr>
          <w:p w14:paraId="1DA256B5">
            <w:pPr>
              <w:pStyle w:val="9"/>
              <w:spacing w:line="360" w:lineRule="auto"/>
              <w:rPr>
                <w:rFonts w:hint="eastAsia" w:ascii="宋体" w:hAnsi="宋体"/>
                <w:szCs w:val="21"/>
              </w:rPr>
            </w:pPr>
            <w:r>
              <w:rPr>
                <w:rFonts w:hint="eastAsia" w:ascii="宋体" w:hAnsi="宋体"/>
                <w:szCs w:val="21"/>
              </w:rPr>
              <w:t>本项目不允许转包、分包。</w:t>
            </w:r>
          </w:p>
        </w:tc>
      </w:tr>
      <w:tr w14:paraId="2599E1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B374612">
            <w:pPr>
              <w:spacing w:line="360" w:lineRule="auto"/>
              <w:jc w:val="center"/>
              <w:rPr>
                <w:rFonts w:hint="eastAsia" w:ascii="宋体" w:hAnsi="宋体" w:cs="宋体"/>
                <w:szCs w:val="21"/>
              </w:rPr>
            </w:pPr>
            <w:r>
              <w:rPr>
                <w:rFonts w:hint="eastAsia" w:ascii="宋体" w:hAnsi="宋体" w:cs="宋体"/>
                <w:szCs w:val="21"/>
              </w:rPr>
              <w:t>11.2</w:t>
            </w:r>
          </w:p>
        </w:tc>
        <w:tc>
          <w:tcPr>
            <w:tcW w:w="7912" w:type="dxa"/>
            <w:vAlign w:val="center"/>
          </w:tcPr>
          <w:p w14:paraId="0287EDCB">
            <w:pPr>
              <w:wordWrap w:val="0"/>
              <w:spacing w:line="400" w:lineRule="exact"/>
              <w:rPr>
                <w:rFonts w:hint="eastAsia" w:ascii="宋体" w:hAnsi="宋体" w:cs="宋体"/>
                <w:szCs w:val="21"/>
              </w:rPr>
            </w:pPr>
            <w:r>
              <w:rPr>
                <w:rFonts w:hint="eastAsia" w:ascii="宋体" w:hAnsi="宋体" w:cs="宋体"/>
                <w:szCs w:val="21"/>
              </w:rPr>
              <w:t>磋商前准备：</w:t>
            </w:r>
          </w:p>
          <w:p w14:paraId="33BA42A3">
            <w:pPr>
              <w:wordWrap w:val="0"/>
              <w:spacing w:line="400" w:lineRule="exact"/>
              <w:rPr>
                <w:rFonts w:hint="eastAsia" w:ascii="宋体" w:hAnsi="宋体" w:cs="宋体"/>
                <w:szCs w:val="21"/>
              </w:rPr>
            </w:pPr>
            <w:r>
              <w:rPr>
                <w:rFonts w:hint="eastAsia" w:ascii="宋体" w:hAnsi="宋体" w:cs="宋体"/>
                <w:szCs w:val="21"/>
              </w:rPr>
              <w:t>1.本项目实行网上竞标，采用电子响应文件。若供应商参与竞标，自行承担竞标的一切费用。</w:t>
            </w:r>
          </w:p>
          <w:p w14:paraId="0B9B4269">
            <w:pPr>
              <w:wordWrap w:val="0"/>
              <w:spacing w:line="400" w:lineRule="exact"/>
              <w:rPr>
                <w:rFonts w:hint="eastAsia" w:ascii="宋体" w:hAnsi="宋体" w:cs="宋体"/>
                <w:szCs w:val="21"/>
              </w:rPr>
            </w:pPr>
            <w:r>
              <w:rPr>
                <w:rFonts w:hint="eastAsia" w:ascii="宋体" w:hAnsi="宋体" w:cs="宋体"/>
                <w:szCs w:val="21"/>
              </w:rPr>
              <w:t>2.各供应商应在响应文件递交截止时间前应确保成为“广西政府采购云”网站正式注册入库供应商，并完成CA数字证书申领。因未注册入库、未办理CA数字证书等原因造成无法竞标或竞标失败等后果由供应商自行承担。</w:t>
            </w:r>
          </w:p>
          <w:p w14:paraId="5E4F5C6E">
            <w:pPr>
              <w:wordWrap w:val="0"/>
              <w:spacing w:line="400" w:lineRule="exact"/>
              <w:rPr>
                <w:rFonts w:hint="eastAsia" w:ascii="宋体" w:hAnsi="宋体"/>
                <w:szCs w:val="21"/>
              </w:rPr>
            </w:pPr>
            <w:r>
              <w:rPr>
                <w:rFonts w:hint="eastAsia" w:ascii="宋体" w:hAnsi="宋体" w:cs="宋体"/>
                <w:szCs w:val="21"/>
              </w:rPr>
              <w:t>3.供应商将广西政府采购云电子交易客户端下载、安装完成后，可通过账号密码或CA登录客户端进行响应文件制作，如有问题可拨打广西政府采购云客户服务热线95763或者0771-3381253进行咨询。</w:t>
            </w:r>
          </w:p>
        </w:tc>
      </w:tr>
      <w:tr w14:paraId="21CF0E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B6110F6">
            <w:pPr>
              <w:spacing w:line="360" w:lineRule="auto"/>
              <w:jc w:val="center"/>
              <w:rPr>
                <w:rFonts w:hint="eastAsia" w:ascii="宋体" w:hAnsi="宋体" w:cs="宋体"/>
                <w:szCs w:val="21"/>
              </w:rPr>
            </w:pPr>
            <w:r>
              <w:rPr>
                <w:rFonts w:hint="eastAsia" w:ascii="宋体" w:hAnsi="宋体" w:cs="宋体"/>
                <w:szCs w:val="21"/>
              </w:rPr>
              <w:t>12.1.</w:t>
            </w:r>
            <w:r>
              <w:rPr>
                <w:rFonts w:ascii="宋体" w:hAnsi="宋体" w:cs="宋体"/>
                <w:szCs w:val="21"/>
              </w:rPr>
              <w:t>1</w:t>
            </w:r>
          </w:p>
        </w:tc>
        <w:tc>
          <w:tcPr>
            <w:tcW w:w="7912" w:type="dxa"/>
            <w:vAlign w:val="center"/>
          </w:tcPr>
          <w:p w14:paraId="75D46004">
            <w:pPr>
              <w:snapToGrid w:val="0"/>
              <w:spacing w:line="360" w:lineRule="auto"/>
              <w:jc w:val="left"/>
              <w:rPr>
                <w:rFonts w:hint="eastAsia" w:ascii="宋体" w:hAnsi="宋体" w:cs="宋体"/>
                <w:b/>
                <w:szCs w:val="21"/>
              </w:rPr>
            </w:pPr>
            <w:r>
              <w:rPr>
                <w:rFonts w:hint="eastAsia" w:ascii="宋体" w:hAnsi="宋体" w:cs="宋体"/>
                <w:b/>
                <w:szCs w:val="21"/>
              </w:rPr>
              <w:t>资格证明文件</w:t>
            </w:r>
          </w:p>
          <w:p w14:paraId="6F747190">
            <w:pPr>
              <w:pStyle w:val="9"/>
              <w:spacing w:line="360" w:lineRule="auto"/>
              <w:rPr>
                <w:rFonts w:hint="eastAsia" w:ascii="宋体" w:hAnsi="宋体"/>
                <w:szCs w:val="21"/>
              </w:rPr>
            </w:pPr>
            <w:r>
              <w:rPr>
                <w:rFonts w:hint="eastAsia" w:ascii="宋体" w:hAnsi="宋体" w:cs="宋体"/>
                <w:szCs w:val="21"/>
              </w:rPr>
              <w:t>1.供应商为法人或者其他组织的，提供营业执照等证明文件（如营业执照或者事业单位法人证书或者执业许可证或者登记证书等），供应商为自然人的提供其身份证复印件；（</w:t>
            </w:r>
            <w:r>
              <w:rPr>
                <w:rFonts w:hint="eastAsia" w:ascii="宋体" w:hAnsi="宋体" w:cs="宋体"/>
                <w:b/>
                <w:szCs w:val="21"/>
              </w:rPr>
              <w:t>必须提供，否则响应文件按无效响应处理</w:t>
            </w:r>
            <w:r>
              <w:rPr>
                <w:rFonts w:hint="eastAsia" w:ascii="宋体" w:hAnsi="宋体" w:cs="宋体"/>
                <w:szCs w:val="21"/>
              </w:rPr>
              <w:t>）</w:t>
            </w:r>
          </w:p>
          <w:p w14:paraId="613581BE">
            <w:pPr>
              <w:spacing w:line="360" w:lineRule="auto"/>
              <w:contextualSpacing/>
              <w:jc w:val="left"/>
              <w:rPr>
                <w:rFonts w:hint="eastAsia" w:ascii="宋体" w:hAnsi="宋体" w:cs="宋体"/>
                <w:szCs w:val="21"/>
              </w:rPr>
            </w:pPr>
            <w:r>
              <w:rPr>
                <w:rFonts w:hint="eastAsia" w:ascii="宋体" w:hAnsi="宋体" w:cs="宋体"/>
                <w:szCs w:val="21"/>
              </w:rPr>
              <w:t>2.供应商依法缴纳税收的相关材料（2025年至今任意3个月的依法缴纳税收的凭据复印件；</w:t>
            </w:r>
            <w:r>
              <w:rPr>
                <w:rFonts w:hint="eastAsia"/>
              </w:rPr>
              <w:t>依法免税的，必须提供相应文件证明其依法免税。</w:t>
            </w:r>
            <w:r>
              <w:rPr>
                <w:rFonts w:hint="eastAsia" w:ascii="宋体" w:hAnsi="宋体" w:cs="宋体"/>
                <w:szCs w:val="21"/>
              </w:rPr>
              <w:t>从</w:t>
            </w:r>
            <w:r>
              <w:rPr>
                <w:szCs w:val="21"/>
              </w:rPr>
              <w:t>成立</w:t>
            </w:r>
            <w:r>
              <w:rPr>
                <w:rFonts w:hint="eastAsia"/>
                <w:szCs w:val="21"/>
              </w:rPr>
              <w:t>之日起</w:t>
            </w:r>
            <w:r>
              <w:rPr>
                <w:rFonts w:hint="eastAsia" w:ascii="宋体" w:hAnsi="宋体" w:cs="宋体"/>
                <w:szCs w:val="21"/>
              </w:rPr>
              <w:t>到响应文件提交截止时间止不足要求月数的，只需提供从</w:t>
            </w:r>
            <w:r>
              <w:rPr>
                <w:szCs w:val="21"/>
              </w:rPr>
              <w:t>成立</w:t>
            </w:r>
            <w:r>
              <w:rPr>
                <w:rFonts w:hint="eastAsia"/>
                <w:szCs w:val="21"/>
              </w:rPr>
              <w:t>之日起</w:t>
            </w:r>
            <w:r>
              <w:rPr>
                <w:rFonts w:hint="eastAsia" w:ascii="宋体" w:hAnsi="宋体" w:cs="宋体"/>
                <w:szCs w:val="21"/>
              </w:rPr>
              <w:t>的依法缴纳税收</w:t>
            </w:r>
            <w:r>
              <w:rPr>
                <w:rFonts w:hint="eastAsia"/>
              </w:rPr>
              <w:t>相应证明文件</w:t>
            </w:r>
            <w:r>
              <w:rPr>
                <w:rFonts w:hint="eastAsia" w:ascii="宋体" w:hAnsi="宋体" w:cs="宋体"/>
                <w:szCs w:val="21"/>
              </w:rPr>
              <w:t>）；（</w:t>
            </w:r>
            <w:r>
              <w:rPr>
                <w:rFonts w:hint="eastAsia" w:ascii="宋体" w:hAnsi="宋体" w:cs="宋体"/>
                <w:b/>
                <w:szCs w:val="21"/>
              </w:rPr>
              <w:t>必须提供，否则响应文件按无效响应处理</w:t>
            </w:r>
            <w:r>
              <w:rPr>
                <w:rFonts w:hint="eastAsia" w:ascii="宋体" w:hAnsi="宋体" w:cs="宋体"/>
                <w:szCs w:val="21"/>
              </w:rPr>
              <w:t>）</w:t>
            </w:r>
          </w:p>
          <w:p w14:paraId="5CBF4D88">
            <w:pPr>
              <w:spacing w:line="360" w:lineRule="auto"/>
              <w:contextualSpacing/>
              <w:jc w:val="left"/>
              <w:rPr>
                <w:rFonts w:hint="eastAsia" w:ascii="宋体" w:hAnsi="宋体" w:cs="宋体"/>
                <w:szCs w:val="21"/>
              </w:rPr>
            </w:pPr>
            <w:r>
              <w:rPr>
                <w:rFonts w:hint="eastAsia" w:ascii="宋体" w:hAnsi="宋体" w:cs="宋体"/>
                <w:szCs w:val="21"/>
              </w:rPr>
              <w:t>3.供应商依法缴纳社会保障资金的相关材料[2025年至今任意3个月的依法缴纳社会保障资金的缴费凭证（专用收据或者社会保险缴纳清单）复印件；</w:t>
            </w:r>
            <w:r>
              <w:rPr>
                <w:rFonts w:hint="eastAsia"/>
              </w:rPr>
              <w:t>依法不需要缴纳社会保障资金的，必须提供相应文件证明不需要缴纳社会保障资金。</w:t>
            </w:r>
            <w:r>
              <w:rPr>
                <w:rFonts w:hint="eastAsia" w:ascii="宋体" w:hAnsi="宋体" w:cs="宋体"/>
                <w:szCs w:val="21"/>
              </w:rPr>
              <w:t>从</w:t>
            </w:r>
            <w:r>
              <w:rPr>
                <w:szCs w:val="21"/>
              </w:rPr>
              <w:t>成立</w:t>
            </w:r>
            <w:r>
              <w:rPr>
                <w:rFonts w:hint="eastAsia"/>
                <w:szCs w:val="21"/>
              </w:rPr>
              <w:t>之日起</w:t>
            </w:r>
            <w:r>
              <w:rPr>
                <w:rFonts w:hint="eastAsia" w:ascii="宋体" w:hAnsi="宋体" w:cs="宋体"/>
                <w:szCs w:val="21"/>
              </w:rPr>
              <w:t>到响应文件提交截止时间止不足要求月数的只需提供从</w:t>
            </w:r>
            <w:r>
              <w:rPr>
                <w:szCs w:val="21"/>
              </w:rPr>
              <w:t>成立</w:t>
            </w:r>
            <w:r>
              <w:rPr>
                <w:rFonts w:hint="eastAsia"/>
                <w:szCs w:val="21"/>
              </w:rPr>
              <w:t>之日起</w:t>
            </w:r>
            <w:r>
              <w:rPr>
                <w:rFonts w:hint="eastAsia" w:ascii="宋体" w:hAnsi="宋体" w:cs="宋体"/>
                <w:szCs w:val="21"/>
              </w:rPr>
              <w:t>的依法缴纳社会保障资金的</w:t>
            </w:r>
            <w:r>
              <w:rPr>
                <w:rFonts w:hint="eastAsia"/>
              </w:rPr>
              <w:t>相应证明文件</w:t>
            </w:r>
            <w:r>
              <w:rPr>
                <w:rFonts w:hint="eastAsia" w:ascii="宋体" w:hAnsi="宋体" w:cs="宋体"/>
                <w:szCs w:val="21"/>
              </w:rPr>
              <w:t>]；（</w:t>
            </w:r>
            <w:r>
              <w:rPr>
                <w:rFonts w:hint="eastAsia" w:ascii="宋体" w:hAnsi="宋体" w:cs="宋体"/>
                <w:b/>
                <w:szCs w:val="21"/>
              </w:rPr>
              <w:t>必须提供，否则响应文件按无效响应处理</w:t>
            </w:r>
            <w:r>
              <w:rPr>
                <w:rFonts w:hint="eastAsia" w:ascii="宋体" w:hAnsi="宋体" w:cs="宋体"/>
                <w:szCs w:val="21"/>
              </w:rPr>
              <w:t>）</w:t>
            </w:r>
          </w:p>
          <w:p w14:paraId="320E4FBF">
            <w:pPr>
              <w:spacing w:line="360" w:lineRule="auto"/>
              <w:contextualSpacing/>
              <w:jc w:val="left"/>
              <w:rPr>
                <w:rFonts w:hint="eastAsia" w:ascii="宋体" w:hAnsi="宋体" w:cs="宋体"/>
                <w:b/>
                <w:szCs w:val="21"/>
              </w:rPr>
            </w:pPr>
            <w:r>
              <w:rPr>
                <w:rFonts w:hint="eastAsia" w:ascii="宋体" w:hAnsi="宋体" w:cs="宋体"/>
                <w:szCs w:val="21"/>
              </w:rPr>
              <w:t>4.供应商</w:t>
            </w:r>
            <w:r>
              <w:rPr>
                <w:rFonts w:hint="eastAsia"/>
                <w:szCs w:val="21"/>
              </w:rPr>
              <w:t>财务状况报告</w:t>
            </w:r>
            <w:r>
              <w:rPr>
                <w:rFonts w:hint="eastAsia" w:ascii="宋体" w:hAnsi="宋体" w:cs="宋体"/>
                <w:szCs w:val="21"/>
              </w:rPr>
              <w:t>[</w:t>
            </w:r>
            <w:r>
              <w:rPr>
                <w:szCs w:val="21"/>
                <w:u w:val="single"/>
              </w:rPr>
              <w:t xml:space="preserve"> </w:t>
            </w:r>
            <w:r>
              <w:rPr>
                <w:rFonts w:hint="eastAsia"/>
                <w:szCs w:val="21"/>
                <w:u w:val="single"/>
              </w:rPr>
              <w:t>2024或2025</w:t>
            </w:r>
            <w:r>
              <w:rPr>
                <w:szCs w:val="21"/>
                <w:u w:val="single"/>
              </w:rPr>
              <w:t xml:space="preserve"> </w:t>
            </w:r>
            <w:r>
              <w:rPr>
                <w:rFonts w:hint="eastAsia"/>
                <w:szCs w:val="21"/>
              </w:rPr>
              <w:t>年度财务报表复印件，或者银行出具的资信证明，或者中国人民银行征信中心出具的信用报告（企业竞标的提供企业信用报告，自然人竞标的提供个人信用报告，供应商属于</w:t>
            </w:r>
            <w:r>
              <w:rPr>
                <w:rFonts w:hint="eastAsia"/>
              </w:rPr>
              <w:t>成立时间</w:t>
            </w:r>
            <w:r>
              <w:rPr>
                <w:rFonts w:hint="eastAsia"/>
                <w:kern w:val="0"/>
              </w:rPr>
              <w:t>在规定年度之后</w:t>
            </w:r>
            <w:r>
              <w:rPr>
                <w:rFonts w:hint="eastAsia"/>
              </w:rPr>
              <w:t>的</w:t>
            </w:r>
            <w:r>
              <w:rPr>
                <w:rFonts w:hint="eastAsia"/>
                <w:szCs w:val="21"/>
              </w:rPr>
              <w:t>法人或其他组织</w:t>
            </w:r>
            <w:r>
              <w:rPr>
                <w:rFonts w:hint="eastAsia"/>
              </w:rPr>
              <w:t>，需提供成立之日起至响应文件提交截止时间前的月报表</w:t>
            </w:r>
            <w:r>
              <w:rPr>
                <w:rFonts w:hint="eastAsia"/>
                <w:szCs w:val="21"/>
              </w:rPr>
              <w:t>或银行出具的资信证明或者中国人民银行征信中心出具的企业信用报告；资信证明应在有效期内，未注明有效期的，银行出具时间至响应文件提交截止时间不超过一年）</w:t>
            </w:r>
            <w:r>
              <w:rPr>
                <w:rFonts w:hint="eastAsia" w:ascii="宋体" w:hAnsi="宋体" w:cs="宋体"/>
                <w:szCs w:val="21"/>
              </w:rPr>
              <w:t>]；</w:t>
            </w:r>
            <w:r>
              <w:rPr>
                <w:rFonts w:hint="eastAsia" w:ascii="宋体" w:hAnsi="宋体" w:cs="宋体"/>
                <w:bCs/>
                <w:szCs w:val="21"/>
              </w:rPr>
              <w:t>（</w:t>
            </w:r>
            <w:r>
              <w:rPr>
                <w:rFonts w:hint="eastAsia" w:ascii="宋体" w:hAnsi="宋体"/>
                <w:b/>
                <w:szCs w:val="21"/>
              </w:rPr>
              <w:t>必须提供</w:t>
            </w:r>
            <w:r>
              <w:rPr>
                <w:rFonts w:hint="eastAsia" w:ascii="宋体" w:hAnsi="宋体" w:cs="宋体"/>
                <w:b/>
                <w:szCs w:val="21"/>
              </w:rPr>
              <w:t>，否则响应文件按无效响应处理</w:t>
            </w:r>
            <w:r>
              <w:rPr>
                <w:rFonts w:hint="eastAsia" w:ascii="宋体" w:hAnsi="宋体" w:cs="宋体"/>
                <w:bCs/>
                <w:szCs w:val="21"/>
              </w:rPr>
              <w:t>）</w:t>
            </w:r>
          </w:p>
          <w:p w14:paraId="6A161718">
            <w:pPr>
              <w:snapToGrid w:val="0"/>
              <w:spacing w:line="360" w:lineRule="auto"/>
              <w:jc w:val="left"/>
              <w:rPr>
                <w:rFonts w:hint="eastAsia" w:ascii="宋体" w:hAnsi="宋体" w:cs="宋体"/>
                <w:szCs w:val="21"/>
              </w:rPr>
            </w:pPr>
            <w:r>
              <w:rPr>
                <w:rFonts w:hint="eastAsia" w:ascii="宋体" w:hAnsi="宋体" w:cs="宋体"/>
                <w:szCs w:val="21"/>
              </w:rPr>
              <w:t>5.供应商直接控股、管理关系信息表（格式后附）；（</w:t>
            </w:r>
            <w:r>
              <w:rPr>
                <w:rFonts w:hint="eastAsia" w:ascii="宋体" w:hAnsi="宋体" w:cs="宋体"/>
                <w:b/>
                <w:szCs w:val="21"/>
              </w:rPr>
              <w:t>必须提供，否则响应文件按无效响应处理</w:t>
            </w:r>
            <w:r>
              <w:rPr>
                <w:rFonts w:hint="eastAsia" w:ascii="宋体" w:hAnsi="宋体" w:cs="宋体"/>
                <w:szCs w:val="21"/>
              </w:rPr>
              <w:t>）</w:t>
            </w:r>
          </w:p>
          <w:p w14:paraId="6C80E336">
            <w:pPr>
              <w:snapToGrid w:val="0"/>
              <w:spacing w:line="360" w:lineRule="auto"/>
              <w:jc w:val="left"/>
              <w:rPr>
                <w:rFonts w:hint="eastAsia" w:ascii="宋体" w:hAnsi="宋体" w:cs="宋体"/>
                <w:szCs w:val="21"/>
              </w:rPr>
            </w:pPr>
            <w:r>
              <w:rPr>
                <w:rFonts w:hint="eastAsia" w:ascii="宋体" w:hAnsi="宋体" w:cs="宋体"/>
                <w:szCs w:val="21"/>
              </w:rPr>
              <w:t>6.竞标声明（格式后附）；（</w:t>
            </w:r>
            <w:r>
              <w:rPr>
                <w:rFonts w:hint="eastAsia" w:ascii="宋体" w:hAnsi="宋体" w:cs="宋体"/>
                <w:b/>
                <w:szCs w:val="21"/>
              </w:rPr>
              <w:t>必须提供，否则响应文件按无效响应处理</w:t>
            </w:r>
            <w:r>
              <w:rPr>
                <w:rFonts w:hint="eastAsia" w:ascii="宋体" w:hAnsi="宋体" w:cs="宋体"/>
                <w:szCs w:val="21"/>
              </w:rPr>
              <w:t>）</w:t>
            </w:r>
          </w:p>
          <w:p w14:paraId="2799733F">
            <w:pPr>
              <w:snapToGrid w:val="0"/>
              <w:spacing w:line="360" w:lineRule="auto"/>
              <w:jc w:val="left"/>
              <w:rPr>
                <w:rFonts w:hint="eastAsia" w:ascii="宋体" w:hAnsi="宋体" w:cs="宋体"/>
                <w:szCs w:val="21"/>
              </w:rPr>
            </w:pPr>
            <w:r>
              <w:rPr>
                <w:rFonts w:hint="eastAsia" w:ascii="宋体" w:hAnsi="宋体" w:cs="宋体"/>
                <w:szCs w:val="21"/>
              </w:rPr>
              <w:t>7.</w:t>
            </w:r>
            <w:r>
              <w:rPr>
                <w:rFonts w:hint="eastAsia" w:ascii="宋体" w:hAnsi="宋体"/>
                <w:szCs w:val="21"/>
              </w:rPr>
              <w:t>供应商的《</w:t>
            </w:r>
            <w:r>
              <w:rPr>
                <w:rFonts w:hint="eastAsia" w:ascii="宋体" w:hAnsi="宋体"/>
                <w:bCs/>
                <w:szCs w:val="21"/>
              </w:rPr>
              <w:t>中小企业声明函</w:t>
            </w:r>
            <w:r>
              <w:rPr>
                <w:rFonts w:hint="eastAsia" w:ascii="宋体" w:hAnsi="宋体"/>
                <w:szCs w:val="21"/>
              </w:rPr>
              <w:t>》或《残疾人福利性单位声明函》或省级以上监狱管理局、戒毒管理局（含新疆生产建设兵团）出具的属于监狱企业的证明文件</w:t>
            </w:r>
            <w:r>
              <w:rPr>
                <w:rFonts w:hint="eastAsia"/>
              </w:rPr>
              <w:t>；</w:t>
            </w:r>
            <w:r>
              <w:rPr>
                <w:rFonts w:hint="eastAsia" w:ascii="宋体" w:hAnsi="宋体" w:cs="宋体"/>
                <w:szCs w:val="21"/>
              </w:rPr>
              <w:t>（</w:t>
            </w:r>
            <w:r>
              <w:rPr>
                <w:rFonts w:hint="eastAsia" w:ascii="宋体" w:hAnsi="宋体" w:cs="宋体"/>
                <w:b/>
                <w:szCs w:val="21"/>
              </w:rPr>
              <w:t>必须提供，否则响应文件按无效响应处理</w:t>
            </w:r>
            <w:r>
              <w:rPr>
                <w:rFonts w:hint="eastAsia" w:ascii="宋体" w:hAnsi="宋体" w:cs="宋体"/>
                <w:szCs w:val="21"/>
              </w:rPr>
              <w:t>）</w:t>
            </w:r>
          </w:p>
          <w:p w14:paraId="44E70FA1">
            <w:pPr>
              <w:snapToGrid w:val="0"/>
              <w:spacing w:line="360" w:lineRule="auto"/>
              <w:jc w:val="left"/>
              <w:rPr>
                <w:rFonts w:hint="eastAsia" w:ascii="宋体" w:hAnsi="宋体" w:cs="宋体"/>
                <w:szCs w:val="21"/>
              </w:rPr>
            </w:pPr>
            <w:r>
              <w:rPr>
                <w:rFonts w:hint="eastAsia" w:ascii="宋体" w:hAnsi="宋体" w:cs="宋体"/>
                <w:szCs w:val="21"/>
              </w:rPr>
              <w:t>8.除磋商文件规定必须提供以外，供应商认为需要提供的其他证明材料。</w:t>
            </w:r>
          </w:p>
          <w:p w14:paraId="6F4F61DC">
            <w:pPr>
              <w:snapToGrid w:val="0"/>
              <w:spacing w:line="360" w:lineRule="auto"/>
              <w:jc w:val="left"/>
              <w:rPr>
                <w:rFonts w:hint="eastAsia" w:ascii="宋体" w:hAnsi="宋体" w:cs="宋体"/>
                <w:b/>
                <w:szCs w:val="21"/>
              </w:rPr>
            </w:pPr>
            <w:r>
              <w:rPr>
                <w:rFonts w:hint="eastAsia" w:ascii="宋体" w:hAnsi="宋体" w:cs="宋体"/>
                <w:b/>
                <w:szCs w:val="21"/>
              </w:rPr>
              <w:t>注：</w:t>
            </w:r>
          </w:p>
          <w:p w14:paraId="536A34F9">
            <w:pPr>
              <w:snapToGrid w:val="0"/>
              <w:spacing w:line="360" w:lineRule="auto"/>
              <w:jc w:val="left"/>
              <w:rPr>
                <w:rFonts w:hint="eastAsia" w:ascii="宋体" w:hAnsi="宋体" w:cs="宋体"/>
                <w:b/>
                <w:szCs w:val="21"/>
              </w:rPr>
            </w:pPr>
            <w:r>
              <w:rPr>
                <w:rFonts w:hint="eastAsia" w:ascii="宋体" w:hAnsi="宋体" w:cs="宋体"/>
                <w:b/>
                <w:szCs w:val="21"/>
              </w:rPr>
              <w:t>1.以上标明“必须提供”的材料必须加盖供应商</w:t>
            </w:r>
            <w:r>
              <w:rPr>
                <w:rFonts w:hint="eastAsia" w:ascii="宋体" w:hAnsi="宋体"/>
                <w:b/>
                <w:szCs w:val="21"/>
              </w:rPr>
              <w:t>电子签章</w:t>
            </w:r>
            <w:r>
              <w:rPr>
                <w:rFonts w:hint="eastAsia" w:ascii="宋体" w:hAnsi="宋体" w:cs="宋体"/>
                <w:b/>
                <w:szCs w:val="21"/>
              </w:rPr>
              <w:t>，必须提供的材料在第五章“响应文件格式”中有要求法定代表人或委托代理人签字的，必须由法定代表人或委托代理人签字（或者电子签名），否则响应文件按无效处理。</w:t>
            </w:r>
          </w:p>
          <w:p w14:paraId="2C7F1EA2">
            <w:pPr>
              <w:snapToGrid w:val="0"/>
              <w:spacing w:line="360" w:lineRule="auto"/>
              <w:jc w:val="left"/>
              <w:rPr>
                <w:rFonts w:hint="eastAsia" w:ascii="宋体" w:hAnsi="宋体" w:cs="宋体"/>
                <w:b/>
                <w:bCs/>
                <w:szCs w:val="21"/>
              </w:rPr>
            </w:pPr>
            <w:r>
              <w:rPr>
                <w:rFonts w:hint="eastAsia" w:ascii="宋体" w:hAnsi="宋体"/>
                <w:b/>
                <w:bCs/>
                <w:szCs w:val="21"/>
              </w:rPr>
              <w:t>2.</w:t>
            </w:r>
            <w:r>
              <w:rPr>
                <w:rFonts w:hint="eastAsia" w:ascii="宋体" w:hAnsi="宋体" w:cs="宋体"/>
                <w:b/>
                <w:bCs/>
                <w:szCs w:val="21"/>
              </w:rPr>
              <w:t>响应文件（包含电子备份响应文件），其中电子响应文件中所须加盖</w:t>
            </w:r>
            <w:r>
              <w:rPr>
                <w:rFonts w:hint="eastAsia" w:ascii="宋体" w:hAnsi="宋体" w:cs="宋体"/>
                <w:b/>
                <w:szCs w:val="21"/>
              </w:rPr>
              <w:t>供应商</w:t>
            </w:r>
            <w:r>
              <w:rPr>
                <w:rFonts w:hint="eastAsia" w:ascii="宋体" w:hAnsi="宋体"/>
                <w:b/>
                <w:szCs w:val="21"/>
              </w:rPr>
              <w:t>电子签章</w:t>
            </w:r>
            <w:r>
              <w:rPr>
                <w:rFonts w:hint="eastAsia" w:ascii="宋体" w:hAnsi="宋体" w:cs="宋体"/>
                <w:b/>
                <w:bCs/>
                <w:szCs w:val="21"/>
              </w:rPr>
              <w:t>部分均采用CA签章。若竞争性磋商文件中有专门标注的某关联点，并要求供应商在电子竞标系统中作出竞标响应的，如供应商未对关联点进行响应或者在响应文件其它内容进行描述，造成电子评审不能查询的责任由供应商自行承担。</w:t>
            </w:r>
          </w:p>
          <w:p w14:paraId="23C6EF17">
            <w:pPr>
              <w:snapToGrid w:val="0"/>
              <w:spacing w:line="360" w:lineRule="auto"/>
              <w:jc w:val="left"/>
              <w:rPr>
                <w:rFonts w:hint="eastAsia" w:ascii="宋体" w:hAnsi="宋体" w:cs="宋体"/>
                <w:b/>
                <w:szCs w:val="21"/>
              </w:rPr>
            </w:pPr>
            <w:r>
              <w:rPr>
                <w:rFonts w:hint="eastAsia" w:ascii="宋体" w:hAnsi="宋体" w:cs="宋体"/>
                <w:b/>
                <w:bCs/>
                <w:szCs w:val="21"/>
              </w:rPr>
              <w:t>3.分公司参加竞标的，应当取得总公司授权并在响应文件中提供授权书复印件，否则按无效响应处理。</w:t>
            </w:r>
          </w:p>
        </w:tc>
      </w:tr>
      <w:tr w14:paraId="6A2EF7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F742F4A">
            <w:pPr>
              <w:spacing w:line="360" w:lineRule="auto"/>
              <w:jc w:val="center"/>
              <w:rPr>
                <w:rFonts w:hint="eastAsia" w:ascii="宋体" w:hAnsi="宋体" w:cs="宋体"/>
                <w:szCs w:val="21"/>
              </w:rPr>
            </w:pPr>
            <w:r>
              <w:rPr>
                <w:rFonts w:hint="eastAsia" w:ascii="宋体" w:hAnsi="宋体" w:cs="宋体"/>
                <w:szCs w:val="21"/>
              </w:rPr>
              <w:t>12.1.2</w:t>
            </w:r>
          </w:p>
        </w:tc>
        <w:tc>
          <w:tcPr>
            <w:tcW w:w="7912" w:type="dxa"/>
            <w:vAlign w:val="center"/>
          </w:tcPr>
          <w:p w14:paraId="4746F530">
            <w:pPr>
              <w:spacing w:line="360" w:lineRule="auto"/>
              <w:rPr>
                <w:rFonts w:hint="eastAsia" w:ascii="宋体" w:hAnsi="宋体" w:cs="宋体"/>
                <w:b/>
                <w:bCs/>
                <w:szCs w:val="21"/>
              </w:rPr>
            </w:pPr>
            <w:r>
              <w:rPr>
                <w:rFonts w:hint="eastAsia" w:ascii="宋体" w:hAnsi="宋体" w:cs="宋体"/>
                <w:b/>
                <w:bCs/>
                <w:szCs w:val="21"/>
              </w:rPr>
              <w:t>报价文件</w:t>
            </w:r>
          </w:p>
          <w:p w14:paraId="0838FAF9">
            <w:pPr>
              <w:spacing w:line="360" w:lineRule="auto"/>
              <w:rPr>
                <w:rFonts w:hint="eastAsia" w:ascii="宋体" w:hAnsi="宋体" w:cs="宋体"/>
                <w:szCs w:val="21"/>
              </w:rPr>
            </w:pPr>
            <w:r>
              <w:rPr>
                <w:rFonts w:hint="eastAsia" w:ascii="宋体" w:hAnsi="宋体" w:cs="宋体"/>
                <w:bCs/>
                <w:szCs w:val="21"/>
              </w:rPr>
              <w:t>1.</w:t>
            </w:r>
            <w:r>
              <w:rPr>
                <w:rFonts w:hint="eastAsia" w:ascii="宋体" w:hAnsi="宋体" w:cs="宋体"/>
                <w:szCs w:val="21"/>
              </w:rPr>
              <w:t>竞标报价表（格式后附）；（</w:t>
            </w:r>
            <w:r>
              <w:rPr>
                <w:rFonts w:hint="eastAsia" w:ascii="宋体" w:hAnsi="宋体" w:cs="宋体"/>
                <w:b/>
                <w:szCs w:val="21"/>
              </w:rPr>
              <w:t>必须提供，否则响应文件按无效响应处理</w:t>
            </w:r>
            <w:r>
              <w:rPr>
                <w:rFonts w:hint="eastAsia" w:ascii="宋体" w:hAnsi="宋体" w:cs="宋体"/>
                <w:szCs w:val="21"/>
              </w:rPr>
              <w:t>）</w:t>
            </w:r>
          </w:p>
          <w:p w14:paraId="0D00CF58">
            <w:pPr>
              <w:spacing w:line="360" w:lineRule="auto"/>
              <w:rPr>
                <w:rFonts w:hint="eastAsia" w:ascii="宋体" w:hAnsi="宋体" w:cs="宋体"/>
                <w:szCs w:val="21"/>
              </w:rPr>
            </w:pPr>
            <w:r>
              <w:rPr>
                <w:rFonts w:hint="eastAsia" w:ascii="宋体" w:hAnsi="宋体" w:cs="宋体"/>
                <w:szCs w:val="21"/>
              </w:rPr>
              <w:t>2.《关于符合本国产品标准的声明函》或者财政部会同有关部门规定的有关证明文件；（供应商根据自身响应情况出具）</w:t>
            </w:r>
          </w:p>
          <w:p w14:paraId="731F0EE0">
            <w:pPr>
              <w:spacing w:line="360" w:lineRule="auto"/>
              <w:rPr>
                <w:rFonts w:hint="eastAsia" w:ascii="宋体" w:hAnsi="宋体" w:cs="宋体"/>
                <w:szCs w:val="21"/>
              </w:rPr>
            </w:pPr>
            <w:r>
              <w:rPr>
                <w:rFonts w:hint="eastAsia" w:ascii="宋体" w:hAnsi="宋体" w:cs="宋体"/>
                <w:szCs w:val="21"/>
              </w:rPr>
              <w:t>3.供应商认为需要提供的其他证明材料；</w:t>
            </w:r>
          </w:p>
          <w:p w14:paraId="098A9227">
            <w:pPr>
              <w:spacing w:line="360" w:lineRule="auto"/>
              <w:rPr>
                <w:rFonts w:hint="eastAsia" w:ascii="宋体" w:hAnsi="宋体" w:cs="宋体"/>
                <w:b/>
                <w:szCs w:val="21"/>
              </w:rPr>
            </w:pPr>
            <w:r>
              <w:rPr>
                <w:rFonts w:hint="eastAsia" w:ascii="宋体" w:hAnsi="宋体" w:cs="宋体"/>
                <w:b/>
                <w:szCs w:val="21"/>
              </w:rPr>
              <w:t>注：</w:t>
            </w:r>
          </w:p>
          <w:p w14:paraId="24158F80">
            <w:pPr>
              <w:spacing w:line="360" w:lineRule="auto"/>
              <w:contextualSpacing/>
              <w:jc w:val="left"/>
              <w:rPr>
                <w:rFonts w:hint="eastAsia" w:ascii="宋体" w:hAnsi="宋体" w:cs="宋体"/>
                <w:b/>
                <w:bCs/>
                <w:szCs w:val="21"/>
              </w:rPr>
            </w:pPr>
            <w:r>
              <w:rPr>
                <w:rFonts w:hint="eastAsia" w:ascii="宋体" w:hAnsi="宋体" w:cs="宋体"/>
                <w:b/>
                <w:szCs w:val="21"/>
              </w:rPr>
              <w:t>以上标明“必须提供”的材料必须加盖供应商</w:t>
            </w:r>
            <w:r>
              <w:rPr>
                <w:rFonts w:hint="eastAsia" w:ascii="宋体" w:hAnsi="宋体"/>
                <w:b/>
                <w:szCs w:val="21"/>
              </w:rPr>
              <w:t>电子签章</w:t>
            </w:r>
            <w:r>
              <w:rPr>
                <w:rFonts w:hint="eastAsia" w:ascii="宋体" w:hAnsi="宋体" w:cs="宋体"/>
                <w:b/>
                <w:szCs w:val="21"/>
              </w:rPr>
              <w:t>，必须提供的材料在第五章“响应文件格式”中有要求法定代表人或委托代理人签字的，必须由法定代表人或委托代理人签字（或者电子签名），否则响应文件按无效处理。</w:t>
            </w:r>
          </w:p>
        </w:tc>
      </w:tr>
      <w:tr w14:paraId="4AC0ED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6CEF164">
            <w:pPr>
              <w:spacing w:line="360" w:lineRule="auto"/>
              <w:jc w:val="center"/>
              <w:rPr>
                <w:rFonts w:hint="eastAsia" w:ascii="宋体" w:hAnsi="宋体" w:cs="宋体"/>
                <w:szCs w:val="21"/>
              </w:rPr>
            </w:pPr>
            <w:r>
              <w:rPr>
                <w:rFonts w:hint="eastAsia" w:ascii="宋体" w:hAnsi="宋体" w:cs="宋体"/>
                <w:szCs w:val="21"/>
              </w:rPr>
              <w:t>12.</w:t>
            </w:r>
            <w:r>
              <w:rPr>
                <w:rFonts w:ascii="宋体" w:hAnsi="宋体" w:cs="宋体"/>
                <w:szCs w:val="21"/>
              </w:rPr>
              <w:t>1</w:t>
            </w:r>
            <w:r>
              <w:rPr>
                <w:rFonts w:hint="eastAsia" w:ascii="宋体" w:hAnsi="宋体" w:cs="宋体"/>
                <w:szCs w:val="21"/>
              </w:rPr>
              <w:t>.3</w:t>
            </w:r>
          </w:p>
        </w:tc>
        <w:tc>
          <w:tcPr>
            <w:tcW w:w="7912" w:type="dxa"/>
            <w:vAlign w:val="center"/>
          </w:tcPr>
          <w:p w14:paraId="6C0F5F32">
            <w:pPr>
              <w:spacing w:line="360" w:lineRule="auto"/>
              <w:rPr>
                <w:rFonts w:hint="eastAsia" w:ascii="宋体" w:hAnsi="宋体" w:cs="宋体"/>
                <w:b/>
                <w:bCs/>
                <w:szCs w:val="21"/>
              </w:rPr>
            </w:pPr>
            <w:r>
              <w:rPr>
                <w:rFonts w:hint="eastAsia" w:ascii="宋体" w:hAnsi="宋体" w:cs="宋体"/>
                <w:b/>
                <w:bCs/>
                <w:szCs w:val="21"/>
              </w:rPr>
              <w:t>商务技术文件</w:t>
            </w:r>
          </w:p>
          <w:p w14:paraId="24C3E126">
            <w:pPr>
              <w:spacing w:line="360" w:lineRule="auto"/>
              <w:rPr>
                <w:rFonts w:hint="eastAsia" w:ascii="宋体" w:hAnsi="宋体" w:cs="宋体"/>
                <w:szCs w:val="21"/>
              </w:rPr>
            </w:pPr>
            <w:r>
              <w:rPr>
                <w:rFonts w:hint="eastAsia" w:ascii="宋体" w:hAnsi="宋体" w:cs="宋体"/>
                <w:szCs w:val="21"/>
              </w:rPr>
              <w:t>1.无串通竞标行为的承诺函（格式后附）；（</w:t>
            </w:r>
            <w:r>
              <w:rPr>
                <w:rFonts w:hint="eastAsia" w:ascii="宋体" w:hAnsi="宋体" w:cs="宋体"/>
                <w:b/>
                <w:szCs w:val="21"/>
              </w:rPr>
              <w:t>必须提供，否则响应文件按无效响应处理</w:t>
            </w:r>
            <w:r>
              <w:rPr>
                <w:rFonts w:hint="eastAsia" w:ascii="宋体" w:hAnsi="宋体" w:cs="宋体"/>
                <w:szCs w:val="21"/>
              </w:rPr>
              <w:t>）</w:t>
            </w:r>
          </w:p>
          <w:p w14:paraId="09A13C82">
            <w:pPr>
              <w:spacing w:line="360" w:lineRule="auto"/>
              <w:rPr>
                <w:rFonts w:hint="eastAsia" w:ascii="宋体" w:hAnsi="宋体" w:cs="宋体"/>
                <w:szCs w:val="21"/>
              </w:rPr>
            </w:pPr>
            <w:r>
              <w:rPr>
                <w:rFonts w:hint="eastAsia" w:ascii="宋体" w:hAnsi="宋体" w:cs="宋体"/>
                <w:szCs w:val="21"/>
              </w:rPr>
              <w:t>2.法定代表人身份证明书及法定代表人有效身份证正反面复印件（格式后附）；（</w:t>
            </w:r>
            <w:r>
              <w:rPr>
                <w:rFonts w:hint="eastAsia" w:ascii="宋体" w:hAnsi="宋体" w:cs="宋体"/>
                <w:b/>
                <w:bCs/>
                <w:szCs w:val="21"/>
              </w:rPr>
              <w:t>除自然人竞标外</w:t>
            </w:r>
            <w:r>
              <w:rPr>
                <w:rFonts w:hint="eastAsia" w:ascii="宋体" w:hAnsi="宋体" w:cs="宋体"/>
                <w:b/>
                <w:szCs w:val="21"/>
              </w:rPr>
              <w:t>必须提供，否则响应文件按无效响应处理</w:t>
            </w:r>
            <w:r>
              <w:rPr>
                <w:rFonts w:hint="eastAsia" w:ascii="宋体" w:hAnsi="宋体" w:cs="宋体"/>
                <w:szCs w:val="21"/>
              </w:rPr>
              <w:t>）</w:t>
            </w:r>
          </w:p>
          <w:p w14:paraId="099B0891">
            <w:pPr>
              <w:spacing w:line="360" w:lineRule="auto"/>
              <w:rPr>
                <w:rFonts w:hint="eastAsia" w:ascii="宋体" w:hAnsi="宋体" w:cs="宋体"/>
                <w:b/>
                <w:szCs w:val="21"/>
              </w:rPr>
            </w:pPr>
            <w:r>
              <w:rPr>
                <w:rFonts w:hint="eastAsia" w:ascii="宋体" w:hAnsi="宋体" w:cs="宋体"/>
                <w:szCs w:val="21"/>
              </w:rPr>
              <w:t>3.授权委托书及委托代理人有效身份证正反面复印件（格式后附）；（</w:t>
            </w:r>
            <w:r>
              <w:rPr>
                <w:rFonts w:hint="eastAsia" w:ascii="宋体" w:hAnsi="宋体" w:cs="宋体"/>
                <w:b/>
                <w:szCs w:val="21"/>
              </w:rPr>
              <w:t>委托时必须提供，否则响应文件按无效响应处理</w:t>
            </w:r>
            <w:r>
              <w:rPr>
                <w:rFonts w:hint="eastAsia" w:ascii="宋体" w:hAnsi="宋体" w:cs="宋体"/>
                <w:szCs w:val="21"/>
              </w:rPr>
              <w:t>）</w:t>
            </w:r>
          </w:p>
          <w:p w14:paraId="1BA46524">
            <w:pPr>
              <w:spacing w:line="360" w:lineRule="auto"/>
              <w:rPr>
                <w:rFonts w:hint="eastAsia" w:ascii="宋体" w:hAnsi="宋体" w:cs="宋体"/>
                <w:szCs w:val="21"/>
              </w:rPr>
            </w:pPr>
            <w:r>
              <w:rPr>
                <w:rFonts w:hint="eastAsia" w:ascii="宋体" w:hAnsi="宋体" w:cs="宋体"/>
                <w:szCs w:val="21"/>
              </w:rPr>
              <w:t>4.商务要求偏离表（格式后附）；（</w:t>
            </w:r>
            <w:r>
              <w:rPr>
                <w:rFonts w:hint="eastAsia" w:ascii="宋体" w:hAnsi="宋体" w:cs="宋体"/>
                <w:b/>
                <w:szCs w:val="21"/>
              </w:rPr>
              <w:t>必须提供，否则响应文件按无效响应处理</w:t>
            </w:r>
            <w:r>
              <w:rPr>
                <w:rFonts w:hint="eastAsia" w:ascii="宋体" w:hAnsi="宋体" w:cs="宋体"/>
                <w:szCs w:val="21"/>
              </w:rPr>
              <w:t>）</w:t>
            </w:r>
          </w:p>
          <w:p w14:paraId="0CC8CDFA">
            <w:pPr>
              <w:spacing w:line="360" w:lineRule="auto"/>
              <w:rPr>
                <w:rFonts w:hint="eastAsia" w:ascii="宋体" w:hAnsi="宋体" w:cs="宋体"/>
                <w:szCs w:val="21"/>
              </w:rPr>
            </w:pPr>
            <w:r>
              <w:rPr>
                <w:rFonts w:hint="eastAsia" w:ascii="宋体" w:hAnsi="宋体" w:cs="宋体"/>
                <w:szCs w:val="21"/>
              </w:rPr>
              <w:t>5.技术要求偏离表（格式后附）；（</w:t>
            </w:r>
            <w:r>
              <w:rPr>
                <w:rFonts w:hint="eastAsia" w:ascii="宋体" w:hAnsi="宋体" w:cs="宋体"/>
                <w:b/>
                <w:szCs w:val="21"/>
              </w:rPr>
              <w:t>必须提供，否则响应文件按无效响应处理</w:t>
            </w:r>
            <w:r>
              <w:rPr>
                <w:rFonts w:hint="eastAsia" w:ascii="宋体" w:hAnsi="宋体" w:cs="宋体"/>
                <w:szCs w:val="21"/>
              </w:rPr>
              <w:t>）</w:t>
            </w:r>
          </w:p>
          <w:p w14:paraId="0E92B6A2">
            <w:pPr>
              <w:spacing w:line="360" w:lineRule="auto"/>
              <w:rPr>
                <w:rFonts w:hint="eastAsia" w:ascii="宋体" w:hAnsi="宋体" w:cs="宋体"/>
                <w:szCs w:val="21"/>
              </w:rPr>
            </w:pPr>
            <w:r>
              <w:rPr>
                <w:rFonts w:hint="eastAsia" w:ascii="宋体" w:hAnsi="宋体" w:cs="宋体"/>
                <w:szCs w:val="21"/>
              </w:rPr>
              <w:t xml:space="preserve">6.项目实施方案、服务质量保障、售后服务方案等；(根据第三章“采购需求”及第四章“评审程序、评审方法和评审标准”自拟) </w:t>
            </w:r>
          </w:p>
          <w:p w14:paraId="2D750AEB">
            <w:pPr>
              <w:spacing w:line="360" w:lineRule="auto"/>
              <w:rPr>
                <w:rFonts w:hint="eastAsia" w:ascii="宋体" w:hAnsi="宋体" w:cs="宋体"/>
                <w:szCs w:val="21"/>
              </w:rPr>
            </w:pPr>
            <w:r>
              <w:rPr>
                <w:rFonts w:hint="eastAsia" w:ascii="宋体" w:hAnsi="宋体" w:cs="宋体"/>
                <w:szCs w:val="21"/>
              </w:rPr>
              <w:t>7.实施人员一览表（格式后附）；</w:t>
            </w:r>
          </w:p>
          <w:p w14:paraId="7E309755">
            <w:pPr>
              <w:spacing w:line="360" w:lineRule="auto"/>
              <w:rPr>
                <w:rFonts w:hint="eastAsia" w:ascii="宋体" w:hAnsi="宋体" w:cs="宋体"/>
                <w:szCs w:val="21"/>
              </w:rPr>
            </w:pPr>
            <w:r>
              <w:rPr>
                <w:rFonts w:hint="eastAsia" w:ascii="宋体" w:hAnsi="宋体" w:cs="宋体"/>
                <w:szCs w:val="21"/>
              </w:rPr>
              <w:t>8.对应采购需求的技术要求、商务要求提供的其他文件资料（格式自拟）；</w:t>
            </w:r>
          </w:p>
          <w:p w14:paraId="292AA066">
            <w:pPr>
              <w:spacing w:line="360" w:lineRule="auto"/>
              <w:rPr>
                <w:rFonts w:hint="eastAsia" w:ascii="宋体" w:hAnsi="宋体" w:cs="宋体"/>
                <w:szCs w:val="21"/>
              </w:rPr>
            </w:pPr>
            <w:r>
              <w:rPr>
                <w:rFonts w:hint="eastAsia" w:ascii="宋体" w:hAnsi="宋体" w:cs="宋体"/>
                <w:szCs w:val="21"/>
              </w:rPr>
              <w:t>9.供应商认为需要提供的其他有关资料。</w:t>
            </w:r>
          </w:p>
          <w:p w14:paraId="63584118">
            <w:pPr>
              <w:snapToGrid w:val="0"/>
              <w:spacing w:line="360" w:lineRule="auto"/>
              <w:jc w:val="left"/>
              <w:rPr>
                <w:rFonts w:hint="eastAsia" w:ascii="宋体" w:hAnsi="宋体" w:cs="宋体"/>
                <w:b/>
                <w:szCs w:val="21"/>
              </w:rPr>
            </w:pPr>
            <w:r>
              <w:rPr>
                <w:rFonts w:hint="eastAsia" w:ascii="宋体" w:hAnsi="宋体" w:cs="宋体"/>
                <w:b/>
                <w:szCs w:val="21"/>
              </w:rPr>
              <w:t>注：</w:t>
            </w:r>
          </w:p>
          <w:p w14:paraId="4BC61FF7">
            <w:pPr>
              <w:spacing w:line="360" w:lineRule="auto"/>
              <w:contextualSpacing/>
              <w:jc w:val="left"/>
              <w:rPr>
                <w:rFonts w:hint="eastAsia" w:ascii="宋体" w:hAnsi="宋体" w:cs="宋体"/>
                <w:b/>
                <w:szCs w:val="21"/>
              </w:rPr>
            </w:pPr>
            <w:r>
              <w:rPr>
                <w:rFonts w:hint="eastAsia" w:ascii="宋体" w:hAnsi="宋体" w:cs="宋体"/>
                <w:b/>
                <w:szCs w:val="21"/>
              </w:rPr>
              <w:t>1.以上标明“必须提供”的材料必须加盖供应商</w:t>
            </w:r>
            <w:r>
              <w:rPr>
                <w:rFonts w:hint="eastAsia" w:ascii="宋体" w:hAnsi="宋体"/>
                <w:b/>
                <w:szCs w:val="21"/>
              </w:rPr>
              <w:t>电子签章</w:t>
            </w:r>
            <w:r>
              <w:rPr>
                <w:rFonts w:hint="eastAsia" w:ascii="宋体" w:hAnsi="宋体" w:cs="宋体"/>
                <w:b/>
                <w:szCs w:val="21"/>
              </w:rPr>
              <w:t>，必须提供的材料在第五章“响应文件格式”中有要求法定代表人或委托代理人签字的，必须由法定代表人或委托代理人签字（或者电子签名），否则响应文件按无效处理。</w:t>
            </w:r>
          </w:p>
          <w:p w14:paraId="0AC5364D">
            <w:pPr>
              <w:pStyle w:val="9"/>
              <w:spacing w:line="360" w:lineRule="auto"/>
              <w:rPr>
                <w:rFonts w:hint="eastAsia" w:ascii="宋体" w:hAnsi="宋体" w:cs="宋体"/>
                <w:b/>
                <w:szCs w:val="21"/>
              </w:rPr>
            </w:pPr>
            <w:r>
              <w:rPr>
                <w:rFonts w:hint="eastAsia" w:ascii="宋体" w:hAnsi="宋体"/>
                <w:b/>
                <w:bCs/>
                <w:szCs w:val="21"/>
              </w:rPr>
              <w:t>2.</w:t>
            </w:r>
            <w:r>
              <w:rPr>
                <w:rFonts w:hint="eastAsia" w:ascii="宋体" w:hAnsi="宋体" w:cs="宋体"/>
                <w:b/>
                <w:bCs/>
                <w:szCs w:val="21"/>
              </w:rPr>
              <w:t>响应文件（包含电子备份响应文件），其中电子响应文件中所须加盖</w:t>
            </w:r>
            <w:r>
              <w:rPr>
                <w:rFonts w:hint="eastAsia" w:ascii="宋体" w:hAnsi="宋体" w:cs="宋体"/>
                <w:b/>
                <w:szCs w:val="21"/>
              </w:rPr>
              <w:t>供应商</w:t>
            </w:r>
            <w:r>
              <w:rPr>
                <w:rFonts w:hint="eastAsia" w:ascii="宋体" w:hAnsi="宋体"/>
                <w:b/>
                <w:szCs w:val="21"/>
              </w:rPr>
              <w:t>电子签章</w:t>
            </w:r>
            <w:r>
              <w:rPr>
                <w:rFonts w:hint="eastAsia" w:ascii="宋体" w:hAnsi="宋体" w:cs="宋体"/>
                <w:b/>
                <w:bCs/>
                <w:szCs w:val="21"/>
              </w:rPr>
              <w:t>部分均采用CA签章。若竞争性磋商文件中有专门标注的某关联点，并要求供应商在电子竞标系统中作出竞标响应的，如供应商未对关联点进行响应或者在响应文件其它内容进行描述，造成电子评审不能查询的责任由供应商自行承担。</w:t>
            </w:r>
          </w:p>
        </w:tc>
      </w:tr>
      <w:tr w14:paraId="24CA11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658DDCC">
            <w:pPr>
              <w:spacing w:line="360" w:lineRule="auto"/>
              <w:jc w:val="center"/>
              <w:rPr>
                <w:rFonts w:hint="eastAsia" w:ascii="宋体" w:hAnsi="宋体" w:cs="宋体"/>
                <w:szCs w:val="21"/>
              </w:rPr>
            </w:pPr>
            <w:r>
              <w:rPr>
                <w:rFonts w:hint="eastAsia" w:ascii="宋体" w:hAnsi="宋体" w:cs="宋体"/>
                <w:szCs w:val="21"/>
              </w:rPr>
              <w:t>12.</w:t>
            </w:r>
            <w:r>
              <w:rPr>
                <w:rFonts w:ascii="宋体" w:hAnsi="宋体" w:cs="宋体"/>
                <w:szCs w:val="21"/>
              </w:rPr>
              <w:t>2</w:t>
            </w:r>
          </w:p>
        </w:tc>
        <w:tc>
          <w:tcPr>
            <w:tcW w:w="7912" w:type="dxa"/>
            <w:vAlign w:val="center"/>
          </w:tcPr>
          <w:p w14:paraId="7A41C940">
            <w:pPr>
              <w:wordWrap w:val="0"/>
              <w:snapToGrid w:val="0"/>
              <w:spacing w:line="400" w:lineRule="exact"/>
              <w:jc w:val="left"/>
              <w:rPr>
                <w:rFonts w:hint="eastAsia" w:ascii="宋体" w:hAnsi="宋体" w:cs="宋体"/>
                <w:szCs w:val="21"/>
              </w:rPr>
            </w:pPr>
            <w:r>
              <w:rPr>
                <w:rFonts w:hint="eastAsia" w:ascii="宋体" w:hAnsi="宋体" w:cs="宋体"/>
                <w:szCs w:val="21"/>
              </w:rPr>
              <w:t>供应商应准备电子响应文件、以介质存储的数据电文形式的电子备份响应文件两类：</w:t>
            </w:r>
          </w:p>
          <w:p w14:paraId="48D29CE7">
            <w:pPr>
              <w:wordWrap w:val="0"/>
              <w:snapToGrid w:val="0"/>
              <w:spacing w:line="400" w:lineRule="exact"/>
              <w:jc w:val="left"/>
              <w:rPr>
                <w:rFonts w:hint="eastAsia" w:ascii="宋体" w:hAnsi="宋体" w:cs="宋体"/>
                <w:szCs w:val="21"/>
              </w:rPr>
            </w:pPr>
            <w:r>
              <w:rPr>
                <w:rFonts w:hint="eastAsia" w:ascii="宋体" w:hAnsi="宋体" w:cs="宋体"/>
                <w:szCs w:val="21"/>
              </w:rPr>
              <w:t>1.电子响应文件，电子响应文件按广西政府采购云平台要求及本竞争性</w:t>
            </w:r>
            <w:r>
              <w:rPr>
                <w:rFonts w:hint="eastAsia" w:ascii="宋体" w:hAnsi="宋体"/>
                <w:szCs w:val="21"/>
              </w:rPr>
              <w:t>磋商</w:t>
            </w:r>
            <w:r>
              <w:rPr>
                <w:rFonts w:hint="eastAsia" w:ascii="宋体" w:hAnsi="宋体" w:cs="宋体"/>
                <w:szCs w:val="21"/>
              </w:rPr>
              <w:t>文件要求制作、加密并递交。</w:t>
            </w:r>
          </w:p>
          <w:p w14:paraId="52DA1F1C">
            <w:pPr>
              <w:wordWrap w:val="0"/>
              <w:snapToGrid w:val="0"/>
              <w:spacing w:line="400" w:lineRule="exact"/>
              <w:jc w:val="left"/>
              <w:rPr>
                <w:rFonts w:hint="eastAsia" w:ascii="宋体" w:hAnsi="宋体" w:cs="宋体"/>
                <w:szCs w:val="21"/>
              </w:rPr>
            </w:pPr>
            <w:r>
              <w:rPr>
                <w:rFonts w:hint="eastAsia" w:ascii="宋体" w:hAnsi="宋体" w:cs="宋体"/>
                <w:szCs w:val="21"/>
              </w:rPr>
              <w:t>2.以介质存储的数据电文形式的电子备份响应文件，按广西政府采购云平台项目采购-电子招投标操作指南中上传的电子响应文件格式，以DVD光盘或者U盘等形式提供。数量为1份。</w:t>
            </w:r>
          </w:p>
          <w:p w14:paraId="14E8632B">
            <w:pPr>
              <w:wordWrap w:val="0"/>
              <w:snapToGrid w:val="0"/>
              <w:spacing w:line="400" w:lineRule="exact"/>
              <w:jc w:val="left"/>
              <w:rPr>
                <w:rFonts w:hint="eastAsia" w:ascii="宋体" w:hAnsi="宋体" w:cs="宋体"/>
                <w:szCs w:val="21"/>
              </w:rPr>
            </w:pPr>
            <w:r>
              <w:rPr>
                <w:rFonts w:hint="eastAsia" w:ascii="宋体" w:hAnsi="宋体" w:cs="宋体"/>
                <w:szCs w:val="21"/>
              </w:rPr>
              <w:t>3.响应文件启用顺序和效力：响应文件的启用，按先后顺位分别为电子响应文件、以介质存储的数据电文形式的电子备份响应文件。顺位在先的响应文件已按时解密的，下一顺位响应文件自动失效。在下一顺位的响应文件启用时，前一顺位的响应文件自动失效。</w:t>
            </w:r>
          </w:p>
          <w:p w14:paraId="323134F9">
            <w:pPr>
              <w:wordWrap w:val="0"/>
              <w:snapToGrid w:val="0"/>
              <w:spacing w:line="400" w:lineRule="exact"/>
              <w:jc w:val="left"/>
              <w:rPr>
                <w:rFonts w:hint="eastAsia" w:ascii="宋体" w:hAnsi="宋体" w:cs="宋体"/>
                <w:szCs w:val="21"/>
              </w:rPr>
            </w:pPr>
            <w:r>
              <w:rPr>
                <w:rFonts w:hint="eastAsia" w:ascii="宋体" w:hAnsi="宋体" w:cs="宋体"/>
                <w:szCs w:val="21"/>
              </w:rPr>
              <w:t>▲未传输递交电子响应文件的，按无效响应处理。</w:t>
            </w:r>
          </w:p>
        </w:tc>
      </w:tr>
      <w:tr w14:paraId="5CF19C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71A6533">
            <w:pPr>
              <w:spacing w:line="360" w:lineRule="auto"/>
              <w:jc w:val="center"/>
              <w:rPr>
                <w:rFonts w:hint="eastAsia" w:ascii="宋体" w:hAnsi="宋体" w:cs="宋体"/>
                <w:szCs w:val="21"/>
              </w:rPr>
            </w:pPr>
            <w:r>
              <w:rPr>
                <w:rFonts w:hint="eastAsia" w:ascii="宋体" w:hAnsi="宋体" w:cs="宋体"/>
                <w:szCs w:val="21"/>
              </w:rPr>
              <w:t>15.2</w:t>
            </w:r>
          </w:p>
        </w:tc>
        <w:tc>
          <w:tcPr>
            <w:tcW w:w="7912" w:type="dxa"/>
            <w:vAlign w:val="center"/>
          </w:tcPr>
          <w:p w14:paraId="4AA95368">
            <w:pPr>
              <w:autoSpaceDE w:val="0"/>
              <w:autoSpaceDN w:val="0"/>
              <w:adjustRightInd w:val="0"/>
              <w:spacing w:line="360" w:lineRule="auto"/>
              <w:jc w:val="left"/>
              <w:rPr>
                <w:rFonts w:hint="eastAsia" w:ascii="宋体" w:hAnsi="宋体"/>
                <w:szCs w:val="21"/>
              </w:rPr>
            </w:pPr>
            <w:r>
              <w:rPr>
                <w:rFonts w:hint="eastAsia" w:ascii="宋体" w:hAnsi="宋体" w:cs="宋体"/>
                <w:szCs w:val="21"/>
              </w:rPr>
              <w:t>本项目实行总承包报价，竞标报价是履行合同的最终价格，包含完成本项目服务工作所需的人员成本、运输、装卸、安装、调试、培训、技术支持、售后服务、更新升级、必要的保险、税金及合同包含的应有风险、责任等与本项目相关的所有费用。</w:t>
            </w:r>
            <w:r>
              <w:rPr>
                <w:rFonts w:hint="eastAsia" w:ascii="宋体" w:hAnsi="宋体"/>
                <w:szCs w:val="21"/>
              </w:rPr>
              <w:t>如磋商文件对其另有规定的，从其规定。</w:t>
            </w:r>
          </w:p>
        </w:tc>
      </w:tr>
      <w:tr w14:paraId="057774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C121917">
            <w:pPr>
              <w:spacing w:line="360" w:lineRule="auto"/>
              <w:jc w:val="center"/>
              <w:rPr>
                <w:rFonts w:hint="eastAsia" w:ascii="宋体" w:hAnsi="宋体" w:cs="宋体"/>
                <w:szCs w:val="21"/>
              </w:rPr>
            </w:pPr>
            <w:r>
              <w:rPr>
                <w:rFonts w:hint="eastAsia" w:ascii="宋体" w:hAnsi="宋体" w:cs="宋体"/>
                <w:szCs w:val="21"/>
              </w:rPr>
              <w:t>16.</w:t>
            </w:r>
            <w:r>
              <w:rPr>
                <w:rFonts w:ascii="宋体" w:hAnsi="宋体" w:cs="宋体"/>
                <w:szCs w:val="21"/>
              </w:rPr>
              <w:t>2</w:t>
            </w:r>
          </w:p>
        </w:tc>
        <w:tc>
          <w:tcPr>
            <w:tcW w:w="7912" w:type="dxa"/>
            <w:vAlign w:val="center"/>
          </w:tcPr>
          <w:p w14:paraId="1D5949F8">
            <w:pPr>
              <w:pStyle w:val="8"/>
              <w:widowControl w:val="0"/>
              <w:tabs>
                <w:tab w:val="clear" w:pos="454"/>
              </w:tabs>
              <w:snapToGrid w:val="0"/>
              <w:spacing w:afterLines="0" w:line="360" w:lineRule="auto"/>
              <w:ind w:left="283" w:hanging="283" w:hangingChars="135"/>
              <w:rPr>
                <w:rFonts w:hint="eastAsia" w:ascii="宋体" w:hAnsi="宋体" w:cs="宋体"/>
                <w:kern w:val="2"/>
                <w:sz w:val="21"/>
                <w:szCs w:val="21"/>
              </w:rPr>
            </w:pPr>
            <w:r>
              <w:rPr>
                <w:rFonts w:hint="eastAsia" w:ascii="宋体" w:hAnsi="宋体" w:cs="宋体"/>
                <w:kern w:val="2"/>
                <w:sz w:val="21"/>
                <w:szCs w:val="21"/>
              </w:rPr>
              <w:t>竞标有效期：自首次响应文件提交截止之日起</w:t>
            </w:r>
            <w:r>
              <w:rPr>
                <w:rFonts w:hint="eastAsia" w:ascii="宋体" w:hAnsi="宋体" w:cs="宋体"/>
                <w:kern w:val="2"/>
                <w:sz w:val="21"/>
                <w:szCs w:val="21"/>
                <w:u w:val="single"/>
              </w:rPr>
              <w:t>60</w:t>
            </w:r>
            <w:r>
              <w:rPr>
                <w:rFonts w:hint="eastAsia" w:ascii="宋体" w:hAnsi="宋体" w:cs="宋体"/>
                <w:kern w:val="2"/>
                <w:sz w:val="21"/>
                <w:szCs w:val="21"/>
              </w:rPr>
              <w:t>日。</w:t>
            </w:r>
          </w:p>
        </w:tc>
      </w:tr>
      <w:tr w14:paraId="6A255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2CD8D06">
            <w:pPr>
              <w:spacing w:line="360" w:lineRule="auto"/>
              <w:jc w:val="center"/>
              <w:rPr>
                <w:rFonts w:hint="eastAsia" w:ascii="宋体" w:hAnsi="宋体" w:cs="宋体"/>
                <w:szCs w:val="21"/>
              </w:rPr>
            </w:pPr>
            <w:r>
              <w:rPr>
                <w:rFonts w:hint="eastAsia" w:ascii="宋体" w:hAnsi="宋体" w:cs="宋体"/>
                <w:szCs w:val="21"/>
              </w:rPr>
              <w:t>17.1</w:t>
            </w:r>
          </w:p>
        </w:tc>
        <w:tc>
          <w:tcPr>
            <w:tcW w:w="7912" w:type="dxa"/>
            <w:vAlign w:val="center"/>
          </w:tcPr>
          <w:p w14:paraId="32A812B8">
            <w:pPr>
              <w:autoSpaceDE w:val="0"/>
              <w:autoSpaceDN w:val="0"/>
              <w:snapToGrid w:val="0"/>
              <w:spacing w:line="360" w:lineRule="auto"/>
              <w:textAlignment w:val="bottom"/>
              <w:rPr>
                <w:rFonts w:hint="eastAsia" w:ascii="宋体" w:hAnsi="宋体"/>
                <w:szCs w:val="21"/>
              </w:rPr>
            </w:pPr>
            <w:r>
              <w:rPr>
                <w:rFonts w:ascii="Wingdings 2" w:hAnsi="Wingdings 2"/>
                <w:szCs w:val="21"/>
              </w:rPr>
              <w:sym w:font="Wingdings 2" w:char="00A3"/>
            </w:r>
            <w:r>
              <w:rPr>
                <w:rFonts w:hint="eastAsia" w:ascii="宋体" w:hAnsi="宋体"/>
                <w:szCs w:val="21"/>
              </w:rPr>
              <w:t>本项目不收取磋商保证金。</w:t>
            </w:r>
          </w:p>
          <w:p w14:paraId="74E2FA20">
            <w:pPr>
              <w:snapToGrid w:val="0"/>
              <w:spacing w:line="360" w:lineRule="auto"/>
              <w:rPr>
                <w:rFonts w:hint="eastAsia" w:ascii="宋体" w:hAnsi="宋体"/>
                <w:b/>
                <w:szCs w:val="21"/>
              </w:rPr>
            </w:pPr>
            <w:r>
              <w:rPr>
                <w:rFonts w:hint="eastAsia" w:ascii="宋体" w:hAnsi="宋体"/>
                <w:b/>
                <w:szCs w:val="21"/>
              </w:rPr>
              <w:sym w:font="Wingdings 2" w:char="0052"/>
            </w:r>
            <w:r>
              <w:rPr>
                <w:rFonts w:hint="eastAsia" w:ascii="宋体" w:hAnsi="宋体"/>
                <w:b/>
                <w:szCs w:val="21"/>
              </w:rPr>
              <w:t>本项目收取磋商保证金，具体规定如下：</w:t>
            </w:r>
          </w:p>
          <w:p w14:paraId="42A2A34C">
            <w:pPr>
              <w:snapToGrid w:val="0"/>
              <w:spacing w:line="360" w:lineRule="auto"/>
              <w:rPr>
                <w:rFonts w:hint="eastAsia" w:ascii="宋体" w:hAnsi="宋体" w:cs="宋体"/>
                <w:kern w:val="0"/>
                <w:szCs w:val="21"/>
              </w:rPr>
            </w:pPr>
            <w:r>
              <w:rPr>
                <w:rFonts w:hint="eastAsia" w:ascii="宋体" w:hAnsi="宋体" w:cs="宋体"/>
                <w:kern w:val="0"/>
                <w:szCs w:val="21"/>
              </w:rPr>
              <w:t>磋商保证金：</w:t>
            </w:r>
            <w:r>
              <w:rPr>
                <w:rFonts w:hint="eastAsia" w:ascii="宋体" w:hAnsi="宋体" w:cs="宋体"/>
                <w:b/>
                <w:kern w:val="0"/>
                <w:szCs w:val="21"/>
                <w:u w:val="single"/>
              </w:rPr>
              <w:t xml:space="preserve"> 人民币玖仟元整（¥9000.00） </w:t>
            </w:r>
          </w:p>
          <w:p w14:paraId="745F763E">
            <w:pPr>
              <w:snapToGrid w:val="0"/>
              <w:spacing w:line="360" w:lineRule="auto"/>
              <w:rPr>
                <w:rFonts w:hint="eastAsia" w:ascii="宋体" w:hAnsi="宋体" w:cs="宋体"/>
                <w:kern w:val="0"/>
                <w:szCs w:val="21"/>
              </w:rPr>
            </w:pPr>
            <w:r>
              <w:rPr>
                <w:rFonts w:hint="eastAsia" w:ascii="宋体" w:hAnsi="宋体" w:cs="宋体"/>
                <w:kern w:val="0"/>
                <w:szCs w:val="21"/>
              </w:rPr>
              <w:t>磋商保证金的交纳方式：银行转账、支票、汇票、本票或者银行、保险机构出具的保函（包含电子保函），禁止采用现钞方式。采用银行转账方式的，在响应文件提交截止时间前交至指定账户并且到账（</w:t>
            </w:r>
            <w:r>
              <w:rPr>
                <w:rFonts w:hint="eastAsia" w:ascii="宋体" w:hAnsi="宋体" w:cs="宋体"/>
                <w:kern w:val="0"/>
                <w:szCs w:val="21"/>
                <w:u w:val="single"/>
              </w:rPr>
              <w:t>开户名：云之龙咨询集团有限公司钦州分公司；开户银行：中信银行股份有限公司南宁园湖支行；银行账号：8113 0010 1460 0074 523</w:t>
            </w:r>
            <w:r>
              <w:rPr>
                <w:rFonts w:hint="eastAsia" w:ascii="宋体" w:hAnsi="宋体" w:cs="宋体"/>
                <w:kern w:val="0"/>
                <w:szCs w:val="21"/>
              </w:rPr>
              <w:t>）；采用支票、汇票、本票或者保函（包含电子保函）等方式的，在响应文件提交截止时间前，供应商必须提交单独密封的支票、汇票、本票或者银行、保险机构出具的保函原件（如为电子保函的提供加盖供应商公章的复印件/打印件）。否则视为无效磋商保证金。</w:t>
            </w:r>
          </w:p>
          <w:p w14:paraId="0D482E59">
            <w:pPr>
              <w:snapToGrid w:val="0"/>
              <w:spacing w:line="360" w:lineRule="auto"/>
              <w:rPr>
                <w:rFonts w:hint="eastAsia" w:ascii="宋体" w:hAnsi="宋体" w:cs="宋体"/>
                <w:szCs w:val="21"/>
              </w:rPr>
            </w:pPr>
            <w:r>
              <w:rPr>
                <w:rFonts w:hint="eastAsia" w:ascii="宋体" w:hAnsi="宋体" w:cs="宋体"/>
                <w:szCs w:val="21"/>
              </w:rPr>
              <w:t>相关要求：</w:t>
            </w:r>
          </w:p>
          <w:p w14:paraId="2526CFB2">
            <w:pPr>
              <w:snapToGrid w:val="0"/>
              <w:spacing w:line="360" w:lineRule="auto"/>
              <w:rPr>
                <w:rFonts w:hint="eastAsia" w:ascii="宋体" w:hAnsi="宋体" w:cs="宋体"/>
                <w:szCs w:val="21"/>
              </w:rPr>
            </w:pPr>
            <w:r>
              <w:rPr>
                <w:rFonts w:hint="eastAsia" w:ascii="宋体" w:hAnsi="宋体" w:cs="宋体"/>
                <w:szCs w:val="21"/>
              </w:rPr>
              <w:t>1.磋商保证金采用银行转账交纳方式的，在响应文件提交截止时间前交至指定账户并且到账，供应商应将银行转账底单的复印件作为磋商保证金提交凭证，放置于商务技术文件中，</w:t>
            </w:r>
            <w:r>
              <w:rPr>
                <w:rFonts w:hint="eastAsia" w:ascii="宋体" w:hAnsi="宋体" w:cs="宋体"/>
                <w:b/>
                <w:szCs w:val="21"/>
              </w:rPr>
              <w:t>否则响应文件按无效响应处理</w:t>
            </w:r>
            <w:r>
              <w:rPr>
                <w:rFonts w:hint="eastAsia" w:ascii="宋体" w:hAnsi="宋体" w:cs="宋体"/>
                <w:szCs w:val="21"/>
              </w:rPr>
              <w:t>。</w:t>
            </w:r>
          </w:p>
          <w:p w14:paraId="5CFA9E74">
            <w:pPr>
              <w:snapToGrid w:val="0"/>
              <w:spacing w:line="360" w:lineRule="auto"/>
              <w:rPr>
                <w:rFonts w:hint="eastAsia" w:ascii="宋体" w:hAnsi="宋体" w:cs="宋体"/>
                <w:b/>
                <w:szCs w:val="21"/>
              </w:rPr>
            </w:pPr>
            <w:r>
              <w:rPr>
                <w:rFonts w:hint="eastAsia" w:ascii="宋体" w:hAnsi="宋体"/>
                <w:szCs w:val="21"/>
              </w:rPr>
              <w:t>2.磋商保证金采用支票、汇票、本票或者银行、保险机构出具的保函</w:t>
            </w:r>
            <w:r>
              <w:rPr>
                <w:rFonts w:hint="eastAsia" w:ascii="宋体" w:hAnsi="宋体" w:cs="宋体"/>
                <w:kern w:val="0"/>
                <w:szCs w:val="21"/>
              </w:rPr>
              <w:t>（包含电子保函）</w:t>
            </w:r>
            <w:r>
              <w:rPr>
                <w:rFonts w:hint="eastAsia" w:ascii="宋体" w:hAnsi="宋体"/>
                <w:szCs w:val="21"/>
              </w:rPr>
              <w:t>交纳方式的，供应商应将支票、汇票、本票或者银行、保险机构出具的保函</w:t>
            </w:r>
            <w:r>
              <w:rPr>
                <w:rFonts w:hint="eastAsia" w:ascii="宋体" w:hAnsi="宋体" w:cs="宋体"/>
                <w:kern w:val="0"/>
                <w:szCs w:val="21"/>
              </w:rPr>
              <w:t>（包含电子保函）</w:t>
            </w:r>
            <w:r>
              <w:rPr>
                <w:rFonts w:hint="eastAsia" w:ascii="宋体" w:hAnsi="宋体"/>
                <w:szCs w:val="21"/>
              </w:rPr>
              <w:t>的复印件/打印件作为磋商保证金提交凭证，放置于</w:t>
            </w:r>
            <w:r>
              <w:rPr>
                <w:rFonts w:hint="eastAsia" w:ascii="宋体" w:hAnsi="宋体" w:cs="宋体"/>
                <w:szCs w:val="21"/>
              </w:rPr>
              <w:t>商务技术文件</w:t>
            </w:r>
            <w:r>
              <w:rPr>
                <w:rFonts w:hint="eastAsia" w:ascii="宋体" w:hAnsi="宋体"/>
                <w:szCs w:val="21"/>
              </w:rPr>
              <w:t>中，</w:t>
            </w:r>
            <w:r>
              <w:rPr>
                <w:rFonts w:hint="eastAsia" w:ascii="宋体" w:hAnsi="宋体" w:cs="宋体"/>
                <w:b/>
                <w:szCs w:val="21"/>
              </w:rPr>
              <w:t>否则响应文件按无效处理</w:t>
            </w:r>
            <w:r>
              <w:rPr>
                <w:rFonts w:hint="eastAsia" w:ascii="宋体" w:hAnsi="宋体"/>
                <w:szCs w:val="21"/>
              </w:rPr>
              <w:t>。供应商必须</w:t>
            </w:r>
            <w:r>
              <w:rPr>
                <w:rFonts w:hint="eastAsia"/>
              </w:rPr>
              <w:t>在</w:t>
            </w:r>
            <w:r>
              <w:rPr>
                <w:rFonts w:hint="eastAsia" w:ascii="宋体" w:hAnsi="宋体" w:cs="宋体"/>
                <w:szCs w:val="21"/>
              </w:rPr>
              <w:t>响应文件提交截止时间</w:t>
            </w:r>
            <w:r>
              <w:rPr>
                <w:rFonts w:hint="eastAsia"/>
              </w:rPr>
              <w:t>前</w:t>
            </w:r>
            <w:r>
              <w:rPr>
                <w:rFonts w:hint="eastAsia" w:ascii="宋体" w:hAnsi="宋体"/>
                <w:szCs w:val="21"/>
              </w:rPr>
              <w:t>将</w:t>
            </w:r>
            <w:r>
              <w:rPr>
                <w:rFonts w:hint="eastAsia" w:ascii="宋体" w:hAnsi="宋体" w:cs="宋体"/>
                <w:kern w:val="0"/>
                <w:szCs w:val="21"/>
              </w:rPr>
              <w:t>单独密封的支票、汇票、本票或者银行、保险机构出具的保函原件（如为电子保函的提供加盖供应商公章的复印件/打印件）</w:t>
            </w:r>
            <w:r>
              <w:rPr>
                <w:rFonts w:hint="eastAsia" w:ascii="宋体" w:hAnsi="宋体"/>
                <w:szCs w:val="21"/>
              </w:rPr>
              <w:t>提交给采购人或者采购代理机构，由采购人或者采购代理机构向供应商出具回执，并妥善保管。</w:t>
            </w:r>
          </w:p>
          <w:p w14:paraId="159DAA3A">
            <w:pPr>
              <w:snapToGrid w:val="0"/>
              <w:spacing w:line="360" w:lineRule="auto"/>
              <w:rPr>
                <w:rFonts w:hint="eastAsia" w:ascii="宋体" w:hAnsi="宋体" w:cs="宋体"/>
                <w:b/>
                <w:szCs w:val="21"/>
              </w:rPr>
            </w:pPr>
            <w:r>
              <w:rPr>
                <w:rFonts w:hint="eastAsia" w:ascii="宋体" w:hAnsi="宋体" w:cs="宋体"/>
                <w:b/>
                <w:szCs w:val="21"/>
              </w:rPr>
              <w:t xml:space="preserve">备注： </w:t>
            </w:r>
          </w:p>
          <w:p w14:paraId="5C981DA1">
            <w:pPr>
              <w:snapToGrid w:val="0"/>
              <w:spacing w:line="360" w:lineRule="auto"/>
              <w:rPr>
                <w:rFonts w:hint="eastAsia" w:ascii="宋体" w:hAnsi="宋体" w:cs="宋体"/>
                <w:b/>
                <w:szCs w:val="21"/>
              </w:rPr>
            </w:pPr>
            <w:r>
              <w:rPr>
                <w:rFonts w:hint="eastAsia" w:ascii="宋体" w:hAnsi="宋体" w:cs="宋体"/>
                <w:b/>
                <w:szCs w:val="21"/>
              </w:rPr>
              <w:t>1.磋商保证金在响应文件提交截止时间后提交的，或者不按规定交纳方式交纳的，或者未足额交纳的【包含保函（包含电子保函）额度不足的】，视为无效磋商保证金。</w:t>
            </w:r>
          </w:p>
          <w:p w14:paraId="52B589EC">
            <w:pPr>
              <w:snapToGrid w:val="0"/>
              <w:spacing w:line="360" w:lineRule="auto"/>
              <w:rPr>
                <w:rFonts w:hint="eastAsia" w:ascii="宋体" w:hAnsi="宋体" w:cs="宋体"/>
                <w:b/>
                <w:szCs w:val="21"/>
              </w:rPr>
            </w:pPr>
            <w:r>
              <w:rPr>
                <w:rFonts w:hint="eastAsia" w:ascii="宋体" w:hAnsi="宋体" w:cs="宋体"/>
                <w:b/>
                <w:szCs w:val="21"/>
              </w:rPr>
              <w:t>2.供应商采用现钞方式或者从个人账户（自然人竞标除外）转出的磋商保证金，视为无效磋商保证金。</w:t>
            </w:r>
          </w:p>
          <w:p w14:paraId="1978F3CF">
            <w:pPr>
              <w:snapToGrid w:val="0"/>
              <w:spacing w:line="360" w:lineRule="auto"/>
              <w:rPr>
                <w:rFonts w:hint="eastAsia" w:ascii="宋体" w:hAnsi="宋体" w:cs="宋体"/>
                <w:b/>
                <w:szCs w:val="21"/>
              </w:rPr>
            </w:pPr>
            <w:r>
              <w:rPr>
                <w:rFonts w:hint="eastAsia" w:ascii="宋体" w:hAnsi="宋体" w:cs="宋体"/>
                <w:b/>
                <w:szCs w:val="21"/>
              </w:rPr>
              <w:t>3.支票、汇票或者本票出现无效或者背书情形的，视为无效磋商保证金。</w:t>
            </w:r>
          </w:p>
          <w:p w14:paraId="502E1434">
            <w:pPr>
              <w:snapToGrid w:val="0"/>
              <w:spacing w:line="360" w:lineRule="auto"/>
              <w:rPr>
                <w:rFonts w:hint="eastAsia" w:ascii="宋体" w:hAnsi="宋体" w:cs="宋体"/>
                <w:b/>
                <w:szCs w:val="21"/>
              </w:rPr>
            </w:pPr>
            <w:r>
              <w:rPr>
                <w:rFonts w:hint="eastAsia" w:ascii="宋体" w:hAnsi="宋体" w:cs="宋体"/>
                <w:b/>
                <w:szCs w:val="21"/>
              </w:rPr>
              <w:t>4.保函（包含电子保函）有效期低于竞标有效期的，视为无效磋商保证金。</w:t>
            </w:r>
          </w:p>
          <w:p w14:paraId="12C9FE16">
            <w:pPr>
              <w:snapToGrid w:val="0"/>
              <w:spacing w:line="360" w:lineRule="auto"/>
              <w:rPr>
                <w:rFonts w:hint="eastAsia" w:ascii="宋体" w:hAnsi="宋体" w:cs="宋体"/>
                <w:szCs w:val="21"/>
              </w:rPr>
            </w:pPr>
            <w:r>
              <w:rPr>
                <w:rFonts w:hint="eastAsia" w:ascii="宋体" w:hAnsi="宋体" w:cs="宋体"/>
                <w:b/>
                <w:szCs w:val="21"/>
              </w:rPr>
              <w:t>5.采用银行、保险机构出具保函（包含电子保函）的，必须为无条件保函（包含电子保函），否则视为无效磋商保证金。</w:t>
            </w:r>
          </w:p>
        </w:tc>
      </w:tr>
      <w:tr w14:paraId="48D2BE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617398A">
            <w:pPr>
              <w:spacing w:line="360" w:lineRule="auto"/>
              <w:jc w:val="center"/>
              <w:rPr>
                <w:rFonts w:hint="eastAsia" w:ascii="宋体" w:hAnsi="宋体" w:cs="宋体"/>
                <w:szCs w:val="21"/>
              </w:rPr>
            </w:pPr>
            <w:r>
              <w:rPr>
                <w:rFonts w:hint="eastAsia" w:ascii="宋体" w:hAnsi="宋体" w:cs="宋体"/>
                <w:szCs w:val="21"/>
              </w:rPr>
              <w:t>20.1</w:t>
            </w:r>
          </w:p>
        </w:tc>
        <w:tc>
          <w:tcPr>
            <w:tcW w:w="7912" w:type="dxa"/>
            <w:vAlign w:val="center"/>
          </w:tcPr>
          <w:p w14:paraId="3407290B">
            <w:pPr>
              <w:snapToGrid w:val="0"/>
              <w:spacing w:line="360" w:lineRule="auto"/>
              <w:jc w:val="left"/>
              <w:rPr>
                <w:rFonts w:hint="eastAsia" w:ascii="宋体" w:hAnsi="宋体" w:cs="宋体"/>
                <w:szCs w:val="21"/>
                <w:u w:val="single"/>
              </w:rPr>
            </w:pPr>
            <w:r>
              <w:rPr>
                <w:rFonts w:hint="eastAsia" w:ascii="宋体" w:hAnsi="宋体" w:cs="宋体"/>
                <w:szCs w:val="21"/>
              </w:rPr>
              <w:t>响应文件提交起止时间：</w:t>
            </w:r>
            <w:r>
              <w:rPr>
                <w:rFonts w:hint="eastAsia" w:ascii="宋体" w:hAnsi="宋体" w:cs="宋体"/>
                <w:szCs w:val="21"/>
                <w:u w:val="single"/>
              </w:rPr>
              <w:t>供应商获取采购文件后至响应文件提交截止时间前</w:t>
            </w:r>
            <w:r>
              <w:rPr>
                <w:rFonts w:hint="eastAsia" w:ascii="宋体" w:hAnsi="宋体" w:cs="宋体"/>
                <w:szCs w:val="21"/>
              </w:rPr>
              <w:t>。</w:t>
            </w:r>
          </w:p>
          <w:p w14:paraId="11BE5088">
            <w:pPr>
              <w:spacing w:line="360" w:lineRule="auto"/>
              <w:contextualSpacing/>
              <w:jc w:val="left"/>
              <w:rPr>
                <w:rFonts w:hint="eastAsia" w:ascii="宋体" w:hAnsi="宋体" w:cs="宋体"/>
                <w:szCs w:val="21"/>
                <w:u w:val="single"/>
              </w:rPr>
            </w:pPr>
            <w:r>
              <w:rPr>
                <w:rFonts w:hint="eastAsia" w:ascii="宋体" w:hAnsi="宋体" w:cs="宋体"/>
                <w:szCs w:val="21"/>
              </w:rPr>
              <w:t>响应文件提交截止时间：详见竞争性磋商公告。</w:t>
            </w:r>
          </w:p>
          <w:p w14:paraId="4D243A76">
            <w:pPr>
              <w:spacing w:line="360" w:lineRule="auto"/>
              <w:contextualSpacing/>
              <w:jc w:val="left"/>
              <w:rPr>
                <w:rFonts w:hint="eastAsia" w:ascii="宋体" w:hAnsi="宋体" w:cs="宋体"/>
                <w:szCs w:val="21"/>
              </w:rPr>
            </w:pPr>
            <w:r>
              <w:rPr>
                <w:rFonts w:hint="eastAsia" w:ascii="宋体" w:hAnsi="宋体" w:cs="宋体"/>
                <w:szCs w:val="21"/>
              </w:rPr>
              <w:t>响应文件提交地点：详见竞争性磋商公告。</w:t>
            </w:r>
          </w:p>
          <w:p w14:paraId="01E39E88">
            <w:pPr>
              <w:spacing w:line="360" w:lineRule="auto"/>
              <w:contextualSpacing/>
              <w:jc w:val="left"/>
              <w:rPr>
                <w:rFonts w:hint="eastAsia" w:ascii="宋体" w:hAnsi="宋体" w:cs="宋体"/>
                <w:szCs w:val="21"/>
              </w:rPr>
            </w:pPr>
            <w:r>
              <w:rPr>
                <w:rFonts w:hint="eastAsia" w:ascii="宋体" w:hAnsi="宋体" w:cs="宋体"/>
                <w:b/>
                <w:bCs/>
                <w:szCs w:val="21"/>
              </w:rPr>
              <w:t>电子响应文件解密时间：</w:t>
            </w:r>
            <w:r>
              <w:rPr>
                <w:rFonts w:hint="eastAsia" w:ascii="宋体" w:hAnsi="宋体" w:cs="宋体"/>
                <w:szCs w:val="21"/>
              </w:rPr>
              <w:t>首次响应文件提交截止时间后30分钟内，供应商必须在此时间段内登录广西政府采购云平台，用“项目采购-开标评标”功能完成电子响应文件的解密。若竞标供应商在规定时间内未按时解密的，视为响应文件撤回。</w:t>
            </w:r>
          </w:p>
          <w:p w14:paraId="14457CD5">
            <w:pPr>
              <w:spacing w:line="360" w:lineRule="auto"/>
              <w:contextualSpacing/>
              <w:jc w:val="left"/>
              <w:rPr>
                <w:rFonts w:hint="eastAsia" w:ascii="宋体" w:hAnsi="宋体" w:cs="宋体"/>
                <w:szCs w:val="21"/>
              </w:rPr>
            </w:pPr>
            <w:r>
              <w:rPr>
                <w:rFonts w:hint="eastAsia" w:ascii="宋体" w:hAnsi="宋体" w:cs="宋体"/>
                <w:szCs w:val="21"/>
              </w:rPr>
              <w:t>首次响应文件提交地点：通过广西政府采购云平台实行在线竞标。</w:t>
            </w:r>
          </w:p>
        </w:tc>
      </w:tr>
      <w:tr w14:paraId="09856B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7DFBA7A">
            <w:pPr>
              <w:spacing w:line="360" w:lineRule="auto"/>
              <w:jc w:val="center"/>
              <w:rPr>
                <w:rFonts w:hint="eastAsia" w:ascii="宋体" w:hAnsi="宋体" w:cs="宋体"/>
                <w:szCs w:val="21"/>
              </w:rPr>
            </w:pPr>
            <w:r>
              <w:rPr>
                <w:rFonts w:hint="eastAsia" w:ascii="宋体" w:hAnsi="宋体" w:cs="宋体"/>
                <w:szCs w:val="21"/>
              </w:rPr>
              <w:t>24.1</w:t>
            </w:r>
          </w:p>
        </w:tc>
        <w:tc>
          <w:tcPr>
            <w:tcW w:w="7912" w:type="dxa"/>
            <w:vAlign w:val="center"/>
          </w:tcPr>
          <w:p w14:paraId="3D01CF95">
            <w:pPr>
              <w:snapToGrid w:val="0"/>
              <w:spacing w:line="360" w:lineRule="auto"/>
              <w:jc w:val="left"/>
              <w:rPr>
                <w:rFonts w:hint="eastAsia" w:ascii="宋体" w:hAnsi="宋体" w:cs="宋体"/>
                <w:szCs w:val="21"/>
                <w:u w:val="single"/>
              </w:rPr>
            </w:pPr>
            <w:r>
              <w:rPr>
                <w:rFonts w:hint="eastAsia" w:ascii="宋体" w:hAnsi="宋体" w:cs="宋体"/>
                <w:szCs w:val="21"/>
              </w:rPr>
              <w:t>磋商小组的人数：</w:t>
            </w:r>
            <w:r>
              <w:rPr>
                <w:rFonts w:hint="eastAsia" w:ascii="宋体" w:hAnsi="宋体" w:cs="宋体"/>
                <w:szCs w:val="21"/>
                <w:u w:val="single"/>
              </w:rPr>
              <w:t xml:space="preserve"> 3 </w:t>
            </w:r>
            <w:r>
              <w:rPr>
                <w:rFonts w:hint="eastAsia" w:ascii="宋体" w:hAnsi="宋体" w:cs="宋体"/>
                <w:szCs w:val="21"/>
              </w:rPr>
              <w:t>人。</w:t>
            </w:r>
          </w:p>
        </w:tc>
      </w:tr>
      <w:tr w14:paraId="774F8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92" w:type="dxa"/>
            <w:vMerge w:val="restart"/>
            <w:vAlign w:val="center"/>
          </w:tcPr>
          <w:p w14:paraId="5E6FAA0C">
            <w:pPr>
              <w:spacing w:line="360" w:lineRule="auto"/>
              <w:jc w:val="center"/>
              <w:rPr>
                <w:rFonts w:hint="eastAsia" w:ascii="宋体" w:hAnsi="宋体" w:cs="宋体"/>
                <w:szCs w:val="21"/>
              </w:rPr>
            </w:pPr>
            <w:r>
              <w:rPr>
                <w:rFonts w:hint="eastAsia" w:ascii="宋体" w:hAnsi="宋体" w:cs="宋体"/>
                <w:szCs w:val="21"/>
              </w:rPr>
              <w:t>2</w:t>
            </w:r>
            <w:r>
              <w:rPr>
                <w:rFonts w:ascii="宋体" w:hAnsi="宋体" w:cs="宋体"/>
                <w:szCs w:val="21"/>
              </w:rPr>
              <w:t>6.2</w:t>
            </w:r>
          </w:p>
        </w:tc>
        <w:tc>
          <w:tcPr>
            <w:tcW w:w="7912" w:type="dxa"/>
            <w:vAlign w:val="center"/>
          </w:tcPr>
          <w:p w14:paraId="7CDB729C">
            <w:pPr>
              <w:snapToGrid w:val="0"/>
              <w:spacing w:line="360" w:lineRule="auto"/>
              <w:rPr>
                <w:rFonts w:hint="eastAsia" w:ascii="宋体" w:hAnsi="宋体" w:cs="宋体"/>
                <w:szCs w:val="21"/>
              </w:rPr>
            </w:pPr>
            <w:r>
              <w:rPr>
                <w:rFonts w:hint="eastAsia" w:ascii="宋体" w:hAnsi="宋体" w:cs="宋体"/>
                <w:szCs w:val="21"/>
              </w:rPr>
              <w:t>商务要求评审中允许负偏离的条款数为</w:t>
            </w:r>
            <w:r>
              <w:rPr>
                <w:rFonts w:hint="eastAsia" w:ascii="宋体" w:hAnsi="宋体" w:cs="宋体"/>
                <w:szCs w:val="21"/>
                <w:u w:val="single"/>
              </w:rPr>
              <w:t xml:space="preserve"> 0 </w:t>
            </w:r>
            <w:r>
              <w:rPr>
                <w:rFonts w:hint="eastAsia" w:ascii="宋体" w:hAnsi="宋体" w:cs="宋体"/>
                <w:szCs w:val="21"/>
              </w:rPr>
              <w:t>项。</w:t>
            </w:r>
          </w:p>
          <w:p w14:paraId="09C8CC3A">
            <w:pPr>
              <w:snapToGrid w:val="0"/>
              <w:spacing w:line="360" w:lineRule="auto"/>
              <w:rPr>
                <w:rFonts w:hint="eastAsia" w:ascii="宋体" w:hAnsi="宋体" w:cs="宋体"/>
                <w:szCs w:val="21"/>
              </w:rPr>
            </w:pPr>
            <w:r>
              <w:rPr>
                <w:rFonts w:hint="eastAsia" w:ascii="宋体" w:hAnsi="宋体" w:cs="宋体"/>
                <w:szCs w:val="21"/>
              </w:rPr>
              <w:t>技术要求评审中允许负偏离的条款数为</w:t>
            </w:r>
            <w:r>
              <w:rPr>
                <w:rFonts w:hint="eastAsia" w:ascii="宋体" w:hAnsi="宋体" w:cs="宋体"/>
                <w:szCs w:val="21"/>
                <w:u w:val="single"/>
              </w:rPr>
              <w:t xml:space="preserve"> 3 </w:t>
            </w:r>
            <w:r>
              <w:rPr>
                <w:rFonts w:hint="eastAsia" w:ascii="宋体" w:hAnsi="宋体" w:cs="宋体"/>
                <w:szCs w:val="21"/>
              </w:rPr>
              <w:t>项（除标记的▲技术要求外）。</w:t>
            </w:r>
          </w:p>
        </w:tc>
      </w:tr>
      <w:tr w14:paraId="1B809D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92" w:type="dxa"/>
            <w:vMerge w:val="continue"/>
            <w:vAlign w:val="center"/>
          </w:tcPr>
          <w:p w14:paraId="405988A7">
            <w:pPr>
              <w:spacing w:line="360" w:lineRule="auto"/>
              <w:jc w:val="center"/>
              <w:rPr>
                <w:rFonts w:hint="eastAsia" w:ascii="宋体" w:hAnsi="宋体" w:cs="宋体"/>
                <w:szCs w:val="21"/>
              </w:rPr>
            </w:pPr>
          </w:p>
        </w:tc>
        <w:tc>
          <w:tcPr>
            <w:tcW w:w="7912" w:type="dxa"/>
            <w:vAlign w:val="center"/>
          </w:tcPr>
          <w:p w14:paraId="45DC3F84">
            <w:pPr>
              <w:snapToGrid w:val="0"/>
              <w:spacing w:line="360" w:lineRule="auto"/>
              <w:rPr>
                <w:rFonts w:hint="eastAsia" w:ascii="宋体" w:hAnsi="宋体" w:cs="宋体"/>
                <w:szCs w:val="21"/>
              </w:rPr>
            </w:pPr>
            <w:r>
              <w:rPr>
                <w:rFonts w:hint="eastAsia" w:ascii="宋体" w:hAnsi="宋体" w:cs="宋体"/>
                <w:szCs w:val="21"/>
              </w:rPr>
              <w:t>磋商的顺序：</w:t>
            </w:r>
          </w:p>
          <w:p w14:paraId="2D7D846B">
            <w:pPr>
              <w:pStyle w:val="9"/>
              <w:spacing w:line="360" w:lineRule="auto"/>
              <w:rPr>
                <w:rFonts w:hint="eastAsia" w:ascii="宋体" w:hAnsi="宋体"/>
                <w:szCs w:val="21"/>
              </w:rPr>
            </w:pPr>
            <w:r>
              <w:rPr>
                <w:rFonts w:ascii="Wingdings 2" w:hAnsi="Wingdings 2" w:cs="宋体"/>
                <w:szCs w:val="21"/>
              </w:rPr>
              <w:sym w:font="Wingdings 2" w:char="0052"/>
            </w:r>
            <w:r>
              <w:rPr>
                <w:rFonts w:hint="eastAsia" w:ascii="宋体" w:hAnsi="宋体" w:cs="宋体"/>
                <w:szCs w:val="21"/>
              </w:rPr>
              <w:t>按照首次响应文件的解密顺序。通知磋商时，若磋商过程中某供应商未能按时参加磋商（该供应商排序到最后磋商），按照首次响应文件的解密顺序由其下一位供应商先参与磋商。</w:t>
            </w:r>
          </w:p>
          <w:p w14:paraId="434DD211">
            <w:pPr>
              <w:snapToGrid w:val="0"/>
              <w:spacing w:line="360" w:lineRule="auto"/>
              <w:rPr>
                <w:rFonts w:hint="eastAsia" w:ascii="宋体" w:hAnsi="宋体" w:cs="宋体"/>
                <w:b/>
                <w:szCs w:val="21"/>
              </w:rPr>
            </w:pPr>
            <w:r>
              <w:rPr>
                <w:rFonts w:hint="eastAsia" w:ascii="宋体" w:hAnsi="宋体" w:cs="宋体"/>
                <w:szCs w:val="21"/>
              </w:rPr>
              <w:t>□随机排序。</w:t>
            </w:r>
          </w:p>
        </w:tc>
      </w:tr>
      <w:tr w14:paraId="0EF089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032DA8D">
            <w:pPr>
              <w:spacing w:line="360" w:lineRule="auto"/>
              <w:jc w:val="center"/>
              <w:rPr>
                <w:rFonts w:hint="eastAsia" w:ascii="宋体" w:hAnsi="宋体" w:cs="宋体"/>
                <w:szCs w:val="21"/>
              </w:rPr>
            </w:pPr>
            <w:r>
              <w:rPr>
                <w:rFonts w:ascii="宋体" w:hAnsi="宋体" w:cs="宋体"/>
                <w:szCs w:val="21"/>
              </w:rPr>
              <w:t>28.1</w:t>
            </w:r>
          </w:p>
        </w:tc>
        <w:tc>
          <w:tcPr>
            <w:tcW w:w="7912" w:type="dxa"/>
            <w:vAlign w:val="center"/>
          </w:tcPr>
          <w:p w14:paraId="29F73096">
            <w:pPr>
              <w:wordWrap w:val="0"/>
              <w:autoSpaceDE w:val="0"/>
              <w:autoSpaceDN w:val="0"/>
              <w:snapToGrid w:val="0"/>
              <w:spacing w:line="360" w:lineRule="auto"/>
              <w:rPr>
                <w:rFonts w:hint="eastAsia" w:ascii="宋体" w:hAnsi="宋体"/>
                <w:bCs/>
                <w:szCs w:val="21"/>
              </w:rPr>
            </w:pPr>
            <w:r>
              <w:rPr>
                <w:rFonts w:ascii="Wingdings 2" w:hAnsi="Wingdings 2"/>
                <w:b/>
                <w:szCs w:val="21"/>
              </w:rPr>
              <w:sym w:font="Wingdings 2" w:char="0052"/>
            </w:r>
            <w:r>
              <w:rPr>
                <w:rFonts w:hint="eastAsia" w:ascii="宋体" w:hAnsi="宋体"/>
                <w:b/>
                <w:szCs w:val="21"/>
              </w:rPr>
              <w:t>本项目不收取履约保证金</w:t>
            </w:r>
            <w:r>
              <w:rPr>
                <w:rFonts w:hint="eastAsia" w:ascii="宋体" w:hAnsi="宋体"/>
                <w:bCs/>
                <w:szCs w:val="21"/>
              </w:rPr>
              <w:t>。</w:t>
            </w:r>
          </w:p>
          <w:p w14:paraId="0B0FAA69">
            <w:pPr>
              <w:wordWrap w:val="0"/>
              <w:autoSpaceDE w:val="0"/>
              <w:autoSpaceDN w:val="0"/>
              <w:snapToGrid w:val="0"/>
              <w:spacing w:line="360" w:lineRule="auto"/>
              <w:rPr>
                <w:rFonts w:hint="eastAsia" w:ascii="宋体" w:hAnsi="宋体"/>
                <w:szCs w:val="21"/>
              </w:rPr>
            </w:pPr>
            <w:r>
              <w:rPr>
                <w:rFonts w:hint="eastAsia" w:ascii="宋体" w:hAnsi="宋体"/>
                <w:szCs w:val="21"/>
              </w:rPr>
              <w:t>□本项目收取履约保证金，具体规定如下：</w:t>
            </w:r>
          </w:p>
          <w:p w14:paraId="73092F4B">
            <w:pPr>
              <w:wordWrap w:val="0"/>
              <w:autoSpaceDE w:val="0"/>
              <w:autoSpaceDN w:val="0"/>
              <w:snapToGrid w:val="0"/>
              <w:spacing w:line="360" w:lineRule="auto"/>
              <w:rPr>
                <w:rFonts w:hint="eastAsia" w:ascii="宋体" w:hAnsi="宋体" w:cs="宋体"/>
                <w:szCs w:val="21"/>
              </w:rPr>
            </w:pPr>
            <w:r>
              <w:rPr>
                <w:rFonts w:hint="eastAsia" w:ascii="宋体" w:hAnsi="宋体" w:cs="宋体"/>
                <w:szCs w:val="21"/>
              </w:rPr>
              <w:t>履约保证金金额：</w:t>
            </w:r>
            <w:r>
              <w:rPr>
                <w:rFonts w:hint="eastAsia" w:ascii="宋体" w:hAnsi="宋体" w:cs="宋体"/>
                <w:szCs w:val="21"/>
                <w:u w:val="single"/>
              </w:rPr>
              <w:t xml:space="preserve">按成交金额的 </w:t>
            </w:r>
            <w:r>
              <w:rPr>
                <w:rFonts w:hint="eastAsia" w:ascii="宋体" w:hAnsi="宋体" w:cs="宋体"/>
                <w:b/>
                <w:bCs/>
                <w:szCs w:val="21"/>
                <w:u w:val="single"/>
              </w:rPr>
              <w:t xml:space="preserve">/ </w:t>
            </w:r>
            <w:r>
              <w:rPr>
                <w:rFonts w:hint="eastAsia" w:ascii="宋体" w:hAnsi="宋体" w:cs="宋体"/>
                <w:szCs w:val="21"/>
                <w:u w:val="single"/>
              </w:rPr>
              <w:t>收取。</w:t>
            </w:r>
          </w:p>
          <w:p w14:paraId="42685671">
            <w:pPr>
              <w:wordWrap w:val="0"/>
              <w:autoSpaceDE w:val="0"/>
              <w:autoSpaceDN w:val="0"/>
              <w:snapToGrid w:val="0"/>
              <w:spacing w:line="360" w:lineRule="auto"/>
              <w:rPr>
                <w:rFonts w:hint="eastAsia" w:ascii="宋体" w:hAnsi="宋体" w:cs="宋体"/>
                <w:szCs w:val="21"/>
              </w:rPr>
            </w:pPr>
            <w:r>
              <w:rPr>
                <w:rFonts w:hint="eastAsia" w:ascii="宋体" w:hAnsi="宋体" w:cs="宋体"/>
                <w:szCs w:val="21"/>
              </w:rPr>
              <w:t>履约保证金的交纳方式：</w:t>
            </w:r>
            <w:r>
              <w:rPr>
                <w:rFonts w:hint="eastAsia" w:ascii="宋体" w:hAnsi="宋体" w:cs="宋体"/>
                <w:kern w:val="0"/>
                <w:szCs w:val="21"/>
                <w:u w:val="single"/>
              </w:rPr>
              <w:t>银行转账、支票、汇票、本票或者银行、保险机构出具的保函（包含电子保函），禁止采用现钞方式；</w:t>
            </w:r>
            <w:r>
              <w:rPr>
                <w:rFonts w:hint="eastAsia" w:ascii="宋体" w:hAnsi="宋体" w:cs="宋体"/>
                <w:szCs w:val="21"/>
                <w:u w:val="single"/>
              </w:rPr>
              <w:t>成交供应商应在合同签订前向履约保证金指定账户提交履约保证金，凭履约保证金缴纳凭证签订合同</w:t>
            </w:r>
            <w:r>
              <w:rPr>
                <w:rFonts w:hint="eastAsia" w:ascii="宋体" w:hAnsi="宋体" w:cs="宋体"/>
                <w:szCs w:val="21"/>
              </w:rPr>
              <w:t>。</w:t>
            </w:r>
          </w:p>
          <w:p w14:paraId="37C9132E">
            <w:pPr>
              <w:wordWrap w:val="0"/>
              <w:autoSpaceDE w:val="0"/>
              <w:autoSpaceDN w:val="0"/>
              <w:snapToGrid w:val="0"/>
              <w:spacing w:line="360" w:lineRule="auto"/>
              <w:rPr>
                <w:rFonts w:hint="eastAsia" w:ascii="宋体" w:hAnsi="宋体"/>
                <w:szCs w:val="21"/>
                <w:u w:val="single"/>
              </w:rPr>
            </w:pPr>
            <w:r>
              <w:rPr>
                <w:rFonts w:hint="eastAsia" w:ascii="宋体" w:hAnsi="宋体"/>
                <w:szCs w:val="21"/>
              </w:rPr>
              <w:t>履约保证金退付方式、时间及条件：</w:t>
            </w:r>
            <w:r>
              <w:rPr>
                <w:rFonts w:hint="eastAsia" w:ascii="宋体" w:hAnsi="宋体"/>
                <w:szCs w:val="21"/>
                <w:u w:val="single"/>
              </w:rPr>
              <w:t>合同签订后，如成交供应商按合同履约并按照服务要求履行承诺且无服务问题的，服务期结束后由成交供应商向采购人提供《</w:t>
            </w:r>
            <w:r>
              <w:rPr>
                <w:rFonts w:hint="eastAsia"/>
                <w:u w:val="single"/>
              </w:rPr>
              <w:t>履约保证金退付申请书</w:t>
            </w:r>
            <w:r>
              <w:rPr>
                <w:rFonts w:hint="eastAsia" w:ascii="宋体" w:hAnsi="宋体"/>
                <w:szCs w:val="21"/>
                <w:u w:val="single"/>
              </w:rPr>
              <w:t>》</w:t>
            </w:r>
            <w:r>
              <w:rPr>
                <w:rFonts w:hint="eastAsia"/>
                <w:u w:val="single"/>
              </w:rPr>
              <w:t>和履约保证金汇款(转账)单</w:t>
            </w:r>
            <w:r>
              <w:rPr>
                <w:rFonts w:hint="eastAsia" w:ascii="宋体" w:hAnsi="宋体"/>
                <w:szCs w:val="21"/>
                <w:u w:val="single"/>
              </w:rPr>
              <w:t>，采购人自收到齐全的退付材料之日起五个工作日内向成交供应商支付（无息）。如成交供应商不按双方签订的合同履约的，履约保证金不予退还，履约保证金不足以赔偿实际损失的，按实际损失赔偿。</w:t>
            </w:r>
          </w:p>
          <w:p w14:paraId="37F1954B">
            <w:pPr>
              <w:wordWrap w:val="0"/>
              <w:autoSpaceDE w:val="0"/>
              <w:autoSpaceDN w:val="0"/>
              <w:snapToGrid w:val="0"/>
              <w:spacing w:line="360" w:lineRule="auto"/>
              <w:rPr>
                <w:rFonts w:hint="eastAsia" w:ascii="宋体" w:hAnsi="宋体"/>
                <w:szCs w:val="21"/>
              </w:rPr>
            </w:pPr>
            <w:r>
              <w:rPr>
                <w:rFonts w:hint="eastAsia" w:ascii="宋体" w:hAnsi="宋体"/>
                <w:szCs w:val="21"/>
              </w:rPr>
              <w:t>履约保证金指定账户：</w:t>
            </w:r>
          </w:p>
          <w:p w14:paraId="49F91FF5">
            <w:pPr>
              <w:wordWrap w:val="0"/>
              <w:spacing w:line="360" w:lineRule="auto"/>
              <w:contextualSpacing/>
              <w:rPr>
                <w:rFonts w:hint="eastAsia" w:ascii="宋体" w:hAnsi="宋体" w:cs="宋体"/>
                <w:szCs w:val="21"/>
              </w:rPr>
            </w:pPr>
            <w:r>
              <w:rPr>
                <w:rFonts w:hint="eastAsia" w:ascii="宋体" w:hAnsi="宋体" w:cs="宋体"/>
                <w:szCs w:val="21"/>
              </w:rPr>
              <w:t>开户名称：</w:t>
            </w:r>
            <w:r>
              <w:rPr>
                <w:rFonts w:hint="eastAsia" w:ascii="宋体" w:hAnsi="宋体" w:cs="宋体"/>
                <w:szCs w:val="21"/>
                <w:u w:val="single"/>
              </w:rPr>
              <w:t>/</w:t>
            </w:r>
          </w:p>
          <w:p w14:paraId="754BDF4E">
            <w:pPr>
              <w:wordWrap w:val="0"/>
              <w:spacing w:line="360" w:lineRule="auto"/>
              <w:contextualSpacing/>
              <w:rPr>
                <w:rFonts w:hint="eastAsia" w:ascii="宋体" w:hAnsi="宋体" w:cs="宋体"/>
                <w:szCs w:val="21"/>
              </w:rPr>
            </w:pPr>
            <w:r>
              <w:rPr>
                <w:rFonts w:hint="eastAsia" w:ascii="宋体" w:hAnsi="宋体" w:cs="宋体"/>
                <w:szCs w:val="21"/>
              </w:rPr>
              <w:t>开户行：</w:t>
            </w:r>
            <w:r>
              <w:rPr>
                <w:rFonts w:hint="eastAsia" w:ascii="宋体" w:hAnsi="宋体" w:cs="宋体"/>
                <w:szCs w:val="21"/>
                <w:u w:val="single"/>
              </w:rPr>
              <w:t>/</w:t>
            </w:r>
          </w:p>
          <w:p w14:paraId="7AC2A35A">
            <w:pPr>
              <w:wordWrap w:val="0"/>
              <w:spacing w:line="360" w:lineRule="auto"/>
              <w:contextualSpacing/>
              <w:rPr>
                <w:rFonts w:hint="eastAsia" w:ascii="宋体" w:hAnsi="宋体" w:cs="宋体"/>
                <w:szCs w:val="21"/>
                <w:u w:val="single"/>
              </w:rPr>
            </w:pPr>
            <w:r>
              <w:rPr>
                <w:rFonts w:hint="eastAsia" w:ascii="宋体" w:hAnsi="宋体" w:cs="宋体"/>
                <w:szCs w:val="21"/>
              </w:rPr>
              <w:t>账号：</w:t>
            </w:r>
            <w:r>
              <w:rPr>
                <w:rFonts w:hint="eastAsia" w:ascii="宋体" w:hAnsi="宋体" w:cs="宋体"/>
                <w:szCs w:val="21"/>
                <w:u w:val="single"/>
              </w:rPr>
              <w:t>/</w:t>
            </w:r>
          </w:p>
          <w:p w14:paraId="1801A2D1">
            <w:pPr>
              <w:wordWrap w:val="0"/>
              <w:spacing w:line="360" w:lineRule="auto"/>
              <w:contextualSpacing/>
              <w:rPr>
                <w:rFonts w:hint="eastAsia" w:ascii="宋体" w:hAnsi="宋体" w:cs="宋体"/>
                <w:b/>
                <w:bCs/>
                <w:szCs w:val="21"/>
                <w:u w:val="single"/>
              </w:rPr>
            </w:pPr>
            <w:r>
              <w:rPr>
                <w:rFonts w:hint="eastAsia" w:ascii="宋体" w:hAnsi="宋体" w:cs="宋体"/>
                <w:b/>
                <w:bCs/>
                <w:szCs w:val="21"/>
                <w:u w:val="single"/>
              </w:rPr>
              <w:t>履约金保证金转账时需备注项目名称或项目编号+履约保证金。</w:t>
            </w:r>
          </w:p>
          <w:p w14:paraId="11CFEDCA">
            <w:pPr>
              <w:wordWrap w:val="0"/>
              <w:spacing w:line="360" w:lineRule="auto"/>
              <w:contextualSpacing/>
              <w:rPr>
                <w:rFonts w:hint="eastAsia" w:ascii="宋体" w:hAnsi="宋体" w:cs="宋体"/>
                <w:szCs w:val="21"/>
              </w:rPr>
            </w:pPr>
            <w:r>
              <w:rPr>
                <w:rFonts w:hint="eastAsia" w:ascii="宋体" w:hAnsi="宋体" w:cs="宋体"/>
                <w:szCs w:val="21"/>
              </w:rPr>
              <w:t>备注：</w:t>
            </w:r>
          </w:p>
          <w:p w14:paraId="70E22B42">
            <w:pPr>
              <w:wordWrap w:val="0"/>
              <w:spacing w:line="360" w:lineRule="auto"/>
              <w:contextualSpacing/>
              <w:rPr>
                <w:rFonts w:hint="eastAsia" w:ascii="宋体" w:hAnsi="宋体" w:cs="宋体"/>
                <w:b/>
                <w:szCs w:val="21"/>
              </w:rPr>
            </w:pPr>
            <w:bookmarkStart w:id="73" w:name="_Hlk54170335"/>
            <w:bookmarkEnd w:id="73"/>
            <w:r>
              <w:rPr>
                <w:rFonts w:hint="eastAsia" w:ascii="宋体" w:hAnsi="宋体" w:cs="宋体"/>
                <w:b/>
                <w:szCs w:val="21"/>
              </w:rPr>
              <w:t>1</w:t>
            </w:r>
            <w:r>
              <w:rPr>
                <w:rFonts w:ascii="宋体" w:hAnsi="宋体" w:cs="宋体"/>
                <w:b/>
                <w:szCs w:val="21"/>
              </w:rPr>
              <w:t>.</w:t>
            </w:r>
            <w:r>
              <w:rPr>
                <w:rFonts w:hint="eastAsia" w:ascii="宋体" w:hAnsi="宋体"/>
                <w:b/>
                <w:szCs w:val="21"/>
              </w:rPr>
              <w:t>根据《广西壮族自治区财政厅关于持续优化政府采购营商环境推动高质量发展的通知》（桂财采〔2024〕55号）规定，鼓励采购人在与中小微企业签订政府采购合同时，减少或免于收取履约保证金，有必要收取履约保证金的，收取的履约保证金不得超过政府采购合同金额的5%，成交供应商为中小企业的按2%收取。</w:t>
            </w:r>
          </w:p>
          <w:p w14:paraId="2FA26AC1">
            <w:pPr>
              <w:wordWrap w:val="0"/>
              <w:spacing w:line="360" w:lineRule="auto"/>
              <w:contextualSpacing/>
              <w:rPr>
                <w:rFonts w:hint="eastAsia" w:ascii="宋体" w:hAnsi="宋体"/>
                <w:b/>
                <w:szCs w:val="21"/>
              </w:rPr>
            </w:pPr>
            <w:r>
              <w:rPr>
                <w:rFonts w:hint="eastAsia" w:ascii="宋体" w:hAnsi="宋体" w:cs="宋体"/>
                <w:b/>
                <w:szCs w:val="21"/>
              </w:rPr>
              <w:t>2</w:t>
            </w:r>
            <w:r>
              <w:rPr>
                <w:rFonts w:ascii="宋体" w:hAnsi="宋体"/>
                <w:b/>
                <w:szCs w:val="21"/>
              </w:rPr>
              <w:t>.</w:t>
            </w:r>
            <w:r>
              <w:rPr>
                <w:rFonts w:hint="eastAsia" w:ascii="宋体" w:hAnsi="宋体"/>
                <w:b/>
                <w:szCs w:val="21"/>
              </w:rPr>
              <w:t>履约保证金不足额缴纳的，或者银行、保险机构出具的保函额度不足的或者保函有效期低于合同履行期限（即签订采购合同之日起至履行完合同约定的权利及义务之日止）的，不予签订合同。</w:t>
            </w:r>
          </w:p>
          <w:p w14:paraId="04E6379F">
            <w:pPr>
              <w:autoSpaceDE w:val="0"/>
              <w:autoSpaceDN w:val="0"/>
              <w:snapToGrid w:val="0"/>
              <w:spacing w:line="360" w:lineRule="auto"/>
              <w:textAlignment w:val="bottom"/>
              <w:rPr>
                <w:rFonts w:hint="eastAsia" w:ascii="宋体" w:hAnsi="宋体"/>
                <w:szCs w:val="21"/>
              </w:rPr>
            </w:pPr>
            <w:r>
              <w:rPr>
                <w:rFonts w:ascii="宋体" w:hAnsi="宋体"/>
                <w:b/>
                <w:szCs w:val="21"/>
              </w:rPr>
              <w:t>3.</w:t>
            </w:r>
            <w:r>
              <w:rPr>
                <w:rFonts w:hint="eastAsia" w:ascii="宋体" w:hAnsi="宋体"/>
                <w:b/>
                <w:szCs w:val="21"/>
              </w:rPr>
              <w:t>采用银行、保险机构出具的保函</w:t>
            </w:r>
            <w:r>
              <w:rPr>
                <w:rFonts w:hint="eastAsia" w:ascii="宋体" w:hAnsi="宋体" w:cs="宋体"/>
                <w:b/>
                <w:szCs w:val="21"/>
              </w:rPr>
              <w:t>（包含电子保函）</w:t>
            </w:r>
            <w:r>
              <w:rPr>
                <w:rFonts w:hint="eastAsia" w:ascii="宋体" w:hAnsi="宋体"/>
                <w:b/>
                <w:szCs w:val="21"/>
              </w:rPr>
              <w:t>的，必须为无条件保函</w:t>
            </w:r>
            <w:r>
              <w:rPr>
                <w:rFonts w:hint="eastAsia" w:ascii="宋体" w:hAnsi="宋体" w:cs="宋体"/>
                <w:b/>
                <w:szCs w:val="21"/>
              </w:rPr>
              <w:t>（包含电子保函）</w:t>
            </w:r>
            <w:r>
              <w:rPr>
                <w:rFonts w:hint="eastAsia" w:ascii="宋体" w:hAnsi="宋体"/>
                <w:b/>
                <w:szCs w:val="21"/>
              </w:rPr>
              <w:t>，否则不予签订合同。</w:t>
            </w:r>
          </w:p>
        </w:tc>
      </w:tr>
      <w:tr w14:paraId="42DEAD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CD8034A">
            <w:pPr>
              <w:spacing w:line="360" w:lineRule="auto"/>
              <w:jc w:val="center"/>
              <w:rPr>
                <w:rFonts w:hint="eastAsia" w:ascii="宋体" w:hAnsi="宋体" w:cs="宋体"/>
                <w:szCs w:val="21"/>
              </w:rPr>
            </w:pPr>
            <w:r>
              <w:rPr>
                <w:rFonts w:ascii="宋体" w:hAnsi="宋体" w:cs="宋体"/>
                <w:szCs w:val="21"/>
              </w:rPr>
              <w:t>29.1</w:t>
            </w:r>
          </w:p>
        </w:tc>
        <w:tc>
          <w:tcPr>
            <w:tcW w:w="7912" w:type="dxa"/>
            <w:vAlign w:val="center"/>
          </w:tcPr>
          <w:p w14:paraId="4602F72A">
            <w:pPr>
              <w:autoSpaceDE w:val="0"/>
              <w:autoSpaceDN w:val="0"/>
              <w:snapToGrid w:val="0"/>
              <w:spacing w:line="360" w:lineRule="auto"/>
              <w:textAlignment w:val="bottom"/>
              <w:rPr>
                <w:rFonts w:hint="eastAsia" w:ascii="宋体" w:hAnsi="宋体"/>
                <w:szCs w:val="21"/>
              </w:rPr>
            </w:pPr>
            <w:r>
              <w:rPr>
                <w:rFonts w:hint="eastAsia" w:ascii="宋体" w:hAnsi="宋体"/>
                <w:szCs w:val="21"/>
              </w:rPr>
              <w:t xml:space="preserve">签订合同携带的证明材料： </w:t>
            </w:r>
          </w:p>
          <w:p w14:paraId="7AD0D275">
            <w:pPr>
              <w:autoSpaceDE w:val="0"/>
              <w:autoSpaceDN w:val="0"/>
              <w:snapToGrid w:val="0"/>
              <w:spacing w:line="360" w:lineRule="auto"/>
              <w:textAlignment w:val="bottom"/>
              <w:rPr>
                <w:rFonts w:hint="eastAsia" w:ascii="宋体" w:hAnsi="宋体"/>
                <w:szCs w:val="21"/>
              </w:rPr>
            </w:pPr>
            <w:r>
              <w:rPr>
                <w:rFonts w:hint="eastAsia" w:ascii="宋体" w:hAnsi="宋体"/>
                <w:szCs w:val="21"/>
              </w:rPr>
              <w:t>委托代理人负责签订合同的，须携带成交通知书、营业执照或其他企业资格证件复印件、授权委托书及委托代理人身份证原件。</w:t>
            </w:r>
          </w:p>
          <w:p w14:paraId="3826C84B">
            <w:pPr>
              <w:snapToGrid w:val="0"/>
              <w:spacing w:line="360" w:lineRule="auto"/>
              <w:rPr>
                <w:rFonts w:hint="eastAsia" w:ascii="宋体" w:hAnsi="宋体" w:cs="宋体"/>
                <w:szCs w:val="21"/>
              </w:rPr>
            </w:pPr>
            <w:r>
              <w:rPr>
                <w:rFonts w:hint="eastAsia" w:ascii="宋体" w:hAnsi="宋体"/>
                <w:szCs w:val="21"/>
              </w:rPr>
              <w:t>法定代表人负责签订合同的，须携带成交通知书、营业执照或其他企业资格证件复印件、法定代表人身份证明原件及身份证原件。</w:t>
            </w:r>
          </w:p>
        </w:tc>
      </w:tr>
      <w:tr w14:paraId="785B11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3AF1F2F">
            <w:pPr>
              <w:spacing w:line="360" w:lineRule="auto"/>
              <w:jc w:val="center"/>
              <w:rPr>
                <w:rFonts w:hint="eastAsia" w:ascii="宋体" w:hAnsi="宋体" w:cs="宋体"/>
                <w:szCs w:val="21"/>
              </w:rPr>
            </w:pPr>
            <w:r>
              <w:rPr>
                <w:rFonts w:hint="eastAsia" w:ascii="宋体" w:hAnsi="宋体" w:cs="宋体"/>
                <w:szCs w:val="21"/>
              </w:rPr>
              <w:t>3</w:t>
            </w:r>
            <w:r>
              <w:rPr>
                <w:rFonts w:ascii="宋体" w:hAnsi="宋体" w:cs="宋体"/>
                <w:szCs w:val="21"/>
              </w:rPr>
              <w:t>1.2</w:t>
            </w:r>
          </w:p>
        </w:tc>
        <w:tc>
          <w:tcPr>
            <w:tcW w:w="7912" w:type="dxa"/>
            <w:vAlign w:val="center"/>
          </w:tcPr>
          <w:p w14:paraId="204C34F4">
            <w:pPr>
              <w:snapToGrid w:val="0"/>
              <w:spacing w:line="360" w:lineRule="auto"/>
              <w:rPr>
                <w:rFonts w:hint="eastAsia" w:ascii="宋体" w:hAnsi="宋体" w:cs="宋体"/>
                <w:szCs w:val="21"/>
              </w:rPr>
            </w:pPr>
            <w:r>
              <w:rPr>
                <w:rFonts w:hint="eastAsia" w:ascii="宋体" w:hAnsi="宋体" w:cs="宋体"/>
                <w:szCs w:val="21"/>
              </w:rPr>
              <w:t>接收质疑函方式：以书面形式。</w:t>
            </w:r>
          </w:p>
          <w:p w14:paraId="26983741">
            <w:pPr>
              <w:pStyle w:val="15"/>
              <w:snapToGrid w:val="0"/>
              <w:spacing w:line="360" w:lineRule="auto"/>
              <w:rPr>
                <w:rFonts w:hint="eastAsia" w:hAnsi="宋体" w:cs="宋体"/>
                <w:kern w:val="2"/>
                <w:sz w:val="21"/>
              </w:rPr>
            </w:pPr>
            <w:r>
              <w:rPr>
                <w:rFonts w:hint="eastAsia" w:hAnsi="宋体" w:cs="宋体"/>
                <w:kern w:val="2"/>
                <w:sz w:val="21"/>
              </w:rPr>
              <w:t>质疑联系部门及联系方式：云之龙咨询集团有限公司钦州分公司项目部</w:t>
            </w:r>
          </w:p>
          <w:p w14:paraId="388C7E72">
            <w:pPr>
              <w:pStyle w:val="15"/>
              <w:snapToGrid w:val="0"/>
              <w:spacing w:line="360" w:lineRule="auto"/>
              <w:rPr>
                <w:rFonts w:hint="eastAsia" w:hAnsi="宋体" w:cs="宋体"/>
                <w:kern w:val="2"/>
                <w:sz w:val="21"/>
              </w:rPr>
            </w:pPr>
            <w:r>
              <w:rPr>
                <w:rFonts w:hint="eastAsia" w:hAnsi="宋体" w:cs="宋体"/>
                <w:kern w:val="2"/>
                <w:sz w:val="21"/>
              </w:rPr>
              <w:t>联系电话：0777-5619366</w:t>
            </w:r>
          </w:p>
          <w:p w14:paraId="00DBC059">
            <w:pPr>
              <w:pStyle w:val="15"/>
              <w:snapToGrid w:val="0"/>
              <w:spacing w:line="360" w:lineRule="auto"/>
              <w:rPr>
                <w:rFonts w:hint="eastAsia" w:hAnsi="宋体" w:cs="宋体"/>
                <w:kern w:val="2"/>
                <w:sz w:val="21"/>
              </w:rPr>
            </w:pPr>
            <w:r>
              <w:rPr>
                <w:rFonts w:hint="eastAsia" w:hAnsi="宋体" w:cs="宋体"/>
                <w:kern w:val="2"/>
                <w:sz w:val="21"/>
              </w:rPr>
              <w:t>通讯地址：云之龙咨询集团有限公司钦州分公司（广西钦州市子材东大街19号奥林名城8号楼8层）</w:t>
            </w:r>
          </w:p>
          <w:p w14:paraId="096EBD26">
            <w:pPr>
              <w:autoSpaceDE w:val="0"/>
              <w:autoSpaceDN w:val="0"/>
              <w:snapToGrid w:val="0"/>
              <w:spacing w:line="360" w:lineRule="auto"/>
              <w:textAlignment w:val="bottom"/>
              <w:rPr>
                <w:rFonts w:hint="eastAsia" w:ascii="宋体" w:hAnsi="宋体"/>
                <w:szCs w:val="21"/>
              </w:rPr>
            </w:pPr>
            <w:r>
              <w:rPr>
                <w:rFonts w:hint="eastAsia" w:ascii="宋体" w:hAnsi="宋体" w:cs="宋体"/>
                <w:szCs w:val="21"/>
              </w:rPr>
              <w:t>业务时间：每天上午8时00分到12时00分，下午3时00分到6时00分，双休日和法定节假日不办理业务。</w:t>
            </w:r>
          </w:p>
        </w:tc>
      </w:tr>
      <w:tr w14:paraId="1B4C6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8C3F761">
            <w:pPr>
              <w:spacing w:line="360" w:lineRule="auto"/>
              <w:jc w:val="center"/>
              <w:rPr>
                <w:rFonts w:hint="eastAsia" w:ascii="宋体" w:hAnsi="宋体" w:cs="宋体"/>
                <w:szCs w:val="21"/>
              </w:rPr>
            </w:pPr>
            <w:r>
              <w:rPr>
                <w:rFonts w:ascii="宋体" w:hAnsi="宋体" w:cs="宋体"/>
                <w:szCs w:val="21"/>
              </w:rPr>
              <w:t>32.1</w:t>
            </w:r>
          </w:p>
        </w:tc>
        <w:tc>
          <w:tcPr>
            <w:tcW w:w="7912" w:type="dxa"/>
            <w:vAlign w:val="center"/>
          </w:tcPr>
          <w:p w14:paraId="70F62E8F">
            <w:pPr>
              <w:pStyle w:val="15"/>
              <w:snapToGrid w:val="0"/>
              <w:spacing w:line="360" w:lineRule="auto"/>
              <w:rPr>
                <w:rFonts w:hint="eastAsia" w:hAnsi="宋体" w:cs="宋体"/>
                <w:sz w:val="21"/>
              </w:rPr>
            </w:pPr>
            <w:r>
              <w:rPr>
                <w:rFonts w:hint="eastAsia" w:hAnsi="宋体" w:cs="宋体"/>
                <w:sz w:val="21"/>
              </w:rPr>
              <w:t>1.采购代理费支付方式：</w:t>
            </w:r>
          </w:p>
          <w:p w14:paraId="2F651A7D">
            <w:pPr>
              <w:pStyle w:val="15"/>
              <w:snapToGrid w:val="0"/>
              <w:spacing w:line="360" w:lineRule="auto"/>
              <w:rPr>
                <w:rFonts w:hint="eastAsia" w:hAnsi="宋体" w:cs="宋体"/>
                <w:sz w:val="21"/>
              </w:rPr>
            </w:pPr>
            <w:r>
              <w:rPr>
                <w:rFonts w:hint="eastAsia" w:hAnsi="宋体" w:cs="宋体"/>
                <w:sz w:val="21"/>
              </w:rPr>
              <w:t>本项目代理服务费由</w:t>
            </w:r>
            <w:r>
              <w:rPr>
                <w:rFonts w:hint="eastAsia" w:hAnsi="宋体" w:cs="宋体"/>
                <w:sz w:val="21"/>
                <w:u w:val="single"/>
              </w:rPr>
              <w:t>成交供应商</w:t>
            </w:r>
            <w:r>
              <w:rPr>
                <w:rFonts w:hint="eastAsia" w:hAnsi="宋体" w:cs="宋体"/>
                <w:sz w:val="21"/>
              </w:rPr>
              <w:t>一次性向采购代理机构支付。</w:t>
            </w:r>
          </w:p>
          <w:p w14:paraId="54B5EEAC">
            <w:pPr>
              <w:pStyle w:val="15"/>
              <w:snapToGrid w:val="0"/>
              <w:spacing w:line="360" w:lineRule="auto"/>
              <w:rPr>
                <w:rFonts w:hint="eastAsia" w:hAnsi="宋体" w:cs="宋体"/>
                <w:sz w:val="21"/>
              </w:rPr>
            </w:pPr>
            <w:r>
              <w:rPr>
                <w:rFonts w:hint="eastAsia" w:hAnsi="宋体" w:cs="宋体"/>
                <w:sz w:val="21"/>
              </w:rPr>
              <w:t>2.采购代理费收取标准：</w:t>
            </w:r>
          </w:p>
          <w:p w14:paraId="62921E57">
            <w:pPr>
              <w:pStyle w:val="15"/>
              <w:snapToGrid w:val="0"/>
              <w:spacing w:line="360" w:lineRule="auto"/>
              <w:rPr>
                <w:rFonts w:hint="eastAsia" w:hAnsi="宋体" w:cs="宋体"/>
                <w:sz w:val="21"/>
              </w:rPr>
            </w:pPr>
            <w:r>
              <w:rPr>
                <w:rFonts w:hint="eastAsia" w:hAnsi="宋体" w:cs="宋体"/>
                <w:sz w:val="21"/>
              </w:rPr>
              <w:t>以预算金额为计费额，按本须知正文第</w:t>
            </w:r>
            <w:r>
              <w:rPr>
                <w:rFonts w:hAnsi="宋体" w:cs="宋体"/>
                <w:sz w:val="21"/>
              </w:rPr>
              <w:t>32</w:t>
            </w:r>
            <w:r>
              <w:rPr>
                <w:rFonts w:hint="eastAsia" w:hAnsi="宋体" w:cs="宋体"/>
                <w:sz w:val="21"/>
              </w:rPr>
              <w:t>.</w:t>
            </w:r>
            <w:r>
              <w:rPr>
                <w:rFonts w:hAnsi="宋体" w:cs="宋体"/>
                <w:sz w:val="21"/>
              </w:rPr>
              <w:t>2</w:t>
            </w:r>
            <w:r>
              <w:rPr>
                <w:rFonts w:hint="eastAsia" w:hAnsi="宋体" w:cs="宋体"/>
                <w:sz w:val="21"/>
              </w:rPr>
              <w:t>条规定的收费计算标准（服务类）采用差额定率累进法计算出收费基准价格，采购代理收费以收费基准价格收取。</w:t>
            </w:r>
          </w:p>
          <w:p w14:paraId="1AA2D1FD">
            <w:pPr>
              <w:pStyle w:val="15"/>
              <w:snapToGrid w:val="0"/>
              <w:spacing w:line="360" w:lineRule="auto"/>
              <w:rPr>
                <w:rFonts w:hint="eastAsia" w:hAnsi="宋体" w:cs="宋体"/>
                <w:sz w:val="21"/>
              </w:rPr>
            </w:pPr>
            <w:r>
              <w:rPr>
                <w:rFonts w:hint="eastAsia" w:hAnsi="宋体" w:cs="宋体"/>
                <w:sz w:val="21"/>
              </w:rPr>
              <w:t>3.采购代理费收取银行账户</w:t>
            </w:r>
          </w:p>
          <w:p w14:paraId="735E9D57">
            <w:pPr>
              <w:snapToGrid w:val="0"/>
              <w:spacing w:line="360" w:lineRule="auto"/>
              <w:rPr>
                <w:rFonts w:hint="eastAsia" w:ascii="宋体" w:hAnsi="宋体" w:cs="宋体"/>
                <w:kern w:val="0"/>
                <w:szCs w:val="21"/>
              </w:rPr>
            </w:pPr>
            <w:r>
              <w:rPr>
                <w:rFonts w:hint="eastAsia" w:ascii="宋体" w:hAnsi="宋体" w:cs="宋体"/>
                <w:kern w:val="0"/>
                <w:szCs w:val="21"/>
              </w:rPr>
              <w:t>开户名称：云之龙咨询集团有限公司钦州分公司；</w:t>
            </w:r>
          </w:p>
          <w:p w14:paraId="0FC708EC">
            <w:pPr>
              <w:snapToGrid w:val="0"/>
              <w:spacing w:line="360" w:lineRule="auto"/>
              <w:rPr>
                <w:rFonts w:hint="eastAsia" w:ascii="宋体" w:hAnsi="宋体" w:cs="宋体"/>
                <w:kern w:val="0"/>
                <w:szCs w:val="21"/>
              </w:rPr>
            </w:pPr>
            <w:r>
              <w:rPr>
                <w:rFonts w:hint="eastAsia" w:ascii="宋体" w:hAnsi="宋体" w:cs="宋体"/>
                <w:kern w:val="0"/>
                <w:szCs w:val="21"/>
              </w:rPr>
              <w:t>开户银行：中信银行股份有限公司南宁园湖支行；</w:t>
            </w:r>
          </w:p>
          <w:p w14:paraId="61ADF204">
            <w:pPr>
              <w:snapToGrid w:val="0"/>
              <w:spacing w:line="360" w:lineRule="auto"/>
              <w:rPr>
                <w:rFonts w:hint="eastAsia" w:ascii="宋体" w:hAnsi="宋体" w:cs="宋体"/>
                <w:kern w:val="0"/>
                <w:szCs w:val="21"/>
              </w:rPr>
            </w:pPr>
            <w:r>
              <w:rPr>
                <w:rFonts w:hint="eastAsia" w:ascii="宋体" w:hAnsi="宋体" w:cs="宋体"/>
                <w:kern w:val="0"/>
                <w:szCs w:val="21"/>
              </w:rPr>
              <w:t>银行账号：8113 0010 1330 0157 979；</w:t>
            </w:r>
          </w:p>
          <w:p w14:paraId="692A6AB4">
            <w:pPr>
              <w:pStyle w:val="15"/>
              <w:snapToGrid w:val="0"/>
              <w:spacing w:line="360" w:lineRule="auto"/>
              <w:rPr>
                <w:rFonts w:hint="eastAsia" w:hAnsi="宋体" w:cs="宋体"/>
                <w:sz w:val="21"/>
              </w:rPr>
            </w:pPr>
            <w:r>
              <w:rPr>
                <w:rFonts w:hint="eastAsia" w:hAnsi="宋体" w:cs="宋体"/>
                <w:sz w:val="21"/>
              </w:rPr>
              <w:t>行号：3026 1102 9137。</w:t>
            </w:r>
          </w:p>
        </w:tc>
      </w:tr>
      <w:tr w14:paraId="00CA3C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C293630">
            <w:pPr>
              <w:spacing w:line="360" w:lineRule="auto"/>
              <w:jc w:val="center"/>
              <w:rPr>
                <w:rFonts w:hint="eastAsia" w:ascii="宋体" w:hAnsi="宋体" w:cs="宋体"/>
                <w:szCs w:val="21"/>
              </w:rPr>
            </w:pPr>
            <w:r>
              <w:rPr>
                <w:rFonts w:hint="eastAsia" w:ascii="宋体" w:hAnsi="宋体" w:cs="宋体"/>
                <w:szCs w:val="21"/>
              </w:rPr>
              <w:t>3</w:t>
            </w:r>
            <w:r>
              <w:rPr>
                <w:rFonts w:ascii="宋体" w:hAnsi="宋体" w:cs="宋体"/>
                <w:szCs w:val="21"/>
              </w:rPr>
              <w:t>3.1</w:t>
            </w:r>
          </w:p>
        </w:tc>
        <w:tc>
          <w:tcPr>
            <w:tcW w:w="7912" w:type="dxa"/>
            <w:vAlign w:val="center"/>
          </w:tcPr>
          <w:p w14:paraId="3410BA5C">
            <w:pPr>
              <w:pStyle w:val="15"/>
              <w:snapToGrid w:val="0"/>
              <w:spacing w:line="360" w:lineRule="auto"/>
              <w:rPr>
                <w:rFonts w:hint="eastAsia" w:hAnsi="宋体" w:cs="宋体"/>
                <w:kern w:val="2"/>
                <w:sz w:val="21"/>
              </w:rPr>
            </w:pPr>
            <w:r>
              <w:rPr>
                <w:rFonts w:hint="eastAsia" w:hAnsi="宋体" w:cs="宋体"/>
                <w:sz w:val="21"/>
              </w:rPr>
              <w:t>解释：</w:t>
            </w:r>
            <w:r>
              <w:rPr>
                <w:rFonts w:hAnsi="宋体" w:cs="宋体"/>
                <w:sz w:val="21"/>
              </w:rPr>
              <w:t>构成本</w:t>
            </w:r>
            <w:r>
              <w:rPr>
                <w:rFonts w:hint="eastAsia" w:hAnsi="宋体" w:cs="宋体"/>
                <w:sz w:val="21"/>
              </w:rPr>
              <w:t>磋商文件</w:t>
            </w:r>
            <w:r>
              <w:rPr>
                <w:rFonts w:hAnsi="宋体" w:cs="宋体"/>
                <w:sz w:val="21"/>
              </w:rPr>
              <w:t>的各个组成文件应互为解释，互为说明；除</w:t>
            </w:r>
            <w:r>
              <w:rPr>
                <w:rFonts w:hint="eastAsia" w:hAnsi="宋体" w:cs="宋体"/>
                <w:sz w:val="21"/>
              </w:rPr>
              <w:t>磋商文件</w:t>
            </w:r>
            <w:r>
              <w:rPr>
                <w:rFonts w:hAnsi="宋体" w:cs="宋体"/>
                <w:sz w:val="21"/>
              </w:rPr>
              <w:t>中有特别规定外，仅适用于</w:t>
            </w:r>
            <w:r>
              <w:rPr>
                <w:rFonts w:hint="eastAsia" w:hAnsi="宋体" w:cs="宋体"/>
                <w:sz w:val="21"/>
              </w:rPr>
              <w:t>竞标</w:t>
            </w:r>
            <w:r>
              <w:rPr>
                <w:rFonts w:hAnsi="宋体" w:cs="宋体"/>
                <w:sz w:val="21"/>
              </w:rPr>
              <w:t>阶段的规定，按</w:t>
            </w:r>
            <w:r>
              <w:rPr>
                <w:rFonts w:hint="eastAsia" w:hAnsi="宋体" w:cs="宋体"/>
                <w:sz w:val="21"/>
              </w:rPr>
              <w:t>更正公告（澄清公告）</w:t>
            </w:r>
            <w:r>
              <w:rPr>
                <w:rFonts w:hAnsi="宋体" w:cs="宋体"/>
                <w:sz w:val="21"/>
              </w:rPr>
              <w:t>、</w:t>
            </w:r>
            <w:r>
              <w:rPr>
                <w:rFonts w:hint="eastAsia" w:hAnsi="宋体" w:cs="宋体"/>
                <w:sz w:val="21"/>
              </w:rPr>
              <w:t>竞争性磋商</w:t>
            </w:r>
            <w:r>
              <w:rPr>
                <w:rFonts w:hAnsi="宋体" w:cs="宋体"/>
                <w:sz w:val="21"/>
              </w:rPr>
              <w:t>公告、</w:t>
            </w:r>
            <w:r>
              <w:rPr>
                <w:rFonts w:hint="eastAsia" w:hAnsi="宋体" w:cs="宋体"/>
                <w:sz w:val="21"/>
              </w:rPr>
              <w:t>供应商</w:t>
            </w:r>
            <w:r>
              <w:rPr>
                <w:rFonts w:hAnsi="宋体" w:cs="宋体"/>
                <w:sz w:val="21"/>
              </w:rPr>
              <w:t>须知</w:t>
            </w:r>
            <w:r>
              <w:rPr>
                <w:rFonts w:hint="eastAsia" w:hAnsi="宋体" w:cs="宋体"/>
                <w:sz w:val="21"/>
              </w:rPr>
              <w:t>、采购需求</w:t>
            </w:r>
            <w:r>
              <w:rPr>
                <w:rFonts w:hAnsi="宋体" w:cs="宋体"/>
                <w:sz w:val="21"/>
              </w:rPr>
              <w:t>、</w:t>
            </w:r>
            <w:r>
              <w:rPr>
                <w:rFonts w:hint="eastAsia" w:hAnsi="宋体" w:cs="宋体"/>
                <w:sz w:val="21"/>
              </w:rPr>
              <w:t>评审程序、评审方法和评审标准</w:t>
            </w:r>
            <w:r>
              <w:rPr>
                <w:rFonts w:hAnsi="宋体" w:cs="宋体"/>
                <w:sz w:val="21"/>
              </w:rPr>
              <w:t>、</w:t>
            </w:r>
            <w:r>
              <w:rPr>
                <w:rFonts w:hint="eastAsia" w:hAnsi="宋体" w:cs="宋体"/>
                <w:sz w:val="21"/>
              </w:rPr>
              <w:t>响应</w:t>
            </w:r>
            <w:r>
              <w:rPr>
                <w:rFonts w:hAnsi="宋体" w:cs="宋体"/>
                <w:sz w:val="21"/>
              </w:rPr>
              <w:t>文件格式</w:t>
            </w:r>
            <w:r>
              <w:rPr>
                <w:rFonts w:hint="eastAsia" w:hAnsi="宋体" w:cs="宋体"/>
                <w:sz w:val="21"/>
              </w:rPr>
              <w:t>、合同文本</w:t>
            </w:r>
            <w:r>
              <w:rPr>
                <w:rFonts w:hAnsi="宋体" w:cs="宋体"/>
                <w:sz w:val="21"/>
              </w:rPr>
              <w:t>的先后顺序解释；同一组成文件中就同一事项的规定或者约定不一致的，以编排顺序在后者为准；同一组成文件不同版本之间有不一致的，以形成时间在后者为准；</w:t>
            </w:r>
            <w:r>
              <w:rPr>
                <w:rFonts w:hint="eastAsia" w:hAnsi="宋体" w:cs="宋体"/>
                <w:sz w:val="21"/>
              </w:rPr>
              <w:t>更正公告（澄清公告）</w:t>
            </w:r>
            <w:r>
              <w:rPr>
                <w:rFonts w:hAnsi="宋体" w:cs="宋体"/>
                <w:sz w:val="21"/>
              </w:rPr>
              <w:t>与同步更新的</w:t>
            </w:r>
            <w:r>
              <w:rPr>
                <w:rFonts w:hint="eastAsia" w:hAnsi="宋体" w:cs="宋体"/>
                <w:sz w:val="21"/>
              </w:rPr>
              <w:t>磋商文件</w:t>
            </w:r>
            <w:r>
              <w:rPr>
                <w:rFonts w:hAnsi="宋体" w:cs="宋体"/>
                <w:sz w:val="21"/>
              </w:rPr>
              <w:t>不一致时以</w:t>
            </w:r>
            <w:r>
              <w:rPr>
                <w:rFonts w:hint="eastAsia" w:hAnsi="宋体" w:cs="宋体"/>
                <w:sz w:val="21"/>
              </w:rPr>
              <w:t>更正公告（澄清公告）</w:t>
            </w:r>
            <w:r>
              <w:rPr>
                <w:rFonts w:hAnsi="宋体" w:cs="宋体"/>
                <w:sz w:val="21"/>
              </w:rPr>
              <w:t>为准。按本款前述规定仍不能形成结论的，由</w:t>
            </w:r>
            <w:r>
              <w:rPr>
                <w:rFonts w:hint="eastAsia" w:hAnsi="宋体" w:cs="宋体"/>
                <w:sz w:val="21"/>
              </w:rPr>
              <w:t>采购</w:t>
            </w:r>
            <w:r>
              <w:rPr>
                <w:rFonts w:hAnsi="宋体" w:cs="宋体"/>
                <w:sz w:val="21"/>
              </w:rPr>
              <w:t>人</w:t>
            </w:r>
            <w:r>
              <w:rPr>
                <w:rFonts w:hint="eastAsia" w:hAnsi="宋体" w:cs="宋体"/>
                <w:sz w:val="21"/>
              </w:rPr>
              <w:t>或者采购代理机构</w:t>
            </w:r>
            <w:r>
              <w:rPr>
                <w:rFonts w:hAnsi="宋体" w:cs="宋体"/>
                <w:sz w:val="21"/>
              </w:rPr>
              <w:t>负责解释。</w:t>
            </w:r>
          </w:p>
        </w:tc>
      </w:tr>
      <w:tr w14:paraId="56E583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9922FB0">
            <w:pPr>
              <w:spacing w:line="360" w:lineRule="auto"/>
              <w:jc w:val="center"/>
              <w:rPr>
                <w:rFonts w:hint="eastAsia" w:ascii="宋体" w:hAnsi="宋体" w:cs="宋体"/>
                <w:szCs w:val="21"/>
              </w:rPr>
            </w:pPr>
            <w:r>
              <w:rPr>
                <w:rFonts w:hint="eastAsia" w:ascii="宋体" w:hAnsi="宋体" w:cs="宋体"/>
                <w:szCs w:val="21"/>
              </w:rPr>
              <w:t>3</w:t>
            </w:r>
            <w:r>
              <w:rPr>
                <w:rFonts w:ascii="宋体" w:hAnsi="宋体" w:cs="宋体"/>
                <w:szCs w:val="21"/>
              </w:rPr>
              <w:t>3.2</w:t>
            </w:r>
          </w:p>
        </w:tc>
        <w:tc>
          <w:tcPr>
            <w:tcW w:w="7912" w:type="dxa"/>
            <w:vAlign w:val="center"/>
          </w:tcPr>
          <w:p w14:paraId="283C7038">
            <w:pPr>
              <w:pStyle w:val="15"/>
              <w:snapToGrid w:val="0"/>
              <w:spacing w:line="360" w:lineRule="auto"/>
              <w:rPr>
                <w:rFonts w:hint="eastAsia" w:hAnsi="宋体" w:cs="宋体"/>
                <w:sz w:val="21"/>
              </w:rPr>
            </w:pPr>
            <w:r>
              <w:rPr>
                <w:rFonts w:hint="eastAsia" w:hAnsi="宋体" w:cs="宋体"/>
                <w:sz w:val="21"/>
              </w:rPr>
              <w:t>1.电子响应文件中须加盖供应商公章部分均采用CA签章，并根据“政府采购项目电子交易管理操作指南-供应商” 及本竞争性磋商文件规定的格式和顺序编制电子响应文件并进行关联定位，以便磋商小组在评审时，点击评分项可直接定位到该评分项内容。如对竞争性磋商文件的某项要求，供应商的电子响应文件未能关联定位提供相应的内容与其对应，则磋商小组在评审时如做出对供应商不利的评审由供应商自行承担。电子响应文件如内容不完整、编排混乱导致响应文件被误读、 漏读，或者在按采购文件规定的部位查找不到相关内容的，由供应商自行承担。</w:t>
            </w:r>
          </w:p>
          <w:p w14:paraId="31A9EE42">
            <w:pPr>
              <w:pStyle w:val="15"/>
              <w:snapToGrid w:val="0"/>
              <w:spacing w:line="360" w:lineRule="auto"/>
              <w:rPr>
                <w:rFonts w:hint="eastAsia" w:hAnsi="宋体" w:cs="宋体"/>
                <w:sz w:val="21"/>
              </w:rPr>
            </w:pPr>
            <w:r>
              <w:rPr>
                <w:rFonts w:hint="eastAsia" w:hAnsi="宋体" w:cs="宋体"/>
                <w:sz w:val="21"/>
              </w:rPr>
              <w:t>2.CA签章上目前没有法人或授权代表签字信息，供应商在响应文件中涉及签字的位置线下签好字然后扫描或者拍照做成PDF的格式亦可。响应文件中涉及签字的位置未按要求签字的，提供的材料视为无效。</w:t>
            </w:r>
          </w:p>
          <w:p w14:paraId="5F26329D">
            <w:pPr>
              <w:pStyle w:val="15"/>
              <w:snapToGrid w:val="0"/>
              <w:spacing w:line="360" w:lineRule="auto"/>
              <w:rPr>
                <w:rFonts w:hint="eastAsia" w:hAnsi="宋体" w:cs="宋体"/>
                <w:sz w:val="21"/>
              </w:rPr>
            </w:pPr>
            <w:r>
              <w:rPr>
                <w:rFonts w:hint="eastAsia" w:hAnsi="宋体" w:cs="宋体"/>
                <w:sz w:val="21"/>
              </w:rPr>
              <w:t>3.供应商为其他组织或者自然人时，本磋商文件规定的法定代表人指负责人或者自然人。本磋商文件所称负责人是指参加竞标的其他组织营业执照或者执业许可证等证照上的负责人，本磋商文件所称自然人指参与竞标的自然人本人，且应具备独立承担民事责任能力，自然人应当为年满18岁以上成年人（十六周岁以上的未成年人，以自己的劳动收入为主要生活来源的，视为完全民事行为能力人）。</w:t>
            </w:r>
          </w:p>
          <w:p w14:paraId="5770ACAA">
            <w:pPr>
              <w:pStyle w:val="15"/>
              <w:snapToGrid w:val="0"/>
              <w:spacing w:line="360" w:lineRule="auto"/>
              <w:rPr>
                <w:rFonts w:hint="eastAsia" w:hAnsi="宋体" w:cs="宋体"/>
                <w:sz w:val="21"/>
              </w:rPr>
            </w:pPr>
            <w:r>
              <w:rPr>
                <w:rFonts w:hint="eastAsia" w:hAnsi="宋体" w:cs="宋体"/>
                <w:sz w:val="21"/>
              </w:rPr>
              <w:t>4.本磋商文件中描述供应商的“签字”是指供应商的法定代表人或者委托代理人亲自在文件规定签署处亲笔写上个人的名字的行为，私章、签字章、印鉴、影印等其他形式均不能代替亲笔签字。</w:t>
            </w:r>
          </w:p>
          <w:p w14:paraId="189CEAB9">
            <w:pPr>
              <w:pStyle w:val="15"/>
              <w:snapToGrid w:val="0"/>
              <w:spacing w:line="360" w:lineRule="auto"/>
              <w:rPr>
                <w:rFonts w:hint="eastAsia" w:hAnsi="宋体" w:cs="宋体"/>
                <w:sz w:val="21"/>
              </w:rPr>
            </w:pPr>
            <w:r>
              <w:rPr>
                <w:rFonts w:hint="eastAsia" w:hAnsi="宋体" w:cs="宋体"/>
                <w:sz w:val="21"/>
              </w:rPr>
              <w:t>5.自然人竞标的，磋商文件规定盖章的地方自然人可以加盖手指指印。</w:t>
            </w:r>
          </w:p>
        </w:tc>
      </w:tr>
    </w:tbl>
    <w:p w14:paraId="3DF03D6C">
      <w:pPr>
        <w:spacing w:line="400" w:lineRule="exact"/>
        <w:jc w:val="center"/>
        <w:rPr>
          <w:rFonts w:hint="eastAsia" w:ascii="宋体" w:hAnsi="宋体"/>
          <w:b/>
          <w:sz w:val="32"/>
          <w:szCs w:val="32"/>
        </w:rPr>
      </w:pPr>
      <w:r>
        <w:rPr>
          <w:rFonts w:ascii="宋体" w:hAnsi="宋体"/>
          <w:b/>
          <w:sz w:val="32"/>
          <w:szCs w:val="32"/>
        </w:rPr>
        <w:br w:type="page"/>
      </w:r>
      <w:r>
        <w:rPr>
          <w:rFonts w:hint="eastAsia" w:ascii="宋体" w:hAnsi="宋体"/>
          <w:b/>
          <w:sz w:val="32"/>
          <w:szCs w:val="32"/>
        </w:rPr>
        <w:t>供应商须知正文</w:t>
      </w:r>
    </w:p>
    <w:p w14:paraId="44713AFD">
      <w:pPr>
        <w:spacing w:line="400" w:lineRule="exact"/>
        <w:jc w:val="center"/>
        <w:rPr>
          <w:rFonts w:hint="eastAsia" w:ascii="宋体" w:hAnsi="宋体"/>
          <w:b/>
          <w:sz w:val="32"/>
          <w:szCs w:val="32"/>
        </w:rPr>
      </w:pPr>
    </w:p>
    <w:p w14:paraId="46F0E52F">
      <w:pPr>
        <w:spacing w:line="400" w:lineRule="exact"/>
        <w:jc w:val="center"/>
        <w:rPr>
          <w:rFonts w:hint="eastAsia" w:ascii="宋体" w:hAnsi="宋体"/>
          <w:b/>
          <w:sz w:val="32"/>
          <w:szCs w:val="32"/>
        </w:rPr>
      </w:pPr>
      <w:r>
        <w:rPr>
          <w:rFonts w:hint="eastAsia" w:ascii="宋体" w:hAnsi="宋体"/>
          <w:b/>
          <w:sz w:val="32"/>
          <w:szCs w:val="32"/>
        </w:rPr>
        <w:t>一、总则</w:t>
      </w:r>
    </w:p>
    <w:p w14:paraId="22951DC8">
      <w:pPr>
        <w:spacing w:line="400" w:lineRule="exact"/>
        <w:rPr>
          <w:rFonts w:hint="eastAsia" w:ascii="宋体" w:hAnsi="宋体"/>
          <w:szCs w:val="21"/>
        </w:rPr>
      </w:pPr>
    </w:p>
    <w:p w14:paraId="4DA4561A">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1.适用范围</w:t>
      </w:r>
    </w:p>
    <w:p w14:paraId="3487F21F">
      <w:pPr>
        <w:spacing w:line="360" w:lineRule="auto"/>
        <w:ind w:firstLine="420" w:firstLineChars="200"/>
        <w:rPr>
          <w:rFonts w:hint="eastAsia" w:ascii="宋体" w:hAnsi="宋体" w:cs="宋体"/>
          <w:szCs w:val="21"/>
        </w:rPr>
      </w:pPr>
      <w:r>
        <w:rPr>
          <w:rFonts w:hint="eastAsia" w:ascii="宋体" w:hAnsi="宋体" w:cs="宋体"/>
          <w:szCs w:val="21"/>
        </w:rPr>
        <w:t>1.1本项目采购人、采购代理机构、供应商、磋商小组的相关行为均受《中华人民共和国政府采购法》《中华人民共和国政府采购法实施条例》</w:t>
      </w:r>
      <w:r>
        <w:rPr>
          <w:rFonts w:hint="eastAsia" w:ascii="宋体" w:hAnsi="宋体"/>
          <w:szCs w:val="21"/>
        </w:rPr>
        <w:t>《政府采购竞争性磋商采购方式管理暂行办法》《财政部关于政府采购竞争性磋商采购方式管理暂行办法有关问题的补充通知》</w:t>
      </w:r>
      <w:r>
        <w:rPr>
          <w:rFonts w:hint="eastAsia" w:ascii="宋体" w:hAnsi="宋体" w:cs="宋体"/>
          <w:szCs w:val="21"/>
        </w:rPr>
        <w:t>及本项目本级和上级财政部门政府采购有关规定的约束和保护。</w:t>
      </w:r>
    </w:p>
    <w:p w14:paraId="5E605E76">
      <w:pPr>
        <w:spacing w:line="360" w:lineRule="auto"/>
        <w:ind w:firstLine="420" w:firstLineChars="200"/>
        <w:rPr>
          <w:rFonts w:hint="eastAsia" w:ascii="宋体" w:hAnsi="宋体" w:cs="宋体"/>
          <w:szCs w:val="21"/>
        </w:rPr>
      </w:pPr>
      <w:r>
        <w:rPr>
          <w:rFonts w:hint="eastAsia" w:ascii="宋体" w:hAnsi="宋体" w:cs="宋体"/>
          <w:szCs w:val="21"/>
        </w:rPr>
        <w:t>1.2</w:t>
      </w:r>
      <w:r>
        <w:rPr>
          <w:rFonts w:hint="eastAsia" w:ascii="宋体" w:hAnsi="宋体" w:cs="宋体"/>
          <w:spacing w:val="-6"/>
          <w:szCs w:val="21"/>
        </w:rPr>
        <w:t>本竞争性磋商文件（以下简称磋商文件）适用于本项目的所有采购程序和环节（法律、法规另有规定的，从其规定）。</w:t>
      </w:r>
    </w:p>
    <w:p w14:paraId="3214AE7C">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2.定义</w:t>
      </w:r>
    </w:p>
    <w:p w14:paraId="5E7687D0">
      <w:pPr>
        <w:spacing w:line="360" w:lineRule="auto"/>
        <w:ind w:firstLine="420" w:firstLineChars="200"/>
        <w:rPr>
          <w:rFonts w:hint="eastAsia" w:ascii="宋体" w:hAnsi="宋体" w:cs="宋体"/>
          <w:szCs w:val="21"/>
        </w:rPr>
      </w:pPr>
      <w:r>
        <w:rPr>
          <w:rFonts w:hint="eastAsia" w:ascii="宋体" w:hAnsi="宋体" w:cs="宋体"/>
          <w:szCs w:val="21"/>
        </w:rPr>
        <w:t>2.1“采购人”是指依法进行政府采购的国家机关、事业单位、团体组织。</w:t>
      </w:r>
    </w:p>
    <w:p w14:paraId="04451C52">
      <w:pPr>
        <w:spacing w:line="360" w:lineRule="auto"/>
        <w:ind w:firstLine="420" w:firstLineChars="200"/>
        <w:rPr>
          <w:rFonts w:hint="eastAsia" w:ascii="宋体" w:hAnsi="宋体" w:cs="宋体"/>
          <w:szCs w:val="21"/>
          <w:u w:val="single"/>
        </w:rPr>
      </w:pPr>
      <w:r>
        <w:rPr>
          <w:rFonts w:hint="eastAsia" w:ascii="宋体" w:hAnsi="宋体" w:cs="宋体"/>
          <w:szCs w:val="21"/>
        </w:rPr>
        <w:t>2.2“采购代理机构”是指政府采购集中采购机构和集中采购机构以外的采购代理机构。</w:t>
      </w:r>
    </w:p>
    <w:p w14:paraId="6A5C1C86">
      <w:pPr>
        <w:spacing w:line="360" w:lineRule="auto"/>
        <w:ind w:firstLine="420" w:firstLineChars="200"/>
        <w:rPr>
          <w:rFonts w:hint="eastAsia" w:ascii="宋体" w:hAnsi="宋体" w:cs="宋体"/>
          <w:szCs w:val="21"/>
        </w:rPr>
      </w:pPr>
      <w:r>
        <w:rPr>
          <w:rFonts w:hint="eastAsia" w:ascii="宋体" w:hAnsi="宋体" w:cs="宋体"/>
          <w:szCs w:val="21"/>
        </w:rPr>
        <w:t>2.3“供应商”是指向采购人提供货物、工程或者服务的法人、其他组织或者自然人。</w:t>
      </w:r>
    </w:p>
    <w:p w14:paraId="6ABF3D5C">
      <w:pPr>
        <w:spacing w:line="360" w:lineRule="auto"/>
        <w:ind w:firstLine="420" w:firstLineChars="200"/>
        <w:rPr>
          <w:rFonts w:hint="eastAsia" w:ascii="宋体" w:hAnsi="宋体" w:cs="宋体"/>
          <w:szCs w:val="21"/>
        </w:rPr>
      </w:pPr>
      <w:r>
        <w:rPr>
          <w:rFonts w:hint="eastAsia" w:ascii="宋体" w:hAnsi="宋体"/>
          <w:szCs w:val="21"/>
        </w:rPr>
        <w:t>2.4“服务”是指除货物和工程以外的其他政府采购对象。</w:t>
      </w:r>
    </w:p>
    <w:p w14:paraId="45A1D5DA">
      <w:pPr>
        <w:spacing w:line="360" w:lineRule="auto"/>
        <w:ind w:firstLine="420" w:firstLineChars="200"/>
        <w:rPr>
          <w:rFonts w:hint="eastAsia" w:ascii="宋体" w:hAnsi="宋体" w:cs="宋体"/>
          <w:szCs w:val="21"/>
        </w:rPr>
      </w:pPr>
      <w:r>
        <w:rPr>
          <w:rFonts w:hint="eastAsia" w:ascii="宋体" w:hAnsi="宋体" w:cs="宋体"/>
          <w:szCs w:val="21"/>
        </w:rPr>
        <w:t>2.</w:t>
      </w:r>
      <w:r>
        <w:rPr>
          <w:rFonts w:ascii="宋体" w:hAnsi="宋体" w:cs="宋体"/>
          <w:szCs w:val="21"/>
        </w:rPr>
        <w:t>5</w:t>
      </w:r>
      <w:r>
        <w:rPr>
          <w:rFonts w:hint="eastAsia" w:ascii="宋体" w:hAnsi="宋体" w:cs="宋体"/>
          <w:szCs w:val="21"/>
        </w:rPr>
        <w:t>“竞标”是指供应商按照本项目竞争性磋商公告或者邀请函规定的方式获取磋商文件、提交响应文件并希望获得标的的行为。</w:t>
      </w:r>
    </w:p>
    <w:p w14:paraId="6C95E775">
      <w:pPr>
        <w:spacing w:line="360" w:lineRule="auto"/>
        <w:ind w:firstLine="420" w:firstLineChars="200"/>
        <w:contextualSpacing/>
        <w:rPr>
          <w:rFonts w:hint="eastAsia" w:ascii="宋体" w:hAnsi="宋体" w:cs="宋体"/>
          <w:szCs w:val="21"/>
        </w:rPr>
      </w:pPr>
      <w:r>
        <w:rPr>
          <w:rFonts w:hint="eastAsia" w:ascii="宋体" w:hAnsi="宋体" w:cs="宋体"/>
          <w:szCs w:val="21"/>
        </w:rPr>
        <w:t>2.6“书面形式”是指合同书、信件和数据电文（包括电报、电传、传真、电子数据交换和电子邮件）等可以有形地表现所载内容的形式。</w:t>
      </w:r>
    </w:p>
    <w:p w14:paraId="4DDD567C">
      <w:pPr>
        <w:spacing w:line="360" w:lineRule="auto"/>
        <w:ind w:firstLine="420" w:firstLineChars="200"/>
        <w:contextualSpacing/>
        <w:rPr>
          <w:rFonts w:hint="eastAsia" w:ascii="宋体" w:hAnsi="宋体" w:cs="宋体"/>
          <w:szCs w:val="21"/>
        </w:rPr>
      </w:pPr>
      <w:r>
        <w:rPr>
          <w:rFonts w:hint="eastAsia" w:ascii="宋体" w:hAnsi="宋体" w:cs="宋体"/>
          <w:szCs w:val="21"/>
        </w:rPr>
        <w:t>2.7“响应文件”</w:t>
      </w:r>
      <w:r>
        <w:rPr>
          <w:rFonts w:hint="eastAsia" w:ascii="宋体" w:hAnsi="宋体" w:cs="宋体"/>
          <w:spacing w:val="-6"/>
          <w:szCs w:val="21"/>
        </w:rPr>
        <w:t>是指：供应商根据本磋商文件要求，编制包含资格证明、报价商务技术等所有内容的文件。</w:t>
      </w:r>
    </w:p>
    <w:p w14:paraId="3F4BAAF0">
      <w:pPr>
        <w:spacing w:line="360" w:lineRule="auto"/>
        <w:ind w:firstLine="420" w:firstLineChars="200"/>
        <w:contextualSpacing/>
        <w:rPr>
          <w:rFonts w:hint="eastAsia" w:ascii="宋体" w:hAnsi="宋体" w:cs="宋体"/>
          <w:szCs w:val="21"/>
        </w:rPr>
      </w:pPr>
      <w:r>
        <w:rPr>
          <w:rFonts w:hint="eastAsia" w:ascii="宋体" w:hAnsi="宋体" w:cs="宋体"/>
          <w:szCs w:val="21"/>
        </w:rPr>
        <w:t>2.8“实质性要求”是指磋商文件中已经指明不满足则响应文件按无效响应处理的条款，或者不能负偏离的条款，或者采购需求中带“▲”的条款。</w:t>
      </w:r>
    </w:p>
    <w:p w14:paraId="54E99580">
      <w:pPr>
        <w:spacing w:line="360" w:lineRule="auto"/>
        <w:ind w:firstLine="420" w:firstLineChars="200"/>
        <w:contextualSpacing/>
        <w:rPr>
          <w:rFonts w:hint="eastAsia" w:ascii="宋体" w:hAnsi="宋体" w:cs="宋体"/>
          <w:szCs w:val="21"/>
        </w:rPr>
      </w:pPr>
      <w:r>
        <w:rPr>
          <w:rFonts w:hint="eastAsia" w:ascii="宋体" w:hAnsi="宋体" w:cs="宋体"/>
          <w:szCs w:val="21"/>
        </w:rPr>
        <w:t>2.9“正偏离”，是指响应文件对磋商文件“采购需求”中有关条款作出的响应优于条款要求并有利于采购人的情形。</w:t>
      </w:r>
    </w:p>
    <w:p w14:paraId="201920F3">
      <w:pPr>
        <w:spacing w:line="360" w:lineRule="auto"/>
        <w:ind w:firstLine="420" w:firstLineChars="200"/>
        <w:contextualSpacing/>
        <w:rPr>
          <w:rFonts w:hint="eastAsia" w:ascii="宋体" w:hAnsi="宋体" w:cs="宋体"/>
          <w:szCs w:val="21"/>
        </w:rPr>
      </w:pPr>
      <w:r>
        <w:rPr>
          <w:rFonts w:ascii="宋体" w:hAnsi="宋体" w:cs="宋体"/>
          <w:szCs w:val="21"/>
        </w:rPr>
        <w:t>2.</w:t>
      </w:r>
      <w:r>
        <w:rPr>
          <w:rFonts w:hint="eastAsia" w:ascii="宋体" w:hAnsi="宋体" w:cs="宋体"/>
          <w:szCs w:val="21"/>
        </w:rPr>
        <w:t>10“负偏离”，是指响应文件对磋商文件“采购需求”中有关条款作出的响应不满足条款要求，导致采购人要求不能得到满足的情形。</w:t>
      </w:r>
    </w:p>
    <w:p w14:paraId="7F11CEC2">
      <w:pPr>
        <w:spacing w:line="360" w:lineRule="auto"/>
        <w:ind w:firstLine="420" w:firstLineChars="200"/>
        <w:contextualSpacing/>
        <w:rPr>
          <w:rFonts w:hint="eastAsia" w:ascii="宋体" w:hAnsi="宋体" w:cs="宋体"/>
          <w:szCs w:val="21"/>
        </w:rPr>
      </w:pPr>
      <w:r>
        <w:rPr>
          <w:rFonts w:hint="eastAsia" w:ascii="宋体" w:hAnsi="宋体" w:cs="宋体"/>
          <w:szCs w:val="21"/>
        </w:rPr>
        <w:t>2.11“允许负偏离的条款”是指采购需求中的不属于“实质性要求”的条款。</w:t>
      </w:r>
    </w:p>
    <w:p w14:paraId="6935E96D">
      <w:pPr>
        <w:spacing w:line="360" w:lineRule="auto"/>
        <w:ind w:firstLine="420" w:firstLineChars="200"/>
        <w:contextualSpacing/>
        <w:rPr>
          <w:rFonts w:hint="eastAsia" w:ascii="宋体" w:hAnsi="宋体" w:cs="宋体"/>
          <w:szCs w:val="21"/>
        </w:rPr>
      </w:pPr>
      <w:r>
        <w:rPr>
          <w:rFonts w:hint="eastAsia" w:ascii="宋体" w:hAnsi="宋体" w:cs="宋体"/>
          <w:szCs w:val="21"/>
        </w:rPr>
        <w:t>2.</w:t>
      </w:r>
      <w:r>
        <w:rPr>
          <w:rFonts w:ascii="宋体" w:hAnsi="宋体" w:cs="宋体"/>
          <w:szCs w:val="21"/>
        </w:rPr>
        <w:t>1</w:t>
      </w:r>
      <w:r>
        <w:rPr>
          <w:rFonts w:hint="eastAsia" w:ascii="宋体" w:hAnsi="宋体" w:cs="宋体"/>
          <w:szCs w:val="21"/>
        </w:rPr>
        <w:t>2“首次报价”是指供应商提交的首次响应文件中的报价。</w:t>
      </w:r>
    </w:p>
    <w:p w14:paraId="5448EBAA">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3.供应商的资格条件</w:t>
      </w:r>
    </w:p>
    <w:p w14:paraId="0C85B646">
      <w:pPr>
        <w:spacing w:line="360" w:lineRule="auto"/>
        <w:ind w:firstLine="420" w:firstLineChars="200"/>
        <w:rPr>
          <w:rFonts w:hint="eastAsia" w:ascii="宋体" w:hAnsi="宋体" w:cs="宋体"/>
          <w:szCs w:val="21"/>
        </w:rPr>
      </w:pPr>
      <w:r>
        <w:rPr>
          <w:rFonts w:hint="eastAsia" w:ascii="宋体" w:hAnsi="宋体" w:cs="宋体"/>
          <w:szCs w:val="21"/>
        </w:rPr>
        <w:t>供应商的资格条件详见“供应商须知前附表”。</w:t>
      </w:r>
    </w:p>
    <w:p w14:paraId="00AE42EC">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4.竞标费用</w:t>
      </w:r>
    </w:p>
    <w:p w14:paraId="384A00A5">
      <w:pPr>
        <w:spacing w:line="360" w:lineRule="auto"/>
        <w:ind w:firstLine="420" w:firstLineChars="200"/>
        <w:rPr>
          <w:rFonts w:hint="eastAsia" w:ascii="宋体" w:hAnsi="宋体" w:cs="宋体"/>
          <w:szCs w:val="21"/>
        </w:rPr>
      </w:pPr>
      <w:r>
        <w:rPr>
          <w:rFonts w:hint="eastAsia" w:ascii="宋体" w:hAnsi="宋体" w:cs="宋体"/>
          <w:szCs w:val="21"/>
        </w:rPr>
        <w:t>供应商应承担参与本次采购活动有关的所有费用，包括但不限于获取磋商文件、勘查现场、编制和提交响应文件、参加磋商与应答、签订合同等，不论竞标结果如何，均应自行承担。</w:t>
      </w:r>
    </w:p>
    <w:p w14:paraId="0A079A87">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5.联合体竞标</w:t>
      </w:r>
    </w:p>
    <w:p w14:paraId="60BFF127">
      <w:pPr>
        <w:spacing w:line="360" w:lineRule="auto"/>
        <w:ind w:firstLine="420" w:firstLineChars="200"/>
        <w:rPr>
          <w:rFonts w:hint="eastAsia" w:ascii="宋体" w:hAnsi="宋体" w:cs="宋体"/>
          <w:szCs w:val="21"/>
        </w:rPr>
      </w:pPr>
      <w:r>
        <w:rPr>
          <w:rFonts w:hint="eastAsia" w:ascii="宋体" w:hAnsi="宋体" w:cs="宋体"/>
          <w:szCs w:val="21"/>
        </w:rPr>
        <w:t>5.1本项目是否接受联合体竞标，详见“供应商须知前附表”。</w:t>
      </w:r>
    </w:p>
    <w:p w14:paraId="3E934347">
      <w:pPr>
        <w:spacing w:line="360" w:lineRule="auto"/>
        <w:ind w:firstLine="420" w:firstLineChars="200"/>
        <w:rPr>
          <w:rFonts w:hint="eastAsia" w:ascii="宋体" w:hAnsi="宋体" w:cs="宋体"/>
          <w:szCs w:val="21"/>
        </w:rPr>
      </w:pPr>
      <w:r>
        <w:rPr>
          <w:rFonts w:hint="eastAsia" w:ascii="宋体" w:hAnsi="宋体" w:cs="宋体"/>
          <w:szCs w:val="21"/>
        </w:rPr>
        <w:t>5.2</w:t>
      </w:r>
      <w:r>
        <w:rPr>
          <w:rFonts w:hint="eastAsia" w:ascii="宋体" w:hAnsi="宋体"/>
        </w:rPr>
        <w:t>如接受联合体竞标，</w:t>
      </w:r>
      <w:r>
        <w:rPr>
          <w:rFonts w:hint="eastAsia" w:ascii="宋体" w:hAnsi="宋体" w:cs="宋体"/>
          <w:szCs w:val="21"/>
        </w:rPr>
        <w:t>联合体竞标要求详见“供应商须知前附表”。</w:t>
      </w:r>
    </w:p>
    <w:p w14:paraId="3288DA07">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6.转包与分包</w:t>
      </w:r>
      <w:bookmarkStart w:id="74" w:name="_Toc254970532"/>
      <w:bookmarkStart w:id="75" w:name="_Toc254970673"/>
    </w:p>
    <w:p w14:paraId="47211336">
      <w:pPr>
        <w:spacing w:line="360" w:lineRule="auto"/>
        <w:ind w:firstLine="420" w:firstLineChars="200"/>
        <w:rPr>
          <w:rFonts w:hint="eastAsia" w:ascii="宋体" w:hAnsi="宋体"/>
          <w:bCs/>
          <w:szCs w:val="21"/>
        </w:rPr>
      </w:pPr>
      <w:r>
        <w:rPr>
          <w:rFonts w:hint="eastAsia" w:ascii="宋体" w:hAnsi="宋体"/>
          <w:bCs/>
          <w:szCs w:val="21"/>
        </w:rPr>
        <w:t>6.1本项目不允许转包。</w:t>
      </w:r>
    </w:p>
    <w:p w14:paraId="5AEAE232">
      <w:pPr>
        <w:spacing w:line="360" w:lineRule="auto"/>
        <w:ind w:firstLine="420" w:firstLineChars="200"/>
        <w:rPr>
          <w:rFonts w:hint="eastAsia" w:ascii="宋体" w:hAnsi="宋体"/>
          <w:bCs/>
          <w:szCs w:val="21"/>
        </w:rPr>
      </w:pPr>
      <w:r>
        <w:rPr>
          <w:rFonts w:hint="eastAsia" w:ascii="宋体" w:hAnsi="宋体"/>
          <w:bCs/>
          <w:szCs w:val="21"/>
        </w:rPr>
        <w:t>6.2本项目不允许分包。</w:t>
      </w:r>
    </w:p>
    <w:p w14:paraId="7FF4815C">
      <w:pPr>
        <w:spacing w:line="360" w:lineRule="auto"/>
        <w:ind w:firstLine="420" w:firstLineChars="200"/>
        <w:rPr>
          <w:rFonts w:hint="eastAsia" w:ascii="宋体" w:hAnsi="宋体"/>
          <w:bCs/>
          <w:szCs w:val="21"/>
        </w:rPr>
      </w:pPr>
      <w:r>
        <w:rPr>
          <w:rFonts w:hint="eastAsia" w:ascii="宋体" w:hAnsi="宋体"/>
          <w:bCs/>
          <w:szCs w:val="21"/>
        </w:rPr>
        <w:t>6.3供应商根据磋商文件的规定和采购项目的实际情况，拟在成交后将成交项目的非主体、非关键性工作分包的，应当在响应文件中载明分包承担主体，分包承担主体应当具备相应资质条件且不得再次分包。</w:t>
      </w:r>
    </w:p>
    <w:p w14:paraId="6213A786">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7.特别说明</w:t>
      </w:r>
      <w:bookmarkEnd w:id="74"/>
      <w:bookmarkEnd w:id="75"/>
    </w:p>
    <w:p w14:paraId="270E9852">
      <w:pPr>
        <w:spacing w:line="360" w:lineRule="auto"/>
        <w:ind w:firstLine="420" w:firstLineChars="200"/>
        <w:rPr>
          <w:rFonts w:hint="eastAsia" w:ascii="宋体" w:hAnsi="宋体" w:cs="宋体"/>
          <w:szCs w:val="21"/>
        </w:rPr>
      </w:pPr>
      <w:bookmarkStart w:id="76" w:name="_8.1提供相同品牌产品且通过资格审查、符合性审查的不同投标人参加同一合"/>
      <w:bookmarkEnd w:id="76"/>
      <w:r>
        <w:rPr>
          <w:rFonts w:hint="eastAsia" w:ascii="宋体" w:hAnsi="宋体" w:cs="宋体"/>
          <w:szCs w:val="21"/>
        </w:rPr>
        <w:t>7.</w:t>
      </w:r>
      <w:r>
        <w:rPr>
          <w:rFonts w:ascii="宋体" w:hAnsi="宋体" w:cs="宋体"/>
          <w:szCs w:val="21"/>
        </w:rPr>
        <w:t>1</w:t>
      </w:r>
      <w:bookmarkStart w:id="77" w:name="_Hlk65832145"/>
      <w:r>
        <w:rPr>
          <w:rFonts w:hint="eastAsia" w:ascii="宋体" w:hAnsi="宋体"/>
          <w:szCs w:val="21"/>
        </w:rPr>
        <w:t xml:space="preserve">如果本磋商文件要求提供供应商或制造商的资格、信誉、荣誉、业绩与企业认证等材料的，资格、信誉、荣誉、业绩与企业认证等必须为供应商所拥有或自身获得 </w:t>
      </w:r>
      <w:r>
        <w:rPr>
          <w:rFonts w:hint="eastAsia" w:ascii="宋体" w:hAnsi="宋体" w:cs="宋体"/>
          <w:szCs w:val="21"/>
        </w:rPr>
        <w:t>。</w:t>
      </w:r>
    </w:p>
    <w:bookmarkEnd w:id="77"/>
    <w:p w14:paraId="75F6570E">
      <w:pPr>
        <w:spacing w:line="360" w:lineRule="auto"/>
        <w:ind w:firstLine="420" w:firstLineChars="200"/>
        <w:rPr>
          <w:rFonts w:hint="eastAsia" w:ascii="宋体" w:hAnsi="宋体" w:cs="宋体"/>
          <w:szCs w:val="21"/>
        </w:rPr>
      </w:pPr>
      <w:r>
        <w:rPr>
          <w:rFonts w:hint="eastAsia" w:ascii="宋体" w:hAnsi="宋体" w:cs="宋体"/>
          <w:szCs w:val="21"/>
        </w:rPr>
        <w:t>7.</w:t>
      </w:r>
      <w:r>
        <w:rPr>
          <w:rFonts w:ascii="宋体" w:hAnsi="宋体" w:cs="宋体"/>
          <w:szCs w:val="21"/>
        </w:rPr>
        <w:t>2</w:t>
      </w:r>
      <w:r>
        <w:rPr>
          <w:rFonts w:hint="eastAsia" w:ascii="宋体" w:hAnsi="宋体" w:cs="宋体"/>
          <w:szCs w:val="21"/>
        </w:rPr>
        <w:t>供应商应仔细阅读磋商文件的所有内容，按照磋商文件的要求提交响应文件，并对所提供的全部资料的真实性承担法律责任。</w:t>
      </w:r>
    </w:p>
    <w:p w14:paraId="0676A90E">
      <w:pPr>
        <w:spacing w:line="360" w:lineRule="auto"/>
        <w:ind w:firstLine="420" w:firstLineChars="200"/>
        <w:rPr>
          <w:rFonts w:hint="eastAsia" w:ascii="宋体" w:hAnsi="宋体" w:cs="宋体"/>
          <w:szCs w:val="21"/>
        </w:rPr>
      </w:pPr>
      <w:r>
        <w:rPr>
          <w:rFonts w:hint="eastAsia" w:ascii="宋体" w:hAnsi="宋体" w:cs="宋体"/>
          <w:szCs w:val="21"/>
        </w:rPr>
        <w:t>7.</w:t>
      </w:r>
      <w:r>
        <w:rPr>
          <w:rFonts w:ascii="宋体" w:hAnsi="宋体" w:cs="宋体"/>
          <w:szCs w:val="21"/>
        </w:rPr>
        <w:t>3</w:t>
      </w:r>
      <w:r>
        <w:rPr>
          <w:rFonts w:hint="eastAsia" w:ascii="宋体" w:hAnsi="宋体" w:cs="宋体"/>
          <w:szCs w:val="21"/>
        </w:rPr>
        <w:t>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11402008">
      <w:pPr>
        <w:spacing w:line="360" w:lineRule="auto"/>
        <w:ind w:firstLine="420" w:firstLineChars="200"/>
        <w:rPr>
          <w:rFonts w:hint="eastAsia" w:ascii="宋体" w:hAnsi="宋体" w:cs="宋体"/>
          <w:szCs w:val="21"/>
        </w:rPr>
      </w:pPr>
      <w:r>
        <w:rPr>
          <w:rFonts w:hint="eastAsia" w:ascii="宋体" w:hAnsi="宋体" w:cs="宋体"/>
          <w:szCs w:val="21"/>
        </w:rPr>
        <w:t>7.</w:t>
      </w:r>
      <w:r>
        <w:rPr>
          <w:rFonts w:ascii="宋体" w:hAnsi="宋体" w:cs="宋体"/>
          <w:szCs w:val="21"/>
        </w:rPr>
        <w:t>4</w:t>
      </w:r>
      <w:r>
        <w:rPr>
          <w:rFonts w:hint="eastAsia" w:ascii="宋体" w:hAnsi="宋体" w:cs="宋体"/>
          <w:szCs w:val="21"/>
        </w:rPr>
        <w:t>在政府采购活动中，采购人员及相关人员与供应商有下列利害关系之一的，应当回避：</w:t>
      </w:r>
    </w:p>
    <w:p w14:paraId="6419913F">
      <w:pPr>
        <w:spacing w:line="360" w:lineRule="auto"/>
        <w:ind w:firstLine="420" w:firstLineChars="200"/>
        <w:rPr>
          <w:rFonts w:hint="eastAsia" w:ascii="宋体" w:hAnsi="宋体" w:cs="宋体"/>
          <w:szCs w:val="21"/>
        </w:rPr>
      </w:pPr>
      <w:r>
        <w:rPr>
          <w:rFonts w:hint="eastAsia" w:ascii="宋体" w:hAnsi="宋体" w:cs="宋体"/>
          <w:szCs w:val="21"/>
        </w:rPr>
        <w:t>（1）参加采购活动前3年内与供应商存在劳动关系；</w:t>
      </w:r>
    </w:p>
    <w:p w14:paraId="43E5FC85">
      <w:pPr>
        <w:spacing w:line="360" w:lineRule="auto"/>
        <w:ind w:firstLine="420" w:firstLineChars="200"/>
        <w:rPr>
          <w:rFonts w:hint="eastAsia" w:ascii="宋体" w:hAnsi="宋体" w:cs="宋体"/>
          <w:szCs w:val="21"/>
        </w:rPr>
      </w:pPr>
      <w:r>
        <w:rPr>
          <w:rFonts w:hint="eastAsia" w:ascii="宋体" w:hAnsi="宋体" w:cs="宋体"/>
          <w:szCs w:val="21"/>
        </w:rPr>
        <w:t>（2）参加采购活动前3年内担任供应商的董事、监事；</w:t>
      </w:r>
    </w:p>
    <w:p w14:paraId="691563F7">
      <w:pPr>
        <w:spacing w:line="360" w:lineRule="auto"/>
        <w:ind w:firstLine="420" w:firstLineChars="200"/>
        <w:rPr>
          <w:rFonts w:hint="eastAsia" w:ascii="宋体" w:hAnsi="宋体" w:cs="宋体"/>
          <w:szCs w:val="21"/>
        </w:rPr>
      </w:pPr>
      <w:r>
        <w:rPr>
          <w:rFonts w:hint="eastAsia" w:ascii="宋体" w:hAnsi="宋体" w:cs="宋体"/>
          <w:szCs w:val="21"/>
        </w:rPr>
        <w:t>（3）参加采购活动前3年内是供应商的控股股东或者实际控制人；</w:t>
      </w:r>
    </w:p>
    <w:p w14:paraId="74A8D8EA">
      <w:pPr>
        <w:spacing w:line="360" w:lineRule="auto"/>
        <w:ind w:firstLine="420" w:firstLineChars="200"/>
        <w:rPr>
          <w:rFonts w:hint="eastAsia" w:ascii="宋体" w:hAnsi="宋体" w:cs="宋体"/>
          <w:szCs w:val="21"/>
        </w:rPr>
      </w:pPr>
      <w:r>
        <w:rPr>
          <w:rFonts w:hint="eastAsia" w:ascii="宋体" w:hAnsi="宋体" w:cs="宋体"/>
          <w:szCs w:val="21"/>
        </w:rPr>
        <w:t>（4）与供应商的法定代表人或者负责人有夫妻、直系血亲、三代以内旁系血亲或者近姻亲关系；</w:t>
      </w:r>
    </w:p>
    <w:p w14:paraId="0C966F37">
      <w:pPr>
        <w:spacing w:line="360" w:lineRule="auto"/>
        <w:ind w:firstLine="420" w:firstLineChars="200"/>
        <w:rPr>
          <w:rFonts w:hint="eastAsia" w:ascii="宋体" w:hAnsi="宋体" w:cs="宋体"/>
          <w:szCs w:val="21"/>
        </w:rPr>
      </w:pPr>
      <w:r>
        <w:rPr>
          <w:rFonts w:hint="eastAsia" w:ascii="宋体" w:hAnsi="宋体" w:cs="宋体"/>
          <w:szCs w:val="21"/>
        </w:rPr>
        <w:t>（5）与供应商有其他可能影响政府采购活动公平、公正进行的关系。</w:t>
      </w:r>
    </w:p>
    <w:p w14:paraId="02353B2B">
      <w:pPr>
        <w:spacing w:line="360" w:lineRule="auto"/>
        <w:ind w:firstLine="420" w:firstLineChars="200"/>
        <w:rPr>
          <w:rFonts w:hint="eastAsia" w:ascii="宋体" w:hAnsi="宋体" w:cs="宋体"/>
          <w:szCs w:val="21"/>
        </w:rPr>
      </w:pPr>
      <w:r>
        <w:rPr>
          <w:rFonts w:hint="eastAsia" w:ascii="宋体" w:hAnsi="宋体" w:cs="宋体"/>
          <w:szCs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4F2B9E36">
      <w:pPr>
        <w:spacing w:line="360" w:lineRule="auto"/>
        <w:ind w:firstLine="420" w:firstLineChars="200"/>
        <w:rPr>
          <w:rFonts w:hint="eastAsia" w:ascii="宋体" w:hAnsi="宋体" w:cs="宋体"/>
          <w:szCs w:val="21"/>
        </w:rPr>
      </w:pPr>
      <w:r>
        <w:rPr>
          <w:rFonts w:hint="eastAsia" w:ascii="宋体" w:hAnsi="宋体" w:cs="宋体"/>
          <w:szCs w:val="21"/>
        </w:rPr>
        <w:t>7.</w:t>
      </w:r>
      <w:r>
        <w:rPr>
          <w:rFonts w:ascii="宋体" w:hAnsi="宋体" w:cs="宋体"/>
          <w:szCs w:val="21"/>
        </w:rPr>
        <w:t>5</w:t>
      </w:r>
      <w:r>
        <w:rPr>
          <w:rFonts w:hint="eastAsia" w:ascii="宋体" w:hAnsi="宋体" w:cs="宋体"/>
          <w:szCs w:val="21"/>
        </w:rPr>
        <w:t>有下列情形之一的视为供应商相互串通竞标，响应文件将被视为无效：</w:t>
      </w:r>
    </w:p>
    <w:p w14:paraId="5761634C">
      <w:pPr>
        <w:spacing w:line="360" w:lineRule="auto"/>
        <w:ind w:firstLine="420" w:firstLineChars="200"/>
        <w:rPr>
          <w:rFonts w:hint="eastAsia" w:ascii="宋体" w:hAnsi="宋体" w:cs="宋体"/>
          <w:szCs w:val="21"/>
        </w:rPr>
      </w:pPr>
      <w:r>
        <w:rPr>
          <w:rFonts w:hint="eastAsia" w:ascii="宋体" w:hAnsi="宋体" w:cs="宋体"/>
          <w:szCs w:val="21"/>
        </w:rPr>
        <w:t>（1）不同供应商的响应文件由同一单位或者个人编制或不同供应商报名的IP地址一致的；</w:t>
      </w:r>
    </w:p>
    <w:p w14:paraId="4E2B37BF">
      <w:pPr>
        <w:spacing w:line="360" w:lineRule="auto"/>
        <w:ind w:firstLine="420" w:firstLineChars="200"/>
        <w:rPr>
          <w:rFonts w:hint="eastAsia" w:ascii="宋体" w:hAnsi="宋体" w:cs="宋体"/>
          <w:szCs w:val="21"/>
        </w:rPr>
      </w:pPr>
      <w:r>
        <w:rPr>
          <w:rFonts w:hint="eastAsia" w:ascii="宋体" w:hAnsi="宋体" w:cs="宋体"/>
          <w:szCs w:val="21"/>
        </w:rPr>
        <w:t>（2）不同供应商委托同一单位或者个人办理竞标事宜；</w:t>
      </w:r>
    </w:p>
    <w:p w14:paraId="6B066BC2">
      <w:pPr>
        <w:spacing w:line="360" w:lineRule="auto"/>
        <w:ind w:firstLine="420" w:firstLineChars="200"/>
        <w:rPr>
          <w:rFonts w:hint="eastAsia" w:ascii="宋体" w:hAnsi="宋体" w:cs="宋体"/>
          <w:szCs w:val="21"/>
        </w:rPr>
      </w:pPr>
      <w:r>
        <w:rPr>
          <w:rFonts w:hint="eastAsia" w:ascii="宋体" w:hAnsi="宋体" w:cs="宋体"/>
          <w:szCs w:val="21"/>
        </w:rPr>
        <w:t>（3）不同的供应商的响应文件载明的项目管理员为同一个人；</w:t>
      </w:r>
    </w:p>
    <w:p w14:paraId="7060D55A">
      <w:pPr>
        <w:spacing w:line="360" w:lineRule="auto"/>
        <w:ind w:firstLine="420" w:firstLineChars="200"/>
        <w:rPr>
          <w:rFonts w:hint="eastAsia" w:ascii="宋体" w:hAnsi="宋体" w:cs="宋体"/>
          <w:szCs w:val="21"/>
        </w:rPr>
      </w:pPr>
      <w:r>
        <w:rPr>
          <w:rFonts w:hint="eastAsia" w:ascii="宋体" w:hAnsi="宋体" w:cs="宋体"/>
          <w:szCs w:val="21"/>
        </w:rPr>
        <w:t>（4）不同供应商的响应文件异常一致或者报价呈规律性差异；</w:t>
      </w:r>
    </w:p>
    <w:p w14:paraId="4DE5E2D8">
      <w:pPr>
        <w:spacing w:line="360" w:lineRule="auto"/>
        <w:ind w:firstLine="420" w:firstLineChars="200"/>
        <w:rPr>
          <w:rFonts w:hint="eastAsia" w:ascii="宋体" w:hAnsi="宋体" w:cs="宋体"/>
          <w:szCs w:val="21"/>
        </w:rPr>
      </w:pPr>
      <w:r>
        <w:rPr>
          <w:rFonts w:hint="eastAsia" w:ascii="宋体" w:hAnsi="宋体" w:cs="宋体"/>
          <w:szCs w:val="21"/>
        </w:rPr>
        <w:t>（5）不同供应商的响应文件相互混装；</w:t>
      </w:r>
    </w:p>
    <w:p w14:paraId="073C49C5">
      <w:pPr>
        <w:tabs>
          <w:tab w:val="left" w:pos="6931"/>
        </w:tabs>
        <w:spacing w:line="360" w:lineRule="auto"/>
        <w:ind w:firstLine="420" w:firstLineChars="200"/>
        <w:rPr>
          <w:rFonts w:hint="eastAsia" w:ascii="宋体" w:hAnsi="宋体" w:cs="宋体"/>
          <w:szCs w:val="21"/>
        </w:rPr>
      </w:pPr>
      <w:r>
        <w:rPr>
          <w:rFonts w:hint="eastAsia" w:ascii="宋体" w:hAnsi="宋体" w:cs="宋体"/>
          <w:szCs w:val="21"/>
        </w:rPr>
        <w:t>（6）不同供应商的磋商保证金从同一单位或者个人账户转出。</w:t>
      </w:r>
      <w:r>
        <w:rPr>
          <w:rFonts w:ascii="宋体" w:hAnsi="宋体" w:cs="宋体"/>
          <w:szCs w:val="21"/>
        </w:rPr>
        <w:tab/>
      </w:r>
    </w:p>
    <w:p w14:paraId="2EE6C11E">
      <w:pPr>
        <w:spacing w:line="360" w:lineRule="auto"/>
        <w:ind w:firstLine="420" w:firstLineChars="200"/>
        <w:rPr>
          <w:rFonts w:hint="eastAsia" w:ascii="宋体" w:hAnsi="宋体" w:cs="宋体"/>
          <w:szCs w:val="21"/>
        </w:rPr>
      </w:pPr>
      <w:r>
        <w:rPr>
          <w:rFonts w:hint="eastAsia" w:ascii="宋体" w:hAnsi="宋体" w:cs="宋体"/>
          <w:szCs w:val="21"/>
        </w:rPr>
        <w:t>7.</w:t>
      </w:r>
      <w:r>
        <w:rPr>
          <w:rFonts w:ascii="宋体" w:hAnsi="宋体" w:cs="宋体"/>
          <w:szCs w:val="21"/>
        </w:rPr>
        <w:t>6</w:t>
      </w:r>
      <w:r>
        <w:rPr>
          <w:rFonts w:hint="eastAsia" w:ascii="宋体" w:hAnsi="宋体" w:cs="宋体"/>
          <w:szCs w:val="21"/>
        </w:rPr>
        <w:t>供应商有下列情形之一的，属于恶意串通行为，将报同级监督管理部门：</w:t>
      </w:r>
    </w:p>
    <w:p w14:paraId="658B585D">
      <w:pPr>
        <w:spacing w:line="360" w:lineRule="auto"/>
        <w:ind w:firstLine="420" w:firstLineChars="200"/>
        <w:rPr>
          <w:rFonts w:hint="eastAsia" w:ascii="宋体" w:hAnsi="宋体" w:cs="宋体"/>
          <w:szCs w:val="21"/>
        </w:rPr>
      </w:pPr>
      <w:r>
        <w:rPr>
          <w:rFonts w:hint="eastAsia" w:ascii="宋体" w:hAnsi="宋体" w:cs="宋体"/>
          <w:szCs w:val="21"/>
        </w:rPr>
        <w:t>（1）供应商直接或者间接从采购人或者采购代理机构处获得其他供应商的相关信息并修改其响应文件；</w:t>
      </w:r>
    </w:p>
    <w:p w14:paraId="2DC9D807">
      <w:pPr>
        <w:spacing w:line="360" w:lineRule="auto"/>
        <w:ind w:firstLine="420" w:firstLineChars="200"/>
        <w:rPr>
          <w:rFonts w:hint="eastAsia" w:ascii="宋体" w:hAnsi="宋体" w:cs="宋体"/>
          <w:szCs w:val="21"/>
        </w:rPr>
      </w:pPr>
      <w:r>
        <w:rPr>
          <w:rFonts w:hint="eastAsia" w:ascii="宋体" w:hAnsi="宋体" w:cs="宋体"/>
          <w:szCs w:val="21"/>
        </w:rPr>
        <w:t>（2）供应商按照采购人或者采购代理机构的授意撤换、修改响应文件；</w:t>
      </w:r>
    </w:p>
    <w:p w14:paraId="33716221">
      <w:pPr>
        <w:spacing w:line="360" w:lineRule="auto"/>
        <w:ind w:firstLine="420" w:firstLineChars="200"/>
        <w:rPr>
          <w:rFonts w:hint="eastAsia" w:ascii="宋体" w:hAnsi="宋体" w:cs="宋体"/>
          <w:szCs w:val="21"/>
        </w:rPr>
      </w:pPr>
      <w:r>
        <w:rPr>
          <w:rFonts w:hint="eastAsia" w:ascii="宋体" w:hAnsi="宋体" w:cs="宋体"/>
          <w:szCs w:val="21"/>
        </w:rPr>
        <w:t>（3）供应商之间协商报价、技术方案等响应文件或者响应文件的实质性内容；</w:t>
      </w:r>
    </w:p>
    <w:p w14:paraId="1FCE60CF">
      <w:pPr>
        <w:spacing w:line="360" w:lineRule="auto"/>
        <w:ind w:firstLine="420" w:firstLineChars="200"/>
        <w:rPr>
          <w:rFonts w:hint="eastAsia" w:ascii="宋体" w:hAnsi="宋体" w:cs="宋体"/>
          <w:szCs w:val="21"/>
        </w:rPr>
      </w:pPr>
      <w:r>
        <w:rPr>
          <w:rFonts w:hint="eastAsia" w:ascii="宋体" w:hAnsi="宋体" w:cs="宋体"/>
          <w:szCs w:val="21"/>
        </w:rPr>
        <w:t>（4）属于同一集团、协会、商会等组织成员的供应商按照该组织要求协同参加政府采购活动；</w:t>
      </w:r>
    </w:p>
    <w:p w14:paraId="4B64B05A">
      <w:pPr>
        <w:spacing w:line="360" w:lineRule="auto"/>
        <w:ind w:firstLine="420" w:firstLineChars="200"/>
        <w:rPr>
          <w:rFonts w:hint="eastAsia" w:ascii="宋体" w:hAnsi="宋体" w:cs="宋体"/>
          <w:szCs w:val="21"/>
        </w:rPr>
      </w:pPr>
      <w:r>
        <w:rPr>
          <w:rFonts w:hint="eastAsia" w:ascii="宋体" w:hAnsi="宋体" w:cs="宋体"/>
          <w:szCs w:val="21"/>
        </w:rPr>
        <w:t>（5）供应商之间事先约定一致抬高或者压低报价，或者在政府采购活动中事先约定轮流以高价位或者低价位成交，或者事先约定由某一特定供应商成交，然后再参加竞标；</w:t>
      </w:r>
    </w:p>
    <w:p w14:paraId="70CE4DA6">
      <w:pPr>
        <w:spacing w:line="360" w:lineRule="auto"/>
        <w:ind w:firstLine="420" w:firstLineChars="200"/>
        <w:rPr>
          <w:rFonts w:hint="eastAsia" w:ascii="宋体" w:hAnsi="宋体" w:cs="宋体"/>
          <w:szCs w:val="21"/>
        </w:rPr>
      </w:pPr>
      <w:r>
        <w:rPr>
          <w:rFonts w:hint="eastAsia" w:ascii="宋体" w:hAnsi="宋体" w:cs="宋体"/>
          <w:szCs w:val="21"/>
        </w:rPr>
        <w:t>（6）供应商之间商定部分供应商放弃参加政府采购活动或者放弃成交；</w:t>
      </w:r>
    </w:p>
    <w:p w14:paraId="3585DB28">
      <w:pPr>
        <w:spacing w:line="360" w:lineRule="auto"/>
        <w:ind w:firstLine="420" w:firstLineChars="200"/>
        <w:rPr>
          <w:rFonts w:hint="eastAsia" w:ascii="宋体" w:hAnsi="宋体" w:cs="宋体"/>
          <w:szCs w:val="21"/>
        </w:rPr>
      </w:pPr>
      <w:r>
        <w:rPr>
          <w:rFonts w:hint="eastAsia" w:ascii="宋体" w:hAnsi="宋体" w:cs="宋体"/>
          <w:szCs w:val="21"/>
        </w:rPr>
        <w:t>（7）供应商与采购人或者采购代理机构之间、供应商相互之间，为谋求特定供应商成交或者排斥其他供应商的其他串通行为。</w:t>
      </w:r>
    </w:p>
    <w:p w14:paraId="6B355F20">
      <w:pPr>
        <w:pStyle w:val="6"/>
        <w:spacing w:line="360" w:lineRule="auto"/>
        <w:rPr>
          <w:rFonts w:hint="eastAsia" w:ascii="宋体" w:hAnsi="宋体"/>
        </w:rPr>
      </w:pPr>
      <w:r>
        <w:rPr>
          <w:rFonts w:ascii="宋体" w:hAnsi="宋体"/>
        </w:rPr>
        <w:t>7.7</w:t>
      </w:r>
      <w:r>
        <w:rPr>
          <w:rFonts w:hint="eastAsia" w:ascii="宋体" w:hAnsi="宋体"/>
        </w:rPr>
        <w:t>根据《国务院办公厅关于在政府采购中实施本国产品标准及相关政策的通知》（国办发〔2025〕34号）的规定，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798F4768">
      <w:pPr>
        <w:pStyle w:val="6"/>
        <w:spacing w:line="360" w:lineRule="auto"/>
        <w:rPr>
          <w:rFonts w:hint="eastAsia" w:ascii="宋体" w:hAnsi="宋体"/>
        </w:rPr>
      </w:pPr>
      <w:r>
        <w:rPr>
          <w:rFonts w:hint="eastAsia" w:ascii="宋体" w:hAnsi="宋体"/>
        </w:rPr>
        <w:t>产品在中国境内生产的组件成本占比应当达到规定比例，计算公式为：</w:t>
      </w:r>
    </w:p>
    <w:p w14:paraId="08B3597F">
      <w:pPr>
        <w:widowControl/>
        <w:shd w:val="clear" w:color="auto" w:fill="FFFFFF"/>
        <w:spacing w:before="30" w:after="30" w:line="360" w:lineRule="auto"/>
        <w:jc w:val="center"/>
        <w:rPr>
          <w:rFonts w:hint="eastAsia"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"https://www.gov.cn/zhengce/content/202509/W020250930645245947614.png"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4827905" cy="762635"/>
            <wp:effectExtent l="0" t="0" r="317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r:link="rId12"/>
                    <a:stretch>
                      <a:fillRect/>
                    </a:stretch>
                  </pic:blipFill>
                  <pic:spPr>
                    <a:xfrm>
                      <a:off x="0" y="0"/>
                      <a:ext cx="4827905" cy="762635"/>
                    </a:xfrm>
                    <a:prstGeom prst="rect">
                      <a:avLst/>
                    </a:prstGeom>
                    <a:noFill/>
                    <a:ln>
                      <a:noFill/>
                    </a:ln>
                  </pic:spPr>
                </pic:pic>
              </a:graphicData>
            </a:graphic>
          </wp:inline>
        </w:drawing>
      </w:r>
      <w:r>
        <w:rPr>
          <w:rFonts w:ascii="宋体" w:hAnsi="宋体" w:cs="宋体"/>
          <w:kern w:val="0"/>
          <w:sz w:val="24"/>
        </w:rPr>
        <w:fldChar w:fldCharType="end"/>
      </w:r>
    </w:p>
    <w:p w14:paraId="637D0239">
      <w:pPr>
        <w:pStyle w:val="6"/>
        <w:spacing w:line="360" w:lineRule="auto"/>
        <w:rPr>
          <w:rFonts w:hint="eastAsia" w:ascii="宋体" w:hAnsi="宋体"/>
        </w:rPr>
      </w:pPr>
      <w:r>
        <w:rPr>
          <w:rFonts w:hint="eastAsia" w:ascii="宋体" w:hAnsi="宋体"/>
        </w:rPr>
        <w:t>财政部会同有关行业主管部门，分产品确定在中国境内生产的组件成本占比应当达到的规定比例。在分产品的中国境内生产的组件成本占比相关要求实施前，符合《国务院办公厅关于在政府采购中实施本国产品标准及相关政策的通知》第一条第（一）项条件的产品在政府采购活动中视同本国产品。</w:t>
      </w:r>
    </w:p>
    <w:p w14:paraId="4DCB4189">
      <w:pPr>
        <w:pStyle w:val="6"/>
        <w:spacing w:line="360" w:lineRule="auto"/>
        <w:rPr>
          <w:rFonts w:hint="eastAsia" w:ascii="宋体" w:hAnsi="宋体"/>
        </w:rPr>
      </w:pPr>
      <w:r>
        <w:rPr>
          <w:rFonts w:hint="eastAsia" w:ascii="宋体" w:hAnsi="宋体"/>
        </w:rPr>
        <w:t>政府采购活动中既有本国产品又有非本国产品参与竞争的，依法对本国产品给予价格评审优惠，对本国产品的报价给予20%的价格扣除，用扣除后的价格参与评审。</w:t>
      </w:r>
    </w:p>
    <w:p w14:paraId="099E1624">
      <w:pPr>
        <w:pStyle w:val="6"/>
        <w:spacing w:line="360" w:lineRule="auto"/>
        <w:rPr>
          <w:rFonts w:hint="eastAsia" w:ascii="宋体" w:hAnsi="宋体"/>
        </w:rPr>
      </w:pPr>
      <w:r>
        <w:rPr>
          <w:rFonts w:hint="eastAsia" w:ascii="宋体" w:hAnsi="宋体"/>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10C40FBD">
      <w:pPr>
        <w:spacing w:line="360" w:lineRule="auto"/>
        <w:ind w:left="1" w:firstLine="417" w:firstLineChars="199"/>
        <w:jc w:val="center"/>
        <w:rPr>
          <w:rFonts w:hint="eastAsia" w:ascii="宋体" w:hAnsi="宋体"/>
        </w:rPr>
      </w:pPr>
      <w:bookmarkStart w:id="78" w:name="_Toc254970675"/>
      <w:bookmarkStart w:id="79" w:name="_Toc254970534"/>
    </w:p>
    <w:p w14:paraId="4C9C8307">
      <w:pPr>
        <w:spacing w:line="360" w:lineRule="auto"/>
        <w:jc w:val="center"/>
        <w:rPr>
          <w:rFonts w:hint="eastAsia" w:ascii="宋体" w:hAnsi="宋体"/>
          <w:b/>
          <w:bCs/>
          <w:sz w:val="32"/>
          <w:szCs w:val="32"/>
        </w:rPr>
      </w:pPr>
      <w:r>
        <w:rPr>
          <w:rFonts w:hint="eastAsia" w:ascii="宋体" w:hAnsi="宋体"/>
          <w:b/>
          <w:bCs/>
          <w:sz w:val="32"/>
          <w:szCs w:val="32"/>
        </w:rPr>
        <w:t>二、磋商文件</w:t>
      </w:r>
      <w:bookmarkEnd w:id="78"/>
      <w:bookmarkEnd w:id="79"/>
    </w:p>
    <w:p w14:paraId="2B5B7451">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8.磋商文件的构成</w:t>
      </w:r>
    </w:p>
    <w:p w14:paraId="6E8A19EB">
      <w:pPr>
        <w:spacing w:line="360" w:lineRule="auto"/>
        <w:ind w:firstLine="420" w:firstLineChars="200"/>
        <w:jc w:val="left"/>
        <w:rPr>
          <w:rFonts w:hint="eastAsia" w:ascii="宋体" w:hAnsi="宋体"/>
          <w:szCs w:val="21"/>
        </w:rPr>
      </w:pPr>
      <w:r>
        <w:rPr>
          <w:rFonts w:hint="eastAsia" w:ascii="宋体" w:hAnsi="宋体"/>
          <w:szCs w:val="21"/>
        </w:rPr>
        <w:t>（1）竞争性磋商公告；</w:t>
      </w:r>
    </w:p>
    <w:p w14:paraId="43114C0D">
      <w:pPr>
        <w:spacing w:line="360" w:lineRule="auto"/>
        <w:ind w:firstLine="420" w:firstLineChars="200"/>
        <w:jc w:val="left"/>
        <w:rPr>
          <w:rFonts w:hint="eastAsia" w:ascii="宋体" w:hAnsi="宋体"/>
          <w:szCs w:val="21"/>
        </w:rPr>
      </w:pPr>
      <w:r>
        <w:rPr>
          <w:rFonts w:hint="eastAsia" w:ascii="宋体" w:hAnsi="宋体"/>
          <w:szCs w:val="21"/>
        </w:rPr>
        <w:t xml:space="preserve">（2）供应商须知； </w:t>
      </w:r>
    </w:p>
    <w:p w14:paraId="099F55FC">
      <w:pPr>
        <w:spacing w:line="360" w:lineRule="auto"/>
        <w:ind w:firstLine="420" w:firstLineChars="200"/>
        <w:jc w:val="left"/>
        <w:rPr>
          <w:rFonts w:hint="eastAsia" w:ascii="宋体" w:hAnsi="宋体"/>
          <w:szCs w:val="21"/>
        </w:rPr>
      </w:pPr>
      <w:r>
        <w:rPr>
          <w:rFonts w:hint="eastAsia" w:ascii="宋体" w:hAnsi="宋体"/>
          <w:szCs w:val="21"/>
        </w:rPr>
        <w:t>（3）采购需求；</w:t>
      </w:r>
    </w:p>
    <w:p w14:paraId="40B24E0F">
      <w:pPr>
        <w:spacing w:line="360" w:lineRule="auto"/>
        <w:ind w:firstLine="420" w:firstLineChars="200"/>
        <w:jc w:val="left"/>
        <w:rPr>
          <w:rFonts w:hint="eastAsia" w:ascii="宋体" w:hAnsi="宋体"/>
          <w:szCs w:val="21"/>
        </w:rPr>
      </w:pPr>
      <w:r>
        <w:rPr>
          <w:rFonts w:hint="eastAsia" w:ascii="宋体" w:hAnsi="宋体"/>
          <w:szCs w:val="21"/>
        </w:rPr>
        <w:t>（4）评审程序、评审方法和评审标准；</w:t>
      </w:r>
    </w:p>
    <w:p w14:paraId="1369610E">
      <w:pPr>
        <w:spacing w:line="360" w:lineRule="auto"/>
        <w:ind w:firstLine="420" w:firstLineChars="200"/>
        <w:jc w:val="left"/>
        <w:rPr>
          <w:rFonts w:hint="eastAsia" w:ascii="宋体" w:hAnsi="宋体"/>
          <w:szCs w:val="21"/>
        </w:rPr>
      </w:pPr>
      <w:r>
        <w:rPr>
          <w:rFonts w:hint="eastAsia" w:ascii="宋体" w:hAnsi="宋体"/>
          <w:szCs w:val="21"/>
        </w:rPr>
        <w:t>（5）响应文件格式；</w:t>
      </w:r>
    </w:p>
    <w:p w14:paraId="4CBD1420">
      <w:pPr>
        <w:spacing w:line="360" w:lineRule="auto"/>
        <w:ind w:firstLine="420" w:firstLineChars="200"/>
        <w:jc w:val="left"/>
        <w:rPr>
          <w:rFonts w:hint="eastAsia" w:ascii="宋体" w:hAnsi="宋体"/>
          <w:szCs w:val="21"/>
        </w:rPr>
      </w:pPr>
      <w:r>
        <w:rPr>
          <w:rFonts w:hint="eastAsia" w:ascii="宋体" w:hAnsi="宋体"/>
          <w:szCs w:val="21"/>
        </w:rPr>
        <w:t>（6）合同文本。</w:t>
      </w:r>
    </w:p>
    <w:p w14:paraId="0CB9F8C1">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9.供应商的询问</w:t>
      </w:r>
    </w:p>
    <w:p w14:paraId="5588B185">
      <w:pPr>
        <w:spacing w:line="360" w:lineRule="auto"/>
        <w:ind w:firstLine="420" w:firstLineChars="200"/>
        <w:rPr>
          <w:rFonts w:hint="eastAsia" w:ascii="宋体" w:hAnsi="宋体"/>
          <w:szCs w:val="21"/>
        </w:rPr>
      </w:pPr>
      <w:r>
        <w:rPr>
          <w:rFonts w:hint="eastAsia" w:ascii="宋体" w:hAnsi="宋体"/>
          <w:szCs w:val="21"/>
        </w:rPr>
        <w:t>供应商应认真阅读磋商文件的采购需求，如供应商对磋商文件有疑问的，如要求采购人作出澄清或者修改的，供应商尽可能在</w:t>
      </w:r>
      <w:r>
        <w:rPr>
          <w:rFonts w:ascii="宋体" w:hAnsi="宋体"/>
          <w:szCs w:val="21"/>
        </w:rPr>
        <w:t>提交首次响应文件截止之日前</w:t>
      </w:r>
      <w:r>
        <w:rPr>
          <w:rFonts w:hint="eastAsia" w:ascii="宋体" w:hAnsi="宋体"/>
          <w:szCs w:val="21"/>
        </w:rPr>
        <w:t>，以书面形式向</w:t>
      </w:r>
      <w:r>
        <w:rPr>
          <w:rFonts w:ascii="宋体" w:hAnsi="宋体"/>
          <w:szCs w:val="21"/>
        </w:rPr>
        <w:t>采购人、采购代理机构</w:t>
      </w:r>
      <w:r>
        <w:rPr>
          <w:rFonts w:hint="eastAsia" w:ascii="宋体" w:hAnsi="宋体"/>
          <w:szCs w:val="21"/>
        </w:rPr>
        <w:t>提出。</w:t>
      </w:r>
    </w:p>
    <w:p w14:paraId="780F1800">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10.磋商文件的澄清和修改</w:t>
      </w:r>
    </w:p>
    <w:p w14:paraId="7618AC49">
      <w:pPr>
        <w:spacing w:line="360" w:lineRule="auto"/>
        <w:ind w:firstLine="420" w:firstLineChars="200"/>
        <w:rPr>
          <w:rFonts w:hint="eastAsia" w:ascii="宋体" w:hAnsi="宋体"/>
          <w:szCs w:val="21"/>
        </w:rPr>
      </w:pPr>
      <w:r>
        <w:rPr>
          <w:rFonts w:ascii="宋体" w:hAnsi="宋体"/>
          <w:szCs w:val="21"/>
        </w:rPr>
        <w:t>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通知所有</w:t>
      </w:r>
      <w:r>
        <w:rPr>
          <w:rFonts w:hint="eastAsia" w:ascii="宋体" w:hAnsi="宋体"/>
          <w:szCs w:val="21"/>
        </w:rPr>
        <w:t>获取</w:t>
      </w:r>
      <w:r>
        <w:rPr>
          <w:rFonts w:ascii="宋体" w:hAnsi="宋体"/>
          <w:szCs w:val="21"/>
        </w:rPr>
        <w:t>磋商文件的供应商，不足3个工作日的，应当顺延提交首次响应文件截止之日。</w:t>
      </w:r>
    </w:p>
    <w:p w14:paraId="2B966920">
      <w:pPr>
        <w:spacing w:line="360" w:lineRule="auto"/>
        <w:rPr>
          <w:rFonts w:hint="eastAsia" w:ascii="宋体" w:hAnsi="宋体"/>
          <w:szCs w:val="21"/>
        </w:rPr>
      </w:pPr>
    </w:p>
    <w:p w14:paraId="444BCD29">
      <w:pPr>
        <w:spacing w:line="360" w:lineRule="auto"/>
        <w:jc w:val="center"/>
        <w:rPr>
          <w:rFonts w:hint="eastAsia" w:ascii="宋体" w:hAnsi="宋体"/>
          <w:b/>
          <w:bCs/>
          <w:szCs w:val="21"/>
        </w:rPr>
      </w:pPr>
      <w:r>
        <w:rPr>
          <w:rFonts w:hint="eastAsia" w:ascii="宋体" w:hAnsi="宋体"/>
          <w:b/>
          <w:bCs/>
          <w:sz w:val="32"/>
          <w:szCs w:val="32"/>
        </w:rPr>
        <w:t>三、响应文件的编制</w:t>
      </w:r>
    </w:p>
    <w:p w14:paraId="2B0A8440">
      <w:pPr>
        <w:spacing w:line="360" w:lineRule="auto"/>
        <w:rPr>
          <w:rFonts w:hint="eastAsia" w:ascii="宋体" w:hAnsi="宋体"/>
          <w:szCs w:val="21"/>
        </w:rPr>
      </w:pPr>
    </w:p>
    <w:p w14:paraId="4D80435F">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11.响应文件的编制原则</w:t>
      </w:r>
    </w:p>
    <w:p w14:paraId="4CA56F39">
      <w:pPr>
        <w:spacing w:line="360" w:lineRule="auto"/>
        <w:ind w:firstLine="420" w:firstLineChars="200"/>
        <w:rPr>
          <w:rFonts w:hint="eastAsia" w:ascii="宋体" w:hAnsi="宋体" w:cs="宋体"/>
          <w:szCs w:val="21"/>
        </w:rPr>
      </w:pPr>
      <w:r>
        <w:rPr>
          <w:rFonts w:hint="eastAsia" w:ascii="宋体" w:hAnsi="宋体" w:cs="宋体"/>
          <w:szCs w:val="21"/>
        </w:rPr>
        <w:t>11.1 供应商必须按照磋商文件的要求编制响应文件，并对其提交的响应文件的真实性、合法性承担法律责任。响应文件必须对磋商文件作出实质性响应。</w:t>
      </w:r>
    </w:p>
    <w:p w14:paraId="01A8C423">
      <w:pPr>
        <w:spacing w:line="360" w:lineRule="auto"/>
        <w:ind w:firstLine="420" w:firstLineChars="200"/>
        <w:rPr>
          <w:rFonts w:hint="eastAsia" w:ascii="宋体" w:hAnsi="宋体" w:cs="宋体"/>
          <w:szCs w:val="21"/>
        </w:rPr>
      </w:pPr>
      <w:r>
        <w:rPr>
          <w:rFonts w:hint="eastAsia" w:ascii="宋体" w:hAnsi="宋体" w:cs="宋体"/>
          <w:szCs w:val="21"/>
        </w:rPr>
        <w:t>11.2磋商前准备详见“供应商须知前附表”。</w:t>
      </w:r>
    </w:p>
    <w:p w14:paraId="427931CE">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12.响应文件的组成</w:t>
      </w:r>
    </w:p>
    <w:p w14:paraId="3E78836E">
      <w:pPr>
        <w:spacing w:line="360" w:lineRule="auto"/>
        <w:ind w:firstLine="420" w:firstLineChars="200"/>
        <w:rPr>
          <w:rFonts w:hint="eastAsia" w:ascii="宋体" w:hAnsi="宋体" w:cs="宋体"/>
          <w:szCs w:val="21"/>
        </w:rPr>
      </w:pPr>
      <w:r>
        <w:rPr>
          <w:rFonts w:hint="eastAsia" w:ascii="宋体" w:hAnsi="宋体" w:cs="宋体"/>
          <w:szCs w:val="21"/>
        </w:rPr>
        <w:t>12.1响应文件由资格证明文件、报价文件、商务技术文件三部分组成。</w:t>
      </w:r>
    </w:p>
    <w:p w14:paraId="3056DEDD">
      <w:pPr>
        <w:spacing w:line="360" w:lineRule="auto"/>
        <w:ind w:left="840" w:leftChars="200" w:hanging="420" w:hangingChars="200"/>
        <w:rPr>
          <w:rFonts w:hint="eastAsia" w:ascii="宋体" w:hAnsi="宋体" w:cs="宋体"/>
          <w:szCs w:val="21"/>
        </w:rPr>
      </w:pPr>
      <w:r>
        <w:rPr>
          <w:rFonts w:hint="eastAsia" w:ascii="宋体" w:hAnsi="宋体" w:cs="宋体"/>
          <w:szCs w:val="21"/>
        </w:rPr>
        <w:t>1</w:t>
      </w:r>
      <w:r>
        <w:rPr>
          <w:rFonts w:ascii="宋体" w:hAnsi="宋体" w:cs="宋体"/>
          <w:szCs w:val="21"/>
        </w:rPr>
        <w:t>2.1.1</w:t>
      </w:r>
      <w:r>
        <w:rPr>
          <w:rFonts w:hint="eastAsia" w:ascii="宋体" w:hAnsi="宋体" w:cs="宋体"/>
          <w:szCs w:val="21"/>
        </w:rPr>
        <w:t>资格证明文件：详见须知前附表</w:t>
      </w:r>
    </w:p>
    <w:p w14:paraId="0FB09E34">
      <w:pPr>
        <w:spacing w:line="360" w:lineRule="auto"/>
        <w:ind w:left="840" w:leftChars="200" w:hanging="420" w:hangingChars="200"/>
        <w:rPr>
          <w:rFonts w:hint="eastAsia" w:ascii="宋体" w:hAnsi="宋体" w:cs="宋体"/>
          <w:szCs w:val="21"/>
        </w:rPr>
      </w:pPr>
      <w:r>
        <w:rPr>
          <w:rFonts w:hint="eastAsia" w:ascii="宋体" w:hAnsi="宋体" w:cs="宋体"/>
          <w:szCs w:val="21"/>
        </w:rPr>
        <w:t>1</w:t>
      </w:r>
      <w:r>
        <w:rPr>
          <w:rFonts w:ascii="宋体" w:hAnsi="宋体" w:cs="宋体"/>
          <w:szCs w:val="21"/>
        </w:rPr>
        <w:t>2.1.2报价</w:t>
      </w:r>
      <w:r>
        <w:rPr>
          <w:rFonts w:hint="eastAsia" w:ascii="宋体" w:hAnsi="宋体" w:cs="宋体"/>
          <w:szCs w:val="21"/>
        </w:rPr>
        <w:t>文件：详见须知前附表</w:t>
      </w:r>
    </w:p>
    <w:p w14:paraId="05B1E32C">
      <w:pPr>
        <w:spacing w:line="360" w:lineRule="auto"/>
        <w:ind w:left="840" w:leftChars="200" w:hanging="420" w:hangingChars="200"/>
        <w:rPr>
          <w:rFonts w:hint="eastAsia" w:ascii="宋体" w:hAnsi="宋体" w:cs="宋体"/>
          <w:szCs w:val="21"/>
        </w:rPr>
      </w:pPr>
      <w:r>
        <w:rPr>
          <w:rFonts w:hint="eastAsia" w:ascii="宋体" w:hAnsi="宋体" w:cs="宋体"/>
          <w:szCs w:val="21"/>
        </w:rPr>
        <w:t>1</w:t>
      </w:r>
      <w:r>
        <w:rPr>
          <w:rFonts w:ascii="宋体" w:hAnsi="宋体" w:cs="宋体"/>
          <w:szCs w:val="21"/>
        </w:rPr>
        <w:t>2.1.</w:t>
      </w:r>
      <w:r>
        <w:rPr>
          <w:rFonts w:hint="eastAsia" w:ascii="宋体" w:hAnsi="宋体" w:cs="宋体"/>
          <w:szCs w:val="21"/>
        </w:rPr>
        <w:t>3商务技术文件：详见须知前附表</w:t>
      </w:r>
    </w:p>
    <w:p w14:paraId="1464BDE4">
      <w:pPr>
        <w:spacing w:line="360" w:lineRule="auto"/>
        <w:ind w:left="840" w:leftChars="200" w:hanging="420" w:hangingChars="200"/>
        <w:rPr>
          <w:rFonts w:hint="eastAsia" w:ascii="宋体" w:hAnsi="宋体" w:cs="宋体"/>
          <w:szCs w:val="21"/>
        </w:rPr>
      </w:pPr>
      <w:r>
        <w:rPr>
          <w:rFonts w:hint="eastAsia" w:ascii="宋体" w:hAnsi="宋体" w:cs="宋体"/>
          <w:szCs w:val="21"/>
        </w:rPr>
        <w:t>12.</w:t>
      </w:r>
      <w:r>
        <w:rPr>
          <w:rFonts w:ascii="宋体" w:hAnsi="宋体" w:cs="宋体"/>
          <w:szCs w:val="21"/>
        </w:rPr>
        <w:t>2</w:t>
      </w:r>
      <w:r>
        <w:rPr>
          <w:rFonts w:hint="eastAsia" w:ascii="宋体" w:hAnsi="宋体" w:cs="宋体"/>
          <w:szCs w:val="21"/>
        </w:rPr>
        <w:t>响应文件电子版：详见须知前附表</w:t>
      </w:r>
    </w:p>
    <w:p w14:paraId="77D5A26D">
      <w:pPr>
        <w:wordWrap w:val="0"/>
        <w:spacing w:line="360" w:lineRule="auto"/>
        <w:ind w:firstLine="420" w:firstLineChars="200"/>
        <w:rPr>
          <w:rFonts w:hint="eastAsia" w:ascii="宋体" w:hAnsi="宋体" w:cs="宋体"/>
          <w:szCs w:val="21"/>
        </w:rPr>
      </w:pPr>
      <w:r>
        <w:rPr>
          <w:rFonts w:hint="eastAsia" w:ascii="宋体" w:hAnsi="宋体" w:cs="宋体"/>
          <w:szCs w:val="21"/>
        </w:rPr>
        <w:t>响应文件编制基本要求</w:t>
      </w:r>
    </w:p>
    <w:p w14:paraId="59C51E31">
      <w:pPr>
        <w:wordWrap w:val="0"/>
        <w:spacing w:line="360" w:lineRule="auto"/>
        <w:ind w:firstLine="420" w:firstLineChars="200"/>
        <w:rPr>
          <w:rFonts w:hint="eastAsia" w:ascii="宋体" w:hAnsi="宋体" w:cs="宋体"/>
          <w:szCs w:val="21"/>
        </w:rPr>
      </w:pPr>
      <w:r>
        <w:rPr>
          <w:rFonts w:hint="eastAsia" w:ascii="宋体" w:hAnsi="宋体" w:cs="宋体"/>
          <w:szCs w:val="21"/>
        </w:rPr>
        <w:t>本项目实行电子竞标，供应商应准备电子响应文件、以介质存储的数据电文形式的电子备份响应文件两类：</w:t>
      </w:r>
    </w:p>
    <w:p w14:paraId="7A241B88">
      <w:pPr>
        <w:wordWrap w:val="0"/>
        <w:spacing w:line="360" w:lineRule="auto"/>
        <w:ind w:firstLine="420" w:firstLineChars="200"/>
        <w:rPr>
          <w:rFonts w:hint="eastAsia" w:ascii="宋体" w:hAnsi="宋体" w:cs="宋体"/>
          <w:szCs w:val="21"/>
        </w:rPr>
      </w:pPr>
      <w:r>
        <w:rPr>
          <w:rFonts w:hint="eastAsia" w:ascii="宋体" w:hAnsi="宋体" w:cs="宋体"/>
          <w:szCs w:val="21"/>
        </w:rPr>
        <w:t>电子响应文件按</w:t>
      </w:r>
      <w:r>
        <w:rPr>
          <w:rFonts w:hint="eastAsia" w:ascii="宋体" w:hAnsi="宋体" w:cs="宋体"/>
          <w:kern w:val="0"/>
          <w:szCs w:val="21"/>
        </w:rPr>
        <w:t>“</w:t>
      </w:r>
      <w:r>
        <w:rPr>
          <w:rFonts w:hint="eastAsia" w:ascii="宋体" w:hAnsi="宋体" w:cs="宋体"/>
          <w:bCs/>
          <w:kern w:val="0"/>
          <w:szCs w:val="21"/>
        </w:rPr>
        <w:t>广西政府采购云”</w:t>
      </w:r>
      <w:r>
        <w:rPr>
          <w:rFonts w:hint="eastAsia" w:ascii="宋体" w:hAnsi="宋体" w:cs="宋体"/>
          <w:szCs w:val="21"/>
        </w:rPr>
        <w:t>平台要求及本竞争性磋商文件要求制作、加密并递交。电子备份响应文件系上传</w:t>
      </w:r>
      <w:r>
        <w:rPr>
          <w:rFonts w:hint="eastAsia" w:ascii="宋体" w:hAnsi="宋体" w:cs="宋体"/>
          <w:kern w:val="0"/>
          <w:szCs w:val="21"/>
        </w:rPr>
        <w:t>“</w:t>
      </w:r>
      <w:r>
        <w:rPr>
          <w:rFonts w:hint="eastAsia" w:ascii="宋体" w:hAnsi="宋体" w:cs="宋体"/>
          <w:bCs/>
          <w:kern w:val="0"/>
          <w:szCs w:val="21"/>
        </w:rPr>
        <w:t>广西政府采购云”</w:t>
      </w:r>
      <w:r>
        <w:rPr>
          <w:rFonts w:hint="eastAsia" w:ascii="宋体" w:hAnsi="宋体" w:cs="宋体"/>
          <w:szCs w:val="21"/>
        </w:rPr>
        <w:t>平台的响应文件电子版，按照本竞争性磋商文件要求制作。</w:t>
      </w:r>
    </w:p>
    <w:p w14:paraId="56413986">
      <w:pPr>
        <w:wordWrap w:val="0"/>
        <w:spacing w:line="360" w:lineRule="auto"/>
        <w:ind w:firstLine="420" w:firstLineChars="200"/>
        <w:rPr>
          <w:rFonts w:hint="eastAsia" w:ascii="宋体" w:hAnsi="宋体" w:cs="宋体"/>
          <w:szCs w:val="21"/>
        </w:rPr>
      </w:pPr>
      <w:r>
        <w:rPr>
          <w:rFonts w:hint="eastAsia" w:ascii="宋体" w:hAnsi="宋体" w:cs="宋体"/>
          <w:szCs w:val="21"/>
        </w:rPr>
        <w:t>▲响应文件启用顺序和效力：响应文件的启用，按先后顺位分别为电子响应文件、以介质存储的数据电文形式的电子备份响应文件。全部供应商的电子响应文件均已按时解密的，以介质存储的数据电文形式的电子备份响应文件自动失效。如果某位供应商的电子响应文件无法按时解密的，其电子响应文件为无效，启用以介质存储的数据电文形式的电子备份响应文件。供应商仅递交电子备份响应文件的，磋商无效。</w:t>
      </w:r>
    </w:p>
    <w:p w14:paraId="1F48B31B">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13.计量单位</w:t>
      </w:r>
    </w:p>
    <w:p w14:paraId="430BDC17">
      <w:pPr>
        <w:spacing w:line="360" w:lineRule="auto"/>
        <w:ind w:firstLine="420" w:firstLineChars="200"/>
        <w:rPr>
          <w:rFonts w:hint="eastAsia" w:ascii="宋体" w:hAnsi="宋体" w:cs="宋体"/>
          <w:szCs w:val="21"/>
        </w:rPr>
      </w:pPr>
      <w:r>
        <w:rPr>
          <w:rFonts w:hint="eastAsia" w:ascii="宋体" w:hAnsi="宋体" w:cs="宋体"/>
          <w:szCs w:val="21"/>
        </w:rPr>
        <w:t>磋商文件已有明确规定的，使用磋商文件规定的计量单位；磋商文件没有规定的，应采用中华人民共和国法定计量单位，货币种类为人民币，否则视同未响应。</w:t>
      </w:r>
    </w:p>
    <w:p w14:paraId="39072A8F">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14.竞标的风险</w:t>
      </w:r>
    </w:p>
    <w:p w14:paraId="62F87F5F">
      <w:pPr>
        <w:spacing w:line="360" w:lineRule="auto"/>
        <w:ind w:firstLine="420" w:firstLineChars="200"/>
        <w:rPr>
          <w:rFonts w:hint="eastAsia" w:ascii="宋体" w:hAnsi="宋体" w:cs="宋体"/>
          <w:szCs w:val="21"/>
        </w:rPr>
      </w:pPr>
      <w:r>
        <w:rPr>
          <w:rFonts w:hint="eastAsia" w:ascii="宋体" w:hAnsi="宋体" w:cs="宋体"/>
          <w:szCs w:val="21"/>
        </w:rPr>
        <w:t>供应商没有按照磋商文件要求提供全部资料，或者供应商没有对磋商文件在各方面作出实质性响应可能导致其响应无效，是供应商应当考虑的风险。</w:t>
      </w:r>
    </w:p>
    <w:p w14:paraId="723B4E07">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15.竞标报价</w:t>
      </w:r>
    </w:p>
    <w:p w14:paraId="682D5FAC">
      <w:pPr>
        <w:tabs>
          <w:tab w:val="left" w:pos="2492"/>
        </w:tabs>
        <w:spacing w:line="360" w:lineRule="auto"/>
        <w:ind w:firstLine="420" w:firstLineChars="200"/>
        <w:rPr>
          <w:rFonts w:hint="eastAsia" w:ascii="宋体" w:hAnsi="宋体" w:cs="宋体"/>
          <w:szCs w:val="21"/>
        </w:rPr>
      </w:pPr>
      <w:r>
        <w:rPr>
          <w:rFonts w:hint="eastAsia" w:ascii="宋体" w:hAnsi="宋体" w:cs="宋体"/>
          <w:szCs w:val="21"/>
        </w:rPr>
        <w:t>15.1竞标报价应按磋商文件中“竞标报价表”格式填写。</w:t>
      </w:r>
    </w:p>
    <w:p w14:paraId="2FBC3083">
      <w:pPr>
        <w:tabs>
          <w:tab w:val="left" w:pos="2492"/>
        </w:tabs>
        <w:spacing w:line="360" w:lineRule="auto"/>
        <w:ind w:firstLine="420" w:firstLineChars="200"/>
        <w:rPr>
          <w:rFonts w:hint="eastAsia" w:ascii="宋体" w:hAnsi="宋体" w:cs="宋体"/>
          <w:szCs w:val="21"/>
        </w:rPr>
      </w:pPr>
      <w:r>
        <w:rPr>
          <w:rFonts w:hint="eastAsia" w:ascii="宋体" w:hAnsi="宋体" w:cs="宋体"/>
          <w:szCs w:val="21"/>
        </w:rPr>
        <w:t>15.2竞标报价的内容见“供应商须知前附表”。</w:t>
      </w:r>
    </w:p>
    <w:p w14:paraId="619DE210">
      <w:pPr>
        <w:spacing w:line="360" w:lineRule="auto"/>
        <w:ind w:left="426" w:leftChars="203"/>
        <w:rPr>
          <w:rFonts w:hint="eastAsia" w:ascii="宋体" w:hAnsi="宋体" w:cs="宋体"/>
          <w:szCs w:val="21"/>
        </w:rPr>
      </w:pPr>
      <w:r>
        <w:rPr>
          <w:rFonts w:hint="eastAsia" w:ascii="宋体" w:hAnsi="宋体" w:cs="宋体"/>
          <w:szCs w:val="21"/>
        </w:rPr>
        <w:t>15.3竞标报价要求</w:t>
      </w:r>
    </w:p>
    <w:p w14:paraId="00F65CCD">
      <w:pPr>
        <w:spacing w:line="360" w:lineRule="auto"/>
        <w:ind w:firstLine="420" w:firstLineChars="200"/>
        <w:rPr>
          <w:rFonts w:hint="eastAsia" w:ascii="宋体" w:hAnsi="宋体" w:cs="宋体"/>
          <w:szCs w:val="21"/>
        </w:rPr>
      </w:pPr>
      <w:r>
        <w:rPr>
          <w:rFonts w:hint="eastAsia" w:ascii="宋体" w:hAnsi="宋体" w:cs="宋体"/>
          <w:szCs w:val="21"/>
        </w:rPr>
        <w:t>1</w:t>
      </w:r>
      <w:r>
        <w:rPr>
          <w:rFonts w:ascii="宋体" w:hAnsi="宋体" w:cs="宋体"/>
          <w:szCs w:val="21"/>
        </w:rPr>
        <w:t>5.3.1</w:t>
      </w:r>
      <w:r>
        <w:rPr>
          <w:rFonts w:hint="eastAsia" w:ascii="宋体" w:hAnsi="宋体" w:cs="宋体"/>
          <w:szCs w:val="21"/>
        </w:rPr>
        <w:t>供应商的竞标报价应符合以下要求，否则响应文件按无效响应处理：</w:t>
      </w:r>
    </w:p>
    <w:p w14:paraId="0652E7E9">
      <w:pPr>
        <w:spacing w:line="360" w:lineRule="auto"/>
        <w:ind w:left="420" w:leftChars="200"/>
        <w:rPr>
          <w:rFonts w:hint="eastAsia" w:ascii="宋体" w:hAnsi="宋体" w:cs="宋体"/>
          <w:szCs w:val="21"/>
        </w:rPr>
      </w:pPr>
      <w:r>
        <w:rPr>
          <w:rFonts w:hint="eastAsia" w:ascii="宋体" w:hAnsi="宋体" w:cs="宋体"/>
          <w:szCs w:val="21"/>
        </w:rPr>
        <w:t>（1）供应商必须就“采购需求”中所竞标的每个分标的全部内容分别作完整唯一总价报价，</w:t>
      </w:r>
    </w:p>
    <w:p w14:paraId="35979B68">
      <w:pPr>
        <w:spacing w:line="360" w:lineRule="auto"/>
        <w:rPr>
          <w:rFonts w:hint="eastAsia" w:ascii="宋体" w:hAnsi="宋体" w:cs="宋体"/>
          <w:szCs w:val="21"/>
        </w:rPr>
      </w:pPr>
      <w:r>
        <w:rPr>
          <w:rFonts w:hint="eastAsia" w:ascii="宋体" w:hAnsi="宋体" w:cs="宋体"/>
          <w:szCs w:val="21"/>
        </w:rPr>
        <w:t>不得存在漏项报价；</w:t>
      </w:r>
    </w:p>
    <w:p w14:paraId="1431A7E1">
      <w:pPr>
        <w:spacing w:line="360" w:lineRule="auto"/>
        <w:ind w:firstLine="420" w:firstLineChars="200"/>
        <w:rPr>
          <w:rFonts w:hint="eastAsia" w:ascii="宋体" w:hAnsi="宋体" w:cs="宋体"/>
          <w:szCs w:val="21"/>
        </w:rPr>
      </w:pPr>
      <w:r>
        <w:rPr>
          <w:rFonts w:hint="eastAsia" w:ascii="宋体" w:hAnsi="宋体" w:cs="宋体"/>
          <w:szCs w:val="21"/>
        </w:rPr>
        <w:t>（</w:t>
      </w:r>
      <w:r>
        <w:rPr>
          <w:rFonts w:ascii="宋体" w:hAnsi="宋体" w:cs="宋体"/>
          <w:szCs w:val="21"/>
        </w:rPr>
        <w:t>2</w:t>
      </w:r>
      <w:r>
        <w:rPr>
          <w:rFonts w:hint="eastAsia" w:ascii="宋体" w:hAnsi="宋体" w:cs="宋体"/>
          <w:szCs w:val="21"/>
        </w:rPr>
        <w:t>）供应商必须就所竞标的分标的单项内容作唯一报价。</w:t>
      </w:r>
    </w:p>
    <w:p w14:paraId="500214B7">
      <w:pPr>
        <w:spacing w:line="360" w:lineRule="auto"/>
        <w:ind w:firstLine="420" w:firstLineChars="200"/>
        <w:rPr>
          <w:rFonts w:hint="eastAsia" w:ascii="宋体" w:hAnsi="宋体" w:cs="宋体"/>
          <w:szCs w:val="21"/>
        </w:rPr>
      </w:pPr>
      <w:r>
        <w:rPr>
          <w:rFonts w:hint="eastAsia" w:ascii="宋体" w:hAnsi="宋体" w:cs="宋体"/>
          <w:szCs w:val="21"/>
        </w:rPr>
        <w:t>15.3.</w:t>
      </w:r>
      <w:r>
        <w:rPr>
          <w:rFonts w:ascii="宋体" w:hAnsi="宋体" w:cs="宋体"/>
          <w:szCs w:val="21"/>
        </w:rPr>
        <w:t>2</w:t>
      </w:r>
      <w:r>
        <w:rPr>
          <w:rFonts w:hint="eastAsia" w:ascii="宋体" w:hAnsi="宋体" w:cs="宋体"/>
          <w:szCs w:val="21"/>
        </w:rPr>
        <w:t>竞标报价（包含首次报价、最后报价）超过所竞标分标规定的采购预算金额或者最高限价的，其响应文件将作无效处理。</w:t>
      </w:r>
    </w:p>
    <w:p w14:paraId="7AE1903C">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16.竞标有效期</w:t>
      </w:r>
    </w:p>
    <w:p w14:paraId="3A67533F">
      <w:pPr>
        <w:spacing w:line="360" w:lineRule="auto"/>
        <w:ind w:firstLine="420" w:firstLineChars="200"/>
        <w:rPr>
          <w:rFonts w:hint="eastAsia" w:ascii="宋体" w:hAnsi="宋体" w:cs="宋体"/>
          <w:szCs w:val="21"/>
        </w:rPr>
      </w:pPr>
      <w:r>
        <w:rPr>
          <w:rFonts w:hint="eastAsia" w:ascii="宋体" w:hAnsi="宋体" w:cs="宋体"/>
          <w:szCs w:val="21"/>
        </w:rPr>
        <w:t>16.1竞标有效期是指为保证采购人有足够的时间在提交响应文件后完成评审、确定成交供应商、合同签订等工作而要求供应商提交的响应文件在一定时间内保持有效的期限。</w:t>
      </w:r>
    </w:p>
    <w:p w14:paraId="28F15EB2">
      <w:pPr>
        <w:spacing w:line="360" w:lineRule="auto"/>
        <w:ind w:firstLine="420" w:firstLineChars="200"/>
        <w:rPr>
          <w:rFonts w:hint="eastAsia" w:ascii="宋体" w:hAnsi="宋体" w:cs="宋体"/>
          <w:szCs w:val="21"/>
        </w:rPr>
      </w:pPr>
      <w:r>
        <w:rPr>
          <w:rFonts w:hint="eastAsia" w:ascii="宋体" w:hAnsi="宋体" w:cs="宋体"/>
          <w:szCs w:val="21"/>
        </w:rPr>
        <w:t>16.2 竞标有效期应由供应商按“供应商须知前附表”规定的期限作出响应。</w:t>
      </w:r>
    </w:p>
    <w:p w14:paraId="4ECA9F17">
      <w:pPr>
        <w:spacing w:line="360" w:lineRule="auto"/>
        <w:ind w:firstLine="420" w:firstLineChars="200"/>
        <w:rPr>
          <w:rFonts w:hint="eastAsia" w:ascii="宋体" w:hAnsi="宋体" w:cs="宋体"/>
          <w:szCs w:val="21"/>
        </w:rPr>
      </w:pPr>
      <w:r>
        <w:rPr>
          <w:rFonts w:hint="eastAsia" w:ascii="宋体" w:hAnsi="宋体" w:cs="宋体"/>
          <w:szCs w:val="21"/>
        </w:rPr>
        <w:t>16.3供应商的响应文件在竞标有效期内均保持有效。</w:t>
      </w:r>
    </w:p>
    <w:p w14:paraId="4E4619AF">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17.磋商保证金</w:t>
      </w:r>
    </w:p>
    <w:p w14:paraId="725430BA">
      <w:pPr>
        <w:spacing w:line="360" w:lineRule="auto"/>
        <w:ind w:left="420" w:leftChars="200"/>
        <w:rPr>
          <w:rFonts w:hint="eastAsia" w:ascii="宋体" w:hAnsi="宋体" w:cs="宋体"/>
          <w:szCs w:val="21"/>
        </w:rPr>
      </w:pPr>
      <w:r>
        <w:rPr>
          <w:rFonts w:hint="eastAsia" w:ascii="宋体" w:hAnsi="宋体" w:cs="宋体"/>
          <w:szCs w:val="21"/>
        </w:rPr>
        <w:t>17.1供应商须按“供应商须知前附表”的规定提交磋商保证金。</w:t>
      </w:r>
    </w:p>
    <w:p w14:paraId="22DE4DD4">
      <w:pPr>
        <w:spacing w:line="360" w:lineRule="auto"/>
        <w:ind w:left="420" w:leftChars="200"/>
        <w:rPr>
          <w:rFonts w:hint="eastAsia" w:ascii="宋体" w:hAnsi="宋体" w:cs="宋体"/>
          <w:szCs w:val="21"/>
        </w:rPr>
      </w:pPr>
      <w:r>
        <w:rPr>
          <w:rFonts w:hint="eastAsia" w:ascii="宋体" w:hAnsi="宋体" w:cs="宋体"/>
          <w:szCs w:val="21"/>
        </w:rPr>
        <w:t>17.2磋商保证金的退还</w:t>
      </w:r>
    </w:p>
    <w:p w14:paraId="455C740A">
      <w:pPr>
        <w:spacing w:line="360" w:lineRule="auto"/>
        <w:ind w:firstLine="420" w:firstLineChars="200"/>
        <w:rPr>
          <w:rFonts w:hint="eastAsia" w:ascii="宋体" w:hAnsi="宋体" w:cs="宋体"/>
          <w:szCs w:val="21"/>
        </w:rPr>
      </w:pPr>
      <w:bookmarkStart w:id="80" w:name="_Hlk66782243"/>
      <w:r>
        <w:rPr>
          <w:rFonts w:hint="eastAsia" w:ascii="宋体" w:hAnsi="宋体" w:cs="宋体"/>
          <w:szCs w:val="21"/>
        </w:rPr>
        <w:t>未</w:t>
      </w:r>
      <w:r>
        <w:rPr>
          <w:rFonts w:hint="eastAsia" w:ascii="宋体" w:hAnsi="宋体" w:cs="宋体"/>
          <w:spacing w:val="-6"/>
          <w:szCs w:val="21"/>
        </w:rPr>
        <w:t>成交供应商的磋商保证金自成交通知书发出之日起5个工作日内退还；</w:t>
      </w:r>
      <w:r>
        <w:rPr>
          <w:rFonts w:hint="eastAsia" w:ascii="宋体" w:hAnsi="宋体" w:cs="宋体"/>
          <w:szCs w:val="21"/>
        </w:rPr>
        <w:t>成交供应商的磋商保证金自签订合同之日起5个工作日内退还。</w:t>
      </w:r>
      <w:bookmarkEnd w:id="80"/>
    </w:p>
    <w:p w14:paraId="06DC7C0D">
      <w:pPr>
        <w:spacing w:line="360" w:lineRule="auto"/>
        <w:ind w:left="420" w:leftChars="200"/>
        <w:rPr>
          <w:rFonts w:hint="eastAsia" w:ascii="宋体" w:hAnsi="宋体" w:cs="宋体"/>
          <w:szCs w:val="21"/>
        </w:rPr>
      </w:pPr>
      <w:r>
        <w:rPr>
          <w:rFonts w:hint="eastAsia" w:ascii="宋体" w:hAnsi="宋体" w:cs="宋体"/>
          <w:szCs w:val="21"/>
        </w:rPr>
        <w:t>17.3磋商保证金不计息。</w:t>
      </w:r>
    </w:p>
    <w:p w14:paraId="538FBF16">
      <w:pPr>
        <w:spacing w:line="360" w:lineRule="auto"/>
        <w:ind w:left="420" w:leftChars="200"/>
        <w:rPr>
          <w:rFonts w:hint="eastAsia" w:ascii="宋体" w:hAnsi="宋体" w:cs="宋体"/>
          <w:szCs w:val="21"/>
        </w:rPr>
      </w:pPr>
      <w:r>
        <w:rPr>
          <w:rFonts w:hint="eastAsia" w:ascii="宋体" w:hAnsi="宋体" w:cs="宋体"/>
          <w:szCs w:val="21"/>
        </w:rPr>
        <w:t xml:space="preserve">17.4供应商有下列情形之一的，磋商保证金将不予退还： </w:t>
      </w:r>
    </w:p>
    <w:p w14:paraId="4CA289F4">
      <w:pPr>
        <w:spacing w:line="360" w:lineRule="auto"/>
        <w:ind w:left="420" w:leftChars="200"/>
        <w:rPr>
          <w:rFonts w:hint="eastAsia" w:ascii="宋体" w:hAnsi="宋体" w:cs="宋体"/>
          <w:szCs w:val="21"/>
        </w:rPr>
      </w:pPr>
      <w:r>
        <w:rPr>
          <w:rFonts w:hint="eastAsia" w:ascii="宋体" w:hAnsi="宋体" w:cs="宋体"/>
          <w:szCs w:val="21"/>
        </w:rPr>
        <w:t>（1）供应商在提交响应文件截止时间后撤回响应文件的；</w:t>
      </w:r>
    </w:p>
    <w:p w14:paraId="1293431D">
      <w:pPr>
        <w:spacing w:line="360" w:lineRule="auto"/>
        <w:ind w:left="420" w:leftChars="200"/>
        <w:rPr>
          <w:rFonts w:hint="eastAsia" w:ascii="宋体" w:hAnsi="宋体" w:cs="宋体"/>
          <w:szCs w:val="21"/>
        </w:rPr>
      </w:pPr>
      <w:r>
        <w:rPr>
          <w:rFonts w:hint="eastAsia" w:ascii="宋体" w:hAnsi="宋体"/>
          <w:szCs w:val="21"/>
        </w:rPr>
        <w:t>（2）未按规定提交履约保证金的；</w:t>
      </w:r>
    </w:p>
    <w:p w14:paraId="36827179">
      <w:pPr>
        <w:spacing w:line="360" w:lineRule="auto"/>
        <w:ind w:left="420" w:leftChars="200"/>
        <w:rPr>
          <w:rFonts w:hint="eastAsia" w:ascii="宋体" w:hAnsi="宋体" w:cs="宋体"/>
          <w:szCs w:val="21"/>
        </w:rPr>
      </w:pPr>
      <w:r>
        <w:rPr>
          <w:rFonts w:hint="eastAsia" w:ascii="宋体" w:hAnsi="宋体" w:cs="宋体"/>
          <w:szCs w:val="21"/>
        </w:rPr>
        <w:t>（3）供应商在响应文件中提供虚假材料的；</w:t>
      </w:r>
    </w:p>
    <w:p w14:paraId="454802CD">
      <w:pPr>
        <w:spacing w:line="360" w:lineRule="auto"/>
        <w:ind w:firstLine="420" w:firstLineChars="200"/>
        <w:rPr>
          <w:rFonts w:hint="eastAsia" w:ascii="宋体" w:hAnsi="宋体" w:cs="宋体"/>
          <w:szCs w:val="21"/>
        </w:rPr>
      </w:pPr>
      <w:r>
        <w:rPr>
          <w:rFonts w:hint="eastAsia" w:ascii="宋体" w:hAnsi="宋体" w:cs="宋体"/>
          <w:szCs w:val="21"/>
        </w:rPr>
        <w:t>（4）除因不可抗力或者磋商文件认可的情形以外，成交供应商不与采购人签订合同的；</w:t>
      </w:r>
    </w:p>
    <w:p w14:paraId="76A05620">
      <w:pPr>
        <w:spacing w:line="360" w:lineRule="auto"/>
        <w:ind w:left="420" w:leftChars="200"/>
        <w:rPr>
          <w:rFonts w:hint="eastAsia" w:ascii="宋体" w:hAnsi="宋体" w:cs="宋体"/>
          <w:szCs w:val="21"/>
        </w:rPr>
      </w:pPr>
      <w:r>
        <w:rPr>
          <w:rFonts w:hint="eastAsia" w:ascii="宋体" w:hAnsi="宋体" w:cs="宋体"/>
          <w:szCs w:val="21"/>
        </w:rPr>
        <w:t>（5）供应商与采购人、其他供应商或者采购代理机构恶意串通的；</w:t>
      </w:r>
    </w:p>
    <w:p w14:paraId="0014F9CC">
      <w:pPr>
        <w:spacing w:line="360" w:lineRule="auto"/>
        <w:ind w:left="420" w:leftChars="200"/>
        <w:rPr>
          <w:rFonts w:hint="eastAsia" w:ascii="宋体" w:hAnsi="宋体" w:cs="宋体"/>
          <w:szCs w:val="21"/>
        </w:rPr>
      </w:pPr>
      <w:r>
        <w:rPr>
          <w:rFonts w:hint="eastAsia" w:ascii="宋体" w:hAnsi="宋体" w:cs="宋体"/>
          <w:szCs w:val="21"/>
        </w:rPr>
        <w:t>（6）法律法规规定的其他情形。</w:t>
      </w:r>
    </w:p>
    <w:p w14:paraId="3FBFB770">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18.响应文件编制的要求</w:t>
      </w:r>
    </w:p>
    <w:p w14:paraId="38ED2399">
      <w:pPr>
        <w:spacing w:line="360" w:lineRule="auto"/>
        <w:ind w:firstLine="420" w:firstLineChars="200"/>
        <w:rPr>
          <w:rFonts w:hint="eastAsia" w:ascii="宋体" w:hAnsi="宋体" w:cs="宋体"/>
          <w:szCs w:val="21"/>
        </w:rPr>
      </w:pPr>
      <w:r>
        <w:rPr>
          <w:rFonts w:hint="eastAsia" w:ascii="宋体" w:hAnsi="宋体" w:cs="宋体"/>
          <w:szCs w:val="21"/>
        </w:rPr>
        <w:t>18.1供应商应根据</w:t>
      </w:r>
      <w:r>
        <w:rPr>
          <w:rFonts w:hint="eastAsia" w:ascii="宋体" w:hAnsi="宋体" w:cs="宋体"/>
          <w:kern w:val="0"/>
          <w:szCs w:val="21"/>
        </w:rPr>
        <w:t>“</w:t>
      </w:r>
      <w:r>
        <w:rPr>
          <w:rFonts w:hint="eastAsia" w:ascii="宋体" w:hAnsi="宋体" w:cs="宋体"/>
          <w:bCs/>
          <w:kern w:val="0"/>
          <w:szCs w:val="21"/>
        </w:rPr>
        <w:t>广西政府采购云”</w:t>
      </w:r>
      <w:r>
        <w:rPr>
          <w:rFonts w:hint="eastAsia" w:ascii="宋体" w:hAnsi="宋体" w:cs="宋体"/>
          <w:szCs w:val="21"/>
        </w:rPr>
        <w:t>电子交易客户端（请自行前往</w:t>
      </w:r>
      <w:r>
        <w:rPr>
          <w:rFonts w:hint="eastAsia" w:ascii="宋体" w:hAnsi="宋体" w:cs="宋体"/>
          <w:kern w:val="0"/>
          <w:szCs w:val="21"/>
        </w:rPr>
        <w:t>“</w:t>
      </w:r>
      <w:r>
        <w:rPr>
          <w:rFonts w:hint="eastAsia" w:ascii="宋体" w:hAnsi="宋体" w:cs="宋体"/>
          <w:szCs w:val="21"/>
        </w:rPr>
        <w:t>广西政府采购云”平台进行下载），并按照本项目采购文件规定的格式和顺序和</w:t>
      </w:r>
      <w:r>
        <w:rPr>
          <w:rFonts w:hint="eastAsia" w:ascii="宋体" w:hAnsi="宋体" w:cs="宋体"/>
          <w:kern w:val="0"/>
          <w:szCs w:val="21"/>
        </w:rPr>
        <w:t>“</w:t>
      </w:r>
      <w:r>
        <w:rPr>
          <w:rFonts w:hint="eastAsia" w:ascii="宋体" w:hAnsi="宋体" w:cs="宋体"/>
          <w:szCs w:val="21"/>
        </w:rPr>
        <w:t>广西政府采购云”平台的要求编制并加密。响应文件内容不完整、编排混乱导致响应文件被误读、漏读或者查找不到相关内容的，由此引发的后果由供应商承担。</w:t>
      </w:r>
    </w:p>
    <w:p w14:paraId="7C7B78DF">
      <w:pPr>
        <w:wordWrap w:val="0"/>
        <w:spacing w:line="360" w:lineRule="auto"/>
        <w:ind w:firstLine="420" w:firstLineChars="200"/>
        <w:rPr>
          <w:rFonts w:hint="eastAsia" w:ascii="宋体" w:hAnsi="宋体" w:cs="宋体"/>
          <w:szCs w:val="21"/>
        </w:rPr>
      </w:pPr>
      <w:r>
        <w:rPr>
          <w:rFonts w:hint="eastAsia" w:ascii="宋体" w:hAnsi="宋体" w:cs="宋体"/>
          <w:szCs w:val="21"/>
        </w:rPr>
        <w:t>18.2响应文件电子版：具体材料见“12.2供应商须知前附表”。</w:t>
      </w:r>
    </w:p>
    <w:p w14:paraId="27D9107A">
      <w:pPr>
        <w:wordWrap w:val="0"/>
        <w:spacing w:line="360" w:lineRule="auto"/>
        <w:ind w:firstLine="420" w:firstLineChars="200"/>
        <w:rPr>
          <w:rFonts w:hint="eastAsia" w:ascii="宋体" w:hAnsi="宋体" w:cs="宋体"/>
          <w:szCs w:val="21"/>
        </w:rPr>
      </w:pPr>
      <w:r>
        <w:rPr>
          <w:rFonts w:hint="eastAsia" w:ascii="宋体" w:hAnsi="宋体" w:cs="宋体"/>
          <w:szCs w:val="21"/>
        </w:rPr>
        <w:t>18.3响应文件须由供应商在规定位置盖公章并由法定代表人或委托代理人签字，否则其响应文件按无效响应处理。</w:t>
      </w:r>
    </w:p>
    <w:p w14:paraId="4D59EFC3">
      <w:pPr>
        <w:wordWrap w:val="0"/>
        <w:spacing w:line="360" w:lineRule="auto"/>
        <w:ind w:firstLine="420" w:firstLineChars="200"/>
        <w:rPr>
          <w:rFonts w:hint="eastAsia" w:ascii="宋体" w:hAnsi="宋体" w:cs="宋体"/>
          <w:szCs w:val="21"/>
        </w:rPr>
      </w:pPr>
      <w:r>
        <w:rPr>
          <w:rFonts w:hint="eastAsia" w:ascii="宋体" w:hAnsi="宋体" w:cs="宋体"/>
          <w:szCs w:val="21"/>
        </w:rPr>
        <w:t>18.4响应文件中标注的供应商名称应与营业执照（事业单位法人证书、执业许可证、自然人身份证）及公章一致，否则其响应文件按无效响应处理。</w:t>
      </w:r>
    </w:p>
    <w:p w14:paraId="0E4FE4B5">
      <w:pPr>
        <w:wordWrap w:val="0"/>
        <w:spacing w:line="360" w:lineRule="auto"/>
        <w:ind w:firstLine="420" w:firstLineChars="200"/>
        <w:rPr>
          <w:rFonts w:hint="eastAsia" w:ascii="宋体" w:hAnsi="宋体" w:cs="宋体"/>
          <w:szCs w:val="21"/>
        </w:rPr>
      </w:pPr>
      <w:r>
        <w:rPr>
          <w:rFonts w:hint="eastAsia" w:ascii="宋体" w:hAnsi="宋体" w:cs="宋体"/>
          <w:szCs w:val="21"/>
        </w:rPr>
        <w:t>18.5响应文件应尽量避免涂改、行间插字或删除。如果出现上述情况，改动之处应由供应商的法定代表人或其委托代理人签字或加盖公章。响应文件因涂改、行间插字或删除导致字迹潦草或表达不清所引起的后果由供应商承担。</w:t>
      </w:r>
    </w:p>
    <w:p w14:paraId="2A05B791">
      <w:pPr>
        <w:wordWrap w:val="0"/>
        <w:spacing w:line="360" w:lineRule="auto"/>
        <w:ind w:firstLine="420" w:firstLineChars="200"/>
        <w:rPr>
          <w:rFonts w:hint="eastAsia" w:ascii="宋体" w:hAnsi="宋体" w:cs="宋体"/>
          <w:szCs w:val="21"/>
        </w:rPr>
      </w:pPr>
      <w:r>
        <w:rPr>
          <w:rFonts w:hint="eastAsia" w:ascii="宋体" w:hAnsi="宋体" w:cs="宋体"/>
          <w:szCs w:val="21"/>
        </w:rPr>
        <w:t>18.6电子响应文件中须加盖供应商公章部分均采用CA签章，并根据“</w:t>
      </w:r>
      <w:r>
        <w:rPr>
          <w:rFonts w:hint="eastAsia" w:ascii="宋体" w:hAnsi="宋体" w:cs="宋体"/>
          <w:bCs/>
          <w:kern w:val="0"/>
          <w:szCs w:val="21"/>
        </w:rPr>
        <w:t>广西政府采购云</w:t>
      </w:r>
      <w:r>
        <w:rPr>
          <w:rFonts w:hint="eastAsia" w:ascii="宋体" w:hAnsi="宋体" w:cs="宋体"/>
          <w:szCs w:val="21"/>
        </w:rPr>
        <w:t>电子交易客户端”（请自行前往</w:t>
      </w:r>
      <w:r>
        <w:rPr>
          <w:rFonts w:hint="eastAsia" w:ascii="宋体" w:hAnsi="宋体" w:cs="宋体"/>
          <w:kern w:val="0"/>
          <w:szCs w:val="21"/>
        </w:rPr>
        <w:t>“</w:t>
      </w:r>
      <w:r>
        <w:rPr>
          <w:rFonts w:hint="eastAsia" w:ascii="宋体" w:hAnsi="宋体" w:cs="宋体"/>
          <w:szCs w:val="21"/>
        </w:rPr>
        <w:t>广西政府采购云”平台进行下载） 及本竞争性磋商文件规定的格式和顺序编制电子响应文件并进行关联定位，以便评委在评审时，点击评分项可直接定位到该评分项内容。如对竞争性磋商文件的某项要求，供应商的电子响应文件未能关联定位提供相应的内容与其对应，则磋商小组在评审时如做出对供应商不利的评审由供应商自行承担。电子响应文件如内容不完整、编排混乱导致响应文件被误读、漏读，或者在按采购文件规定的部位查找不到相关内容的，由供应商自行承担。</w:t>
      </w:r>
    </w:p>
    <w:p w14:paraId="385FF7EA">
      <w:pPr>
        <w:wordWrap w:val="0"/>
        <w:spacing w:line="360" w:lineRule="auto"/>
        <w:ind w:firstLine="420" w:firstLineChars="200"/>
        <w:rPr>
          <w:rFonts w:hint="eastAsia" w:ascii="宋体" w:hAnsi="宋体" w:cs="宋体"/>
          <w:szCs w:val="21"/>
        </w:rPr>
      </w:pPr>
      <w:r>
        <w:rPr>
          <w:rFonts w:hint="eastAsia" w:ascii="宋体" w:hAnsi="宋体" w:cs="宋体"/>
          <w:szCs w:val="21"/>
        </w:rPr>
        <w:t>18.7 CA签章上目前没有法人或授权代表签字信息，供应商在响应文件中涉及签字的位置线下签好字然后扫描或者拍照做成PDF的格式亦可。响应文件中涉及签字的位置未按要求签字的，提供的材料视为无效。</w:t>
      </w:r>
    </w:p>
    <w:p w14:paraId="54B6955D">
      <w:pPr>
        <w:wordWrap w:val="0"/>
        <w:spacing w:line="360" w:lineRule="auto"/>
        <w:ind w:firstLine="420" w:firstLineChars="200"/>
        <w:rPr>
          <w:rFonts w:hint="eastAsia" w:ascii="宋体" w:hAnsi="宋体" w:cs="宋体"/>
          <w:szCs w:val="21"/>
        </w:rPr>
      </w:pPr>
      <w:r>
        <w:rPr>
          <w:rFonts w:hint="eastAsia" w:ascii="宋体" w:hAnsi="宋体" w:cs="宋体"/>
          <w:szCs w:val="21"/>
        </w:rPr>
        <w:t>18.8响应文件不得涂改，若有修改错漏处，须加盖单位公章或者法定代表人或授权委托人签字或盖章。响应文件因字迹潦草或表达不清所引起的后果由供应商负责。</w:t>
      </w:r>
    </w:p>
    <w:p w14:paraId="7B8CE3F4">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19. 电子备份响应文件的密封和标记</w:t>
      </w:r>
    </w:p>
    <w:p w14:paraId="6711F94E">
      <w:pPr>
        <w:wordWrap w:val="0"/>
        <w:spacing w:line="360" w:lineRule="auto"/>
        <w:ind w:firstLine="420" w:firstLineChars="200"/>
        <w:rPr>
          <w:rFonts w:hint="eastAsia" w:ascii="宋体" w:hAnsi="宋体" w:cs="宋体"/>
          <w:b/>
          <w:bCs/>
          <w:szCs w:val="21"/>
        </w:rPr>
      </w:pPr>
      <w:r>
        <w:rPr>
          <w:rFonts w:hint="eastAsia" w:ascii="宋体" w:hAnsi="宋体" w:cs="宋体"/>
          <w:szCs w:val="21"/>
        </w:rPr>
        <w:t>19.1供应商应将电子备份响应文件装入一个响应文件袋内加以密封（要求文件袋无明显缝隙露出袋内文件）；电子备份响应文件袋在每一封贴处密封签章【公章、密封章、法定代表人、委托代理人签字等均可】。</w:t>
      </w:r>
      <w:r>
        <w:rPr>
          <w:rFonts w:hint="eastAsia" w:ascii="宋体" w:hAnsi="宋体" w:cs="宋体"/>
          <w:b/>
          <w:bCs/>
          <w:szCs w:val="21"/>
        </w:rPr>
        <w:t>（密封要求达到不泄露供应商响应文件实质性内容为合格）。</w:t>
      </w:r>
    </w:p>
    <w:p w14:paraId="3796144E">
      <w:pPr>
        <w:wordWrap w:val="0"/>
        <w:spacing w:line="360" w:lineRule="auto"/>
        <w:ind w:firstLine="420" w:firstLineChars="200"/>
        <w:rPr>
          <w:rFonts w:hint="eastAsia" w:ascii="宋体" w:hAnsi="宋体" w:cs="宋体"/>
          <w:szCs w:val="21"/>
        </w:rPr>
      </w:pPr>
      <w:r>
        <w:rPr>
          <w:rFonts w:hint="eastAsia" w:ascii="宋体" w:hAnsi="宋体" w:cs="宋体"/>
          <w:szCs w:val="21"/>
        </w:rPr>
        <w:t>19.2电子备份响应文件袋的包装封面上应注明供应商名称、供应商地址、响应文件名称（电子备份响应文件）、竞标项目名称、项目编号、并加盖供应商公章，并注明“截标时才能启封”。</w:t>
      </w:r>
    </w:p>
    <w:p w14:paraId="1395CE8D">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20.响应文件的提交</w:t>
      </w:r>
    </w:p>
    <w:p w14:paraId="7521C55F">
      <w:pPr>
        <w:spacing w:line="360" w:lineRule="auto"/>
        <w:ind w:firstLine="420" w:firstLineChars="200"/>
        <w:rPr>
          <w:rFonts w:hint="eastAsia" w:ascii="宋体" w:hAnsi="宋体" w:cs="宋体"/>
          <w:szCs w:val="21"/>
        </w:rPr>
      </w:pPr>
      <w:r>
        <w:rPr>
          <w:rFonts w:hint="eastAsia" w:ascii="宋体" w:hAnsi="宋体" w:cs="宋体"/>
          <w:szCs w:val="21"/>
        </w:rPr>
        <w:t>20.1供应商必须在“供应商须知前附表”规定的时间和地点提交响应文件。</w:t>
      </w:r>
    </w:p>
    <w:p w14:paraId="2B9DB8A9">
      <w:pPr>
        <w:spacing w:line="360" w:lineRule="auto"/>
        <w:ind w:firstLine="420" w:firstLineChars="200"/>
        <w:rPr>
          <w:rFonts w:hint="eastAsia" w:ascii="宋体" w:hAnsi="宋体" w:cs="宋体"/>
          <w:szCs w:val="21"/>
        </w:rPr>
      </w:pPr>
      <w:r>
        <w:rPr>
          <w:rFonts w:hint="eastAsia" w:ascii="宋体" w:hAnsi="宋体" w:cs="宋体"/>
          <w:szCs w:val="21"/>
        </w:rPr>
        <w:t>20.1.1所有响应文件应于竞争性磋商文件中规定的时间上传递交至</w:t>
      </w:r>
      <w:r>
        <w:rPr>
          <w:rFonts w:hint="eastAsia" w:ascii="宋体" w:hAnsi="宋体" w:cs="宋体"/>
          <w:kern w:val="0"/>
          <w:szCs w:val="21"/>
        </w:rPr>
        <w:t>“</w:t>
      </w:r>
      <w:r>
        <w:rPr>
          <w:rFonts w:hint="eastAsia" w:ascii="宋体" w:hAnsi="宋体" w:cs="宋体"/>
          <w:bCs/>
          <w:kern w:val="0"/>
          <w:szCs w:val="21"/>
        </w:rPr>
        <w:t>广西政府采购云”</w:t>
      </w:r>
      <w:r>
        <w:rPr>
          <w:rFonts w:hint="eastAsia" w:ascii="宋体" w:hAnsi="宋体" w:cs="宋体"/>
          <w:szCs w:val="21"/>
        </w:rPr>
        <w:t>平台。还提供电子备份响应文件的，</w:t>
      </w:r>
      <w:r>
        <w:rPr>
          <w:rFonts w:hint="eastAsia" w:ascii="宋体" w:hAnsi="宋体" w:cs="宋体"/>
          <w:kern w:val="0"/>
          <w:szCs w:val="21"/>
        </w:rPr>
        <w:t>电子备份响应文件应当在响应文件递交截止时间前按要求密封并送达广西钦州市子材东大街19号奥林名城8号楼8层云之龙咨询集团有限公司，逾期送达或未按要求密封将被拒收。电子备份响应文件应当密封包装并在包装上标注竞标项目名称、竞标单位名称并加盖公章。</w:t>
      </w:r>
    </w:p>
    <w:p w14:paraId="5CC1FBA4">
      <w:pPr>
        <w:spacing w:line="360" w:lineRule="auto"/>
        <w:ind w:firstLine="420" w:firstLineChars="200"/>
        <w:rPr>
          <w:rFonts w:hint="eastAsia" w:ascii="宋体" w:hAnsi="宋体" w:cs="宋体"/>
          <w:szCs w:val="21"/>
        </w:rPr>
      </w:pPr>
      <w:r>
        <w:rPr>
          <w:rFonts w:hint="eastAsia" w:ascii="宋体" w:hAnsi="宋体" w:cs="宋体"/>
          <w:szCs w:val="21"/>
        </w:rPr>
        <w:t>邮寄地址：广西钦州市子材东大街19号奥林名城8号楼8层云之龙咨询集团有限公司，联系人：黄洁年，电话：0777-5619399。</w:t>
      </w:r>
    </w:p>
    <w:p w14:paraId="18DFB106">
      <w:pPr>
        <w:wordWrap w:val="0"/>
        <w:spacing w:line="360" w:lineRule="auto"/>
        <w:ind w:firstLine="420" w:firstLineChars="200"/>
        <w:rPr>
          <w:rFonts w:hint="eastAsia" w:ascii="宋体" w:hAnsi="宋体" w:cs="宋体"/>
          <w:szCs w:val="21"/>
        </w:rPr>
      </w:pPr>
      <w:r>
        <w:rPr>
          <w:rFonts w:hint="eastAsia" w:ascii="宋体" w:hAnsi="宋体" w:cs="宋体"/>
          <w:szCs w:val="21"/>
        </w:rPr>
        <w:t>本项目拒收到付邮件，通过邮寄方式送达的，请合理安排邮寄时间，因邮寄原因未能在规定时间内送达的后果由供应商自行承担。</w:t>
      </w:r>
    </w:p>
    <w:p w14:paraId="589702FA">
      <w:pPr>
        <w:wordWrap w:val="0"/>
        <w:spacing w:line="360" w:lineRule="auto"/>
        <w:ind w:firstLine="420" w:firstLineChars="200"/>
        <w:rPr>
          <w:rFonts w:hint="eastAsia" w:ascii="宋体" w:hAnsi="宋体" w:cs="宋体"/>
          <w:szCs w:val="21"/>
        </w:rPr>
      </w:pPr>
      <w:r>
        <w:rPr>
          <w:rFonts w:hint="eastAsia" w:ascii="宋体" w:hAnsi="宋体" w:cs="宋体"/>
          <w:szCs w:val="21"/>
        </w:rPr>
        <w:t>20.2电子响应文件的相关说明</w:t>
      </w:r>
    </w:p>
    <w:p w14:paraId="345A1BD2">
      <w:pPr>
        <w:wordWrap w:val="0"/>
        <w:spacing w:line="360" w:lineRule="auto"/>
        <w:ind w:firstLine="420" w:firstLineChars="200"/>
        <w:rPr>
          <w:rFonts w:hint="eastAsia" w:ascii="宋体" w:hAnsi="宋体" w:cs="宋体"/>
          <w:szCs w:val="21"/>
        </w:rPr>
      </w:pPr>
      <w:r>
        <w:rPr>
          <w:rFonts w:hint="eastAsia" w:ascii="宋体" w:hAnsi="宋体" w:cs="宋体"/>
          <w:szCs w:val="21"/>
        </w:rPr>
        <w:t>20.2.1供应商进行电子竞标应安装客户端软件，并按照采购文件和电子交易平台的要求编制并加密响应文件。供应商未按规定加密的响应文件，电子交易平台将拒收。供应商应当在响应文件递交截止时间前完成响应文件的传输递交，并可以补充、修改或者撤回响应文件。补充或者修改响应文件的，应当先行撤回原文件，补充、修改后重新传输递交。响应文件递交截止时间前未完成传输的，视为撤回响应文件。响应文件递交截止时间后递交的响应文件，电子交易平台将拒收。</w:t>
      </w:r>
    </w:p>
    <w:p w14:paraId="7FEA0972">
      <w:pPr>
        <w:wordWrap w:val="0"/>
        <w:spacing w:line="360" w:lineRule="auto"/>
        <w:ind w:firstLine="420" w:firstLineChars="200"/>
        <w:rPr>
          <w:rFonts w:hint="eastAsia" w:ascii="宋体" w:hAnsi="宋体" w:cs="宋体"/>
          <w:szCs w:val="21"/>
        </w:rPr>
      </w:pPr>
      <w:r>
        <w:rPr>
          <w:rFonts w:hint="eastAsia" w:ascii="宋体" w:hAnsi="宋体" w:cs="宋体"/>
          <w:szCs w:val="21"/>
        </w:rPr>
        <w:t>20.2.2供应商在电子交易平台传输递交响应文件后，还可以在响应文件递交截止时间前提交电子备份响应文件，若供应商未提交电子备份响应文件，其后果由供应商自行承担。</w:t>
      </w:r>
    </w:p>
    <w:p w14:paraId="50796987">
      <w:pPr>
        <w:wordWrap w:val="0"/>
        <w:spacing w:line="360" w:lineRule="auto"/>
        <w:ind w:firstLine="420" w:firstLineChars="200"/>
        <w:rPr>
          <w:rFonts w:hint="eastAsia" w:ascii="宋体" w:hAnsi="宋体" w:cs="宋体"/>
          <w:szCs w:val="21"/>
        </w:rPr>
      </w:pPr>
      <w:r>
        <w:rPr>
          <w:rFonts w:hint="eastAsia" w:ascii="宋体" w:hAnsi="宋体" w:cs="宋体"/>
          <w:szCs w:val="21"/>
        </w:rPr>
        <w:t>20.2.3如有特殊情况，本项目延长截止时间和开标时间，采购人、采购代理机构和供应商的权利和义务将受到新的截止时间和开标时间的约束。</w:t>
      </w:r>
    </w:p>
    <w:p w14:paraId="5CD2377C">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21.首次响应文件的补充、修改与撤回</w:t>
      </w:r>
    </w:p>
    <w:p w14:paraId="07A768EA">
      <w:pPr>
        <w:spacing w:line="360" w:lineRule="auto"/>
        <w:ind w:firstLine="420" w:firstLineChars="200"/>
        <w:rPr>
          <w:rFonts w:hint="eastAsia" w:ascii="宋体" w:hAnsi="宋体" w:cs="宋体"/>
          <w:szCs w:val="21"/>
        </w:rPr>
      </w:pPr>
      <w:bookmarkStart w:id="81" w:name="_Hlk45702405"/>
      <w:r>
        <w:rPr>
          <w:rFonts w:hint="eastAsia" w:ascii="宋体" w:hAnsi="宋体" w:cs="宋体"/>
          <w:szCs w:val="21"/>
        </w:rPr>
        <w:t>供应商在响应文件提交截止时间前，可以对所提交的响应文件进行补充、修改或者撤回，并书面通知采购人、采购代理机构。补充、修改的内容作为响应文件的组成部分。补充、修改的内容与响应文件不一致的，以补充、修改的内容为准。补充、修改的内容必须由供应商的法定代表人或者其委托代理人签字或者加盖公章，在规定在</w:t>
      </w:r>
      <w:r>
        <w:rPr>
          <w:rFonts w:hint="eastAsia" w:ascii="宋体" w:hAnsi="宋体" w:cs="宋体"/>
          <w:kern w:val="0"/>
          <w:szCs w:val="21"/>
        </w:rPr>
        <w:t>“</w:t>
      </w:r>
      <w:r>
        <w:rPr>
          <w:rFonts w:hint="eastAsia" w:ascii="宋体" w:hAnsi="宋体" w:cs="宋体"/>
          <w:bCs/>
          <w:kern w:val="0"/>
          <w:szCs w:val="21"/>
        </w:rPr>
        <w:t>广西政府采购云”</w:t>
      </w:r>
      <w:r>
        <w:rPr>
          <w:rFonts w:hint="eastAsia" w:ascii="宋体" w:hAnsi="宋体" w:cs="宋体"/>
          <w:szCs w:val="21"/>
        </w:rPr>
        <w:t>平台上进行撤回及重新上传。</w:t>
      </w:r>
    </w:p>
    <w:p w14:paraId="3C709CD2">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22. 首次响应文件的退回</w:t>
      </w:r>
    </w:p>
    <w:p w14:paraId="473CE687">
      <w:pPr>
        <w:spacing w:line="360" w:lineRule="auto"/>
        <w:ind w:firstLine="420" w:firstLineChars="200"/>
        <w:rPr>
          <w:rFonts w:hint="eastAsia" w:ascii="宋体" w:hAnsi="宋体" w:cs="宋体"/>
          <w:szCs w:val="21"/>
        </w:rPr>
      </w:pPr>
      <w:r>
        <w:rPr>
          <w:rFonts w:hint="eastAsia" w:ascii="宋体" w:hAnsi="宋体" w:cs="宋体"/>
          <w:szCs w:val="21"/>
        </w:rPr>
        <w:t>采购人和采购代理机构对所接收的响应文件除“第四章 评审程序和评定成交的标准”第3.7条规定的情形外，在响应文件提交截止时间止提交响应文件的供应商不足3家的，应当由供应商法定代表人或者委托代理人签字领回电子备份响应文件（电子备份响应文件采用邮寄方式提交的，以到付的方式寄回至原地址），除此之外采购人和采购代理机构对已开启的响应文件概不退回。</w:t>
      </w:r>
    </w:p>
    <w:p w14:paraId="06649267">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23. 截止时间后的撤回</w:t>
      </w:r>
    </w:p>
    <w:p w14:paraId="5B512639">
      <w:pPr>
        <w:spacing w:line="360" w:lineRule="auto"/>
        <w:ind w:firstLine="420" w:firstLineChars="200"/>
        <w:rPr>
          <w:rFonts w:hint="eastAsia" w:ascii="宋体" w:hAnsi="宋体" w:cs="宋体"/>
          <w:szCs w:val="21"/>
        </w:rPr>
      </w:pPr>
      <w:r>
        <w:rPr>
          <w:rFonts w:hint="eastAsia" w:ascii="宋体" w:hAnsi="宋体" w:cs="宋体"/>
          <w:szCs w:val="21"/>
        </w:rPr>
        <w:t>供应商在响应文件提交截止时间后向采购人、采购代理机构书面申请撤回响应文件的，将根据本须知正文17.4的规定不予退还其磋商保证金。</w:t>
      </w:r>
    </w:p>
    <w:bookmarkEnd w:id="81"/>
    <w:p w14:paraId="53344A5F">
      <w:pPr>
        <w:spacing w:line="360" w:lineRule="auto"/>
        <w:rPr>
          <w:rFonts w:hint="eastAsia" w:ascii="宋体" w:hAnsi="宋体"/>
          <w:szCs w:val="21"/>
        </w:rPr>
      </w:pPr>
    </w:p>
    <w:p w14:paraId="18160D69">
      <w:pPr>
        <w:spacing w:line="360" w:lineRule="auto"/>
        <w:ind w:left="420" w:firstLine="420"/>
        <w:jc w:val="center"/>
        <w:rPr>
          <w:rFonts w:hint="eastAsia" w:ascii="宋体" w:hAnsi="宋体"/>
          <w:b/>
          <w:bCs/>
          <w:sz w:val="32"/>
          <w:szCs w:val="32"/>
        </w:rPr>
      </w:pPr>
      <w:r>
        <w:rPr>
          <w:rFonts w:hint="eastAsia" w:ascii="宋体" w:hAnsi="宋体"/>
          <w:b/>
          <w:bCs/>
          <w:sz w:val="32"/>
          <w:szCs w:val="32"/>
        </w:rPr>
        <w:t>四、评审及磋商</w:t>
      </w:r>
    </w:p>
    <w:p w14:paraId="210D2207">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24.磋商小组成立</w:t>
      </w:r>
    </w:p>
    <w:p w14:paraId="0FDF38D1">
      <w:pPr>
        <w:spacing w:line="360" w:lineRule="auto"/>
        <w:ind w:firstLine="420" w:firstLineChars="200"/>
        <w:rPr>
          <w:rFonts w:hint="eastAsia" w:ascii="宋体" w:hAnsi="宋体" w:cs="宋体"/>
          <w:szCs w:val="21"/>
        </w:rPr>
      </w:pPr>
      <w:r>
        <w:rPr>
          <w:rFonts w:hint="eastAsia" w:ascii="宋体" w:hAnsi="宋体" w:cs="宋体"/>
          <w:szCs w:val="21"/>
        </w:rPr>
        <w:t>24.1磋商小组由采购人代表和评审专家共3人及以上单数组成，具体人数见“供应商须知前附表”，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w:t>
      </w:r>
      <w:r>
        <w:rPr>
          <w:rFonts w:hint="eastAsia"/>
        </w:rPr>
        <w:t>及</w:t>
      </w:r>
      <w:r>
        <w:rPr>
          <w:rFonts w:hint="eastAsia" w:ascii="宋体" w:hAnsi="宋体" w:cs="宋体"/>
          <w:szCs w:val="21"/>
        </w:rPr>
        <w:t>以上单数组成。</w:t>
      </w:r>
    </w:p>
    <w:p w14:paraId="01936E57">
      <w:pPr>
        <w:spacing w:line="360" w:lineRule="auto"/>
        <w:ind w:firstLine="420" w:firstLineChars="200"/>
        <w:rPr>
          <w:rFonts w:hint="eastAsia" w:ascii="宋体" w:hAnsi="宋体" w:cs="宋体"/>
          <w:szCs w:val="21"/>
        </w:rPr>
      </w:pPr>
      <w:r>
        <w:rPr>
          <w:rFonts w:hint="eastAsia" w:ascii="宋体" w:hAnsi="宋体" w:cs="宋体"/>
          <w:szCs w:val="21"/>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0FFCACDE">
      <w:pPr>
        <w:spacing w:line="360" w:lineRule="auto"/>
        <w:ind w:firstLine="482" w:firstLineChars="200"/>
        <w:rPr>
          <w:rFonts w:hint="eastAsia" w:ascii="黑体" w:hAnsi="黑体" w:eastAsia="黑体" w:cs="宋体"/>
          <w:b/>
          <w:bCs/>
          <w:sz w:val="24"/>
        </w:rPr>
      </w:pPr>
      <w:r>
        <w:rPr>
          <w:rFonts w:ascii="黑体" w:hAnsi="黑体" w:eastAsia="黑体" w:cs="宋体"/>
          <w:b/>
          <w:bCs/>
          <w:sz w:val="24"/>
        </w:rPr>
        <w:t>25.</w:t>
      </w:r>
      <w:r>
        <w:rPr>
          <w:rFonts w:hint="eastAsia" w:ascii="黑体" w:hAnsi="黑体" w:eastAsia="黑体" w:cs="宋体"/>
          <w:b/>
          <w:bCs/>
          <w:sz w:val="24"/>
        </w:rPr>
        <w:t>首次响应文件的开启</w:t>
      </w:r>
    </w:p>
    <w:p w14:paraId="6B806909">
      <w:pPr>
        <w:spacing w:line="360" w:lineRule="auto"/>
        <w:ind w:firstLine="420" w:firstLineChars="200"/>
        <w:rPr>
          <w:rFonts w:hint="eastAsia" w:ascii="宋体" w:hAnsi="宋体" w:cs="宋体"/>
          <w:szCs w:val="21"/>
        </w:rPr>
      </w:pPr>
      <w:r>
        <w:rPr>
          <w:rFonts w:hint="eastAsia" w:ascii="宋体" w:hAnsi="宋体" w:cs="宋体"/>
          <w:szCs w:val="21"/>
        </w:rPr>
        <w:t>首次响应文件由磋商小组或者采购代理机构在“供应商须知前附表”规定的时间开启。</w:t>
      </w:r>
    </w:p>
    <w:p w14:paraId="384A5FF0">
      <w:pPr>
        <w:spacing w:line="360" w:lineRule="auto"/>
        <w:ind w:firstLine="482" w:firstLineChars="200"/>
        <w:rPr>
          <w:rFonts w:hint="eastAsia" w:ascii="黑体" w:hAnsi="黑体" w:eastAsia="黑体" w:cs="宋体"/>
          <w:b/>
          <w:bCs/>
          <w:sz w:val="24"/>
        </w:rPr>
      </w:pPr>
      <w:r>
        <w:rPr>
          <w:rFonts w:ascii="黑体" w:hAnsi="黑体" w:eastAsia="黑体" w:cs="宋体"/>
          <w:b/>
          <w:bCs/>
          <w:sz w:val="24"/>
        </w:rPr>
        <w:t>26</w:t>
      </w:r>
      <w:r>
        <w:rPr>
          <w:rFonts w:hint="eastAsia" w:ascii="黑体" w:hAnsi="黑体" w:eastAsia="黑体" w:cs="宋体"/>
          <w:b/>
          <w:bCs/>
          <w:sz w:val="24"/>
        </w:rPr>
        <w:t>.评审程序、评审方法和评审标准</w:t>
      </w:r>
    </w:p>
    <w:p w14:paraId="184F5E5F">
      <w:pPr>
        <w:spacing w:line="360" w:lineRule="auto"/>
        <w:ind w:firstLine="420" w:firstLineChars="200"/>
        <w:rPr>
          <w:rFonts w:hint="eastAsia" w:ascii="宋体" w:hAnsi="宋体" w:cs="宋体"/>
          <w:szCs w:val="21"/>
        </w:rPr>
      </w:pPr>
      <w:r>
        <w:rPr>
          <w:rFonts w:hint="eastAsia" w:ascii="宋体" w:hAnsi="宋体" w:cs="宋体"/>
          <w:szCs w:val="21"/>
        </w:rPr>
        <w:t>2</w:t>
      </w:r>
      <w:r>
        <w:rPr>
          <w:rFonts w:ascii="宋体" w:hAnsi="宋体" w:cs="宋体"/>
          <w:szCs w:val="21"/>
        </w:rPr>
        <w:t>6</w:t>
      </w:r>
      <w:r>
        <w:rPr>
          <w:rFonts w:hint="eastAsia" w:ascii="宋体" w:hAnsi="宋体" w:cs="宋体"/>
          <w:szCs w:val="21"/>
        </w:rPr>
        <w:t>.1本项目的评审方法为综合评分法。</w:t>
      </w:r>
    </w:p>
    <w:p w14:paraId="37E4105E">
      <w:pPr>
        <w:spacing w:line="360" w:lineRule="auto"/>
        <w:ind w:firstLine="420" w:firstLineChars="200"/>
        <w:rPr>
          <w:rFonts w:hint="eastAsia" w:ascii="宋体" w:hAnsi="宋体" w:cs="宋体"/>
          <w:szCs w:val="21"/>
        </w:rPr>
      </w:pPr>
      <w:r>
        <w:rPr>
          <w:rFonts w:ascii="宋体" w:hAnsi="宋体" w:cs="宋体"/>
          <w:szCs w:val="21"/>
        </w:rPr>
        <w:t>26.2</w:t>
      </w:r>
      <w:r>
        <w:rPr>
          <w:rFonts w:hint="eastAsia" w:ascii="宋体" w:hAnsi="宋体" w:cs="宋体"/>
          <w:szCs w:val="21"/>
        </w:rPr>
        <w:t>磋商小组</w:t>
      </w:r>
      <w:r>
        <w:rPr>
          <w:rFonts w:ascii="宋体" w:hAnsi="宋体" w:cs="宋体"/>
          <w:szCs w:val="21"/>
        </w:rPr>
        <w:t>按照</w:t>
      </w:r>
      <w:r>
        <w:rPr>
          <w:rFonts w:hint="eastAsia" w:ascii="宋体" w:hAnsi="宋体" w:cs="宋体"/>
          <w:szCs w:val="21"/>
        </w:rPr>
        <w:t>“第四章 评审程序、评审方法和评审标准”</w:t>
      </w:r>
      <w:r>
        <w:rPr>
          <w:rFonts w:ascii="宋体" w:hAnsi="宋体" w:cs="宋体"/>
          <w:szCs w:val="21"/>
        </w:rPr>
        <w:t>规定的方法、评审因素、标准和程序对</w:t>
      </w:r>
      <w:r>
        <w:rPr>
          <w:rFonts w:hint="eastAsia" w:ascii="宋体" w:hAnsi="宋体" w:cs="宋体"/>
          <w:szCs w:val="21"/>
        </w:rPr>
        <w:t>响应</w:t>
      </w:r>
      <w:r>
        <w:rPr>
          <w:rFonts w:ascii="宋体" w:hAnsi="宋体" w:cs="宋体"/>
          <w:szCs w:val="21"/>
        </w:rPr>
        <w:t>文件进行评审。</w:t>
      </w:r>
    </w:p>
    <w:p w14:paraId="4354C648">
      <w:pPr>
        <w:spacing w:line="360" w:lineRule="auto"/>
        <w:ind w:firstLine="482" w:firstLineChars="200"/>
        <w:rPr>
          <w:rFonts w:hint="eastAsia" w:ascii="黑体" w:hAnsi="黑体" w:eastAsia="黑体" w:cs="宋体"/>
          <w:b/>
          <w:bCs/>
          <w:sz w:val="24"/>
        </w:rPr>
      </w:pPr>
      <w:r>
        <w:rPr>
          <w:rFonts w:ascii="黑体" w:hAnsi="黑体" w:eastAsia="黑体" w:cs="宋体"/>
          <w:b/>
          <w:bCs/>
          <w:sz w:val="24"/>
        </w:rPr>
        <w:t>27</w:t>
      </w:r>
      <w:r>
        <w:rPr>
          <w:rFonts w:hint="eastAsia" w:ascii="黑体" w:hAnsi="黑体" w:eastAsia="黑体" w:cs="宋体"/>
          <w:b/>
          <w:bCs/>
          <w:sz w:val="24"/>
        </w:rPr>
        <w:t>.确定成交供应商及结果公告</w:t>
      </w:r>
    </w:p>
    <w:p w14:paraId="264793B8">
      <w:pPr>
        <w:spacing w:line="360" w:lineRule="auto"/>
        <w:ind w:firstLine="420" w:firstLineChars="200"/>
        <w:rPr>
          <w:rFonts w:hint="eastAsia" w:ascii="宋体" w:hAnsi="宋体" w:cs="宋体"/>
          <w:szCs w:val="21"/>
        </w:rPr>
      </w:pPr>
      <w:r>
        <w:rPr>
          <w:rFonts w:ascii="宋体" w:hAnsi="宋体" w:cs="宋体"/>
          <w:szCs w:val="21"/>
        </w:rPr>
        <w:t>27</w:t>
      </w:r>
      <w:r>
        <w:rPr>
          <w:rFonts w:hint="eastAsia" w:ascii="宋体" w:hAnsi="宋体" w:cs="宋体"/>
          <w:szCs w:val="21"/>
        </w:rPr>
        <w:t>.1</w:t>
      </w:r>
      <w:r>
        <w:rPr>
          <w:rFonts w:hint="eastAsia" w:ascii="宋体" w:hAnsi="宋体" w:cs="宋体"/>
          <w:kern w:val="0"/>
          <w:szCs w:val="21"/>
        </w:rPr>
        <w:t xml:space="preserve"> </w:t>
      </w:r>
      <w:r>
        <w:rPr>
          <w:rFonts w:hint="eastAsia" w:ascii="宋体" w:hAnsi="宋体" w:cs="宋体"/>
          <w:szCs w:val="21"/>
        </w:rPr>
        <w:t>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22FAD256">
      <w:pPr>
        <w:spacing w:line="360" w:lineRule="auto"/>
        <w:ind w:firstLine="420" w:firstLineChars="200"/>
        <w:rPr>
          <w:rFonts w:hint="eastAsia" w:ascii="宋体" w:hAnsi="宋体" w:cs="Courier New"/>
          <w:szCs w:val="21"/>
        </w:rPr>
      </w:pPr>
      <w:r>
        <w:rPr>
          <w:rFonts w:ascii="宋体" w:hAnsi="宋体" w:cs="宋体"/>
          <w:szCs w:val="21"/>
        </w:rPr>
        <w:t>27</w:t>
      </w:r>
      <w:r>
        <w:rPr>
          <w:rFonts w:hint="eastAsia" w:ascii="宋体" w:hAnsi="宋体" w:cs="宋体"/>
          <w:szCs w:val="21"/>
        </w:rPr>
        <w:t>.2采购代理机构应当在</w:t>
      </w:r>
      <w:r>
        <w:rPr>
          <w:rFonts w:hint="eastAsia" w:ascii="宋体" w:hAnsi="宋体" w:cs="宋体"/>
          <w:kern w:val="0"/>
          <w:szCs w:val="21"/>
        </w:rPr>
        <w:t>成交</w:t>
      </w:r>
      <w:r>
        <w:rPr>
          <w:rFonts w:hint="eastAsia" w:ascii="宋体" w:hAnsi="宋体" w:cs="宋体"/>
          <w:szCs w:val="21"/>
        </w:rPr>
        <w:t>供应商确定后2个工作日内，在省级以上财政部门指定的媒体上公告成交结果，同时向成交供应商发出成交通知书。采购人或者采购代理机构发出成交通知书前，应当对成交供应商信用进行查询，对列入失信被执行人、重大税收违法失信主体、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磋商文件一并保存。</w:t>
      </w:r>
      <w:bookmarkStart w:id="82" w:name="_Hlk66782294"/>
      <w:r>
        <w:rPr>
          <w:rFonts w:hint="eastAsia" w:ascii="宋体" w:hAnsi="宋体" w:cs="Courier New"/>
          <w:szCs w:val="21"/>
        </w:rPr>
        <w:t>成交供应商享受</w:t>
      </w:r>
      <w:r>
        <w:rPr>
          <w:rFonts w:hint="eastAsia" w:ascii="宋体" w:hAnsi="宋体"/>
          <w:szCs w:val="21"/>
        </w:rPr>
        <w:t>《政府采购促进中小企业发展管理办法》（财库〔2020〕46号）规定的中小企业扶持</w:t>
      </w:r>
      <w:r>
        <w:rPr>
          <w:rFonts w:hint="eastAsia" w:ascii="宋体" w:hAnsi="宋体" w:cs="Courier New"/>
          <w:szCs w:val="21"/>
        </w:rPr>
        <w:t>政策的，采购人、采购代理机构应当随成交结果公开成交供应商的《中小企业声明函》。</w:t>
      </w:r>
      <w:bookmarkEnd w:id="82"/>
    </w:p>
    <w:p w14:paraId="0B63F494">
      <w:pPr>
        <w:spacing w:line="360" w:lineRule="auto"/>
        <w:ind w:firstLine="420" w:firstLineChars="200"/>
        <w:contextualSpacing/>
        <w:rPr>
          <w:rFonts w:hint="eastAsia" w:ascii="宋体" w:hAnsi="宋体" w:cs="Courier New"/>
          <w:szCs w:val="21"/>
        </w:rPr>
      </w:pPr>
      <w:r>
        <w:rPr>
          <w:rFonts w:ascii="宋体" w:hAnsi="宋体" w:cs="Courier New"/>
          <w:szCs w:val="21"/>
        </w:rPr>
        <w:t>27</w:t>
      </w:r>
      <w:r>
        <w:rPr>
          <w:rFonts w:hint="eastAsia" w:ascii="宋体" w:hAnsi="宋体" w:cs="Courier New"/>
          <w:szCs w:val="21"/>
        </w:rPr>
        <w:t>.3 采购人、采购代理机构应当随成交结果公开成交供应商的《关于符合本国产品标准的声明函》或有关证明文件。</w:t>
      </w:r>
    </w:p>
    <w:p w14:paraId="14AA823F">
      <w:pPr>
        <w:spacing w:line="360" w:lineRule="auto"/>
        <w:ind w:firstLine="420" w:firstLineChars="200"/>
        <w:rPr>
          <w:rFonts w:hint="eastAsia" w:ascii="宋体" w:hAnsi="宋体" w:cs="Courier New"/>
          <w:szCs w:val="21"/>
        </w:rPr>
      </w:pPr>
      <w:r>
        <w:rPr>
          <w:rFonts w:hint="eastAsia" w:ascii="宋体" w:hAnsi="宋体" w:cs="Courier New"/>
          <w:szCs w:val="21"/>
        </w:rPr>
        <w:t>27.</w:t>
      </w:r>
      <w:r>
        <w:rPr>
          <w:rFonts w:ascii="宋体" w:hAnsi="宋体" w:cs="Courier New"/>
          <w:szCs w:val="21"/>
        </w:rPr>
        <w:t>4</w:t>
      </w:r>
      <w:r>
        <w:rPr>
          <w:rFonts w:hint="eastAsia" w:ascii="宋体" w:hAnsi="宋体" w:cs="Courier New"/>
          <w:szCs w:val="21"/>
        </w:rPr>
        <w:t>出现下列情形之一的，采购人或者采购代理机构应当终止竞争性磋商采购活动，发布项目终止公告并说明原因，重新开展采购活动：</w:t>
      </w:r>
    </w:p>
    <w:p w14:paraId="6C53725E">
      <w:pPr>
        <w:spacing w:line="360" w:lineRule="auto"/>
        <w:ind w:firstLine="420" w:firstLineChars="200"/>
        <w:rPr>
          <w:rFonts w:hint="eastAsia" w:ascii="宋体" w:hAnsi="宋体" w:cs="Courier New"/>
          <w:szCs w:val="21"/>
        </w:rPr>
      </w:pPr>
      <w:r>
        <w:rPr>
          <w:rFonts w:hint="eastAsia" w:ascii="宋体" w:hAnsi="宋体" w:cs="Courier New"/>
          <w:szCs w:val="21"/>
        </w:rPr>
        <w:t>（1）因情况变化，不再符合规定的竞争性磋商采购方式适用情形的；</w:t>
      </w:r>
    </w:p>
    <w:p w14:paraId="585764ED">
      <w:pPr>
        <w:spacing w:line="360" w:lineRule="auto"/>
        <w:ind w:firstLine="420" w:firstLineChars="200"/>
        <w:rPr>
          <w:rFonts w:hint="eastAsia" w:ascii="宋体" w:hAnsi="宋体" w:cs="Courier New"/>
          <w:szCs w:val="21"/>
        </w:rPr>
      </w:pPr>
      <w:r>
        <w:rPr>
          <w:rFonts w:hint="eastAsia" w:ascii="宋体" w:hAnsi="宋体" w:cs="Courier New"/>
          <w:szCs w:val="21"/>
        </w:rPr>
        <w:t>（2）出现影响采购公正的违法、违规行为的；</w:t>
      </w:r>
    </w:p>
    <w:p w14:paraId="2BC7BDC7">
      <w:pPr>
        <w:spacing w:line="360" w:lineRule="auto"/>
        <w:ind w:firstLine="420" w:firstLineChars="200"/>
        <w:rPr>
          <w:rFonts w:hint="eastAsia" w:ascii="宋体" w:hAnsi="宋体" w:cs="Courier New"/>
          <w:szCs w:val="21"/>
        </w:rPr>
      </w:pPr>
      <w:r>
        <w:rPr>
          <w:rFonts w:hint="eastAsia" w:ascii="宋体" w:hAnsi="宋体" w:cs="Courier New"/>
          <w:szCs w:val="21"/>
        </w:rPr>
        <w:t>（3）除“第四章 评审程序、评审方法和评审标准”第4.3条规定的情形外，在采购过程中符合要求的供应商或者报价未超过采购预算的供应商不足3家的。</w:t>
      </w:r>
    </w:p>
    <w:p w14:paraId="28C8416D">
      <w:pPr>
        <w:spacing w:line="360" w:lineRule="auto"/>
        <w:ind w:firstLine="420" w:firstLineChars="200"/>
        <w:rPr>
          <w:rFonts w:hint="eastAsia" w:ascii="宋体" w:hAnsi="宋体" w:cs="宋体"/>
          <w:szCs w:val="21"/>
        </w:rPr>
      </w:pPr>
      <w:r>
        <w:rPr>
          <w:rFonts w:hint="eastAsia" w:ascii="宋体" w:hAnsi="宋体" w:cs="Courier New"/>
          <w:szCs w:val="21"/>
        </w:rPr>
        <w:t>27.</w:t>
      </w:r>
      <w:r>
        <w:rPr>
          <w:rFonts w:ascii="宋体" w:hAnsi="宋体" w:cs="Courier New"/>
          <w:szCs w:val="21"/>
        </w:rPr>
        <w:t>5</w:t>
      </w:r>
      <w:r>
        <w:rPr>
          <w:rFonts w:hint="eastAsia" w:ascii="宋体" w:hAnsi="宋体" w:cs="Courier New"/>
          <w:szCs w:val="21"/>
        </w:rPr>
        <w:t xml:space="preserve"> 在采购活动中因重大变故，采购任务取消的，采购人或者采购代理机构应当终止采购活动，通知所有参加采购活动的供应商，并将项目实施情况和采购任务取消原因报送本级财政部门。</w:t>
      </w:r>
    </w:p>
    <w:p w14:paraId="2582CD0A">
      <w:pPr>
        <w:spacing w:line="360" w:lineRule="auto"/>
        <w:ind w:firstLine="482" w:firstLineChars="200"/>
        <w:rPr>
          <w:rFonts w:hint="eastAsia" w:ascii="黑体" w:hAnsi="黑体" w:eastAsia="黑体" w:cs="宋体"/>
          <w:b/>
          <w:bCs/>
          <w:sz w:val="24"/>
        </w:rPr>
      </w:pPr>
      <w:r>
        <w:rPr>
          <w:rFonts w:ascii="黑体" w:hAnsi="黑体" w:eastAsia="黑体" w:cs="宋体"/>
          <w:b/>
          <w:bCs/>
          <w:sz w:val="24"/>
        </w:rPr>
        <w:t>28</w:t>
      </w:r>
      <w:r>
        <w:rPr>
          <w:rFonts w:hint="eastAsia" w:ascii="黑体" w:hAnsi="黑体" w:eastAsia="黑体" w:cs="宋体"/>
          <w:b/>
          <w:bCs/>
          <w:sz w:val="24"/>
        </w:rPr>
        <w:t>.履约保证金</w:t>
      </w:r>
    </w:p>
    <w:p w14:paraId="2600B554">
      <w:pPr>
        <w:spacing w:line="360" w:lineRule="auto"/>
        <w:ind w:firstLine="424" w:firstLineChars="202"/>
        <w:rPr>
          <w:rFonts w:hint="eastAsia" w:ascii="宋体" w:hAnsi="宋体" w:cs="宋体"/>
          <w:szCs w:val="21"/>
        </w:rPr>
      </w:pPr>
      <w:r>
        <w:rPr>
          <w:rFonts w:ascii="宋体" w:hAnsi="宋体" w:cs="宋体"/>
          <w:szCs w:val="21"/>
        </w:rPr>
        <w:t>28</w:t>
      </w:r>
      <w:r>
        <w:rPr>
          <w:rFonts w:hint="eastAsia" w:ascii="宋体" w:hAnsi="宋体" w:cs="宋体"/>
          <w:szCs w:val="21"/>
        </w:rPr>
        <w:t>.1履约保证金的金额、提交方式、退付的时间和条件详见 “供应商须知前附表”。成交供应商未按规定提交履约保证金的，视为拒绝</w:t>
      </w:r>
      <w:r>
        <w:rPr>
          <w:rFonts w:ascii="宋体" w:hAnsi="宋体"/>
        </w:rPr>
        <w:t>与采购人</w:t>
      </w:r>
      <w:r>
        <w:rPr>
          <w:rFonts w:hint="eastAsia" w:ascii="宋体" w:hAnsi="宋体" w:cs="宋体"/>
          <w:szCs w:val="21"/>
        </w:rPr>
        <w:t>签订合同。</w:t>
      </w:r>
    </w:p>
    <w:p w14:paraId="04390FF1">
      <w:pPr>
        <w:spacing w:line="360" w:lineRule="auto"/>
        <w:ind w:firstLine="424" w:firstLineChars="202"/>
        <w:rPr>
          <w:rFonts w:hint="eastAsia" w:ascii="宋体" w:hAnsi="宋体" w:cs="宋体"/>
          <w:szCs w:val="21"/>
        </w:rPr>
      </w:pPr>
      <w:r>
        <w:rPr>
          <w:rFonts w:ascii="宋体" w:hAnsi="宋体" w:cs="宋体"/>
          <w:szCs w:val="21"/>
        </w:rPr>
        <w:t>28</w:t>
      </w:r>
      <w:r>
        <w:rPr>
          <w:rFonts w:hint="eastAsia" w:ascii="宋体" w:hAnsi="宋体" w:cs="宋体"/>
          <w:szCs w:val="21"/>
        </w:rPr>
        <w:t>.2在履约保证金退还日期前，若成交供应商的开户名称、开户银行、账号有变动的，请以书面形式通知履约保证金收取单位，否则由此产生的后果由成交供应商自行承担。</w:t>
      </w:r>
    </w:p>
    <w:p w14:paraId="1C253B6A">
      <w:pPr>
        <w:spacing w:line="360" w:lineRule="auto"/>
        <w:ind w:firstLine="482" w:firstLineChars="200"/>
        <w:rPr>
          <w:rFonts w:hint="eastAsia" w:ascii="黑体" w:hAnsi="黑体" w:eastAsia="黑体" w:cs="宋体"/>
          <w:b/>
          <w:bCs/>
          <w:sz w:val="24"/>
        </w:rPr>
      </w:pPr>
      <w:r>
        <w:rPr>
          <w:rFonts w:ascii="黑体" w:hAnsi="黑体" w:eastAsia="黑体" w:cs="宋体"/>
          <w:b/>
          <w:bCs/>
          <w:sz w:val="24"/>
        </w:rPr>
        <w:t>29</w:t>
      </w:r>
      <w:r>
        <w:rPr>
          <w:rFonts w:hint="eastAsia" w:ascii="黑体" w:hAnsi="黑体" w:eastAsia="黑体" w:cs="宋体"/>
          <w:b/>
          <w:bCs/>
          <w:sz w:val="24"/>
        </w:rPr>
        <w:t>.签订合同</w:t>
      </w:r>
    </w:p>
    <w:p w14:paraId="5B650116">
      <w:pPr>
        <w:spacing w:line="360" w:lineRule="auto"/>
        <w:ind w:firstLine="424" w:firstLineChars="202"/>
        <w:rPr>
          <w:rFonts w:hint="eastAsia" w:ascii="宋体" w:hAnsi="宋体" w:cs="宋体"/>
          <w:szCs w:val="21"/>
        </w:rPr>
      </w:pPr>
      <w:r>
        <w:rPr>
          <w:rFonts w:ascii="宋体" w:hAnsi="宋体" w:cs="宋体"/>
          <w:szCs w:val="21"/>
        </w:rPr>
        <w:t>29.1</w:t>
      </w:r>
      <w:r>
        <w:rPr>
          <w:rFonts w:hint="eastAsia" w:ascii="宋体" w:hAnsi="宋体" w:cs="宋体"/>
          <w:szCs w:val="21"/>
        </w:rPr>
        <w:t>成交供应商在收到成交通知书后，应当在签订合同时向采购人出示相关证明材料，具体内容详见 “供应商须知前附表”，经采购人核验合格后方可签订合同。</w:t>
      </w:r>
    </w:p>
    <w:p w14:paraId="4CE78FF1">
      <w:pPr>
        <w:spacing w:line="360" w:lineRule="auto"/>
        <w:ind w:firstLine="424" w:firstLineChars="202"/>
        <w:rPr>
          <w:rFonts w:hint="eastAsia" w:ascii="宋体" w:hAnsi="宋体" w:cs="宋体"/>
          <w:szCs w:val="21"/>
        </w:rPr>
      </w:pPr>
      <w:r>
        <w:rPr>
          <w:rFonts w:ascii="宋体" w:hAnsi="宋体" w:cs="宋体"/>
          <w:szCs w:val="21"/>
        </w:rPr>
        <w:t>29</w:t>
      </w:r>
      <w:r>
        <w:rPr>
          <w:rFonts w:hint="eastAsia" w:ascii="宋体" w:hAnsi="宋体" w:cs="宋体"/>
          <w:szCs w:val="21"/>
        </w:rPr>
        <w:t>.2 签订合同时间：按成交通知书规定的时间与采购人签订政府采购合同。</w:t>
      </w:r>
    </w:p>
    <w:p w14:paraId="6A8A006B">
      <w:pPr>
        <w:spacing w:line="360" w:lineRule="auto"/>
        <w:ind w:firstLine="424" w:firstLineChars="202"/>
        <w:rPr>
          <w:rFonts w:hint="eastAsia" w:ascii="宋体" w:hAnsi="宋体" w:cs="宋体"/>
          <w:szCs w:val="21"/>
        </w:rPr>
      </w:pPr>
      <w:r>
        <w:rPr>
          <w:rFonts w:ascii="宋体" w:hAnsi="宋体" w:cs="宋体"/>
          <w:szCs w:val="21"/>
        </w:rPr>
        <w:t>29</w:t>
      </w:r>
      <w:r>
        <w:rPr>
          <w:rFonts w:hint="eastAsia" w:ascii="宋体" w:hAnsi="宋体" w:cs="宋体"/>
          <w:szCs w:val="21"/>
        </w:rPr>
        <w:t>.3</w:t>
      </w:r>
      <w:r>
        <w:rPr>
          <w:rFonts w:hint="eastAsia" w:ascii="宋体" w:hAnsi="宋体"/>
          <w:szCs w:val="21"/>
        </w:rPr>
        <w:t>成交供应商拒绝与采购人签订合同的，按照本须知正文第</w:t>
      </w:r>
      <w:r>
        <w:rPr>
          <w:rFonts w:ascii="宋体" w:hAnsi="宋体"/>
          <w:szCs w:val="21"/>
        </w:rPr>
        <w:t>27.4条的规定</w:t>
      </w:r>
      <w:r>
        <w:rPr>
          <w:rFonts w:hint="eastAsia" w:ascii="宋体" w:hAnsi="宋体"/>
          <w:szCs w:val="21"/>
        </w:rPr>
        <w:t>确定</w:t>
      </w:r>
      <w:r>
        <w:rPr>
          <w:rFonts w:hint="eastAsia" w:ascii="宋体" w:hAnsi="宋体" w:cs="宋体"/>
          <w:szCs w:val="21"/>
        </w:rPr>
        <w:t>成交供应商。</w:t>
      </w:r>
    </w:p>
    <w:p w14:paraId="4B3EE9FA">
      <w:pPr>
        <w:spacing w:line="360" w:lineRule="auto"/>
        <w:ind w:firstLine="482" w:firstLineChars="200"/>
        <w:rPr>
          <w:rFonts w:hint="eastAsia" w:ascii="黑体" w:hAnsi="黑体" w:eastAsia="黑体" w:cs="宋体"/>
          <w:b/>
          <w:bCs/>
          <w:sz w:val="24"/>
        </w:rPr>
      </w:pPr>
      <w:r>
        <w:rPr>
          <w:rFonts w:ascii="黑体" w:hAnsi="黑体" w:eastAsia="黑体" w:cs="宋体"/>
          <w:b/>
          <w:bCs/>
          <w:sz w:val="24"/>
        </w:rPr>
        <w:t>30</w:t>
      </w:r>
      <w:r>
        <w:rPr>
          <w:rFonts w:hint="eastAsia" w:ascii="黑体" w:hAnsi="黑体" w:eastAsia="黑体" w:cs="宋体"/>
          <w:b/>
          <w:bCs/>
          <w:sz w:val="24"/>
        </w:rPr>
        <w:t>.政府采购合同公告</w:t>
      </w:r>
    </w:p>
    <w:p w14:paraId="47A3053F">
      <w:pPr>
        <w:spacing w:line="360" w:lineRule="auto"/>
        <w:ind w:firstLine="420" w:firstLineChars="200"/>
        <w:rPr>
          <w:rFonts w:hint="eastAsia" w:ascii="宋体" w:hAnsi="宋体" w:cs="宋体"/>
          <w:szCs w:val="21"/>
        </w:rPr>
      </w:pPr>
      <w:r>
        <w:rPr>
          <w:rFonts w:hint="eastAsia" w:ascii="宋体" w:hAnsi="宋体" w:cs="宋体"/>
          <w:szCs w:val="21"/>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540D0B2A">
      <w:pPr>
        <w:spacing w:line="360" w:lineRule="auto"/>
        <w:ind w:firstLine="482" w:firstLineChars="200"/>
        <w:rPr>
          <w:rFonts w:hint="eastAsia" w:ascii="黑体" w:hAnsi="黑体" w:eastAsia="黑体" w:cs="宋体"/>
          <w:b/>
          <w:bCs/>
          <w:sz w:val="24"/>
        </w:rPr>
      </w:pPr>
      <w:r>
        <w:rPr>
          <w:rFonts w:ascii="黑体" w:hAnsi="黑体" w:eastAsia="黑体" w:cs="宋体"/>
          <w:b/>
          <w:bCs/>
          <w:sz w:val="24"/>
        </w:rPr>
        <w:t>31</w:t>
      </w:r>
      <w:r>
        <w:rPr>
          <w:rFonts w:hint="eastAsia" w:ascii="黑体" w:hAnsi="黑体" w:eastAsia="黑体" w:cs="宋体"/>
          <w:b/>
          <w:bCs/>
          <w:sz w:val="24"/>
        </w:rPr>
        <w:t>. 询问、质疑和投诉</w:t>
      </w:r>
    </w:p>
    <w:p w14:paraId="13723CD4">
      <w:pPr>
        <w:spacing w:line="360" w:lineRule="auto"/>
        <w:ind w:firstLine="420"/>
        <w:rPr>
          <w:rFonts w:hint="eastAsia" w:ascii="宋体" w:hAnsi="宋体"/>
          <w:szCs w:val="21"/>
        </w:rPr>
      </w:pPr>
      <w:r>
        <w:rPr>
          <w:rFonts w:hint="eastAsia" w:ascii="宋体" w:hAnsi="宋体" w:cs="宋体"/>
          <w:szCs w:val="20"/>
        </w:rPr>
        <w:t>3</w:t>
      </w:r>
      <w:r>
        <w:rPr>
          <w:rFonts w:ascii="宋体" w:hAnsi="宋体" w:cs="宋体"/>
          <w:szCs w:val="20"/>
        </w:rPr>
        <w:t>1</w:t>
      </w:r>
      <w:r>
        <w:rPr>
          <w:rFonts w:hint="eastAsia" w:ascii="宋体" w:hAnsi="宋体" w:cs="宋体"/>
          <w:szCs w:val="20"/>
        </w:rPr>
        <w:t>.1供应商对政府采购活动事项有疑问的，可以向采购人、采购代理机构提出询问，采购人或者采购代理机构应当在3个工作日内对供应商依法提出的询问作出答复，</w:t>
      </w:r>
      <w:r>
        <w:rPr>
          <w:rFonts w:hint="eastAsia" w:ascii="宋体" w:hAnsi="宋体"/>
          <w:szCs w:val="21"/>
        </w:rPr>
        <w:t>但答复的内容不得涉及商业秘密</w:t>
      </w:r>
      <w:r>
        <w:rPr>
          <w:rFonts w:hint="eastAsia" w:ascii="宋体" w:hAnsi="宋体" w:cs="宋体"/>
          <w:szCs w:val="20"/>
        </w:rPr>
        <w:t>。</w:t>
      </w:r>
    </w:p>
    <w:p w14:paraId="20943A14">
      <w:pPr>
        <w:spacing w:line="360" w:lineRule="auto"/>
        <w:ind w:firstLine="420" w:firstLineChars="200"/>
        <w:rPr>
          <w:rFonts w:hint="eastAsia" w:ascii="宋体" w:hAnsi="宋体" w:cs="宋体"/>
        </w:rPr>
      </w:pPr>
      <w:r>
        <w:rPr>
          <w:rFonts w:hint="eastAsia" w:ascii="宋体" w:hAnsi="宋体" w:cs="宋体"/>
        </w:rPr>
        <w:t>3</w:t>
      </w:r>
      <w:r>
        <w:rPr>
          <w:rFonts w:ascii="宋体" w:hAnsi="宋体" w:cs="宋体"/>
        </w:rPr>
        <w:t>1</w:t>
      </w:r>
      <w:r>
        <w:rPr>
          <w:rFonts w:hint="eastAsia" w:ascii="宋体" w:hAnsi="宋体" w:cs="宋体"/>
        </w:rPr>
        <w:t>.2供应商认为磋商文件、采购过程或者成交结果使自己的合法权益受到损害的，应当在知道或者应知其权益受到损害之日起7个工作日内，以书面形式向采购人、采购代理机构提出质疑，</w:t>
      </w:r>
      <w:r>
        <w:rPr>
          <w:rFonts w:ascii="宋体" w:hAnsi="宋体" w:cs="Arial"/>
          <w:shd w:val="clear" w:color="auto" w:fill="FFFFFF"/>
        </w:rPr>
        <w:t>接收质疑函的方式、联系部门、联系电话和通讯地址等信息</w:t>
      </w:r>
      <w:r>
        <w:rPr>
          <w:rFonts w:hint="eastAsia" w:ascii="宋体" w:hAnsi="宋体" w:cs="Arial"/>
          <w:shd w:val="clear" w:color="auto" w:fill="FFFFFF"/>
        </w:rPr>
        <w:t>详见</w:t>
      </w:r>
      <w:r>
        <w:rPr>
          <w:rFonts w:hint="eastAsia" w:ascii="宋体" w:hAnsi="宋体" w:cs="宋体"/>
          <w:szCs w:val="21"/>
        </w:rPr>
        <w:t>“供应商须知前附表”</w:t>
      </w:r>
      <w:r>
        <w:rPr>
          <w:rFonts w:hint="eastAsia" w:ascii="宋体" w:hAnsi="宋体" w:cs="宋体"/>
        </w:rPr>
        <w:t>。具体质疑起算时间如下：</w:t>
      </w:r>
    </w:p>
    <w:p w14:paraId="7184D96B">
      <w:pPr>
        <w:spacing w:line="360" w:lineRule="auto"/>
        <w:ind w:firstLine="420" w:firstLineChars="200"/>
        <w:rPr>
          <w:rFonts w:hint="eastAsia" w:ascii="宋体" w:hAnsi="宋体" w:cs="宋体"/>
        </w:rPr>
      </w:pPr>
      <w:r>
        <w:rPr>
          <w:rFonts w:hint="eastAsia" w:ascii="宋体" w:hAnsi="宋体" w:cs="宋体"/>
        </w:rPr>
        <w:t>（1）对可以质疑的磋商文件提出质疑的，为收到磋商文件之日或者</w:t>
      </w:r>
      <w:r>
        <w:rPr>
          <w:rFonts w:hint="eastAsia" w:ascii="宋体" w:hAnsi="宋体"/>
        </w:rPr>
        <w:t>竞争性磋商公告期限届满之日</w:t>
      </w:r>
      <w:r>
        <w:rPr>
          <w:rFonts w:hint="eastAsia" w:ascii="宋体" w:hAnsi="宋体" w:cs="宋体"/>
        </w:rPr>
        <w:t>；</w:t>
      </w:r>
    </w:p>
    <w:p w14:paraId="1095DB01">
      <w:pPr>
        <w:spacing w:line="360" w:lineRule="auto"/>
        <w:ind w:firstLine="420" w:firstLineChars="200"/>
        <w:rPr>
          <w:rFonts w:hint="eastAsia" w:ascii="宋体" w:hAnsi="宋体" w:cs="宋体"/>
        </w:rPr>
      </w:pPr>
      <w:r>
        <w:rPr>
          <w:rFonts w:hint="eastAsia" w:ascii="宋体" w:hAnsi="宋体" w:cs="宋体"/>
        </w:rPr>
        <w:t>（2）对采购过程提出质疑的，为各采购程序环节结束之日；</w:t>
      </w:r>
    </w:p>
    <w:p w14:paraId="5FFF7606">
      <w:pPr>
        <w:spacing w:line="360" w:lineRule="auto"/>
        <w:ind w:firstLine="420" w:firstLineChars="200"/>
        <w:rPr>
          <w:rFonts w:hint="eastAsia" w:ascii="宋体" w:hAnsi="宋体" w:cs="宋体"/>
        </w:rPr>
      </w:pPr>
      <w:r>
        <w:rPr>
          <w:rFonts w:hint="eastAsia" w:ascii="宋体" w:hAnsi="宋体" w:cs="宋体"/>
        </w:rPr>
        <w:t>（3）对成交结果提出质疑的，为成交结果公告期限届满之日。</w:t>
      </w:r>
    </w:p>
    <w:p w14:paraId="665FBB04">
      <w:pPr>
        <w:spacing w:line="360" w:lineRule="auto"/>
        <w:ind w:firstLine="420" w:firstLineChars="200"/>
        <w:rPr>
          <w:rFonts w:hint="eastAsia" w:ascii="宋体" w:hAnsi="宋体" w:cs="宋体"/>
        </w:rPr>
      </w:pPr>
      <w:r>
        <w:rPr>
          <w:rFonts w:hint="eastAsia" w:ascii="宋体" w:hAnsi="宋体" w:cs="宋体"/>
        </w:rPr>
        <w:t>3</w:t>
      </w:r>
      <w:r>
        <w:rPr>
          <w:rFonts w:ascii="宋体" w:hAnsi="宋体" w:cs="宋体"/>
        </w:rPr>
        <w:t>1</w:t>
      </w:r>
      <w:r>
        <w:rPr>
          <w:rFonts w:hint="eastAsia" w:ascii="宋体" w:hAnsi="宋体" w:cs="宋体"/>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01966571">
      <w:pPr>
        <w:spacing w:line="360" w:lineRule="auto"/>
        <w:ind w:firstLine="420" w:firstLineChars="200"/>
        <w:rPr>
          <w:rFonts w:hint="eastAsia" w:ascii="宋体" w:hAnsi="宋体" w:cs="宋体"/>
        </w:rPr>
      </w:pPr>
      <w:r>
        <w:rPr>
          <w:rFonts w:hint="eastAsia" w:ascii="宋体" w:hAnsi="宋体" w:cs="宋体"/>
        </w:rPr>
        <w:t>3</w:t>
      </w:r>
      <w:r>
        <w:rPr>
          <w:rFonts w:ascii="宋体" w:hAnsi="宋体" w:cs="宋体"/>
        </w:rPr>
        <w:t>1</w:t>
      </w:r>
      <w:r>
        <w:rPr>
          <w:rFonts w:hint="eastAsia" w:ascii="宋体" w:hAnsi="宋体" w:cs="宋体"/>
        </w:rPr>
        <w:t>.4 供应商提出质疑应当提交质疑函和必要的证明材料，针对同一采购程序环节的质疑必须在法定质疑期内一次性提出。质疑函应当包括下列内容</w:t>
      </w:r>
      <w:r>
        <w:rPr>
          <w:rFonts w:hint="eastAsia" w:ascii="Calibri" w:hAnsi="宋体"/>
          <w:bCs/>
        </w:rPr>
        <w:t>（质疑函格式后附）</w:t>
      </w:r>
      <w:r>
        <w:rPr>
          <w:rFonts w:hint="eastAsia" w:ascii="宋体" w:hAnsi="宋体" w:cs="宋体"/>
        </w:rPr>
        <w:t>：</w:t>
      </w:r>
    </w:p>
    <w:p w14:paraId="01BE637E">
      <w:pPr>
        <w:spacing w:line="360" w:lineRule="auto"/>
        <w:ind w:firstLine="420" w:firstLineChars="200"/>
        <w:rPr>
          <w:rFonts w:hint="eastAsia" w:ascii="宋体" w:hAnsi="宋体" w:cs="宋体"/>
        </w:rPr>
      </w:pPr>
      <w:r>
        <w:rPr>
          <w:rFonts w:hint="eastAsia" w:ascii="宋体" w:hAnsi="宋体" w:cs="宋体"/>
        </w:rPr>
        <w:t>（1）供应商的姓名或者名称、地址、邮编、联系人及联系电话；</w:t>
      </w:r>
    </w:p>
    <w:p w14:paraId="7FFB782A">
      <w:pPr>
        <w:spacing w:line="360" w:lineRule="auto"/>
        <w:ind w:firstLine="420" w:firstLineChars="200"/>
        <w:rPr>
          <w:rFonts w:hint="eastAsia" w:ascii="宋体" w:hAnsi="宋体" w:cs="宋体"/>
        </w:rPr>
      </w:pPr>
      <w:r>
        <w:rPr>
          <w:rFonts w:hint="eastAsia" w:ascii="宋体" w:hAnsi="宋体" w:cs="宋体"/>
        </w:rPr>
        <w:t>（2）质疑项目的名称、编号；</w:t>
      </w:r>
    </w:p>
    <w:p w14:paraId="6D3DF314">
      <w:pPr>
        <w:spacing w:line="360" w:lineRule="auto"/>
        <w:ind w:firstLine="420" w:firstLineChars="200"/>
        <w:rPr>
          <w:rFonts w:hint="eastAsia" w:ascii="宋体" w:hAnsi="宋体" w:cs="宋体"/>
        </w:rPr>
      </w:pPr>
      <w:r>
        <w:rPr>
          <w:rFonts w:hint="eastAsia" w:ascii="宋体" w:hAnsi="宋体" w:cs="宋体"/>
        </w:rPr>
        <w:t>（3）具体、明确的质疑事项和与质疑事项相关的请求；</w:t>
      </w:r>
    </w:p>
    <w:p w14:paraId="7CA335AE">
      <w:pPr>
        <w:spacing w:line="360" w:lineRule="auto"/>
        <w:ind w:firstLine="420" w:firstLineChars="200"/>
        <w:rPr>
          <w:rFonts w:hint="eastAsia" w:ascii="宋体" w:hAnsi="宋体" w:cs="宋体"/>
        </w:rPr>
      </w:pPr>
      <w:r>
        <w:rPr>
          <w:rFonts w:hint="eastAsia" w:ascii="宋体" w:hAnsi="宋体" w:cs="宋体"/>
        </w:rPr>
        <w:t>（4）事实依据；</w:t>
      </w:r>
    </w:p>
    <w:p w14:paraId="1C4F5850">
      <w:pPr>
        <w:spacing w:line="360" w:lineRule="auto"/>
        <w:ind w:firstLine="420" w:firstLineChars="200"/>
        <w:rPr>
          <w:rFonts w:hint="eastAsia" w:ascii="宋体" w:hAnsi="宋体" w:cs="宋体"/>
        </w:rPr>
      </w:pPr>
      <w:r>
        <w:rPr>
          <w:rFonts w:hint="eastAsia" w:ascii="宋体" w:hAnsi="宋体" w:cs="宋体"/>
        </w:rPr>
        <w:t>（5）必要的法律依据；</w:t>
      </w:r>
    </w:p>
    <w:p w14:paraId="2AFBB188">
      <w:pPr>
        <w:spacing w:line="360" w:lineRule="auto"/>
        <w:ind w:firstLine="420" w:firstLineChars="200"/>
        <w:rPr>
          <w:rFonts w:hint="eastAsia" w:ascii="宋体" w:hAnsi="宋体" w:cs="宋体"/>
        </w:rPr>
      </w:pPr>
      <w:r>
        <w:rPr>
          <w:rFonts w:hint="eastAsia" w:ascii="宋体" w:hAnsi="宋体" w:cs="宋体"/>
        </w:rPr>
        <w:t>（6）提出质疑的日期。</w:t>
      </w:r>
    </w:p>
    <w:p w14:paraId="14D6784A">
      <w:pPr>
        <w:spacing w:line="360" w:lineRule="auto"/>
        <w:ind w:firstLine="420" w:firstLineChars="200"/>
        <w:rPr>
          <w:rFonts w:hint="eastAsia" w:ascii="宋体" w:hAnsi="宋体" w:cs="宋体"/>
        </w:rPr>
      </w:pPr>
      <w:r>
        <w:rPr>
          <w:rFonts w:hint="eastAsia" w:ascii="宋体" w:hAnsi="宋体" w:cs="宋体"/>
        </w:rPr>
        <w:t>供应商为自然人的，应当由本人签字；供应商为法人或者其他组织的，应当由法定代表人、主要负责人，或者其委托代理人签字或者盖章，并加盖公章。</w:t>
      </w:r>
    </w:p>
    <w:p w14:paraId="02D1661C">
      <w:pPr>
        <w:spacing w:line="360" w:lineRule="auto"/>
        <w:ind w:firstLine="420" w:firstLineChars="200"/>
        <w:rPr>
          <w:rFonts w:hint="eastAsia" w:ascii="宋体" w:hAnsi="宋体" w:cs="宋体"/>
        </w:rPr>
      </w:pPr>
      <w:r>
        <w:rPr>
          <w:rFonts w:hint="eastAsia" w:ascii="宋体" w:hAnsi="宋体" w:cs="宋体"/>
        </w:rPr>
        <w:t>3</w:t>
      </w:r>
      <w:r>
        <w:rPr>
          <w:rFonts w:ascii="宋体" w:hAnsi="宋体" w:cs="宋体"/>
        </w:rPr>
        <w:t>1.5</w:t>
      </w:r>
      <w:r>
        <w:rPr>
          <w:rFonts w:hint="eastAsia" w:ascii="宋体" w:hAnsi="宋体" w:cs="宋体"/>
        </w:rPr>
        <w:t>采购人、采购代理机构认为供应商质疑不成立，或者成立但未对成交结果构成影响的，继续开展采购活动；认为供应商质疑成立且影响或者可能影响成交结果的，按照下列情况处理：</w:t>
      </w:r>
    </w:p>
    <w:p w14:paraId="3646EEA1">
      <w:pPr>
        <w:spacing w:line="360" w:lineRule="auto"/>
        <w:ind w:firstLine="420" w:firstLineChars="200"/>
        <w:rPr>
          <w:rFonts w:hint="eastAsia" w:ascii="宋体" w:hAnsi="宋体" w:cs="宋体"/>
        </w:rPr>
      </w:pPr>
      <w:r>
        <w:rPr>
          <w:rFonts w:hint="eastAsia" w:ascii="宋体" w:hAnsi="宋体" w:cs="宋体"/>
        </w:rPr>
        <w:t>（一）对采购文件提出的质疑，依法通过澄清或者修改可以继续开展采购活动的，澄清或者修改采购文件后继续开展采购活动；否则应当修改采购文件后重新开展采购活动。</w:t>
      </w:r>
    </w:p>
    <w:p w14:paraId="5A3D61A4">
      <w:pPr>
        <w:spacing w:line="360" w:lineRule="auto"/>
        <w:ind w:firstLine="420" w:firstLineChars="200"/>
        <w:rPr>
          <w:rFonts w:hint="eastAsia" w:ascii="宋体" w:hAnsi="宋体" w:cs="宋体"/>
        </w:rPr>
      </w:pPr>
      <w:r>
        <w:rPr>
          <w:rFonts w:hint="eastAsia" w:ascii="宋体" w:hAnsi="宋体" w:cs="宋体"/>
        </w:rPr>
        <w:t>（二）对采购过程或者成交结果提出的质疑，合格供应商符合法定数量时，可以从合格的成交候选人中另行确定成交供应商的，应当依法另行确定成交供应商；否则应当重新开展采购活动。</w:t>
      </w:r>
    </w:p>
    <w:p w14:paraId="7FD7C889">
      <w:pPr>
        <w:spacing w:line="360" w:lineRule="auto"/>
        <w:ind w:firstLine="420" w:firstLineChars="200"/>
        <w:rPr>
          <w:rFonts w:hint="eastAsia" w:ascii="宋体" w:hAnsi="宋体" w:cs="宋体"/>
        </w:rPr>
      </w:pPr>
      <w:r>
        <w:rPr>
          <w:rFonts w:hint="eastAsia" w:ascii="宋体" w:hAnsi="宋体" w:cs="宋体"/>
        </w:rPr>
        <w:t>质疑答复导致成交结果改变的，采购人或者采购代理机构应当将有关情况书面报告本级财政部门。</w:t>
      </w:r>
    </w:p>
    <w:p w14:paraId="1435288F">
      <w:pPr>
        <w:spacing w:line="360" w:lineRule="auto"/>
        <w:ind w:firstLine="420" w:firstLineChars="200"/>
        <w:rPr>
          <w:rFonts w:hint="eastAsia" w:ascii="宋体" w:hAnsi="宋体" w:cs="宋体"/>
          <w:szCs w:val="21"/>
        </w:rPr>
      </w:pPr>
      <w:r>
        <w:rPr>
          <w:rFonts w:ascii="宋体" w:hAnsi="宋体" w:cs="宋体"/>
        </w:rPr>
        <w:t>31</w:t>
      </w:r>
      <w:r>
        <w:rPr>
          <w:rFonts w:hint="eastAsia" w:ascii="宋体" w:hAnsi="宋体" w:cs="宋体"/>
        </w:rPr>
        <w:t>.</w:t>
      </w:r>
      <w:r>
        <w:rPr>
          <w:rFonts w:ascii="宋体" w:hAnsi="宋体" w:cs="宋体"/>
        </w:rPr>
        <w:t>6</w:t>
      </w:r>
      <w:r>
        <w:rPr>
          <w:rFonts w:hint="eastAsia" w:ascii="宋体" w:hAnsi="宋体" w:cs="宋体"/>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5661A1EE">
      <w:pPr>
        <w:spacing w:line="360" w:lineRule="auto"/>
        <w:ind w:firstLine="482" w:firstLineChars="200"/>
        <w:rPr>
          <w:rFonts w:hint="eastAsia" w:ascii="黑体" w:hAnsi="黑体" w:eastAsia="黑体" w:cs="宋体"/>
          <w:b/>
          <w:bCs/>
          <w:sz w:val="24"/>
        </w:rPr>
      </w:pPr>
      <w:r>
        <w:rPr>
          <w:rFonts w:ascii="黑体" w:hAnsi="黑体" w:eastAsia="黑体" w:cs="宋体"/>
          <w:b/>
          <w:bCs/>
          <w:sz w:val="24"/>
        </w:rPr>
        <w:t>32</w:t>
      </w:r>
      <w:r>
        <w:rPr>
          <w:rFonts w:hint="eastAsia" w:ascii="黑体" w:hAnsi="黑体" w:eastAsia="黑体" w:cs="宋体"/>
          <w:b/>
          <w:bCs/>
          <w:sz w:val="24"/>
        </w:rPr>
        <w:t>.其他内容</w:t>
      </w:r>
    </w:p>
    <w:p w14:paraId="7A8E1933">
      <w:pPr>
        <w:tabs>
          <w:tab w:val="left" w:pos="2835"/>
        </w:tabs>
        <w:spacing w:line="360" w:lineRule="auto"/>
        <w:ind w:firstLine="420" w:firstLineChars="200"/>
        <w:rPr>
          <w:rFonts w:hint="eastAsia" w:ascii="宋体" w:hAnsi="宋体" w:cs="宋体"/>
          <w:szCs w:val="21"/>
        </w:rPr>
      </w:pPr>
      <w:r>
        <w:rPr>
          <w:rFonts w:ascii="宋体" w:hAnsi="宋体" w:cs="宋体"/>
          <w:szCs w:val="21"/>
        </w:rPr>
        <w:t>32</w:t>
      </w:r>
      <w:r>
        <w:rPr>
          <w:rFonts w:hint="eastAsia" w:ascii="宋体" w:hAnsi="宋体" w:cs="宋体"/>
          <w:szCs w:val="21"/>
        </w:rPr>
        <w:t>.1代理服务费收取标准及缴费账户详见“供应商须知前附表”。</w:t>
      </w:r>
    </w:p>
    <w:p w14:paraId="3869AF64">
      <w:pPr>
        <w:tabs>
          <w:tab w:val="left" w:pos="2835"/>
        </w:tabs>
        <w:spacing w:line="360" w:lineRule="auto"/>
        <w:ind w:firstLine="420" w:firstLineChars="200"/>
        <w:rPr>
          <w:rFonts w:hint="eastAsia" w:ascii="宋体" w:hAnsi="宋体" w:cs="宋体"/>
          <w:szCs w:val="21"/>
        </w:rPr>
      </w:pPr>
      <w:r>
        <w:rPr>
          <w:rFonts w:ascii="宋体" w:hAnsi="宋体" w:cs="宋体"/>
          <w:szCs w:val="21"/>
        </w:rPr>
        <w:t>32.2</w:t>
      </w:r>
      <w:r>
        <w:rPr>
          <w:rFonts w:hint="eastAsia" w:ascii="宋体" w:hAnsi="宋体" w:cs="宋体"/>
          <w:szCs w:val="21"/>
        </w:rPr>
        <w:t>代理服务费收费计算标准：</w:t>
      </w:r>
    </w:p>
    <w:tbl>
      <w:tblPr>
        <w:tblStyle w:val="2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8"/>
        <w:gridCol w:w="1814"/>
        <w:gridCol w:w="1675"/>
        <w:gridCol w:w="1691"/>
      </w:tblGrid>
      <w:tr w14:paraId="74B23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3798" w:type="dxa"/>
            <w:tcBorders>
              <w:tl2br w:val="single" w:color="auto" w:sz="4" w:space="0"/>
            </w:tcBorders>
          </w:tcPr>
          <w:p w14:paraId="497A5E87">
            <w:pPr>
              <w:spacing w:line="360" w:lineRule="auto"/>
              <w:rPr>
                <w:rFonts w:hint="eastAsia" w:ascii="宋体" w:hAnsi="宋体" w:cs="宋体"/>
                <w:szCs w:val="21"/>
              </w:rPr>
            </w:pPr>
            <w:r>
              <w:rPr>
                <w:rFonts w:hint="eastAsia" w:ascii="宋体" w:hAnsi="宋体" w:cs="宋体"/>
                <w:szCs w:val="21"/>
              </w:rPr>
              <w:t xml:space="preserve">               费率</w:t>
            </w:r>
          </w:p>
          <w:p w14:paraId="76893AA7">
            <w:pPr>
              <w:spacing w:line="360" w:lineRule="auto"/>
              <w:rPr>
                <w:rFonts w:hint="eastAsia" w:ascii="宋体" w:hAnsi="宋体" w:cs="宋体"/>
                <w:szCs w:val="21"/>
              </w:rPr>
            </w:pPr>
            <w:r>
              <w:rPr>
                <w:rFonts w:hint="eastAsia" w:ascii="宋体" w:hAnsi="宋体" w:cs="宋体"/>
                <w:szCs w:val="21"/>
              </w:rPr>
              <w:t>金额</w:t>
            </w:r>
          </w:p>
        </w:tc>
        <w:tc>
          <w:tcPr>
            <w:tcW w:w="1814" w:type="dxa"/>
            <w:vAlign w:val="center"/>
          </w:tcPr>
          <w:p w14:paraId="099C222A">
            <w:pPr>
              <w:spacing w:line="360" w:lineRule="auto"/>
              <w:ind w:firstLine="105" w:firstLineChars="50"/>
              <w:jc w:val="center"/>
              <w:rPr>
                <w:rFonts w:hint="eastAsia" w:ascii="宋体" w:hAnsi="宋体" w:cs="宋体"/>
                <w:szCs w:val="21"/>
              </w:rPr>
            </w:pPr>
            <w:r>
              <w:rPr>
                <w:rFonts w:hint="eastAsia" w:ascii="宋体" w:hAnsi="宋体" w:cs="宋体"/>
                <w:szCs w:val="21"/>
              </w:rPr>
              <w:t>货物类</w:t>
            </w:r>
          </w:p>
        </w:tc>
        <w:tc>
          <w:tcPr>
            <w:tcW w:w="1675" w:type="dxa"/>
            <w:vAlign w:val="center"/>
          </w:tcPr>
          <w:p w14:paraId="45D764B9">
            <w:pPr>
              <w:spacing w:line="360" w:lineRule="auto"/>
              <w:jc w:val="center"/>
              <w:rPr>
                <w:rFonts w:hint="eastAsia" w:ascii="宋体" w:hAnsi="宋体" w:cs="宋体"/>
                <w:szCs w:val="21"/>
              </w:rPr>
            </w:pPr>
            <w:r>
              <w:rPr>
                <w:rFonts w:hint="eastAsia" w:ascii="宋体" w:hAnsi="宋体" w:cs="宋体"/>
                <w:szCs w:val="21"/>
              </w:rPr>
              <w:t>服务类</w:t>
            </w:r>
          </w:p>
        </w:tc>
        <w:tc>
          <w:tcPr>
            <w:tcW w:w="1691" w:type="dxa"/>
            <w:vAlign w:val="center"/>
          </w:tcPr>
          <w:p w14:paraId="733FE146">
            <w:pPr>
              <w:spacing w:line="360" w:lineRule="auto"/>
              <w:jc w:val="center"/>
              <w:rPr>
                <w:rFonts w:hint="eastAsia" w:ascii="宋体" w:hAnsi="宋体" w:cs="宋体"/>
                <w:szCs w:val="21"/>
              </w:rPr>
            </w:pPr>
            <w:r>
              <w:rPr>
                <w:rFonts w:hint="eastAsia" w:ascii="宋体" w:hAnsi="宋体" w:cs="宋体"/>
                <w:szCs w:val="21"/>
              </w:rPr>
              <w:t>工程类</w:t>
            </w:r>
          </w:p>
        </w:tc>
      </w:tr>
      <w:tr w14:paraId="64FC1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3798" w:type="dxa"/>
          </w:tcPr>
          <w:p w14:paraId="735AF7C9">
            <w:pPr>
              <w:spacing w:line="360" w:lineRule="auto"/>
              <w:rPr>
                <w:rFonts w:hint="eastAsia" w:ascii="宋体" w:hAnsi="宋体" w:cs="宋体"/>
                <w:szCs w:val="21"/>
              </w:rPr>
            </w:pPr>
            <w:r>
              <w:rPr>
                <w:rFonts w:hint="eastAsia" w:ascii="宋体" w:hAnsi="宋体" w:cs="宋体"/>
                <w:szCs w:val="21"/>
              </w:rPr>
              <w:t>100万元以下</w:t>
            </w:r>
          </w:p>
        </w:tc>
        <w:tc>
          <w:tcPr>
            <w:tcW w:w="1814" w:type="dxa"/>
          </w:tcPr>
          <w:p w14:paraId="03E0DF2C">
            <w:pPr>
              <w:spacing w:line="360" w:lineRule="auto"/>
              <w:rPr>
                <w:rFonts w:hint="eastAsia" w:ascii="宋体" w:hAnsi="宋体" w:cs="宋体"/>
                <w:szCs w:val="21"/>
              </w:rPr>
            </w:pPr>
            <w:r>
              <w:rPr>
                <w:rFonts w:hint="eastAsia" w:ascii="宋体" w:hAnsi="宋体" w:cs="宋体"/>
                <w:kern w:val="0"/>
                <w:szCs w:val="21"/>
              </w:rPr>
              <w:t xml:space="preserve">  1.5%                </w:t>
            </w:r>
          </w:p>
        </w:tc>
        <w:tc>
          <w:tcPr>
            <w:tcW w:w="1675" w:type="dxa"/>
          </w:tcPr>
          <w:p w14:paraId="64DE45EB">
            <w:pPr>
              <w:spacing w:line="360" w:lineRule="auto"/>
              <w:ind w:firstLine="210" w:firstLineChars="100"/>
              <w:rPr>
                <w:rFonts w:hint="eastAsia" w:ascii="宋体" w:hAnsi="宋体" w:cs="宋体"/>
                <w:szCs w:val="21"/>
              </w:rPr>
            </w:pPr>
            <w:r>
              <w:rPr>
                <w:rFonts w:hint="eastAsia" w:ascii="宋体" w:hAnsi="宋体" w:cs="宋体"/>
                <w:kern w:val="0"/>
                <w:szCs w:val="21"/>
              </w:rPr>
              <w:t>1.5%</w:t>
            </w:r>
          </w:p>
        </w:tc>
        <w:tc>
          <w:tcPr>
            <w:tcW w:w="1691" w:type="dxa"/>
          </w:tcPr>
          <w:p w14:paraId="3E2D2548">
            <w:pPr>
              <w:spacing w:line="360" w:lineRule="auto"/>
              <w:ind w:firstLine="210" w:firstLineChars="100"/>
              <w:rPr>
                <w:rFonts w:hint="eastAsia" w:ascii="宋体" w:hAnsi="宋体" w:cs="宋体"/>
                <w:szCs w:val="21"/>
              </w:rPr>
            </w:pPr>
            <w:r>
              <w:rPr>
                <w:rFonts w:hint="eastAsia" w:ascii="宋体" w:hAnsi="宋体" w:cs="宋体"/>
                <w:kern w:val="0"/>
                <w:szCs w:val="21"/>
              </w:rPr>
              <w:t xml:space="preserve">1.0% </w:t>
            </w:r>
          </w:p>
        </w:tc>
      </w:tr>
      <w:tr w14:paraId="6E680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3798" w:type="dxa"/>
          </w:tcPr>
          <w:p w14:paraId="37173CCA">
            <w:pPr>
              <w:spacing w:line="360" w:lineRule="auto"/>
              <w:rPr>
                <w:rFonts w:hint="eastAsia" w:ascii="宋体" w:hAnsi="宋体" w:cs="宋体"/>
                <w:szCs w:val="21"/>
              </w:rPr>
            </w:pPr>
            <w:r>
              <w:rPr>
                <w:rFonts w:hint="eastAsia" w:ascii="宋体" w:hAnsi="宋体" w:cs="宋体"/>
                <w:szCs w:val="21"/>
              </w:rPr>
              <w:t>100～500万元</w:t>
            </w:r>
          </w:p>
        </w:tc>
        <w:tc>
          <w:tcPr>
            <w:tcW w:w="1814" w:type="dxa"/>
          </w:tcPr>
          <w:p w14:paraId="1183EEF9">
            <w:pPr>
              <w:spacing w:line="360" w:lineRule="auto"/>
              <w:ind w:firstLine="210" w:firstLineChars="100"/>
              <w:rPr>
                <w:rFonts w:hint="eastAsia" w:ascii="宋体" w:hAnsi="宋体" w:cs="宋体"/>
                <w:szCs w:val="21"/>
              </w:rPr>
            </w:pPr>
            <w:r>
              <w:rPr>
                <w:rFonts w:hint="eastAsia" w:ascii="宋体" w:hAnsi="宋体" w:cs="宋体"/>
                <w:kern w:val="0"/>
                <w:szCs w:val="21"/>
              </w:rPr>
              <w:t xml:space="preserve">1.1%                 </w:t>
            </w:r>
          </w:p>
        </w:tc>
        <w:tc>
          <w:tcPr>
            <w:tcW w:w="1675" w:type="dxa"/>
          </w:tcPr>
          <w:p w14:paraId="0D7374EA">
            <w:pPr>
              <w:spacing w:line="360" w:lineRule="auto"/>
              <w:ind w:firstLine="210" w:firstLineChars="100"/>
              <w:rPr>
                <w:rFonts w:hint="eastAsia" w:ascii="宋体" w:hAnsi="宋体" w:cs="宋体"/>
                <w:szCs w:val="21"/>
              </w:rPr>
            </w:pPr>
            <w:r>
              <w:rPr>
                <w:rFonts w:hint="eastAsia" w:ascii="宋体" w:hAnsi="宋体" w:cs="宋体"/>
                <w:kern w:val="0"/>
                <w:szCs w:val="21"/>
              </w:rPr>
              <w:t>0.8%</w:t>
            </w:r>
          </w:p>
        </w:tc>
        <w:tc>
          <w:tcPr>
            <w:tcW w:w="1691" w:type="dxa"/>
          </w:tcPr>
          <w:p w14:paraId="2159002A">
            <w:pPr>
              <w:spacing w:line="360" w:lineRule="auto"/>
              <w:ind w:firstLine="210" w:firstLineChars="100"/>
              <w:rPr>
                <w:rFonts w:hint="eastAsia" w:ascii="宋体" w:hAnsi="宋体" w:cs="宋体"/>
                <w:szCs w:val="21"/>
              </w:rPr>
            </w:pPr>
            <w:r>
              <w:rPr>
                <w:rFonts w:hint="eastAsia" w:ascii="宋体" w:hAnsi="宋体" w:cs="宋体"/>
                <w:kern w:val="0"/>
                <w:szCs w:val="21"/>
              </w:rPr>
              <w:t xml:space="preserve">0.7% </w:t>
            </w:r>
          </w:p>
        </w:tc>
      </w:tr>
    </w:tbl>
    <w:p w14:paraId="27B557AF">
      <w:pPr>
        <w:spacing w:line="360" w:lineRule="auto"/>
        <w:ind w:firstLine="420" w:firstLineChars="200"/>
        <w:rPr>
          <w:rFonts w:hint="eastAsia" w:ascii="宋体" w:hAnsi="宋体" w:cs="宋体"/>
        </w:rPr>
      </w:pPr>
      <w:r>
        <w:rPr>
          <w:rFonts w:ascii="宋体" w:hAnsi="宋体" w:cs="宋体"/>
        </w:rPr>
        <w:t>注：</w:t>
      </w:r>
    </w:p>
    <w:p w14:paraId="72F1A62B">
      <w:pPr>
        <w:spacing w:line="440" w:lineRule="exact"/>
        <w:ind w:firstLine="420" w:firstLineChars="200"/>
        <w:rPr>
          <w:rFonts w:hint="eastAsia" w:ascii="宋体" w:hAnsi="宋体" w:cs="宋体"/>
        </w:rPr>
      </w:pPr>
      <w:r>
        <w:rPr>
          <w:rFonts w:hint="eastAsia" w:ascii="宋体" w:hAnsi="宋体" w:cs="宋体"/>
        </w:rPr>
        <w:t>（1）</w:t>
      </w:r>
      <w:r>
        <w:rPr>
          <w:rFonts w:ascii="宋体" w:hAnsi="宋体" w:cs="宋体"/>
        </w:rPr>
        <w:t>按本表费率计算的收费为</w:t>
      </w:r>
      <w:r>
        <w:rPr>
          <w:rFonts w:hint="eastAsia" w:ascii="宋体" w:hAnsi="宋体" w:cs="宋体"/>
        </w:rPr>
        <w:t>采购</w:t>
      </w:r>
      <w:r>
        <w:rPr>
          <w:rFonts w:ascii="宋体" w:hAnsi="宋体" w:cs="宋体"/>
        </w:rPr>
        <w:t>代理的收费基准价格</w:t>
      </w:r>
      <w:r>
        <w:rPr>
          <w:rFonts w:hint="eastAsia" w:ascii="宋体" w:hAnsi="宋体" w:cs="宋体"/>
        </w:rPr>
        <w:t>；</w:t>
      </w:r>
    </w:p>
    <w:p w14:paraId="3B80B868">
      <w:pPr>
        <w:spacing w:line="440" w:lineRule="exact"/>
        <w:ind w:firstLine="420" w:firstLineChars="200"/>
        <w:rPr>
          <w:rFonts w:hint="eastAsia" w:ascii="宋体" w:hAnsi="宋体" w:cs="宋体"/>
        </w:rPr>
      </w:pPr>
      <w:r>
        <w:rPr>
          <w:rFonts w:hint="eastAsia" w:ascii="宋体" w:hAnsi="宋体" w:cs="宋体"/>
        </w:rPr>
        <w:t>（2）采购</w:t>
      </w:r>
      <w:r>
        <w:rPr>
          <w:rFonts w:ascii="宋体" w:hAnsi="宋体" w:cs="宋体"/>
        </w:rPr>
        <w:t>代理收费按差额定率累进法计算。</w:t>
      </w:r>
    </w:p>
    <w:p w14:paraId="542F4020">
      <w:pPr>
        <w:spacing w:line="440" w:lineRule="exact"/>
        <w:ind w:firstLine="420" w:firstLineChars="200"/>
        <w:rPr>
          <w:rFonts w:hint="eastAsia" w:ascii="宋体" w:hAnsi="宋体" w:cs="宋体"/>
        </w:rPr>
      </w:pPr>
      <w:r>
        <w:rPr>
          <w:rFonts w:ascii="宋体" w:hAnsi="宋体" w:cs="宋体"/>
        </w:rPr>
        <w:t>例如：某</w:t>
      </w:r>
      <w:r>
        <w:rPr>
          <w:rFonts w:hint="eastAsia" w:ascii="宋体" w:hAnsi="宋体" w:cs="宋体"/>
        </w:rPr>
        <w:t>服务采购</w:t>
      </w:r>
      <w:r>
        <w:rPr>
          <w:rFonts w:ascii="宋体" w:hAnsi="宋体" w:cs="宋体"/>
        </w:rPr>
        <w:t>代理业务</w:t>
      </w:r>
      <w:r>
        <w:rPr>
          <w:rFonts w:hint="eastAsia" w:ascii="宋体" w:hAnsi="宋体" w:cs="宋体"/>
        </w:rPr>
        <w:t>成交</w:t>
      </w:r>
      <w:r>
        <w:rPr>
          <w:rFonts w:ascii="宋体" w:hAnsi="宋体" w:cs="宋体"/>
        </w:rPr>
        <w:t>金额</w:t>
      </w:r>
      <w:r>
        <w:rPr>
          <w:rFonts w:hint="eastAsia" w:ascii="宋体" w:hAnsi="宋体" w:cs="宋体"/>
        </w:rPr>
        <w:t>或者暂定价</w:t>
      </w:r>
      <w:r>
        <w:rPr>
          <w:rFonts w:ascii="宋体" w:hAnsi="宋体" w:cs="宋体"/>
        </w:rPr>
        <w:t>为150万元，计算</w:t>
      </w:r>
      <w:r>
        <w:rPr>
          <w:rFonts w:hint="eastAsia" w:ascii="宋体" w:hAnsi="宋体" w:cs="宋体"/>
        </w:rPr>
        <w:t>采购</w:t>
      </w:r>
      <w:r>
        <w:rPr>
          <w:rFonts w:ascii="宋体" w:hAnsi="宋体" w:cs="宋体"/>
        </w:rPr>
        <w:t>代理收费额如下：</w:t>
      </w:r>
    </w:p>
    <w:p w14:paraId="33BBFD5E">
      <w:pPr>
        <w:spacing w:line="440" w:lineRule="exact"/>
        <w:ind w:firstLine="420" w:firstLineChars="200"/>
        <w:rPr>
          <w:rFonts w:hint="eastAsia" w:ascii="宋体" w:hAnsi="宋体" w:cs="宋体"/>
        </w:rPr>
      </w:pPr>
      <w:r>
        <w:rPr>
          <w:rFonts w:hint="eastAsia" w:ascii="宋体" w:hAnsi="宋体" w:cs="宋体"/>
        </w:rPr>
        <w:t>第一阶梯：100 万元 ×l.5 %＝ 1.5 万元</w:t>
      </w:r>
    </w:p>
    <w:p w14:paraId="4DF3CEA6">
      <w:pPr>
        <w:spacing w:line="440" w:lineRule="exact"/>
        <w:ind w:firstLine="420" w:firstLineChars="200"/>
        <w:rPr>
          <w:rFonts w:hint="eastAsia" w:ascii="宋体" w:hAnsi="宋体" w:cs="宋体"/>
        </w:rPr>
      </w:pPr>
      <w:r>
        <w:rPr>
          <w:rFonts w:hint="eastAsia" w:ascii="宋体" w:hAnsi="宋体" w:cs="宋体"/>
        </w:rPr>
        <w:t>第二阶梯：（ 150 － 100 ）万元 ×0.8%＝ 0.4万元</w:t>
      </w:r>
    </w:p>
    <w:p w14:paraId="1D4B856E">
      <w:pPr>
        <w:spacing w:line="440" w:lineRule="exact"/>
        <w:ind w:firstLine="420" w:firstLineChars="200"/>
        <w:rPr>
          <w:rFonts w:hint="eastAsia" w:ascii="宋体" w:hAnsi="宋体" w:cs="宋体"/>
        </w:rPr>
      </w:pPr>
      <w:r>
        <w:rPr>
          <w:rFonts w:hint="eastAsia" w:ascii="宋体" w:hAnsi="宋体" w:cs="宋体"/>
        </w:rPr>
        <w:t>合计收费＝ 1.5 ＋ 0.4＝ 1.9万元</w:t>
      </w:r>
    </w:p>
    <w:p w14:paraId="754A9F9B">
      <w:pPr>
        <w:spacing w:line="440" w:lineRule="exact"/>
        <w:ind w:firstLine="482" w:firstLineChars="200"/>
        <w:rPr>
          <w:rFonts w:hint="eastAsia" w:ascii="黑体" w:hAnsi="黑体" w:eastAsia="黑体" w:cs="宋体"/>
          <w:b/>
          <w:bCs/>
          <w:sz w:val="24"/>
        </w:rPr>
      </w:pPr>
      <w:r>
        <w:rPr>
          <w:rFonts w:hint="eastAsia" w:ascii="黑体" w:hAnsi="黑体" w:eastAsia="黑体" w:cs="宋体"/>
          <w:b/>
          <w:bCs/>
          <w:sz w:val="24"/>
        </w:rPr>
        <w:t>3</w:t>
      </w:r>
      <w:r>
        <w:rPr>
          <w:rFonts w:ascii="黑体" w:hAnsi="黑体" w:eastAsia="黑体" w:cs="宋体"/>
          <w:b/>
          <w:bCs/>
          <w:sz w:val="24"/>
        </w:rPr>
        <w:t>3.需要补充的其他内容</w:t>
      </w:r>
    </w:p>
    <w:p w14:paraId="4AD9E48F">
      <w:pPr>
        <w:spacing w:line="440" w:lineRule="exact"/>
        <w:ind w:firstLine="420" w:firstLineChars="200"/>
        <w:rPr>
          <w:rFonts w:hint="eastAsia" w:ascii="宋体" w:hAnsi="宋体" w:cs="宋体"/>
          <w:szCs w:val="21"/>
        </w:rPr>
      </w:pPr>
      <w:r>
        <w:rPr>
          <w:rFonts w:hint="eastAsia" w:ascii="宋体" w:hAnsi="宋体" w:cs="宋体"/>
          <w:szCs w:val="21"/>
        </w:rPr>
        <w:t>3</w:t>
      </w:r>
      <w:r>
        <w:rPr>
          <w:rFonts w:ascii="宋体" w:hAnsi="宋体" w:cs="宋体"/>
          <w:szCs w:val="21"/>
        </w:rPr>
        <w:t>3.1</w:t>
      </w:r>
      <w:r>
        <w:rPr>
          <w:rFonts w:hint="eastAsia" w:ascii="宋体" w:hAnsi="宋体" w:cs="宋体"/>
          <w:szCs w:val="21"/>
        </w:rPr>
        <w:t>本磋商文件解释规则详见“供应商须知前附表”。</w:t>
      </w:r>
    </w:p>
    <w:p w14:paraId="2422277B">
      <w:pPr>
        <w:spacing w:line="440" w:lineRule="exact"/>
        <w:ind w:firstLine="420" w:firstLineChars="200"/>
        <w:rPr>
          <w:rFonts w:hint="eastAsia" w:ascii="宋体" w:hAnsi="宋体" w:cs="宋体"/>
          <w:szCs w:val="21"/>
        </w:rPr>
      </w:pPr>
      <w:r>
        <w:rPr>
          <w:rFonts w:ascii="宋体" w:hAnsi="宋体" w:cs="宋体"/>
          <w:szCs w:val="21"/>
        </w:rPr>
        <w:t>33.2</w:t>
      </w:r>
      <w:r>
        <w:rPr>
          <w:rFonts w:hint="eastAsia" w:ascii="宋体" w:hAnsi="宋体" w:cs="宋体"/>
          <w:szCs w:val="21"/>
        </w:rPr>
        <w:t xml:space="preserve"> 其他事项详见“供应商须知前附表”。</w:t>
      </w:r>
      <w:bookmarkStart w:id="83" w:name="_Hlk65857140"/>
    </w:p>
    <w:p w14:paraId="4D5151E1">
      <w:pPr>
        <w:spacing w:line="440" w:lineRule="exact"/>
        <w:ind w:firstLine="400" w:firstLineChars="200"/>
        <w:rPr>
          <w:rFonts w:hint="eastAsia" w:ascii="宋体" w:hAnsi="宋体"/>
          <w:kern w:val="0"/>
          <w:szCs w:val="21"/>
        </w:rPr>
      </w:pPr>
      <w:r>
        <w:rPr>
          <w:rFonts w:hint="eastAsia" w:ascii="宋体" w:hAnsi="宋体"/>
          <w:kern w:val="0"/>
          <w:sz w:val="20"/>
          <w:szCs w:val="21"/>
        </w:rPr>
        <w:t>3</w:t>
      </w:r>
      <w:r>
        <w:rPr>
          <w:rFonts w:ascii="宋体" w:hAnsi="宋体"/>
          <w:kern w:val="0"/>
          <w:sz w:val="20"/>
          <w:szCs w:val="21"/>
        </w:rPr>
        <w:t>3.3</w:t>
      </w:r>
      <w:r>
        <w:rPr>
          <w:rFonts w:hint="eastAsia" w:ascii="宋体" w:hAnsi="宋体"/>
          <w:kern w:val="0"/>
          <w:szCs w:val="21"/>
        </w:rPr>
        <w:t>本磋商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磋商文件规定的中小企业扶持政策：</w:t>
      </w:r>
    </w:p>
    <w:p w14:paraId="43BF076B">
      <w:pPr>
        <w:spacing w:line="440" w:lineRule="exact"/>
        <w:ind w:firstLine="420" w:firstLineChars="200"/>
        <w:rPr>
          <w:rFonts w:hint="eastAsia" w:ascii="宋体" w:hAnsi="宋体"/>
          <w:kern w:val="0"/>
          <w:szCs w:val="21"/>
        </w:rPr>
      </w:pPr>
      <w:r>
        <w:rPr>
          <w:rFonts w:hint="eastAsia" w:ascii="宋体" w:hAnsi="宋体"/>
          <w:kern w:val="0"/>
          <w:szCs w:val="21"/>
        </w:rPr>
        <w:t>（1）在货物采购项目中，货物由中小企业制造，即货物由中小企业生产且使用该中小企业商号或者注册商标，不对其中涉及的工程承建商和服务的承接商作出要求；</w:t>
      </w:r>
    </w:p>
    <w:p w14:paraId="128C762E">
      <w:pPr>
        <w:spacing w:line="440" w:lineRule="exact"/>
        <w:ind w:firstLine="420" w:firstLineChars="200"/>
        <w:rPr>
          <w:rFonts w:hint="eastAsia" w:ascii="宋体" w:hAnsi="宋体"/>
          <w:kern w:val="0"/>
          <w:szCs w:val="21"/>
        </w:rPr>
      </w:pPr>
      <w:r>
        <w:rPr>
          <w:rFonts w:hint="eastAsia" w:ascii="宋体" w:hAnsi="宋体"/>
          <w:kern w:val="0"/>
          <w:szCs w:val="21"/>
        </w:rPr>
        <w:t>（2）在工程采购项目中，工程由中小企业承建，即工程施工单位为中小企业，不对其中涉及的货物的制造商和服务的承接商作出要求；</w:t>
      </w:r>
    </w:p>
    <w:p w14:paraId="319E822D">
      <w:pPr>
        <w:spacing w:line="440" w:lineRule="exact"/>
        <w:ind w:firstLine="420" w:firstLineChars="200"/>
        <w:rPr>
          <w:rFonts w:hint="eastAsia" w:ascii="宋体" w:hAnsi="宋体"/>
          <w:kern w:val="0"/>
          <w:szCs w:val="21"/>
        </w:rPr>
      </w:pPr>
      <w:r>
        <w:rPr>
          <w:rFonts w:hint="eastAsia" w:ascii="宋体" w:hAnsi="宋体"/>
          <w:kern w:val="0"/>
          <w:szCs w:val="21"/>
        </w:rPr>
        <w:t>（3）在服务采购项目中，服务由中小企业承接，即提供服务的人员为中小企业依照《中华人民共和国劳动合同法》订立劳动合同的从业人员，不对其中涉及的货物的制造商和工程承建商作出要求。</w:t>
      </w:r>
    </w:p>
    <w:p w14:paraId="28F4CC6B">
      <w:pPr>
        <w:spacing w:line="440" w:lineRule="exact"/>
        <w:ind w:firstLine="420" w:firstLineChars="200"/>
        <w:rPr>
          <w:rFonts w:hint="eastAsia" w:ascii="宋体" w:hAnsi="宋体"/>
          <w:kern w:val="0"/>
          <w:szCs w:val="21"/>
        </w:rPr>
      </w:pPr>
      <w:r>
        <w:rPr>
          <w:rFonts w:hint="eastAsia" w:ascii="宋体" w:hAnsi="宋体"/>
          <w:kern w:val="0"/>
          <w:szCs w:val="21"/>
        </w:rPr>
        <w:t>在货物采购项目中，供应商提供的货物既有中小企业制造货物，也有大型企业制造货物的，不享受本磋商文件规定的中小企业扶持政策。以联合体形式参加政府采购活动，联合体各方均为中小企业的，联合体视同中小企业。其中，联合体各方均为小微企业的，联合体视同小微企业。</w:t>
      </w:r>
      <w:bookmarkEnd w:id="83"/>
    </w:p>
    <w:p w14:paraId="5252F711">
      <w:pPr>
        <w:spacing w:line="440" w:lineRule="exact"/>
        <w:ind w:firstLine="420" w:firstLineChars="200"/>
        <w:rPr>
          <w:rFonts w:hint="eastAsia" w:ascii="宋体" w:hAnsi="宋体" w:cs="宋体"/>
        </w:rPr>
      </w:pPr>
      <w:r>
        <w:rPr>
          <w:rFonts w:hint="eastAsia" w:hAnsi="宋体"/>
        </w:rPr>
        <w:t>依据本磋商文件规定享受扶持政策获得政府采购合同的，小微企业不得将合同分包给大中型企业，中型企业不得将合同分包给大型企业。</w:t>
      </w:r>
    </w:p>
    <w:p w14:paraId="53DD2AFB">
      <w:pPr>
        <w:pStyle w:val="15"/>
        <w:spacing w:line="360" w:lineRule="auto"/>
        <w:ind w:firstLine="402" w:firstLineChars="200"/>
        <w:textAlignment w:val="center"/>
        <w:rPr>
          <w:rFonts w:hint="eastAsia" w:hAnsi="宋体"/>
          <w:b/>
        </w:rPr>
      </w:pPr>
    </w:p>
    <w:p w14:paraId="66C6B6EC">
      <w:pPr>
        <w:rPr>
          <w:b/>
          <w:bCs/>
          <w:kern w:val="44"/>
          <w:sz w:val="44"/>
          <w:szCs w:val="44"/>
        </w:rPr>
      </w:pPr>
      <w:r>
        <w:rPr>
          <w:rFonts w:hint="eastAsia"/>
          <w:b/>
          <w:bCs/>
          <w:kern w:val="44"/>
          <w:sz w:val="44"/>
          <w:szCs w:val="44"/>
        </w:rPr>
        <w:br w:type="page"/>
      </w:r>
    </w:p>
    <w:p w14:paraId="70647078">
      <w:pPr>
        <w:pStyle w:val="2"/>
        <w:jc w:val="center"/>
      </w:pPr>
      <w:r>
        <w:rPr>
          <w:rFonts w:hint="eastAsia"/>
        </w:rPr>
        <w:t>第三章</w:t>
      </w:r>
      <w:bookmarkStart w:id="84" w:name="_Toc110262443"/>
      <w:r>
        <w:rPr>
          <w:rFonts w:hint="eastAsia"/>
        </w:rPr>
        <w:t xml:space="preserve"> 采购需求</w:t>
      </w:r>
      <w:bookmarkEnd w:id="84"/>
    </w:p>
    <w:p w14:paraId="583BABA5">
      <w:pPr>
        <w:spacing w:line="360" w:lineRule="auto"/>
        <w:jc w:val="left"/>
        <w:rPr>
          <w:rFonts w:hint="eastAsia" w:ascii="宋体" w:hAnsi="宋体" w:cs="宋体"/>
          <w:szCs w:val="21"/>
        </w:rPr>
      </w:pPr>
    </w:p>
    <w:p w14:paraId="0434C31E">
      <w:pPr>
        <w:spacing w:line="360" w:lineRule="auto"/>
        <w:jc w:val="left"/>
        <w:rPr>
          <w:rFonts w:hint="eastAsia" w:ascii="宋体" w:hAnsi="宋体" w:cs="宋体"/>
          <w:szCs w:val="21"/>
        </w:rPr>
      </w:pPr>
      <w:r>
        <w:rPr>
          <w:rFonts w:hint="eastAsia" w:ascii="宋体" w:hAnsi="宋体" w:cs="宋体"/>
          <w:szCs w:val="21"/>
        </w:rPr>
        <w:t>说明：</w:t>
      </w:r>
    </w:p>
    <w:p w14:paraId="772E1822">
      <w:pPr>
        <w:spacing w:line="360" w:lineRule="auto"/>
        <w:ind w:firstLine="420" w:firstLineChars="200"/>
        <w:jc w:val="left"/>
        <w:rPr>
          <w:rFonts w:hint="eastAsia" w:ascii="宋体" w:hAnsi="宋体"/>
        </w:rPr>
      </w:pPr>
      <w:r>
        <w:rPr>
          <w:rFonts w:hint="eastAsia" w:ascii="宋体" w:hAnsi="宋体"/>
        </w:rPr>
        <w:t>1. 为落实政府采购政策需满足的要求</w:t>
      </w:r>
    </w:p>
    <w:p w14:paraId="3E60C012">
      <w:pPr>
        <w:spacing w:line="360" w:lineRule="auto"/>
        <w:ind w:firstLine="420" w:firstLineChars="200"/>
        <w:jc w:val="left"/>
        <w:rPr>
          <w:rFonts w:hint="eastAsia" w:ascii="宋体" w:hAnsi="宋体"/>
        </w:rPr>
      </w:pPr>
      <w:r>
        <w:rPr>
          <w:rFonts w:hint="eastAsia" w:ascii="宋体" w:hAnsi="宋体"/>
        </w:rPr>
        <w:t>（1）本竞争性磋商采购文件所称中小企业必须符合《政府采购促进中小企业发展管理办法》（财库〔2020〕46号）的规定。</w:t>
      </w:r>
    </w:p>
    <w:p w14:paraId="20B545C9">
      <w:pPr>
        <w:spacing w:line="360" w:lineRule="auto"/>
        <w:ind w:firstLine="420" w:firstLineChars="200"/>
        <w:jc w:val="left"/>
        <w:rPr>
          <w:rFonts w:hint="eastAsia" w:ascii="宋体" w:hAnsi="宋体"/>
        </w:rPr>
      </w:pPr>
      <w:r>
        <w:rPr>
          <w:rFonts w:hint="eastAsia" w:ascii="宋体" w:hAnsi="宋体"/>
        </w:rPr>
        <w:t>（2）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6543024A">
      <w:pPr>
        <w:spacing w:line="360" w:lineRule="auto"/>
        <w:ind w:firstLine="424" w:firstLineChars="202"/>
        <w:jc w:val="left"/>
        <w:rPr>
          <w:rFonts w:hint="eastAsia" w:ascii="宋体" w:hAnsi="宋体" w:cs="宋体"/>
          <w:b/>
          <w:bCs/>
          <w:szCs w:val="21"/>
        </w:rPr>
      </w:pPr>
      <w:r>
        <w:rPr>
          <w:rFonts w:hint="eastAsia" w:ascii="宋体" w:hAnsi="宋体"/>
        </w:rPr>
        <w:t>2.</w:t>
      </w:r>
      <w:r>
        <w:rPr>
          <w:rFonts w:hint="eastAsia" w:ascii="宋体" w:hAnsi="宋体" w:cs="宋体"/>
          <w:szCs w:val="21"/>
        </w:rPr>
        <w:t>“实质性要求”是指采购需求中带“▲”的条款或者不能负偏离的条款或者已经指明不满足按响应文件无效处理的条款。</w:t>
      </w:r>
      <w:r>
        <w:rPr>
          <w:rFonts w:hint="eastAsia" w:ascii="宋体" w:hAnsi="宋体" w:cs="宋体"/>
          <w:b/>
          <w:bCs/>
          <w:szCs w:val="21"/>
        </w:rPr>
        <w:t>本项目采购需求中，商务要求允许负偏离的条款数为0项；技术要求中标注“▲”项的内容为实质性响应条款，必须满足或优于，否则竞标无效，不带“▲”的要求内容发生负偏离达4项及以上的，视为不实质性响应采购文件要求，评审时响应文件将被作为无效文件处理。</w:t>
      </w:r>
    </w:p>
    <w:p w14:paraId="56BBBBA8">
      <w:pPr>
        <w:spacing w:line="360" w:lineRule="auto"/>
        <w:ind w:firstLine="420" w:firstLineChars="200"/>
        <w:jc w:val="left"/>
        <w:rPr>
          <w:rFonts w:hint="eastAsia" w:ascii="宋体" w:hAnsi="宋体"/>
        </w:rPr>
      </w:pPr>
      <w:r>
        <w:rPr>
          <w:rFonts w:hint="eastAsia" w:ascii="宋体" w:hAnsi="宋体"/>
        </w:rPr>
        <w:t>3.供应商应根据自身实际情况如实响应磋商文件，对磋商文件提出的要求和条件作出明确响应，否则将作无效响应处理。</w:t>
      </w:r>
    </w:p>
    <w:p w14:paraId="7B1AEFA6">
      <w:pPr>
        <w:spacing w:line="360" w:lineRule="auto"/>
        <w:ind w:firstLine="420" w:firstLineChars="200"/>
        <w:jc w:val="left"/>
        <w:rPr>
          <w:rFonts w:hint="eastAsia" w:ascii="宋体" w:hAnsi="宋体"/>
        </w:rPr>
      </w:pPr>
      <w:r>
        <w:rPr>
          <w:rFonts w:hint="eastAsia" w:ascii="宋体" w:hAnsi="宋体"/>
        </w:rPr>
        <w:t>4.供应商必须自行为其竞标产品侵犯他人的知识产权或者专利成果的行为承担相应法律责任。</w:t>
      </w:r>
    </w:p>
    <w:p w14:paraId="5368A86B">
      <w:pPr>
        <w:spacing w:line="360" w:lineRule="auto"/>
        <w:jc w:val="left"/>
        <w:rPr>
          <w:rFonts w:hint="eastAsia" w:ascii="宋体" w:hAnsi="宋体" w:cs="宋体"/>
          <w:szCs w:val="21"/>
        </w:rPr>
      </w:pPr>
      <w:r>
        <w:rPr>
          <w:rFonts w:hint="eastAsia" w:ascii="宋体" w:hAnsi="宋体" w:cs="宋体"/>
          <w:szCs w:val="21"/>
        </w:rPr>
        <w:t>说明：</w:t>
      </w:r>
    </w:p>
    <w:p w14:paraId="7111E71C">
      <w:pPr>
        <w:spacing w:line="360" w:lineRule="auto"/>
        <w:ind w:firstLine="487" w:firstLineChars="202"/>
        <w:jc w:val="left"/>
        <w:rPr>
          <w:rFonts w:hint="eastAsia" w:ascii="宋体" w:hAnsi="宋体"/>
          <w:b/>
          <w:szCs w:val="21"/>
        </w:rPr>
      </w:pPr>
      <w:r>
        <w:rPr>
          <w:rFonts w:hint="eastAsia" w:ascii="宋体" w:hAnsi="宋体" w:cs="宋体"/>
          <w:b/>
          <w:sz w:val="24"/>
        </w:rPr>
        <w:t>5.项目采购标的所属行业：</w:t>
      </w:r>
      <w:r>
        <w:rPr>
          <w:rFonts w:hint="eastAsia" w:ascii="宋体" w:hAnsi="宋体" w:cs="宋体"/>
          <w:b/>
          <w:sz w:val="24"/>
          <w:u w:val="single"/>
        </w:rPr>
        <w:t>软件和信息技术服务业</w:t>
      </w:r>
    </w:p>
    <w:tbl>
      <w:tblPr>
        <w:tblStyle w:val="26"/>
        <w:tblW w:w="913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1956"/>
        <w:gridCol w:w="924"/>
        <w:gridCol w:w="5584"/>
      </w:tblGrid>
      <w:tr w14:paraId="55C459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4" w:hRule="atLeast"/>
          <w:jc w:val="center"/>
        </w:trPr>
        <w:tc>
          <w:tcPr>
            <w:tcW w:w="9139" w:type="dxa"/>
            <w:gridSpan w:val="4"/>
            <w:vAlign w:val="center"/>
          </w:tcPr>
          <w:p w14:paraId="56DC1FFF">
            <w:pPr>
              <w:tabs>
                <w:tab w:val="left" w:pos="180"/>
                <w:tab w:val="left" w:pos="1620"/>
              </w:tabs>
              <w:spacing w:line="360" w:lineRule="auto"/>
              <w:jc w:val="center"/>
              <w:rPr>
                <w:rFonts w:hint="eastAsia" w:ascii="宋体" w:hAnsi="宋体" w:cs="宋体"/>
                <w:b/>
                <w:szCs w:val="21"/>
              </w:rPr>
            </w:pPr>
            <w:bookmarkStart w:id="85" w:name="_Hlk48036094"/>
            <w:r>
              <w:rPr>
                <w:rFonts w:hint="eastAsia" w:ascii="宋体" w:hAnsi="宋体" w:cs="宋体"/>
                <w:b/>
                <w:szCs w:val="21"/>
              </w:rPr>
              <w:t>一、技术要求</w:t>
            </w:r>
          </w:p>
        </w:tc>
      </w:tr>
      <w:tr w14:paraId="26B2B1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75" w:type="dxa"/>
            <w:vAlign w:val="center"/>
          </w:tcPr>
          <w:p w14:paraId="689DB729">
            <w:pPr>
              <w:tabs>
                <w:tab w:val="left" w:pos="180"/>
                <w:tab w:val="left" w:pos="1620"/>
              </w:tabs>
              <w:spacing w:line="360" w:lineRule="auto"/>
              <w:jc w:val="center"/>
              <w:rPr>
                <w:rFonts w:hint="eastAsia" w:ascii="宋体" w:hAnsi="宋体" w:cs="宋体"/>
                <w:szCs w:val="21"/>
              </w:rPr>
            </w:pPr>
            <w:r>
              <w:rPr>
                <w:rFonts w:hint="eastAsia" w:ascii="宋体" w:hAnsi="宋体" w:cs="宋体"/>
                <w:szCs w:val="21"/>
              </w:rPr>
              <w:t>序号</w:t>
            </w:r>
          </w:p>
        </w:tc>
        <w:tc>
          <w:tcPr>
            <w:tcW w:w="1956" w:type="dxa"/>
            <w:vAlign w:val="center"/>
          </w:tcPr>
          <w:p w14:paraId="0588995B">
            <w:pPr>
              <w:tabs>
                <w:tab w:val="left" w:pos="180"/>
                <w:tab w:val="left" w:pos="1620"/>
              </w:tabs>
              <w:spacing w:line="360" w:lineRule="auto"/>
              <w:jc w:val="center"/>
              <w:rPr>
                <w:rFonts w:hint="eastAsia" w:ascii="宋体" w:hAnsi="宋体" w:cs="宋体"/>
                <w:szCs w:val="21"/>
              </w:rPr>
            </w:pPr>
            <w:r>
              <w:rPr>
                <w:rFonts w:hint="eastAsia" w:ascii="宋体" w:hAnsi="宋体" w:cs="宋体"/>
                <w:szCs w:val="21"/>
              </w:rPr>
              <w:t>标的名称</w:t>
            </w:r>
          </w:p>
        </w:tc>
        <w:tc>
          <w:tcPr>
            <w:tcW w:w="924" w:type="dxa"/>
            <w:vAlign w:val="center"/>
          </w:tcPr>
          <w:p w14:paraId="646FFC64">
            <w:pPr>
              <w:tabs>
                <w:tab w:val="left" w:pos="180"/>
                <w:tab w:val="left" w:pos="1620"/>
              </w:tabs>
              <w:spacing w:line="360" w:lineRule="auto"/>
              <w:jc w:val="center"/>
              <w:rPr>
                <w:rFonts w:hint="eastAsia" w:ascii="宋体" w:hAnsi="宋体" w:cs="宋体"/>
                <w:szCs w:val="21"/>
              </w:rPr>
            </w:pPr>
            <w:r>
              <w:rPr>
                <w:rFonts w:hint="eastAsia" w:ascii="宋体" w:hAnsi="宋体" w:cs="宋体"/>
                <w:szCs w:val="21"/>
              </w:rPr>
              <w:t>数量及单位</w:t>
            </w:r>
          </w:p>
        </w:tc>
        <w:tc>
          <w:tcPr>
            <w:tcW w:w="5584" w:type="dxa"/>
            <w:vAlign w:val="center"/>
          </w:tcPr>
          <w:p w14:paraId="37327B58">
            <w:pPr>
              <w:tabs>
                <w:tab w:val="left" w:pos="180"/>
                <w:tab w:val="left" w:pos="1620"/>
              </w:tabs>
              <w:spacing w:line="360" w:lineRule="auto"/>
              <w:jc w:val="center"/>
              <w:rPr>
                <w:rFonts w:hint="eastAsia" w:ascii="宋体" w:hAnsi="宋体" w:cs="宋体"/>
                <w:szCs w:val="21"/>
              </w:rPr>
            </w:pPr>
            <w:r>
              <w:rPr>
                <w:rFonts w:hint="eastAsia" w:ascii="宋体" w:hAnsi="宋体" w:cs="宋体"/>
                <w:szCs w:val="21"/>
              </w:rPr>
              <w:t>技术服务要求</w:t>
            </w:r>
          </w:p>
        </w:tc>
      </w:tr>
      <w:bookmarkEnd w:id="85"/>
      <w:tr w14:paraId="31791D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675" w:type="dxa"/>
            <w:vAlign w:val="center"/>
          </w:tcPr>
          <w:p w14:paraId="305D5AE6">
            <w:pPr>
              <w:widowControl/>
              <w:numPr>
                <w:ilvl w:val="0"/>
                <w:numId w:val="1"/>
              </w:numPr>
              <w:spacing w:line="360" w:lineRule="auto"/>
              <w:jc w:val="center"/>
              <w:rPr>
                <w:rFonts w:hint="eastAsia" w:ascii="宋体" w:hAnsi="宋体" w:cs="宋体"/>
                <w:kern w:val="0"/>
                <w:szCs w:val="21"/>
              </w:rPr>
            </w:pPr>
          </w:p>
        </w:tc>
        <w:tc>
          <w:tcPr>
            <w:tcW w:w="1956" w:type="dxa"/>
            <w:vAlign w:val="center"/>
          </w:tcPr>
          <w:p w14:paraId="08750293">
            <w:pPr>
              <w:tabs>
                <w:tab w:val="left" w:pos="180"/>
                <w:tab w:val="left" w:pos="1620"/>
              </w:tabs>
              <w:spacing w:line="360" w:lineRule="auto"/>
              <w:jc w:val="center"/>
              <w:rPr>
                <w:rFonts w:hint="eastAsia" w:ascii="宋体" w:hAnsi="宋体" w:cs="宋体"/>
                <w:szCs w:val="21"/>
              </w:rPr>
            </w:pPr>
            <w:r>
              <w:rPr>
                <w:rFonts w:hint="eastAsia" w:ascii="宋体" w:hAnsi="宋体" w:cs="宋体"/>
                <w:szCs w:val="21"/>
              </w:rPr>
              <w:t>电子档案管理体系升级服务</w:t>
            </w:r>
          </w:p>
        </w:tc>
        <w:tc>
          <w:tcPr>
            <w:tcW w:w="924" w:type="dxa"/>
            <w:vAlign w:val="center"/>
          </w:tcPr>
          <w:p w14:paraId="0BF06CCA">
            <w:pPr>
              <w:spacing w:line="360" w:lineRule="auto"/>
              <w:jc w:val="center"/>
              <w:rPr>
                <w:rFonts w:hint="eastAsia" w:ascii="宋体" w:hAnsi="宋体" w:cs="宋体"/>
                <w:szCs w:val="21"/>
              </w:rPr>
            </w:pPr>
            <w:r>
              <w:rPr>
                <w:rFonts w:hint="eastAsia" w:ascii="宋体" w:hAnsi="宋体" w:cs="宋体"/>
                <w:szCs w:val="21"/>
              </w:rPr>
              <w:t>1套</w:t>
            </w:r>
          </w:p>
        </w:tc>
        <w:tc>
          <w:tcPr>
            <w:tcW w:w="5584" w:type="dxa"/>
            <w:vAlign w:val="center"/>
          </w:tcPr>
          <w:p w14:paraId="218A3B61">
            <w:pPr>
              <w:spacing w:line="360" w:lineRule="auto"/>
              <w:ind w:firstLine="420" w:firstLineChars="200"/>
              <w:rPr>
                <w:rFonts w:hint="eastAsia" w:ascii="宋体" w:hAnsi="宋体" w:cs="宋体"/>
                <w:bCs/>
                <w:szCs w:val="21"/>
              </w:rPr>
            </w:pPr>
            <w:r>
              <w:rPr>
                <w:rFonts w:hint="eastAsia" w:ascii="宋体" w:hAnsi="宋体" w:cs="宋体"/>
                <w:bCs/>
                <w:szCs w:val="21"/>
              </w:rPr>
              <w:t>在《全国档案事业发展“十四五”规划纲要》指导下，基于国家档案局第8号令《机关文件材料归档范围和文书档案保管期限规定》、国家档案局第10号令《企业文件材料归档范围和档案保管期限规定》、国家档案局第13号令《机关档案管理规定》、《电子文件管理系统通用功能要求》（GB/T 29194-2012)、《电子档案管理系统通用功能要求》（GB/T 39784-2021）、《数字档案室建设指南》、《推进机关数字档案室建设实施办法(试行)》等相关文件、标准、规范的指引和要求，建设钦北区人民检察院电子档案管理系统升级服务，实现电子档案和传统载体档案数字副本等数字档案信息进行收集、管理、保存、利用的档案信息综合管理平台。要求能实现跨平台应用，满足国产化环境应用，满足三员管理，实现内容加密的安全应用。</w:t>
            </w:r>
          </w:p>
          <w:p w14:paraId="4F14C257">
            <w:pPr>
              <w:spacing w:line="360" w:lineRule="auto"/>
              <w:ind w:firstLine="420" w:firstLineChars="200"/>
              <w:rPr>
                <w:rFonts w:hint="eastAsia" w:ascii="宋体" w:hAnsi="宋体" w:cs="宋体"/>
                <w:bCs/>
                <w:szCs w:val="21"/>
              </w:rPr>
            </w:pPr>
            <w:r>
              <w:rPr>
                <w:rFonts w:hint="eastAsia" w:ascii="宋体" w:hAnsi="宋体" w:cs="宋体"/>
                <w:bCs/>
                <w:szCs w:val="21"/>
              </w:rPr>
              <w:t>在采购人现有档案系统的基础上进行功能迭代升级，符合上级单位档案管理标准，保持采购人行业标准一致，确保功能版本与上级单位的系统</w:t>
            </w:r>
            <w:r>
              <w:rPr>
                <w:rFonts w:hint="eastAsia"/>
                <w:color w:val="0000FF"/>
              </w:rPr>
              <w:t>（检务系统2.0）</w:t>
            </w:r>
            <w:r>
              <w:rPr>
                <w:rFonts w:hint="eastAsia" w:ascii="宋体" w:hAnsi="宋体" w:cs="宋体"/>
                <w:bCs/>
                <w:szCs w:val="21"/>
              </w:rPr>
              <w:t>兼容（包括数据接口、接口标准等） 。</w:t>
            </w:r>
            <w:r>
              <w:rPr>
                <w:rFonts w:hint="eastAsia"/>
              </w:rPr>
              <w:t>要求</w:t>
            </w:r>
            <w:r>
              <w:rPr>
                <w:rFonts w:hint="eastAsia" w:ascii="宋体" w:hAnsi="宋体" w:cs="宋体"/>
                <w:bCs/>
                <w:szCs w:val="21"/>
              </w:rPr>
              <w:t>满足采购人行业档案归档功能要求，构建集齐档案收集、管理、保存、利用等档案工作全过程管理，覆盖档案收集管理、数据归档存储、档案查询利用等全过程生命周期体系，支持国产化数据库和操作系统，实现采购人档案管理国产化、现代化、信息化、智能化的电子档案管理系统。集中整合管理采购人不同来源和格式的档案资料，形成统一的数字资源中心，促进信息资源单位部门内部的共享与协同。</w:t>
            </w:r>
          </w:p>
          <w:p w14:paraId="6A707618">
            <w:pPr>
              <w:spacing w:line="360" w:lineRule="auto"/>
              <w:ind w:firstLine="420" w:firstLineChars="200"/>
              <w:rPr>
                <w:rFonts w:hint="eastAsia" w:ascii="宋体" w:hAnsi="宋体" w:cs="宋体"/>
                <w:bCs/>
                <w:szCs w:val="21"/>
              </w:rPr>
            </w:pPr>
            <w:r>
              <w:rPr>
                <w:rFonts w:hint="eastAsia" w:ascii="宋体" w:hAnsi="宋体" w:cs="宋体"/>
                <w:bCs/>
                <w:szCs w:val="21"/>
              </w:rPr>
              <w:t>档案管理体系升级之后需要满足以下功能：</w:t>
            </w:r>
          </w:p>
          <w:p w14:paraId="776F6589">
            <w:pPr>
              <w:spacing w:line="360" w:lineRule="auto"/>
              <w:ind w:firstLine="420" w:firstLineChars="200"/>
              <w:rPr>
                <w:rFonts w:hint="eastAsia" w:ascii="宋体" w:hAnsi="宋体" w:cs="宋体"/>
                <w:bCs/>
                <w:szCs w:val="21"/>
              </w:rPr>
            </w:pPr>
            <w:r>
              <w:rPr>
                <w:rFonts w:hint="eastAsia" w:ascii="宋体" w:hAnsi="宋体" w:cs="宋体"/>
                <w:bCs/>
                <w:szCs w:val="21"/>
              </w:rPr>
              <w:t>1.具有档案收集功能</w:t>
            </w:r>
          </w:p>
          <w:p w14:paraId="07972B6A">
            <w:pPr>
              <w:spacing w:line="360" w:lineRule="auto"/>
              <w:ind w:firstLine="420" w:firstLineChars="200"/>
              <w:rPr>
                <w:rFonts w:hint="eastAsia" w:ascii="宋体" w:hAnsi="宋体" w:cs="宋体"/>
                <w:bCs/>
                <w:szCs w:val="21"/>
              </w:rPr>
            </w:pPr>
            <w:r>
              <w:rPr>
                <w:rFonts w:hint="eastAsia" w:ascii="宋体" w:hAnsi="宋体" w:cs="宋体"/>
                <w:bCs/>
                <w:szCs w:val="21"/>
              </w:rPr>
              <w:t>（1）支持文件收集，具有将文献材料收集到系统中的功能，能对收集材料的相关信息进行登记和补充完善。</w:t>
            </w:r>
          </w:p>
          <w:p w14:paraId="4D6931B0">
            <w:pPr>
              <w:spacing w:line="360" w:lineRule="auto"/>
              <w:ind w:firstLine="420" w:firstLineChars="200"/>
              <w:rPr>
                <w:rFonts w:hint="eastAsia" w:ascii="宋体" w:hAnsi="宋体" w:cs="宋体"/>
                <w:bCs/>
                <w:szCs w:val="21"/>
              </w:rPr>
            </w:pPr>
            <w:r>
              <w:rPr>
                <w:rFonts w:hint="eastAsia" w:ascii="宋体" w:hAnsi="宋体" w:cs="宋体"/>
                <w:bCs/>
                <w:szCs w:val="21"/>
              </w:rPr>
              <w:t>（2）支持数据导入，具有将本系统外的数据批量导入到系统中的功能。支持接收Excel格式、XML格式、TXT格式的源数据导入到系统指定目标模块下。</w:t>
            </w:r>
          </w:p>
          <w:p w14:paraId="57A3FEE8">
            <w:pPr>
              <w:spacing w:line="360" w:lineRule="auto"/>
              <w:ind w:firstLine="420" w:firstLineChars="200"/>
              <w:rPr>
                <w:rFonts w:hint="eastAsia" w:ascii="宋体" w:hAnsi="宋体" w:cs="宋体"/>
                <w:bCs/>
                <w:szCs w:val="21"/>
              </w:rPr>
            </w:pPr>
            <w:r>
              <w:rPr>
                <w:rFonts w:hint="eastAsia" w:ascii="宋体" w:hAnsi="宋体" w:cs="宋体"/>
                <w:szCs w:val="21"/>
              </w:rPr>
              <w:t>▲</w:t>
            </w:r>
            <w:r>
              <w:rPr>
                <w:rFonts w:hint="eastAsia" w:ascii="宋体" w:hAnsi="宋体" w:cs="宋体"/>
                <w:bCs/>
                <w:szCs w:val="21"/>
              </w:rPr>
              <w:t>（3）支持OA接收，具备可接收办公自动化系统（OA）数据的功能。</w:t>
            </w:r>
          </w:p>
          <w:p w14:paraId="4976FF8B">
            <w:pPr>
              <w:spacing w:line="360" w:lineRule="auto"/>
              <w:ind w:firstLine="420" w:firstLineChars="200"/>
              <w:rPr>
                <w:rFonts w:hint="eastAsia" w:ascii="宋体" w:hAnsi="宋体" w:cs="宋体"/>
                <w:bCs/>
                <w:szCs w:val="21"/>
              </w:rPr>
            </w:pPr>
            <w:r>
              <w:rPr>
                <w:rFonts w:hint="eastAsia" w:ascii="宋体" w:hAnsi="宋体" w:cs="宋体"/>
                <w:szCs w:val="21"/>
              </w:rPr>
              <w:t>▲</w:t>
            </w:r>
            <w:r>
              <w:rPr>
                <w:rFonts w:hint="eastAsia" w:ascii="宋体" w:hAnsi="宋体" w:cs="宋体"/>
                <w:bCs/>
                <w:szCs w:val="21"/>
              </w:rPr>
              <w:t>（4）支持文件接收，具有在线接收检务业务应用系统2.0的电子检务类归档数据包数据的功能（要求完成检务业务应用系统2.0，满足档案在线归档）。</w:t>
            </w:r>
          </w:p>
          <w:p w14:paraId="75365B99">
            <w:pPr>
              <w:spacing w:line="360" w:lineRule="auto"/>
              <w:ind w:firstLine="420" w:firstLineChars="200"/>
              <w:rPr>
                <w:rFonts w:hint="eastAsia" w:ascii="宋体" w:hAnsi="宋体" w:cs="宋体"/>
                <w:bCs/>
                <w:szCs w:val="21"/>
              </w:rPr>
            </w:pPr>
            <w:r>
              <w:rPr>
                <w:rFonts w:hint="eastAsia" w:ascii="宋体" w:hAnsi="宋体" w:cs="宋体"/>
                <w:szCs w:val="21"/>
              </w:rPr>
              <w:t>▲</w:t>
            </w:r>
            <w:r>
              <w:rPr>
                <w:rFonts w:hint="eastAsia" w:ascii="宋体" w:hAnsi="宋体" w:cs="宋体"/>
                <w:bCs/>
                <w:szCs w:val="21"/>
              </w:rPr>
              <w:t>（6）支持数据挂接，具有将一定规则的电子文件挂接到系统指定条目下的功能。</w:t>
            </w:r>
          </w:p>
          <w:p w14:paraId="4164F032">
            <w:pPr>
              <w:spacing w:line="360" w:lineRule="auto"/>
              <w:ind w:firstLine="420" w:firstLineChars="200"/>
              <w:rPr>
                <w:rFonts w:hint="eastAsia" w:ascii="宋体" w:hAnsi="宋体" w:cs="宋体"/>
                <w:bCs/>
                <w:szCs w:val="21"/>
              </w:rPr>
            </w:pPr>
            <w:r>
              <w:rPr>
                <w:rFonts w:hint="eastAsia" w:ascii="宋体" w:hAnsi="宋体" w:cs="宋体"/>
                <w:bCs/>
                <w:szCs w:val="21"/>
              </w:rPr>
              <w:t>2.具有档案管理功能</w:t>
            </w:r>
          </w:p>
          <w:p w14:paraId="585F927E">
            <w:pPr>
              <w:spacing w:line="360" w:lineRule="auto"/>
              <w:ind w:firstLine="420" w:firstLineChars="200"/>
              <w:rPr>
                <w:rFonts w:hint="eastAsia" w:ascii="宋体" w:hAnsi="宋体" w:cs="宋体"/>
                <w:bCs/>
                <w:szCs w:val="21"/>
              </w:rPr>
            </w:pPr>
            <w:r>
              <w:rPr>
                <w:rFonts w:hint="eastAsia" w:ascii="宋体" w:hAnsi="宋体" w:cs="宋体"/>
                <w:bCs/>
                <w:szCs w:val="21"/>
              </w:rPr>
              <w:t>（1）支持文件管理，具有对以按件归档方式组织归档的档案数据进行管理的功能，包括著录、编辑、删除、打印、查看、编目、导出、批量操作、鉴定等。</w:t>
            </w:r>
          </w:p>
          <w:p w14:paraId="6583CDED">
            <w:pPr>
              <w:spacing w:line="360" w:lineRule="auto"/>
              <w:ind w:firstLine="420" w:firstLineChars="200"/>
              <w:rPr>
                <w:rFonts w:hint="eastAsia" w:ascii="宋体" w:hAnsi="宋体" w:cs="宋体"/>
                <w:bCs/>
                <w:szCs w:val="21"/>
              </w:rPr>
            </w:pPr>
            <w:r>
              <w:rPr>
                <w:rFonts w:hint="eastAsia" w:ascii="宋体" w:hAnsi="宋体" w:cs="宋体"/>
                <w:bCs/>
                <w:szCs w:val="21"/>
              </w:rPr>
              <w:t>（2）支持案卷管理，具有对以组卷归档方式组织归档的档案进行管理的功能，包括案卷著录、案卷编辑、案卷删除、案卷查看、编目、导出、批量操作、鉴定、卷内著录、卷内编辑、卷内删除、卷内查看、生成案卷等；能对案卷的分册管理，能对检务类电子档案的案卡信息等进行管理。</w:t>
            </w:r>
          </w:p>
          <w:p w14:paraId="0C7FFB5B">
            <w:pPr>
              <w:spacing w:line="360" w:lineRule="auto"/>
              <w:ind w:firstLine="420" w:firstLineChars="200"/>
              <w:rPr>
                <w:rFonts w:hint="eastAsia" w:ascii="宋体" w:hAnsi="宋体" w:cs="宋体"/>
                <w:bCs/>
                <w:szCs w:val="21"/>
              </w:rPr>
            </w:pPr>
            <w:r>
              <w:rPr>
                <w:rFonts w:hint="eastAsia" w:ascii="宋体" w:hAnsi="宋体" w:cs="宋体"/>
                <w:bCs/>
                <w:szCs w:val="21"/>
              </w:rPr>
              <w:t>（3）支持资料管理，具有对无需进行归档、移交、开放等鉴定业务的资料进行管理的功能，包括著录、编辑、删除、打印、查看、导出、批量操作等。</w:t>
            </w:r>
          </w:p>
          <w:p w14:paraId="24DA8802">
            <w:pPr>
              <w:spacing w:line="360" w:lineRule="auto"/>
              <w:ind w:firstLine="420" w:firstLineChars="200"/>
              <w:rPr>
                <w:rFonts w:hint="eastAsia" w:ascii="宋体" w:hAnsi="宋体" w:cs="宋体"/>
                <w:bCs/>
                <w:szCs w:val="21"/>
              </w:rPr>
            </w:pPr>
            <w:r>
              <w:rPr>
                <w:rFonts w:hint="eastAsia" w:ascii="宋体" w:hAnsi="宋体" w:cs="宋体"/>
                <w:bCs/>
                <w:szCs w:val="21"/>
              </w:rPr>
              <w:t>（4）支持档案移交，能通过系统产生相应的档案移交包，具有下载、打印等功能。</w:t>
            </w:r>
          </w:p>
          <w:p w14:paraId="6EA0862C">
            <w:pPr>
              <w:spacing w:line="360" w:lineRule="auto"/>
              <w:ind w:firstLine="420" w:firstLineChars="200"/>
              <w:rPr>
                <w:rFonts w:hint="eastAsia" w:ascii="宋体" w:hAnsi="宋体" w:cs="宋体"/>
                <w:bCs/>
                <w:szCs w:val="21"/>
              </w:rPr>
            </w:pPr>
            <w:r>
              <w:rPr>
                <w:rFonts w:hint="eastAsia" w:ascii="宋体" w:hAnsi="宋体" w:cs="宋体"/>
                <w:bCs/>
                <w:szCs w:val="21"/>
              </w:rPr>
              <w:t>（5）支持档案鉴定，具有批量添加档案鉴定数据的功能，能以批次任务的形式添加鉴定任务，鉴定的任务类型包括销毁鉴定和开放鉴定。</w:t>
            </w:r>
          </w:p>
          <w:p w14:paraId="1F4830D6">
            <w:pPr>
              <w:spacing w:line="360" w:lineRule="auto"/>
              <w:ind w:firstLine="420" w:firstLineChars="200"/>
              <w:rPr>
                <w:rFonts w:hint="eastAsia" w:ascii="宋体" w:hAnsi="宋体" w:cs="宋体"/>
                <w:bCs/>
                <w:szCs w:val="21"/>
              </w:rPr>
            </w:pPr>
            <w:r>
              <w:rPr>
                <w:rFonts w:hint="eastAsia" w:ascii="宋体" w:hAnsi="宋体" w:cs="宋体"/>
                <w:bCs/>
                <w:szCs w:val="21"/>
              </w:rPr>
              <w:t>3.具有档案保存功能</w:t>
            </w:r>
          </w:p>
          <w:p w14:paraId="2F86361E">
            <w:pPr>
              <w:spacing w:line="360" w:lineRule="auto"/>
              <w:ind w:firstLine="420" w:firstLineChars="200"/>
              <w:rPr>
                <w:rFonts w:hint="eastAsia" w:ascii="宋体" w:hAnsi="宋体" w:cs="宋体"/>
                <w:bCs/>
                <w:szCs w:val="21"/>
              </w:rPr>
            </w:pPr>
            <w:r>
              <w:rPr>
                <w:rFonts w:hint="eastAsia" w:ascii="宋体" w:hAnsi="宋体"/>
                <w:szCs w:val="21"/>
              </w:rPr>
              <w:t>▲（1）</w:t>
            </w:r>
            <w:r>
              <w:rPr>
                <w:rFonts w:hint="eastAsia" w:ascii="宋体" w:hAnsi="宋体" w:cs="宋体"/>
                <w:bCs/>
                <w:szCs w:val="21"/>
              </w:rPr>
              <w:t>支持电子库房，具有设置电子文件原文的磁盘存储位置的功能，包括对名称、存储位置、总空间等信息的设置与维护。</w:t>
            </w:r>
          </w:p>
          <w:p w14:paraId="4AD6F577">
            <w:pPr>
              <w:spacing w:line="360" w:lineRule="auto"/>
              <w:ind w:firstLine="420" w:firstLineChars="200"/>
              <w:rPr>
                <w:rFonts w:hint="eastAsia" w:ascii="宋体" w:hAnsi="宋体" w:cs="宋体"/>
                <w:bCs/>
                <w:szCs w:val="21"/>
              </w:rPr>
            </w:pPr>
            <w:r>
              <w:rPr>
                <w:rFonts w:hint="eastAsia" w:ascii="宋体" w:hAnsi="宋体" w:cs="宋体"/>
                <w:bCs/>
                <w:szCs w:val="21"/>
              </w:rPr>
              <w:t>（2）支持备份与恢复，具有对系统数据进行备份及管理的功能；支持在线备份和离线备份登记。</w:t>
            </w:r>
          </w:p>
          <w:p w14:paraId="3393A488">
            <w:pPr>
              <w:spacing w:line="360" w:lineRule="auto"/>
              <w:ind w:firstLine="420" w:firstLineChars="200"/>
              <w:rPr>
                <w:rFonts w:hint="eastAsia" w:ascii="宋体" w:hAnsi="宋体" w:cs="宋体"/>
                <w:bCs/>
                <w:szCs w:val="21"/>
              </w:rPr>
            </w:pPr>
            <w:r>
              <w:rPr>
                <w:rFonts w:hint="eastAsia" w:ascii="宋体" w:hAnsi="宋体"/>
                <w:szCs w:val="21"/>
              </w:rPr>
              <w:t>▲（3）支持</w:t>
            </w:r>
            <w:r>
              <w:rPr>
                <w:rFonts w:hint="eastAsia" w:ascii="宋体" w:hAnsi="宋体" w:cs="宋体"/>
                <w:bCs/>
                <w:szCs w:val="21"/>
              </w:rPr>
              <w:t>格式转换，具有将电子档案转换为符合国家长期保存和利用要求格式的功能，支持相应的转换设置。</w:t>
            </w:r>
          </w:p>
          <w:p w14:paraId="421BC821">
            <w:pPr>
              <w:spacing w:line="360" w:lineRule="auto"/>
              <w:ind w:firstLine="420" w:firstLineChars="200"/>
              <w:rPr>
                <w:rFonts w:hint="eastAsia" w:ascii="宋体" w:hAnsi="宋体" w:cs="宋体"/>
                <w:bCs/>
                <w:szCs w:val="21"/>
              </w:rPr>
            </w:pPr>
            <w:r>
              <w:rPr>
                <w:rFonts w:hint="eastAsia" w:ascii="宋体" w:hAnsi="宋体" w:cs="宋体"/>
                <w:bCs/>
                <w:szCs w:val="21"/>
              </w:rPr>
              <w:t>4.具有档案利用功能</w:t>
            </w:r>
          </w:p>
          <w:p w14:paraId="3ED961D8">
            <w:pPr>
              <w:spacing w:line="360" w:lineRule="auto"/>
              <w:ind w:firstLine="420" w:firstLineChars="200"/>
              <w:rPr>
                <w:rFonts w:hint="eastAsia" w:ascii="宋体" w:hAnsi="宋体" w:cs="宋体"/>
                <w:bCs/>
                <w:szCs w:val="21"/>
              </w:rPr>
            </w:pPr>
            <w:r>
              <w:rPr>
                <w:rFonts w:hint="eastAsia" w:ascii="宋体" w:hAnsi="宋体" w:cs="宋体"/>
                <w:bCs/>
                <w:szCs w:val="21"/>
              </w:rPr>
              <w:t>（1）支持目录检索，具有以档号、题名等常用项作为检索条件进行检索的功能，在系统中的全部档案目录范围内进行检索，并将符合条件的数据结果分页呈现。</w:t>
            </w:r>
          </w:p>
          <w:p w14:paraId="348B7CBA">
            <w:pPr>
              <w:spacing w:line="360" w:lineRule="auto"/>
              <w:ind w:firstLine="420" w:firstLineChars="200"/>
              <w:rPr>
                <w:rFonts w:hint="eastAsia" w:ascii="宋体" w:hAnsi="宋体" w:cs="宋体"/>
                <w:bCs/>
                <w:szCs w:val="21"/>
              </w:rPr>
            </w:pPr>
            <w:r>
              <w:rPr>
                <w:rFonts w:hint="eastAsia" w:ascii="宋体" w:hAnsi="宋体" w:cs="宋体"/>
                <w:bCs/>
                <w:szCs w:val="21"/>
              </w:rPr>
              <w:t>（2）支持分类检索，具有在指定的具体分类下，以档号、题名等常用项作为检索条件进行检索的功能，能在指定分类范围内进行检索，并将符合条件的数据结果分页呈现。</w:t>
            </w:r>
          </w:p>
          <w:p w14:paraId="663CBC91">
            <w:pPr>
              <w:spacing w:line="360" w:lineRule="auto"/>
              <w:ind w:firstLine="420" w:firstLineChars="200"/>
              <w:rPr>
                <w:rFonts w:hint="eastAsia" w:ascii="宋体" w:hAnsi="宋体" w:cs="宋体"/>
                <w:bCs/>
                <w:szCs w:val="21"/>
              </w:rPr>
            </w:pPr>
            <w:r>
              <w:rPr>
                <w:rFonts w:hint="eastAsia" w:ascii="宋体" w:hAnsi="宋体"/>
                <w:szCs w:val="21"/>
              </w:rPr>
              <w:t>▲（3）</w:t>
            </w:r>
            <w:r>
              <w:rPr>
                <w:rFonts w:hint="eastAsia" w:ascii="宋体" w:hAnsi="宋体" w:cs="宋体"/>
                <w:bCs/>
                <w:szCs w:val="21"/>
              </w:rPr>
              <w:t>支持全文检索，具有基于文件内容信息进行检索的功能，能通过内容关键字进行检索，呈现检索命中的数据。</w:t>
            </w:r>
          </w:p>
          <w:p w14:paraId="431AEE14">
            <w:pPr>
              <w:spacing w:line="360" w:lineRule="auto"/>
              <w:ind w:firstLine="420" w:firstLineChars="200"/>
              <w:rPr>
                <w:rFonts w:hint="eastAsia" w:ascii="宋体" w:hAnsi="宋体" w:cs="宋体"/>
                <w:bCs/>
                <w:szCs w:val="21"/>
              </w:rPr>
            </w:pPr>
            <w:r>
              <w:rPr>
                <w:rFonts w:hint="eastAsia" w:ascii="宋体" w:hAnsi="宋体" w:cs="宋体"/>
                <w:bCs/>
                <w:szCs w:val="21"/>
              </w:rPr>
              <w:t>（4）支持查档管理，具有查档利用登记和审批管理功能，至少包括利用登记、审批单据、外借单据管理、历史单据查看等。</w:t>
            </w:r>
          </w:p>
          <w:p w14:paraId="7B2C4237">
            <w:pPr>
              <w:spacing w:line="360" w:lineRule="auto"/>
              <w:ind w:firstLine="420" w:firstLineChars="200"/>
              <w:rPr>
                <w:rFonts w:hint="eastAsia" w:ascii="宋体" w:hAnsi="宋体" w:cs="宋体"/>
                <w:bCs/>
                <w:szCs w:val="21"/>
              </w:rPr>
            </w:pPr>
            <w:r>
              <w:rPr>
                <w:rFonts w:hint="eastAsia" w:ascii="宋体" w:hAnsi="宋体" w:cs="宋体"/>
                <w:bCs/>
                <w:szCs w:val="21"/>
              </w:rPr>
              <w:t>（5）支持编研管理，具有对档案编研的分类进行管理和维护的功能，具有对编研成果进行管理的功能</w:t>
            </w:r>
          </w:p>
          <w:p w14:paraId="6BF526B9">
            <w:pPr>
              <w:spacing w:line="360" w:lineRule="auto"/>
              <w:ind w:firstLine="420" w:firstLineChars="200"/>
              <w:rPr>
                <w:rFonts w:hint="eastAsia" w:ascii="宋体" w:hAnsi="宋体" w:cs="宋体"/>
                <w:bCs/>
                <w:szCs w:val="21"/>
              </w:rPr>
            </w:pPr>
            <w:r>
              <w:rPr>
                <w:rFonts w:hint="eastAsia" w:ascii="宋体" w:hAnsi="宋体"/>
                <w:szCs w:val="21"/>
              </w:rPr>
              <w:t>▲（6）</w:t>
            </w:r>
            <w:r>
              <w:rPr>
                <w:rFonts w:hint="eastAsia" w:ascii="宋体" w:hAnsi="宋体" w:cs="宋体"/>
                <w:bCs/>
                <w:szCs w:val="21"/>
              </w:rPr>
              <w:t>支持统计分析，具有对系统内数据进行统计显示的功能，支持通过检索条件统计出符合条件的结果，并以图形或表格等形式展现统计结果。</w:t>
            </w:r>
          </w:p>
          <w:p w14:paraId="36DB7308">
            <w:pPr>
              <w:spacing w:line="360" w:lineRule="auto"/>
              <w:ind w:firstLine="420" w:firstLineChars="200"/>
              <w:rPr>
                <w:rFonts w:hint="eastAsia" w:ascii="宋体" w:hAnsi="宋体" w:cs="宋体"/>
                <w:bCs/>
                <w:szCs w:val="21"/>
              </w:rPr>
            </w:pPr>
            <w:r>
              <w:rPr>
                <w:rFonts w:hint="eastAsia" w:ascii="宋体" w:hAnsi="宋体" w:cs="宋体"/>
                <w:bCs/>
                <w:szCs w:val="21"/>
              </w:rPr>
              <w:t>5.具有设置功能</w:t>
            </w:r>
          </w:p>
          <w:p w14:paraId="1BD8BC12">
            <w:pPr>
              <w:spacing w:line="360" w:lineRule="auto"/>
              <w:ind w:firstLine="420" w:firstLineChars="200"/>
              <w:rPr>
                <w:rFonts w:hint="eastAsia" w:ascii="宋体" w:hAnsi="宋体" w:cs="宋体"/>
                <w:bCs/>
                <w:szCs w:val="21"/>
              </w:rPr>
            </w:pPr>
            <w:r>
              <w:rPr>
                <w:rFonts w:hint="eastAsia" w:ascii="宋体" w:hAnsi="宋体" w:cs="宋体"/>
                <w:bCs/>
                <w:szCs w:val="21"/>
              </w:rPr>
              <w:t>能满足系统设置、安全设置及文件配置的要求，具有对支撑系统正常运行所必须的功能进行设置和管理的功能，能实现系统模型信息、界面信息、系统参数等模块的管理与维护；具有安全设置管理功能，包括全宗信息、用户信息、角色信息、权限信息等模块的管理与维护；具有文件配置功能，包括档案门类、档案分类、分类方案等数据的管理与维护。</w:t>
            </w:r>
          </w:p>
          <w:p w14:paraId="64B3C0EC">
            <w:pPr>
              <w:spacing w:line="360" w:lineRule="auto"/>
              <w:ind w:firstLine="420" w:firstLineChars="200"/>
              <w:rPr>
                <w:rFonts w:hint="eastAsia" w:ascii="宋体" w:hAnsi="宋体" w:cs="宋体"/>
                <w:bCs/>
                <w:szCs w:val="21"/>
              </w:rPr>
            </w:pPr>
            <w:r>
              <w:rPr>
                <w:rFonts w:hint="eastAsia" w:ascii="宋体" w:hAnsi="宋体" w:cs="宋体"/>
                <w:bCs/>
                <w:szCs w:val="21"/>
              </w:rPr>
              <w:t>6.具有独立利用模块</w:t>
            </w:r>
          </w:p>
          <w:p w14:paraId="5EFD1B63">
            <w:pPr>
              <w:spacing w:line="360" w:lineRule="auto"/>
              <w:ind w:firstLine="420" w:firstLineChars="200"/>
              <w:rPr>
                <w:rFonts w:hint="eastAsia" w:ascii="宋体" w:hAnsi="宋体" w:cs="宋体"/>
                <w:bCs/>
                <w:szCs w:val="21"/>
              </w:rPr>
            </w:pPr>
            <w:r>
              <w:rPr>
                <w:rFonts w:hint="eastAsia" w:ascii="宋体" w:hAnsi="宋体" w:cs="宋体"/>
                <w:bCs/>
                <w:szCs w:val="21"/>
              </w:rPr>
              <w:t>（1）“利用中心”首页具有独立入口的查档利用功能，支持个人“利用中心”的统一信息管理，具有线上查档申请、档案查阅、档案收藏等功能。</w:t>
            </w:r>
          </w:p>
          <w:p w14:paraId="2F109642">
            <w:pPr>
              <w:spacing w:line="360" w:lineRule="auto"/>
              <w:ind w:firstLine="420" w:firstLineChars="200"/>
              <w:rPr>
                <w:rFonts w:hint="eastAsia" w:ascii="宋体" w:hAnsi="宋体" w:cs="宋体"/>
                <w:bCs/>
                <w:szCs w:val="21"/>
              </w:rPr>
            </w:pPr>
            <w:r>
              <w:rPr>
                <w:rFonts w:hint="eastAsia" w:ascii="宋体" w:hAnsi="宋体"/>
                <w:szCs w:val="21"/>
              </w:rPr>
              <w:t>▲（2）</w:t>
            </w:r>
            <w:r>
              <w:rPr>
                <w:rFonts w:hint="eastAsia" w:ascii="宋体" w:hAnsi="宋体" w:cs="宋体"/>
                <w:bCs/>
                <w:szCs w:val="21"/>
              </w:rPr>
              <w:t>支持开放档案检索，具有通过关键字等条件对开放档案进行检索的功能。</w:t>
            </w:r>
          </w:p>
          <w:p w14:paraId="2A612E08">
            <w:pPr>
              <w:spacing w:line="360" w:lineRule="auto"/>
              <w:ind w:firstLine="420" w:firstLineChars="200"/>
              <w:rPr>
                <w:rFonts w:hint="eastAsia" w:ascii="宋体" w:hAnsi="宋体" w:cs="宋体"/>
                <w:bCs/>
                <w:szCs w:val="21"/>
              </w:rPr>
            </w:pPr>
            <w:r>
              <w:rPr>
                <w:rFonts w:hint="eastAsia" w:ascii="宋体" w:hAnsi="宋体" w:cs="宋体"/>
                <w:bCs/>
                <w:szCs w:val="21"/>
              </w:rPr>
              <w:t>（3）支持查档管理，具有档案管理功能，具有查档信息的新增申请、单据编辑、单据删除、条目管理、提交审批等功能。</w:t>
            </w:r>
          </w:p>
          <w:p w14:paraId="6D2FAA64">
            <w:pPr>
              <w:spacing w:line="360" w:lineRule="auto"/>
              <w:ind w:firstLine="420" w:firstLineChars="200"/>
              <w:rPr>
                <w:rFonts w:hint="eastAsia" w:ascii="宋体" w:hAnsi="宋体" w:cs="宋体"/>
                <w:bCs/>
                <w:szCs w:val="21"/>
              </w:rPr>
            </w:pPr>
            <w:r>
              <w:rPr>
                <w:rFonts w:hint="eastAsia" w:ascii="宋体" w:hAnsi="宋体" w:cs="宋体"/>
                <w:bCs/>
                <w:szCs w:val="21"/>
              </w:rPr>
              <w:t>（4）支持借阅管理，具有借阅管理功能，适用于管理当前正在借阅利用的档案信息。</w:t>
            </w:r>
          </w:p>
          <w:p w14:paraId="58A8B517">
            <w:pPr>
              <w:spacing w:line="360" w:lineRule="auto"/>
              <w:ind w:firstLine="420" w:firstLineChars="200"/>
              <w:rPr>
                <w:rFonts w:hint="eastAsia" w:ascii="宋体" w:hAnsi="宋体" w:cs="宋体"/>
                <w:bCs/>
                <w:szCs w:val="21"/>
              </w:rPr>
            </w:pPr>
            <w:r>
              <w:rPr>
                <w:rFonts w:hint="eastAsia" w:ascii="宋体" w:hAnsi="宋体" w:cs="宋体"/>
                <w:bCs/>
                <w:szCs w:val="21"/>
              </w:rPr>
              <w:t>（5）支持编研成果查看，具有检索和查看已开放的档案编研成果数据的功能。</w:t>
            </w:r>
          </w:p>
          <w:p w14:paraId="5B380972">
            <w:pPr>
              <w:spacing w:line="360" w:lineRule="auto"/>
              <w:ind w:firstLine="420" w:firstLineChars="200"/>
              <w:rPr>
                <w:rFonts w:hint="eastAsia" w:ascii="宋体" w:hAnsi="宋体" w:cs="宋体"/>
                <w:bCs/>
                <w:szCs w:val="21"/>
              </w:rPr>
            </w:pPr>
            <w:r>
              <w:rPr>
                <w:rFonts w:hint="eastAsia" w:ascii="宋体" w:hAnsi="宋体" w:cs="宋体"/>
                <w:bCs/>
                <w:szCs w:val="21"/>
              </w:rPr>
              <w:t>（6）支持档案收藏，具有档案收藏功能，适用于显示和管理个人已收藏的档案数据，包括添加收藏、申请查档、移除收藏等。</w:t>
            </w:r>
          </w:p>
          <w:p w14:paraId="7BE2E36F">
            <w:pPr>
              <w:spacing w:line="360" w:lineRule="auto"/>
              <w:ind w:firstLine="420" w:firstLineChars="200"/>
              <w:rPr>
                <w:rFonts w:hint="eastAsia" w:ascii="宋体" w:hAnsi="宋体" w:cs="宋体"/>
                <w:bCs/>
                <w:szCs w:val="21"/>
              </w:rPr>
            </w:pPr>
            <w:r>
              <w:rPr>
                <w:rFonts w:hint="eastAsia" w:ascii="宋体" w:hAnsi="宋体"/>
                <w:szCs w:val="21"/>
              </w:rPr>
              <w:t>▲</w:t>
            </w:r>
            <w:r>
              <w:rPr>
                <w:rFonts w:hint="eastAsia" w:ascii="宋体" w:hAnsi="宋体" w:cs="宋体"/>
                <w:bCs/>
                <w:szCs w:val="21"/>
              </w:rPr>
              <w:t>7.具有档案归档制度嵌入功能</w:t>
            </w:r>
          </w:p>
          <w:p w14:paraId="4A3C2211">
            <w:pPr>
              <w:spacing w:line="360" w:lineRule="auto"/>
              <w:ind w:firstLine="420" w:firstLineChars="200"/>
              <w:rPr>
                <w:rFonts w:hint="eastAsia" w:ascii="宋体" w:hAnsi="宋体" w:cs="宋体"/>
                <w:bCs/>
                <w:szCs w:val="21"/>
              </w:rPr>
            </w:pPr>
            <w:r>
              <w:rPr>
                <w:rFonts w:hint="eastAsia" w:ascii="宋体" w:hAnsi="宋体" w:cs="宋体"/>
                <w:bCs/>
                <w:szCs w:val="21"/>
              </w:rPr>
              <w:t xml:space="preserve">具备内置电子文件归档功能和电子文件分类方案、归档范围和保管期限表，能辅助在线自动归档等。 </w:t>
            </w:r>
          </w:p>
          <w:p w14:paraId="7FF3D30B">
            <w:pPr>
              <w:spacing w:line="360" w:lineRule="auto"/>
              <w:ind w:firstLine="420" w:firstLineChars="200"/>
              <w:rPr>
                <w:rFonts w:hint="eastAsia" w:ascii="宋体" w:hAnsi="宋体" w:cs="宋体"/>
                <w:bCs/>
                <w:szCs w:val="21"/>
              </w:rPr>
            </w:pPr>
            <w:r>
              <w:rPr>
                <w:rFonts w:hint="eastAsia" w:ascii="宋体" w:hAnsi="宋体" w:cs="宋体"/>
                <w:bCs/>
                <w:szCs w:val="21"/>
              </w:rPr>
              <w:t>9.配套环境应满足以下要求：</w:t>
            </w:r>
          </w:p>
          <w:p w14:paraId="47F44A47">
            <w:pPr>
              <w:spacing w:line="360" w:lineRule="auto"/>
              <w:ind w:firstLine="420" w:firstLineChars="200"/>
              <w:rPr>
                <w:rFonts w:hint="eastAsia" w:ascii="宋体" w:hAnsi="宋体" w:cs="宋体"/>
                <w:bCs/>
                <w:szCs w:val="21"/>
              </w:rPr>
            </w:pPr>
            <w:r>
              <w:rPr>
                <w:rFonts w:hint="eastAsia" w:ascii="宋体" w:hAnsi="宋体" w:cs="宋体"/>
                <w:bCs/>
                <w:szCs w:val="21"/>
              </w:rPr>
              <w:t xml:space="preserve">（1）机架式服务器：≤2U，配置导轨。 </w:t>
            </w:r>
          </w:p>
          <w:p w14:paraId="01D2543F">
            <w:pPr>
              <w:spacing w:line="360" w:lineRule="auto"/>
              <w:ind w:firstLine="420" w:firstLineChars="200"/>
              <w:rPr>
                <w:rFonts w:hint="eastAsia" w:ascii="宋体" w:hAnsi="宋体" w:cs="宋体"/>
                <w:bCs/>
                <w:szCs w:val="21"/>
              </w:rPr>
            </w:pPr>
            <w:r>
              <w:rPr>
                <w:rFonts w:hint="eastAsia" w:ascii="宋体" w:hAnsi="宋体" w:cs="宋体"/>
                <w:bCs/>
                <w:szCs w:val="21"/>
              </w:rPr>
              <w:t>（2）处理器：配置≥1颗参照或相当于海光7390H系列处理器，单颗处理器核心数≥32核，主频≥2.7GHz，支持超线程、内置安全处理器。</w:t>
            </w:r>
          </w:p>
          <w:p w14:paraId="7CF6AF2D">
            <w:pPr>
              <w:spacing w:line="360" w:lineRule="auto"/>
              <w:ind w:firstLine="420" w:firstLineChars="200"/>
              <w:rPr>
                <w:rFonts w:hint="eastAsia" w:ascii="宋体" w:hAnsi="宋体" w:cs="宋体"/>
                <w:bCs/>
                <w:szCs w:val="21"/>
              </w:rPr>
            </w:pPr>
            <w:r>
              <w:rPr>
                <w:rFonts w:hint="eastAsia" w:ascii="宋体" w:hAnsi="宋体" w:cs="宋体"/>
                <w:bCs/>
                <w:szCs w:val="21"/>
              </w:rPr>
              <w:t>（3）内存：配置≥2</w:t>
            </w:r>
            <w:r>
              <w:rPr>
                <w:rFonts w:ascii="Arial" w:hAnsi="Arial" w:cs="Arial"/>
                <w:bCs/>
                <w:szCs w:val="21"/>
              </w:rPr>
              <w:t>×</w:t>
            </w:r>
            <w:r>
              <w:rPr>
                <w:rFonts w:hint="eastAsia" w:ascii="宋体" w:hAnsi="宋体" w:cs="宋体"/>
                <w:bCs/>
                <w:szCs w:val="21"/>
              </w:rPr>
              <w:t>32GB 3200MHzDDR4内存，可扩展≥32个内存插槽，容量≥4T，支持ECC，支持RDIMM、LRDIMM。</w:t>
            </w:r>
          </w:p>
          <w:p w14:paraId="1EAB5DB1">
            <w:pPr>
              <w:spacing w:line="360" w:lineRule="auto"/>
              <w:ind w:firstLine="420" w:firstLineChars="200"/>
              <w:rPr>
                <w:rFonts w:hint="eastAsia" w:ascii="宋体" w:hAnsi="宋体" w:cs="宋体"/>
                <w:bCs/>
                <w:szCs w:val="21"/>
              </w:rPr>
            </w:pPr>
            <w:r>
              <w:rPr>
                <w:rFonts w:hint="eastAsia" w:ascii="宋体" w:hAnsi="宋体" w:cs="宋体"/>
                <w:bCs/>
                <w:szCs w:val="21"/>
              </w:rPr>
              <w:t>（4）硬盘：配置6</w:t>
            </w:r>
            <w:r>
              <w:rPr>
                <w:rFonts w:ascii="Arial" w:hAnsi="Arial" w:cs="Arial"/>
                <w:bCs/>
                <w:szCs w:val="21"/>
              </w:rPr>
              <w:t>×</w:t>
            </w:r>
            <w:r>
              <w:rPr>
                <w:rFonts w:hint="eastAsia" w:ascii="宋体" w:hAnsi="宋体" w:cs="宋体"/>
                <w:bCs/>
                <w:szCs w:val="21"/>
              </w:rPr>
              <w:t>4T HDD+1</w:t>
            </w:r>
            <w:r>
              <w:rPr>
                <w:rFonts w:ascii="Arial" w:hAnsi="Arial" w:cs="Arial"/>
                <w:bCs/>
                <w:szCs w:val="21"/>
              </w:rPr>
              <w:t>×</w:t>
            </w:r>
            <w:r>
              <w:rPr>
                <w:rFonts w:hint="eastAsia" w:ascii="宋体" w:hAnsi="宋体" w:cs="宋体"/>
                <w:bCs/>
                <w:szCs w:val="21"/>
              </w:rPr>
              <w:t>480G SSD，硬盘托架具有Raid重建时不可移出硬盘提示指示灯；硬盘≥12块3.5/2.5英寸硬盘。</w:t>
            </w:r>
          </w:p>
          <w:p w14:paraId="2F3621F3">
            <w:pPr>
              <w:spacing w:line="360" w:lineRule="auto"/>
              <w:ind w:firstLine="420" w:firstLineChars="200"/>
              <w:rPr>
                <w:rFonts w:hint="eastAsia" w:ascii="宋体" w:hAnsi="宋体" w:cs="宋体"/>
                <w:bCs/>
                <w:szCs w:val="21"/>
              </w:rPr>
            </w:pPr>
            <w:r>
              <w:rPr>
                <w:rFonts w:hint="eastAsia" w:ascii="宋体" w:hAnsi="宋体" w:cs="宋体"/>
                <w:bCs/>
                <w:szCs w:val="21"/>
              </w:rPr>
              <w:t>（5）I/O扩展：PCIe插槽最大支持≥10个标准PCIe 4.0插槽+1个OCP网络插槽。</w:t>
            </w:r>
          </w:p>
          <w:p w14:paraId="4AC1282A">
            <w:pPr>
              <w:spacing w:line="360" w:lineRule="auto"/>
              <w:ind w:firstLine="420" w:firstLineChars="200"/>
              <w:rPr>
                <w:rFonts w:hint="eastAsia" w:ascii="宋体" w:hAnsi="宋体" w:cs="宋体"/>
                <w:bCs/>
                <w:szCs w:val="21"/>
              </w:rPr>
            </w:pPr>
            <w:r>
              <w:rPr>
                <w:rFonts w:hint="eastAsia" w:ascii="宋体" w:hAnsi="宋体" w:cs="宋体"/>
                <w:bCs/>
                <w:szCs w:val="21"/>
              </w:rPr>
              <w:t>（6）配置一张阵列卡，支持RAID 0、1、5、6、10。</w:t>
            </w:r>
          </w:p>
          <w:p w14:paraId="6F2EB8A2">
            <w:pPr>
              <w:spacing w:line="360" w:lineRule="auto"/>
              <w:ind w:firstLine="420" w:firstLineChars="200"/>
              <w:rPr>
                <w:rFonts w:hint="eastAsia" w:ascii="宋体" w:hAnsi="宋体" w:cs="宋体"/>
                <w:bCs/>
                <w:szCs w:val="21"/>
              </w:rPr>
            </w:pPr>
            <w:r>
              <w:rPr>
                <w:rFonts w:hint="eastAsia" w:ascii="宋体" w:hAnsi="宋体" w:cs="宋体"/>
                <w:bCs/>
                <w:szCs w:val="21"/>
              </w:rPr>
              <w:t>（7）管理接口：配置≥1个千兆远程管理接口，支持共享业务接口，板载网口、PCIe网卡均可设置为共享管理接口，配置至少2个万兆网口（含模块）。</w:t>
            </w:r>
          </w:p>
          <w:p w14:paraId="6E6E15D6">
            <w:pPr>
              <w:spacing w:line="360" w:lineRule="auto"/>
              <w:ind w:firstLine="420" w:firstLineChars="200"/>
              <w:rPr>
                <w:rFonts w:hint="eastAsia" w:ascii="宋体" w:hAnsi="宋体" w:cs="宋体"/>
                <w:bCs/>
                <w:szCs w:val="21"/>
              </w:rPr>
            </w:pPr>
            <w:r>
              <w:rPr>
                <w:rFonts w:hint="eastAsia" w:ascii="宋体" w:hAnsi="宋体" w:cs="宋体"/>
                <w:bCs/>
                <w:szCs w:val="21"/>
              </w:rPr>
              <w:t>（8）GPU：最大支持2个单宽。</w:t>
            </w:r>
          </w:p>
          <w:p w14:paraId="10489DAB">
            <w:pPr>
              <w:spacing w:line="360" w:lineRule="auto"/>
              <w:ind w:firstLine="420" w:firstLineChars="200"/>
              <w:rPr>
                <w:rFonts w:hint="eastAsia" w:ascii="宋体" w:hAnsi="宋体" w:cs="宋体"/>
                <w:bCs/>
                <w:szCs w:val="21"/>
              </w:rPr>
            </w:pPr>
            <w:r>
              <w:rPr>
                <w:rFonts w:hint="eastAsia" w:ascii="宋体" w:hAnsi="宋体" w:cs="宋体"/>
                <w:bCs/>
                <w:szCs w:val="21"/>
              </w:rPr>
              <w:t>（9）配置≥2个1300W热插拔电源，配置冗余风扇。</w:t>
            </w:r>
          </w:p>
          <w:p w14:paraId="4CD56464">
            <w:pPr>
              <w:spacing w:line="360" w:lineRule="auto"/>
              <w:ind w:firstLine="420" w:firstLineChars="200"/>
              <w:rPr>
                <w:rFonts w:hint="eastAsia" w:ascii="宋体" w:hAnsi="宋体" w:cs="宋体"/>
                <w:bCs/>
                <w:szCs w:val="21"/>
              </w:rPr>
            </w:pPr>
            <w:r>
              <w:rPr>
                <w:rFonts w:hint="eastAsia" w:ascii="宋体" w:hAnsi="宋体" w:cs="宋体"/>
                <w:bCs/>
                <w:szCs w:val="21"/>
              </w:rPr>
              <w:t>（10）保修要求：提供原厂3年及以上保修服务，7</w:t>
            </w:r>
            <w:r>
              <w:rPr>
                <w:rFonts w:ascii="Arial" w:hAnsi="Arial" w:cs="Arial"/>
                <w:bCs/>
                <w:szCs w:val="21"/>
              </w:rPr>
              <w:t>×</w:t>
            </w:r>
            <w:r>
              <w:rPr>
                <w:rFonts w:hint="eastAsia" w:ascii="宋体" w:hAnsi="宋体" w:cs="宋体"/>
                <w:bCs/>
                <w:szCs w:val="21"/>
              </w:rPr>
              <w:t>24小时电话支持服务。</w:t>
            </w:r>
          </w:p>
        </w:tc>
      </w:tr>
      <w:tr w14:paraId="6FFB66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675" w:type="dxa"/>
            <w:vAlign w:val="center"/>
          </w:tcPr>
          <w:p w14:paraId="0E793AA3">
            <w:pPr>
              <w:widowControl/>
              <w:numPr>
                <w:ilvl w:val="0"/>
                <w:numId w:val="1"/>
              </w:numPr>
              <w:spacing w:line="360" w:lineRule="auto"/>
              <w:jc w:val="center"/>
              <w:rPr>
                <w:rFonts w:hint="eastAsia" w:ascii="宋体" w:hAnsi="宋体" w:cs="宋体"/>
                <w:kern w:val="0"/>
                <w:szCs w:val="21"/>
              </w:rPr>
            </w:pPr>
          </w:p>
        </w:tc>
        <w:tc>
          <w:tcPr>
            <w:tcW w:w="1956" w:type="dxa"/>
            <w:vAlign w:val="center"/>
          </w:tcPr>
          <w:p w14:paraId="5BCB27AD">
            <w:pPr>
              <w:tabs>
                <w:tab w:val="left" w:pos="180"/>
                <w:tab w:val="left" w:pos="1620"/>
              </w:tabs>
              <w:spacing w:line="360" w:lineRule="auto"/>
              <w:jc w:val="center"/>
              <w:rPr>
                <w:rFonts w:hint="eastAsia" w:ascii="宋体" w:hAnsi="宋体" w:cs="宋体"/>
                <w:szCs w:val="21"/>
              </w:rPr>
            </w:pPr>
            <w:r>
              <w:rPr>
                <w:rFonts w:hint="eastAsia" w:ascii="宋体" w:hAnsi="宋体" w:cs="宋体"/>
                <w:szCs w:val="21"/>
              </w:rPr>
              <w:t>应用环境中间件服务</w:t>
            </w:r>
          </w:p>
        </w:tc>
        <w:tc>
          <w:tcPr>
            <w:tcW w:w="924" w:type="dxa"/>
            <w:vAlign w:val="center"/>
          </w:tcPr>
          <w:p w14:paraId="1BBDF4FC">
            <w:pPr>
              <w:spacing w:line="360" w:lineRule="auto"/>
              <w:jc w:val="center"/>
              <w:rPr>
                <w:rFonts w:hint="eastAsia" w:ascii="宋体" w:hAnsi="宋体" w:cs="宋体"/>
                <w:szCs w:val="21"/>
              </w:rPr>
            </w:pPr>
            <w:r>
              <w:rPr>
                <w:rFonts w:hint="eastAsia" w:ascii="宋体" w:hAnsi="宋体" w:cs="宋体"/>
                <w:szCs w:val="21"/>
              </w:rPr>
              <w:t>1套</w:t>
            </w:r>
          </w:p>
        </w:tc>
        <w:tc>
          <w:tcPr>
            <w:tcW w:w="5584" w:type="dxa"/>
            <w:vAlign w:val="center"/>
          </w:tcPr>
          <w:p w14:paraId="616C38EB">
            <w:pPr>
              <w:spacing w:line="360" w:lineRule="auto"/>
              <w:ind w:firstLine="420" w:firstLineChars="200"/>
              <w:rPr>
                <w:rFonts w:hint="eastAsia" w:ascii="宋体" w:hAnsi="宋体" w:cs="宋体"/>
                <w:bCs/>
                <w:szCs w:val="21"/>
              </w:rPr>
            </w:pPr>
            <w:r>
              <w:rPr>
                <w:rFonts w:hint="eastAsia" w:ascii="宋体" w:hAnsi="宋体" w:cs="宋体"/>
                <w:bCs/>
                <w:szCs w:val="21"/>
              </w:rPr>
              <w:t>1.可兼容硬件如Intel、AMD、龙芯、飞腾、鲲鹏、兆芯、海光、申威等；</w:t>
            </w:r>
          </w:p>
          <w:p w14:paraId="0FD07341">
            <w:pPr>
              <w:spacing w:line="360" w:lineRule="auto"/>
              <w:ind w:firstLine="420" w:firstLineChars="200"/>
              <w:rPr>
                <w:rFonts w:hint="eastAsia" w:ascii="宋体" w:hAnsi="宋体" w:cs="宋体"/>
                <w:bCs/>
                <w:szCs w:val="21"/>
              </w:rPr>
            </w:pPr>
            <w:r>
              <w:rPr>
                <w:rFonts w:hint="eastAsia" w:ascii="宋体" w:hAnsi="宋体" w:cs="宋体"/>
                <w:bCs/>
                <w:szCs w:val="21"/>
              </w:rPr>
              <w:t>2.可兼容操作系统如Redhat、CentOS、Windows、中标麒麟、统信UOS、银河麒麟、深度、普华等；</w:t>
            </w:r>
          </w:p>
          <w:p w14:paraId="4AE23CF6">
            <w:pPr>
              <w:spacing w:line="360" w:lineRule="auto"/>
              <w:ind w:firstLine="420" w:firstLineChars="200"/>
              <w:rPr>
                <w:rFonts w:hint="eastAsia" w:ascii="宋体" w:hAnsi="宋体" w:cs="宋体"/>
                <w:bCs/>
                <w:szCs w:val="21"/>
              </w:rPr>
            </w:pPr>
            <w:r>
              <w:rPr>
                <w:rFonts w:hint="eastAsia" w:ascii="宋体" w:hAnsi="宋体" w:cs="宋体"/>
                <w:bCs/>
                <w:szCs w:val="21"/>
              </w:rPr>
              <w:t>3.可兼容数据库如OracleDB、MySQL、GaussDB、OceanBase、达梦、金仓、神通、南大通用、瀚高等；</w:t>
            </w:r>
          </w:p>
          <w:p w14:paraId="6449739F">
            <w:pPr>
              <w:spacing w:line="360" w:lineRule="auto"/>
              <w:ind w:firstLine="420" w:firstLineChars="200"/>
              <w:rPr>
                <w:rFonts w:hint="eastAsia" w:ascii="宋体" w:hAnsi="宋体" w:cs="宋体"/>
                <w:bCs/>
                <w:szCs w:val="21"/>
              </w:rPr>
            </w:pPr>
            <w:r>
              <w:rPr>
                <w:rFonts w:hint="eastAsia" w:ascii="宋体" w:hAnsi="宋体" w:cs="宋体"/>
                <w:bCs/>
                <w:szCs w:val="21"/>
              </w:rPr>
              <w:t>4.具有Web安全防御功能：</w:t>
            </w:r>
          </w:p>
          <w:p w14:paraId="70E574D3">
            <w:pPr>
              <w:spacing w:line="360" w:lineRule="auto"/>
              <w:ind w:firstLine="420" w:firstLineChars="200"/>
              <w:rPr>
                <w:rFonts w:hint="eastAsia" w:ascii="宋体" w:hAnsi="宋体" w:cs="宋体"/>
                <w:bCs/>
                <w:szCs w:val="21"/>
              </w:rPr>
            </w:pPr>
            <w:r>
              <w:rPr>
                <w:rFonts w:hint="eastAsia" w:ascii="宋体" w:hAnsi="宋体" w:cs="宋体"/>
                <w:bCs/>
                <w:szCs w:val="21"/>
              </w:rPr>
              <w:t>（1）支持对常用安全漏洞的防御，至少包括跨站脚本攻击、SQL注入、ONGL表达式注入、Shellshock命令注入、不安全的反序列化、文件包含危险。</w:t>
            </w:r>
          </w:p>
          <w:p w14:paraId="2DBFA93B">
            <w:pPr>
              <w:spacing w:line="360" w:lineRule="auto"/>
              <w:ind w:left="1050" w:leftChars="200" w:hanging="630" w:hangingChars="300"/>
              <w:rPr>
                <w:rFonts w:hint="eastAsia" w:ascii="宋体" w:hAnsi="宋体" w:cs="宋体"/>
                <w:bCs/>
                <w:szCs w:val="21"/>
              </w:rPr>
            </w:pPr>
            <w:r>
              <w:rPr>
                <w:rFonts w:hint="eastAsia" w:ascii="宋体" w:hAnsi="宋体" w:cs="宋体"/>
                <w:bCs/>
                <w:szCs w:val="21"/>
              </w:rPr>
              <w:t>（2）安全防护规则可扩展，用户能够根据           规范编写自有的规则；</w:t>
            </w:r>
          </w:p>
          <w:p w14:paraId="2CCC0989">
            <w:pPr>
              <w:spacing w:line="360" w:lineRule="auto"/>
              <w:ind w:firstLine="420" w:firstLineChars="200"/>
              <w:rPr>
                <w:rFonts w:hint="eastAsia" w:ascii="宋体" w:hAnsi="宋体" w:cs="宋体"/>
                <w:bCs/>
                <w:szCs w:val="21"/>
              </w:rPr>
            </w:pPr>
            <w:r>
              <w:rPr>
                <w:rFonts w:hint="eastAsia" w:ascii="宋体" w:hAnsi="宋体" w:cs="宋体"/>
                <w:bCs/>
                <w:szCs w:val="21"/>
              </w:rPr>
              <w:t>（3）支持安全策略配置，具有监听模式及保护模式等；</w:t>
            </w:r>
          </w:p>
          <w:p w14:paraId="2A96A317">
            <w:pPr>
              <w:spacing w:line="360" w:lineRule="auto"/>
              <w:ind w:firstLine="420" w:firstLineChars="200"/>
              <w:rPr>
                <w:rFonts w:hint="eastAsia" w:ascii="宋体" w:hAnsi="宋体" w:cs="宋体"/>
                <w:bCs/>
                <w:szCs w:val="21"/>
              </w:rPr>
            </w:pPr>
            <w:r>
              <w:rPr>
                <w:rFonts w:hint="eastAsia" w:ascii="宋体" w:hAnsi="宋体" w:cs="宋体"/>
                <w:bCs/>
                <w:szCs w:val="21"/>
              </w:rPr>
              <w:t>（4）管理中心能满足三员分立，具有对安全攻击事件的管理功能，具有对安全事件的查询、统计及分析等；能够提供安全攻击事件的路径跟踪及详细调用；具有告警管理，当发生特定事件时以邮件等方式进行通知。</w:t>
            </w:r>
          </w:p>
        </w:tc>
      </w:tr>
      <w:tr w14:paraId="56FBC9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675" w:type="dxa"/>
            <w:vAlign w:val="center"/>
          </w:tcPr>
          <w:p w14:paraId="1A951880">
            <w:pPr>
              <w:widowControl/>
              <w:numPr>
                <w:ilvl w:val="0"/>
                <w:numId w:val="1"/>
              </w:numPr>
              <w:spacing w:line="360" w:lineRule="auto"/>
              <w:jc w:val="center"/>
              <w:rPr>
                <w:rFonts w:hint="eastAsia" w:ascii="宋体" w:hAnsi="宋体" w:cs="宋体"/>
                <w:kern w:val="0"/>
                <w:szCs w:val="21"/>
              </w:rPr>
            </w:pPr>
          </w:p>
        </w:tc>
        <w:tc>
          <w:tcPr>
            <w:tcW w:w="1956" w:type="dxa"/>
            <w:vAlign w:val="center"/>
          </w:tcPr>
          <w:p w14:paraId="64D9A344">
            <w:pPr>
              <w:tabs>
                <w:tab w:val="left" w:pos="180"/>
                <w:tab w:val="left" w:pos="1620"/>
              </w:tabs>
              <w:spacing w:line="360" w:lineRule="auto"/>
              <w:jc w:val="center"/>
              <w:rPr>
                <w:rFonts w:hint="eastAsia" w:ascii="宋体" w:hAnsi="宋体" w:cs="宋体"/>
                <w:szCs w:val="21"/>
              </w:rPr>
            </w:pPr>
            <w:r>
              <w:rPr>
                <w:rFonts w:hint="eastAsia" w:ascii="宋体" w:hAnsi="宋体" w:cs="宋体"/>
                <w:szCs w:val="21"/>
              </w:rPr>
              <w:t>应用环境数据库</w:t>
            </w:r>
          </w:p>
        </w:tc>
        <w:tc>
          <w:tcPr>
            <w:tcW w:w="924" w:type="dxa"/>
            <w:vAlign w:val="center"/>
          </w:tcPr>
          <w:p w14:paraId="0C594D76">
            <w:pPr>
              <w:spacing w:line="360" w:lineRule="auto"/>
              <w:jc w:val="center"/>
              <w:rPr>
                <w:rFonts w:hint="eastAsia" w:ascii="宋体" w:hAnsi="宋体" w:cs="宋体"/>
                <w:szCs w:val="21"/>
              </w:rPr>
            </w:pPr>
            <w:r>
              <w:rPr>
                <w:rFonts w:hint="eastAsia" w:ascii="宋体" w:hAnsi="宋体" w:cs="宋体"/>
                <w:szCs w:val="21"/>
              </w:rPr>
              <w:t>1套</w:t>
            </w:r>
          </w:p>
        </w:tc>
        <w:tc>
          <w:tcPr>
            <w:tcW w:w="5584" w:type="dxa"/>
            <w:vAlign w:val="center"/>
          </w:tcPr>
          <w:p w14:paraId="58FD4E9B">
            <w:pPr>
              <w:spacing w:line="360" w:lineRule="auto"/>
              <w:ind w:firstLine="420" w:firstLineChars="200"/>
              <w:rPr>
                <w:rFonts w:hint="eastAsia" w:ascii="宋体" w:hAnsi="宋体" w:cs="宋体"/>
                <w:bCs/>
                <w:szCs w:val="21"/>
              </w:rPr>
            </w:pPr>
            <w:r>
              <w:rPr>
                <w:rFonts w:hint="eastAsia" w:ascii="宋体" w:hAnsi="宋体" w:cs="宋体"/>
                <w:bCs/>
                <w:szCs w:val="21"/>
              </w:rPr>
              <w:t>1.采用集中式关系型数据库，具有跨操作系统平台的能力，支持Linux、麒麟、UOS等操作系统，支持INTEL、鲲鹏、飞腾等处理器。</w:t>
            </w:r>
          </w:p>
          <w:p w14:paraId="08BD66A1">
            <w:pPr>
              <w:spacing w:line="360" w:lineRule="auto"/>
              <w:ind w:firstLine="420" w:firstLineChars="200"/>
              <w:rPr>
                <w:rFonts w:hint="eastAsia" w:ascii="宋体" w:hAnsi="宋体" w:cs="宋体"/>
                <w:bCs/>
                <w:szCs w:val="21"/>
              </w:rPr>
            </w:pPr>
            <w:r>
              <w:rPr>
                <w:rFonts w:hint="eastAsia" w:ascii="宋体" w:hAnsi="宋体" w:cs="宋体"/>
                <w:bCs/>
                <w:szCs w:val="21"/>
              </w:rPr>
              <w:t>2.安全要求：数据库产品应通过中国信息安全测评中心或国家保密科技测评中心的安全测评。</w:t>
            </w:r>
          </w:p>
          <w:p w14:paraId="6516EB8E">
            <w:pPr>
              <w:spacing w:line="360" w:lineRule="auto"/>
              <w:ind w:firstLine="420" w:firstLineChars="200"/>
              <w:rPr>
                <w:rFonts w:hint="eastAsia" w:ascii="宋体" w:hAnsi="宋体" w:cs="宋体"/>
                <w:bCs/>
                <w:szCs w:val="21"/>
              </w:rPr>
            </w:pPr>
            <w:r>
              <w:rPr>
                <w:rFonts w:hint="eastAsia" w:ascii="宋体" w:hAnsi="宋体" w:cs="宋体"/>
                <w:bCs/>
                <w:szCs w:val="21"/>
              </w:rPr>
              <w:t>3.支持PL/pgSQL、PL/Java等过程语言；支持JDBC/ODBC标准接口。</w:t>
            </w:r>
          </w:p>
          <w:p w14:paraId="3B5781D9">
            <w:pPr>
              <w:spacing w:line="360" w:lineRule="auto"/>
              <w:ind w:firstLine="420" w:firstLineChars="200"/>
              <w:rPr>
                <w:rFonts w:hint="eastAsia" w:ascii="宋体" w:hAnsi="宋体" w:cs="宋体"/>
                <w:bCs/>
                <w:szCs w:val="21"/>
              </w:rPr>
            </w:pPr>
            <w:r>
              <w:rPr>
                <w:rFonts w:hint="eastAsia" w:ascii="宋体" w:hAnsi="宋体" w:cs="宋体"/>
                <w:bCs/>
                <w:szCs w:val="21"/>
              </w:rPr>
              <w:t>4.支持逻辑备份恢复、物理备份恢复，物理备份支持增量备份和联机热备份技术，逻辑和物理备份均支持本地和远程备份。</w:t>
            </w:r>
          </w:p>
          <w:p w14:paraId="271D44D0">
            <w:pPr>
              <w:spacing w:line="360" w:lineRule="auto"/>
              <w:ind w:firstLine="420" w:firstLineChars="200"/>
              <w:rPr>
                <w:rFonts w:hint="eastAsia" w:ascii="宋体" w:hAnsi="宋体" w:cs="宋体"/>
                <w:bCs/>
                <w:szCs w:val="21"/>
              </w:rPr>
            </w:pPr>
            <w:r>
              <w:rPr>
                <w:rFonts w:hint="eastAsia" w:ascii="宋体" w:hAnsi="宋体" w:cs="宋体"/>
                <w:bCs/>
                <w:szCs w:val="21"/>
              </w:rPr>
              <w:t>5.支持HA故障转移集群和主备同步技术，具有读写分离以及故障转移功能，支持主从、一主多从、级联复制等架构，从库能设置延迟复制和优选提交复制。</w:t>
            </w:r>
          </w:p>
          <w:p w14:paraId="28E5B761">
            <w:pPr>
              <w:spacing w:line="360" w:lineRule="auto"/>
              <w:ind w:firstLine="420" w:firstLineChars="200"/>
              <w:rPr>
                <w:rFonts w:hint="eastAsia" w:ascii="宋体" w:hAnsi="宋体" w:cs="宋体"/>
                <w:bCs/>
                <w:szCs w:val="21"/>
              </w:rPr>
            </w:pPr>
            <w:r>
              <w:rPr>
                <w:rFonts w:hint="eastAsia" w:ascii="宋体" w:hAnsi="宋体" w:cs="宋体"/>
                <w:bCs/>
                <w:szCs w:val="21"/>
              </w:rPr>
              <w:t>6.支持B-TREE索引、GIN倒排索引、Gist空间索引等多种索引访问方式；具有中文的全文检索功能，支持like操作符的全文检索，中文全文检索功能不依赖中文词典。</w:t>
            </w:r>
          </w:p>
          <w:p w14:paraId="0FB8D996">
            <w:pPr>
              <w:spacing w:line="360" w:lineRule="auto"/>
              <w:ind w:firstLine="420" w:firstLineChars="200"/>
              <w:rPr>
                <w:rFonts w:hint="eastAsia" w:ascii="宋体" w:hAnsi="宋体" w:cs="宋体"/>
                <w:bCs/>
                <w:szCs w:val="21"/>
              </w:rPr>
            </w:pPr>
            <w:r>
              <w:rPr>
                <w:rFonts w:hint="eastAsia" w:ascii="宋体" w:hAnsi="宋体" w:cs="宋体"/>
                <w:bCs/>
                <w:szCs w:val="21"/>
              </w:rPr>
              <w:t>7.支持自主访问控制、基于安全标签的强制访问控制、用户角色三权分立、审计、加密、身份识别与验证等安全功能；具有安全管理功能和审计功能；具有全密态等值查询功能和动态脱敏功能。</w:t>
            </w:r>
          </w:p>
          <w:p w14:paraId="417FFEB2">
            <w:pPr>
              <w:spacing w:line="360" w:lineRule="auto"/>
              <w:ind w:firstLine="420" w:firstLineChars="200"/>
              <w:rPr>
                <w:rFonts w:hint="eastAsia" w:ascii="宋体" w:hAnsi="宋体" w:cs="宋体"/>
                <w:bCs/>
                <w:szCs w:val="21"/>
              </w:rPr>
            </w:pPr>
            <w:r>
              <w:rPr>
                <w:rFonts w:hint="eastAsia" w:ascii="宋体" w:hAnsi="宋体" w:cs="宋体"/>
                <w:bCs/>
                <w:szCs w:val="21"/>
              </w:rPr>
              <w:t>8.支持通信和存储加密功能，支持字段级别和库级别的磁盘文件级加密，支持多种加密算法。</w:t>
            </w:r>
          </w:p>
          <w:p w14:paraId="665ADD23">
            <w:pPr>
              <w:spacing w:line="360" w:lineRule="auto"/>
              <w:ind w:firstLine="420" w:firstLineChars="200"/>
              <w:rPr>
                <w:rFonts w:hint="eastAsia" w:ascii="宋体" w:hAnsi="宋体" w:cs="宋体"/>
                <w:bCs/>
                <w:szCs w:val="21"/>
              </w:rPr>
            </w:pPr>
            <w:r>
              <w:rPr>
                <w:rFonts w:hint="eastAsia" w:ascii="宋体" w:hAnsi="宋体" w:cs="宋体"/>
                <w:bCs/>
                <w:szCs w:val="21"/>
              </w:rPr>
              <w:t>9.支持空间数据功能，支持原生几何数据类型，包括点、线、面、多点、多线、多面、几何集合等；支持EWKT、EWKB和Canonical格式的几何对象；支持2D/3D坐标系、坐标系转换•和球体长度计算；支持空间数据分析函数和聚合函数，包括Area、Length、Distance、Extent；支持二元谓词如Union和Difference，空间操作符如Contains、Within、Overlaps、Touches等。</w:t>
            </w:r>
          </w:p>
          <w:p w14:paraId="46E265D3">
            <w:pPr>
              <w:spacing w:line="360" w:lineRule="auto"/>
              <w:ind w:firstLine="420" w:firstLineChars="200"/>
              <w:rPr>
                <w:rFonts w:hint="eastAsia" w:ascii="宋体" w:hAnsi="宋体" w:cs="宋体"/>
                <w:bCs/>
                <w:szCs w:val="21"/>
              </w:rPr>
            </w:pPr>
            <w:r>
              <w:rPr>
                <w:rFonts w:hint="eastAsia" w:ascii="宋体" w:hAnsi="宋体" w:cs="宋体"/>
                <w:bCs/>
                <w:szCs w:val="21"/>
              </w:rPr>
              <w:t>10.可兼容Oracle，支持number、date、blob/clob、varchar2等数据类型，支持序列与自增列，支持事件触发器，支持基于(+)操作符的表关联，支持connect by层次查询、支持merge语法，支持Package、物化视图、支持同义词和永久定义的全局临时表等功能，支持ORACLE数据库的常用数据字典，系统函数、系统功能包，存储过程支持自治事务功能。</w:t>
            </w:r>
          </w:p>
          <w:p w14:paraId="76692EE2">
            <w:pPr>
              <w:spacing w:line="360" w:lineRule="auto"/>
              <w:ind w:firstLine="420" w:firstLineChars="200"/>
              <w:rPr>
                <w:rFonts w:hint="eastAsia" w:ascii="宋体" w:hAnsi="宋体" w:cs="宋体"/>
                <w:bCs/>
                <w:szCs w:val="21"/>
              </w:rPr>
            </w:pPr>
            <w:r>
              <w:rPr>
                <w:rFonts w:hint="eastAsia" w:ascii="宋体" w:hAnsi="宋体" w:cs="宋体"/>
                <w:bCs/>
                <w:szCs w:val="21"/>
              </w:rPr>
              <w:t>11.过程性语言支持自治事务，包括存储过程、自定义函数、触发器以及匿名块，存储过程支持自治事务的嵌套调用。</w:t>
            </w:r>
          </w:p>
          <w:p w14:paraId="3C388F22">
            <w:pPr>
              <w:spacing w:line="360" w:lineRule="auto"/>
              <w:ind w:firstLine="420" w:firstLineChars="200"/>
              <w:rPr>
                <w:rFonts w:hint="eastAsia" w:ascii="宋体" w:hAnsi="宋体" w:cs="宋体"/>
                <w:bCs/>
                <w:szCs w:val="21"/>
              </w:rPr>
            </w:pPr>
            <w:r>
              <w:rPr>
                <w:rFonts w:hint="eastAsia" w:ascii="宋体" w:hAnsi="宋体" w:cs="宋体"/>
                <w:bCs/>
                <w:szCs w:val="21"/>
              </w:rPr>
              <w:t>12.支持系统性能监控动态视图，TOP SQL信息、内存管理信息、事务信息、线程信息、操作历史等信息。</w:t>
            </w:r>
          </w:p>
          <w:p w14:paraId="60D7EF14">
            <w:pPr>
              <w:spacing w:line="360" w:lineRule="auto"/>
              <w:ind w:firstLine="420" w:firstLineChars="200"/>
              <w:rPr>
                <w:rFonts w:hint="eastAsia" w:ascii="宋体" w:hAnsi="宋体" w:cs="宋体"/>
                <w:bCs/>
                <w:szCs w:val="21"/>
              </w:rPr>
            </w:pPr>
            <w:r>
              <w:rPr>
                <w:rFonts w:hint="eastAsia" w:ascii="宋体" w:hAnsi="宋体" w:cs="宋体"/>
                <w:bCs/>
                <w:szCs w:val="21"/>
              </w:rPr>
              <w:t>13.支持基于成本的全局优化功能，具有基于成本的查询机制，能够选择查询计划；数据库内核支持并行查询技术，且能够完全自动化启动并行查询，无需人工启动或干预。</w:t>
            </w:r>
          </w:p>
        </w:tc>
      </w:tr>
      <w:tr w14:paraId="6B2B31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675" w:type="dxa"/>
            <w:vAlign w:val="center"/>
          </w:tcPr>
          <w:p w14:paraId="146A46EB">
            <w:pPr>
              <w:widowControl/>
              <w:numPr>
                <w:ilvl w:val="0"/>
                <w:numId w:val="1"/>
              </w:numPr>
              <w:spacing w:line="360" w:lineRule="auto"/>
              <w:jc w:val="center"/>
              <w:rPr>
                <w:rFonts w:hint="eastAsia" w:ascii="宋体" w:hAnsi="宋体" w:cs="宋体"/>
                <w:kern w:val="0"/>
                <w:szCs w:val="21"/>
              </w:rPr>
            </w:pPr>
          </w:p>
        </w:tc>
        <w:tc>
          <w:tcPr>
            <w:tcW w:w="1956" w:type="dxa"/>
            <w:vAlign w:val="center"/>
          </w:tcPr>
          <w:p w14:paraId="4C2F5852">
            <w:pPr>
              <w:tabs>
                <w:tab w:val="left" w:pos="180"/>
                <w:tab w:val="left" w:pos="1620"/>
              </w:tabs>
              <w:spacing w:line="360" w:lineRule="auto"/>
              <w:jc w:val="center"/>
              <w:rPr>
                <w:rFonts w:hint="eastAsia" w:ascii="宋体" w:hAnsi="宋体" w:cs="宋体"/>
                <w:szCs w:val="21"/>
              </w:rPr>
            </w:pPr>
            <w:r>
              <w:rPr>
                <w:rFonts w:hint="eastAsia" w:ascii="宋体" w:hAnsi="宋体" w:cs="宋体"/>
                <w:szCs w:val="21"/>
              </w:rPr>
              <w:t>应用环境操作系统</w:t>
            </w:r>
          </w:p>
        </w:tc>
        <w:tc>
          <w:tcPr>
            <w:tcW w:w="924" w:type="dxa"/>
            <w:vAlign w:val="center"/>
          </w:tcPr>
          <w:p w14:paraId="4F5C2F69">
            <w:pPr>
              <w:spacing w:line="360" w:lineRule="auto"/>
              <w:jc w:val="center"/>
              <w:rPr>
                <w:rFonts w:hint="eastAsia" w:ascii="宋体" w:hAnsi="宋体" w:cs="宋体"/>
                <w:szCs w:val="21"/>
              </w:rPr>
            </w:pPr>
            <w:r>
              <w:rPr>
                <w:rFonts w:hint="eastAsia" w:ascii="宋体" w:hAnsi="宋体" w:cs="宋体"/>
                <w:szCs w:val="21"/>
              </w:rPr>
              <w:t>2套</w:t>
            </w:r>
          </w:p>
        </w:tc>
        <w:tc>
          <w:tcPr>
            <w:tcW w:w="5584" w:type="dxa"/>
            <w:vAlign w:val="center"/>
          </w:tcPr>
          <w:p w14:paraId="1E939F05">
            <w:pPr>
              <w:spacing w:line="360" w:lineRule="auto"/>
              <w:ind w:firstLine="420" w:firstLineChars="200"/>
              <w:rPr>
                <w:rFonts w:hint="eastAsia" w:ascii="宋体" w:hAnsi="宋体" w:cs="宋体"/>
                <w:bCs/>
                <w:szCs w:val="21"/>
              </w:rPr>
            </w:pPr>
            <w:r>
              <w:rPr>
                <w:rFonts w:hint="eastAsia" w:ascii="宋体" w:hAnsi="宋体" w:cs="宋体"/>
                <w:bCs/>
                <w:szCs w:val="21"/>
              </w:rPr>
              <w:t>1.可兼容芯片平台包括飞腾、鲲鹏920、龙芯、兆芯、海光等。</w:t>
            </w:r>
          </w:p>
          <w:p w14:paraId="20484E6C">
            <w:pPr>
              <w:spacing w:line="360" w:lineRule="auto"/>
              <w:ind w:firstLine="420" w:firstLineChars="200"/>
              <w:rPr>
                <w:rFonts w:hint="eastAsia" w:ascii="宋体" w:hAnsi="宋体" w:cs="宋体"/>
                <w:bCs/>
                <w:szCs w:val="21"/>
              </w:rPr>
            </w:pPr>
            <w:r>
              <w:rPr>
                <w:rFonts w:hint="eastAsia" w:ascii="宋体" w:hAnsi="宋体" w:cs="宋体"/>
                <w:bCs/>
                <w:szCs w:val="21"/>
              </w:rPr>
              <w:t>2.具有文件管理、设备管理、日志管理、服务管理、进程和监控管理、网络管理、资源管理、软件包管理、硬盘管理等功能，具有语言支持工具、文件共享服务工具、集成开发平台等工具。</w:t>
            </w:r>
          </w:p>
          <w:p w14:paraId="10F54347">
            <w:pPr>
              <w:spacing w:line="360" w:lineRule="auto"/>
              <w:ind w:firstLine="420" w:firstLineChars="200"/>
              <w:rPr>
                <w:rFonts w:hint="eastAsia" w:ascii="宋体" w:hAnsi="宋体" w:cs="宋体"/>
                <w:bCs/>
                <w:szCs w:val="21"/>
              </w:rPr>
            </w:pPr>
            <w:r>
              <w:rPr>
                <w:rFonts w:hint="eastAsia" w:ascii="宋体" w:hAnsi="宋体" w:cs="宋体"/>
                <w:bCs/>
                <w:szCs w:val="21"/>
              </w:rPr>
              <w:t>3.默认使用XFS，支持EXT3、EXT4、GFS、GFS2等。</w:t>
            </w:r>
          </w:p>
          <w:p w14:paraId="2C22BD8E">
            <w:pPr>
              <w:spacing w:line="360" w:lineRule="auto"/>
              <w:ind w:firstLine="420" w:firstLineChars="200"/>
              <w:rPr>
                <w:rFonts w:hint="eastAsia" w:ascii="宋体" w:hAnsi="宋体" w:cs="宋体"/>
                <w:bCs/>
                <w:szCs w:val="21"/>
              </w:rPr>
            </w:pPr>
            <w:r>
              <w:rPr>
                <w:rFonts w:hint="eastAsia" w:ascii="宋体" w:hAnsi="宋体" w:cs="宋体"/>
                <w:bCs/>
                <w:szCs w:val="21"/>
              </w:rPr>
              <w:t>4.支持apache http、ftp、DHCP、DNS、MariaDB、PostgreSQL、Samba、NFS、LDAP 等应用。</w:t>
            </w:r>
          </w:p>
          <w:p w14:paraId="4BCEC45B">
            <w:pPr>
              <w:spacing w:line="360" w:lineRule="auto"/>
              <w:ind w:firstLine="420" w:firstLineChars="200"/>
              <w:rPr>
                <w:rFonts w:hint="eastAsia" w:ascii="宋体" w:hAnsi="宋体" w:cs="宋体"/>
                <w:bCs/>
                <w:szCs w:val="21"/>
              </w:rPr>
            </w:pPr>
            <w:r>
              <w:rPr>
                <w:rFonts w:hint="eastAsia" w:ascii="宋体" w:hAnsi="宋体" w:cs="宋体"/>
                <w:bCs/>
                <w:szCs w:val="21"/>
              </w:rPr>
              <w:t>5.支持HTTP、FTP、VNC、TCP、UDP、IP、FTP、DNS、NFS、NTP、DHCP、SSH等多种网络协议。</w:t>
            </w:r>
          </w:p>
          <w:p w14:paraId="564FB3BE">
            <w:pPr>
              <w:spacing w:line="360" w:lineRule="auto"/>
              <w:ind w:firstLine="420" w:firstLineChars="200"/>
              <w:rPr>
                <w:rFonts w:hint="eastAsia" w:ascii="宋体" w:hAnsi="宋体" w:cs="宋体"/>
                <w:bCs/>
                <w:szCs w:val="21"/>
              </w:rPr>
            </w:pPr>
            <w:r>
              <w:rPr>
                <w:rFonts w:hint="eastAsia" w:ascii="宋体" w:hAnsi="宋体" w:cs="宋体"/>
                <w:bCs/>
                <w:szCs w:val="21"/>
              </w:rPr>
              <w:t>6.具有执行控制、联网控制、系统防护等功能。</w:t>
            </w:r>
          </w:p>
          <w:p w14:paraId="4AAF7450">
            <w:pPr>
              <w:spacing w:line="360" w:lineRule="auto"/>
              <w:ind w:firstLine="420" w:firstLineChars="200"/>
              <w:rPr>
                <w:rFonts w:hint="eastAsia" w:ascii="宋体" w:hAnsi="宋体" w:cs="宋体"/>
                <w:bCs/>
                <w:szCs w:val="21"/>
              </w:rPr>
            </w:pPr>
            <w:r>
              <w:rPr>
                <w:rFonts w:hint="eastAsia" w:ascii="宋体" w:hAnsi="宋体" w:cs="宋体"/>
                <w:bCs/>
                <w:szCs w:val="21"/>
              </w:rPr>
              <w:t>7.具有安全增强组件，支持增加三权分立、白名单控制等安全功能，支持系统可支持强制访问控制，支持多种强制访问控制联合加载。</w:t>
            </w:r>
          </w:p>
          <w:p w14:paraId="480DF74E">
            <w:pPr>
              <w:spacing w:line="360" w:lineRule="auto"/>
              <w:ind w:firstLine="420" w:firstLineChars="200"/>
              <w:rPr>
                <w:rFonts w:hint="eastAsia" w:ascii="宋体" w:hAnsi="宋体" w:cs="宋体"/>
                <w:bCs/>
                <w:szCs w:val="21"/>
              </w:rPr>
            </w:pPr>
            <w:r>
              <w:rPr>
                <w:rFonts w:hint="eastAsia" w:ascii="宋体" w:hAnsi="宋体" w:cs="宋体"/>
                <w:bCs/>
                <w:szCs w:val="21"/>
              </w:rPr>
              <w:t>8.具有备份还原工具，具有全盘系统备份、系统增量备份、还原系统等功能。</w:t>
            </w:r>
          </w:p>
          <w:p w14:paraId="5AD547CC">
            <w:pPr>
              <w:spacing w:line="360" w:lineRule="auto"/>
              <w:ind w:firstLine="420" w:firstLineChars="200"/>
              <w:rPr>
                <w:rFonts w:hint="eastAsia" w:ascii="宋体" w:hAnsi="宋体" w:cs="宋体"/>
                <w:bCs/>
                <w:szCs w:val="21"/>
              </w:rPr>
            </w:pPr>
            <w:r>
              <w:rPr>
                <w:rFonts w:hint="eastAsia" w:ascii="宋体" w:hAnsi="宋体" w:cs="宋体"/>
                <w:bCs/>
                <w:szCs w:val="21"/>
              </w:rPr>
              <w:t>9.支持KVM虚拟化，内置单机虚拟化管理程序，支持作为ESXi、Hyper-V、Xen虚拟机。</w:t>
            </w:r>
          </w:p>
          <w:p w14:paraId="43303C7E">
            <w:pPr>
              <w:spacing w:line="360" w:lineRule="auto"/>
              <w:ind w:firstLine="420" w:firstLineChars="200"/>
              <w:rPr>
                <w:rFonts w:hint="eastAsia" w:ascii="宋体" w:hAnsi="宋体" w:cs="宋体"/>
                <w:bCs/>
                <w:szCs w:val="21"/>
              </w:rPr>
            </w:pPr>
            <w:r>
              <w:rPr>
                <w:rFonts w:hint="eastAsia" w:ascii="宋体" w:hAnsi="宋体" w:cs="宋体"/>
                <w:bCs/>
                <w:szCs w:val="21"/>
              </w:rPr>
              <w:t>10.具有图形操作界面及帮助（中文），支持最新国家标准字符集。</w:t>
            </w:r>
          </w:p>
          <w:p w14:paraId="2C8D9061">
            <w:pPr>
              <w:spacing w:line="360" w:lineRule="auto"/>
              <w:ind w:firstLine="420" w:firstLineChars="200"/>
              <w:rPr>
                <w:rFonts w:hint="eastAsia" w:ascii="宋体" w:hAnsi="宋体" w:cs="宋体"/>
                <w:bCs/>
                <w:szCs w:val="21"/>
              </w:rPr>
            </w:pPr>
            <w:r>
              <w:rPr>
                <w:rFonts w:hint="eastAsia" w:ascii="宋体" w:hAnsi="宋体" w:cs="宋体"/>
                <w:bCs/>
                <w:szCs w:val="21"/>
              </w:rPr>
              <w:t>11.具有图形化的远程桌面查看工具，支持SSH、VNC、RDP、SPICE,协议支持按需启动守护进程。</w:t>
            </w:r>
          </w:p>
          <w:p w14:paraId="4DE8B493">
            <w:pPr>
              <w:spacing w:line="360" w:lineRule="auto"/>
              <w:ind w:firstLine="420" w:firstLineChars="200"/>
              <w:rPr>
                <w:rFonts w:hint="eastAsia" w:ascii="宋体" w:hAnsi="宋体" w:cs="宋体"/>
                <w:bCs/>
                <w:szCs w:val="21"/>
              </w:rPr>
            </w:pPr>
            <w:r>
              <w:rPr>
                <w:rFonts w:hint="eastAsia" w:ascii="宋体" w:hAnsi="宋体" w:cs="宋体"/>
                <w:bCs/>
                <w:szCs w:val="21"/>
              </w:rPr>
              <w:t>12.支持负载均衡，支持多种网卡Bonding模式。</w:t>
            </w:r>
          </w:p>
          <w:p w14:paraId="73645559">
            <w:pPr>
              <w:spacing w:line="360" w:lineRule="auto"/>
              <w:ind w:firstLine="420" w:firstLineChars="200"/>
              <w:rPr>
                <w:rFonts w:hint="eastAsia" w:ascii="宋体" w:hAnsi="宋体" w:cs="宋体"/>
                <w:bCs/>
                <w:szCs w:val="21"/>
              </w:rPr>
            </w:pPr>
            <w:r>
              <w:rPr>
                <w:rFonts w:hint="eastAsia" w:ascii="宋体" w:hAnsi="宋体" w:cs="宋体"/>
                <w:bCs/>
                <w:szCs w:val="21"/>
              </w:rPr>
              <w:t>13.支持在线升级服务，支持动态内核补丁，支持在不重启的情况下为内核打补丁，支持通过sosreport收集系统配置和运行主机上的诊断信息，协助排查故障。</w:t>
            </w:r>
          </w:p>
        </w:tc>
      </w:tr>
      <w:tr w14:paraId="2C05A2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675" w:type="dxa"/>
            <w:vAlign w:val="center"/>
          </w:tcPr>
          <w:p w14:paraId="73129F1E">
            <w:pPr>
              <w:widowControl/>
              <w:numPr>
                <w:ilvl w:val="0"/>
                <w:numId w:val="1"/>
              </w:numPr>
              <w:spacing w:line="360" w:lineRule="auto"/>
              <w:jc w:val="center"/>
              <w:rPr>
                <w:rFonts w:hint="eastAsia" w:ascii="宋体" w:hAnsi="宋体" w:cs="宋体"/>
                <w:kern w:val="0"/>
                <w:szCs w:val="21"/>
              </w:rPr>
            </w:pPr>
          </w:p>
        </w:tc>
        <w:tc>
          <w:tcPr>
            <w:tcW w:w="1956" w:type="dxa"/>
            <w:vAlign w:val="center"/>
          </w:tcPr>
          <w:p w14:paraId="2C6F415A">
            <w:pPr>
              <w:tabs>
                <w:tab w:val="left" w:pos="180"/>
                <w:tab w:val="left" w:pos="1620"/>
              </w:tabs>
              <w:spacing w:line="360" w:lineRule="auto"/>
              <w:jc w:val="center"/>
              <w:rPr>
                <w:rFonts w:hint="eastAsia" w:ascii="宋体" w:hAnsi="宋体" w:cs="宋体"/>
                <w:szCs w:val="21"/>
              </w:rPr>
            </w:pPr>
            <w:r>
              <w:rPr>
                <w:rFonts w:hint="eastAsia" w:ascii="宋体" w:hAnsi="宋体" w:cs="宋体"/>
                <w:szCs w:val="21"/>
              </w:rPr>
              <w:t>统一业务应用系统2.0接口开发对接</w:t>
            </w:r>
          </w:p>
        </w:tc>
        <w:tc>
          <w:tcPr>
            <w:tcW w:w="924" w:type="dxa"/>
            <w:vAlign w:val="center"/>
          </w:tcPr>
          <w:p w14:paraId="432AF27C">
            <w:pPr>
              <w:spacing w:line="360" w:lineRule="auto"/>
              <w:jc w:val="center"/>
              <w:rPr>
                <w:rFonts w:hint="eastAsia" w:ascii="宋体" w:hAnsi="宋体" w:cs="宋体"/>
                <w:bCs/>
                <w:szCs w:val="21"/>
              </w:rPr>
            </w:pPr>
            <w:r>
              <w:rPr>
                <w:rFonts w:hint="eastAsia" w:ascii="宋体" w:hAnsi="宋体" w:cs="宋体"/>
                <w:szCs w:val="21"/>
              </w:rPr>
              <w:t>1套</w:t>
            </w:r>
          </w:p>
        </w:tc>
        <w:tc>
          <w:tcPr>
            <w:tcW w:w="5584" w:type="dxa"/>
            <w:vAlign w:val="center"/>
          </w:tcPr>
          <w:p w14:paraId="61A56240">
            <w:pPr>
              <w:spacing w:line="360" w:lineRule="auto"/>
              <w:ind w:firstLine="420" w:firstLineChars="200"/>
              <w:rPr>
                <w:rFonts w:hint="eastAsia" w:ascii="宋体" w:hAnsi="宋体" w:cs="宋体"/>
                <w:bCs/>
                <w:szCs w:val="21"/>
              </w:rPr>
            </w:pPr>
            <w:r>
              <w:rPr>
                <w:rFonts w:hint="eastAsia" w:ascii="宋体" w:hAnsi="宋体" w:cs="宋体"/>
                <w:bCs/>
                <w:szCs w:val="21"/>
              </w:rPr>
              <w:t>1.通过档案系统与检务系统2.0对接，能满足检察业务系统电子文件的在线归档及自动化流转。</w:t>
            </w:r>
          </w:p>
          <w:p w14:paraId="20B71DF9">
            <w:pPr>
              <w:spacing w:line="360" w:lineRule="auto"/>
              <w:ind w:firstLine="420" w:firstLineChars="200"/>
              <w:rPr>
                <w:rFonts w:hint="eastAsia" w:ascii="宋体" w:hAnsi="宋体" w:cs="宋体"/>
                <w:bCs/>
                <w:szCs w:val="21"/>
              </w:rPr>
            </w:pPr>
            <w:r>
              <w:rPr>
                <w:rFonts w:hint="eastAsia" w:ascii="宋体" w:hAnsi="宋体" w:cs="宋体"/>
                <w:bCs/>
                <w:szCs w:val="21"/>
              </w:rPr>
              <w:t>2.技术依据：《检察诉讼、检察技术电子档案元数据标准》《检察诉讼、检察技术电子档案数据交换格式标准》等标准规范，根据对应的对接规范，采用sftp模式实现数据的交互。</w:t>
            </w:r>
          </w:p>
        </w:tc>
      </w:tr>
      <w:tr w14:paraId="3CED8A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675" w:type="dxa"/>
            <w:vAlign w:val="center"/>
          </w:tcPr>
          <w:p w14:paraId="6F357961">
            <w:pPr>
              <w:widowControl/>
              <w:numPr>
                <w:ilvl w:val="0"/>
                <w:numId w:val="1"/>
              </w:numPr>
              <w:spacing w:line="360" w:lineRule="auto"/>
              <w:jc w:val="center"/>
              <w:rPr>
                <w:rFonts w:hint="eastAsia" w:ascii="宋体" w:hAnsi="宋体" w:cs="宋体"/>
                <w:kern w:val="0"/>
                <w:szCs w:val="21"/>
              </w:rPr>
            </w:pPr>
          </w:p>
        </w:tc>
        <w:tc>
          <w:tcPr>
            <w:tcW w:w="1956" w:type="dxa"/>
            <w:vAlign w:val="center"/>
          </w:tcPr>
          <w:p w14:paraId="717E5E25">
            <w:pPr>
              <w:tabs>
                <w:tab w:val="left" w:pos="180"/>
                <w:tab w:val="left" w:pos="1620"/>
              </w:tabs>
              <w:spacing w:line="360" w:lineRule="auto"/>
              <w:jc w:val="center"/>
              <w:rPr>
                <w:rFonts w:hint="eastAsia" w:ascii="宋体" w:hAnsi="宋体" w:cs="宋体"/>
                <w:szCs w:val="21"/>
              </w:rPr>
            </w:pPr>
            <w:r>
              <w:rPr>
                <w:rFonts w:hint="eastAsia" w:ascii="宋体" w:hAnsi="宋体" w:cs="宋体"/>
                <w:szCs w:val="21"/>
              </w:rPr>
              <w:t>1995-2024年文书档案扫描</w:t>
            </w:r>
          </w:p>
        </w:tc>
        <w:tc>
          <w:tcPr>
            <w:tcW w:w="924" w:type="dxa"/>
            <w:vAlign w:val="center"/>
          </w:tcPr>
          <w:p w14:paraId="17EE9E77">
            <w:pPr>
              <w:spacing w:line="360" w:lineRule="auto"/>
              <w:jc w:val="center"/>
              <w:rPr>
                <w:rFonts w:hint="eastAsia" w:ascii="宋体" w:hAnsi="宋体" w:cs="宋体"/>
                <w:bCs/>
                <w:szCs w:val="21"/>
              </w:rPr>
            </w:pPr>
            <w:r>
              <w:rPr>
                <w:rFonts w:hint="eastAsia" w:ascii="宋体" w:hAnsi="宋体" w:cs="宋体"/>
                <w:szCs w:val="21"/>
              </w:rPr>
              <w:t>约50000页</w:t>
            </w:r>
          </w:p>
        </w:tc>
        <w:tc>
          <w:tcPr>
            <w:tcW w:w="5584" w:type="dxa"/>
            <w:vMerge w:val="restart"/>
            <w:vAlign w:val="center"/>
          </w:tcPr>
          <w:p w14:paraId="3841F9CC">
            <w:pPr>
              <w:spacing w:line="360" w:lineRule="auto"/>
              <w:ind w:firstLine="420" w:firstLineChars="200"/>
              <w:rPr>
                <w:rFonts w:hint="eastAsia" w:ascii="宋体" w:hAnsi="宋体" w:cs="宋体"/>
                <w:bCs/>
                <w:szCs w:val="21"/>
              </w:rPr>
            </w:pPr>
            <w:r>
              <w:rPr>
                <w:rFonts w:hint="eastAsia" w:ascii="宋体" w:hAnsi="宋体" w:cs="宋体"/>
                <w:bCs/>
                <w:szCs w:val="21"/>
              </w:rPr>
              <w:t>（一）数字化服务流程主要环节:</w:t>
            </w:r>
          </w:p>
          <w:p w14:paraId="5618D449">
            <w:pPr>
              <w:spacing w:line="360" w:lineRule="auto"/>
              <w:ind w:firstLine="420" w:firstLineChars="200"/>
              <w:rPr>
                <w:rFonts w:hint="eastAsia" w:ascii="宋体" w:hAnsi="宋体" w:cs="宋体"/>
                <w:bCs/>
                <w:szCs w:val="21"/>
              </w:rPr>
            </w:pPr>
            <w:r>
              <w:rPr>
                <w:rFonts w:hint="eastAsia" w:ascii="宋体" w:hAnsi="宋体" w:cs="宋体"/>
                <w:bCs/>
                <w:szCs w:val="21"/>
              </w:rPr>
              <w:t>分批进行档案交接、拆前预处理、档案拆分、修补纸张、修改页码、档案扫描、图像处理、图像质检、修改目录信息、修改封面、档案著录、 目录建库、图像命名、图像存储、数据挂接、档案装订、档案归还、数据备份等各项工作。</w:t>
            </w:r>
          </w:p>
          <w:p w14:paraId="1194D1CF">
            <w:pPr>
              <w:spacing w:line="360" w:lineRule="auto"/>
              <w:ind w:firstLine="420" w:firstLineChars="200"/>
              <w:rPr>
                <w:rFonts w:hint="eastAsia" w:ascii="宋体" w:hAnsi="宋体" w:cs="宋体"/>
                <w:bCs/>
                <w:szCs w:val="21"/>
              </w:rPr>
            </w:pPr>
            <w:r>
              <w:rPr>
                <w:rFonts w:hint="eastAsia" w:ascii="宋体" w:hAnsi="宋体" w:cs="宋体"/>
                <w:bCs/>
                <w:szCs w:val="21"/>
              </w:rPr>
              <w:t>（二）服务过程中注意事项：</w:t>
            </w:r>
          </w:p>
          <w:p w14:paraId="1541AB26">
            <w:pPr>
              <w:spacing w:line="360" w:lineRule="auto"/>
              <w:ind w:firstLine="420" w:firstLineChars="200"/>
              <w:rPr>
                <w:rFonts w:hint="eastAsia" w:ascii="宋体" w:hAnsi="宋体" w:cs="宋体"/>
                <w:bCs/>
                <w:szCs w:val="21"/>
              </w:rPr>
            </w:pPr>
            <w:r>
              <w:rPr>
                <w:rFonts w:hint="eastAsia" w:ascii="宋体" w:hAnsi="宋体" w:cs="宋体"/>
                <w:bCs/>
                <w:szCs w:val="21"/>
              </w:rPr>
              <w:t>1.严格办理交接手续。按采购人的要求，严格办理登记服务各项流程的交接手续，详细做好交接记录。服务交接工作由采购人、供应商负责办理，双方签字确认。</w:t>
            </w:r>
          </w:p>
          <w:p w14:paraId="134F8615">
            <w:pPr>
              <w:spacing w:line="360" w:lineRule="auto"/>
              <w:ind w:firstLine="420" w:firstLineChars="200"/>
              <w:rPr>
                <w:rFonts w:hint="eastAsia" w:ascii="宋体" w:hAnsi="宋体" w:cs="宋体"/>
                <w:bCs/>
                <w:szCs w:val="21"/>
              </w:rPr>
            </w:pPr>
            <w:r>
              <w:rPr>
                <w:rFonts w:hint="eastAsia" w:ascii="宋体" w:hAnsi="宋体" w:cs="宋体"/>
                <w:bCs/>
                <w:szCs w:val="21"/>
              </w:rPr>
              <w:t>2.扫描前的预处理。供应商必须在扫描前对案卷进行预整理，首先对案卷信息、卷内目录、页码等进行细心核对；由于部分档案特殊，纸张情况复杂，供应商必须保证用最保守的方式处理，如案卷启钉、拆分，保证纸张的平整、抚平边角。对新老程度不同的纸张，应采用扫描设备和扫描方式完成档案扫描，务必保持档案完整无损，避免纸张褶皱、撕裂、破损等情况的发生。如遇到档案纸张质地脆弱，不适合反复拆装的档案，应采用不拆卷扫描的方式进行，确保在扫描过程中不对档案原件造成二次损伤，不得人为的恶意损害档案。根据档案纸质的实际情况确认技术采用高速或者平板扫描，纸质过软、过硬、过薄、破损、严重破损或字迹不清等，采用平板扫描。</w:t>
            </w:r>
          </w:p>
          <w:p w14:paraId="6CD78CB9">
            <w:pPr>
              <w:wordWrap w:val="0"/>
              <w:spacing w:line="360" w:lineRule="auto"/>
              <w:ind w:firstLine="420" w:firstLineChars="200"/>
              <w:rPr>
                <w:rFonts w:hint="eastAsia" w:ascii="宋体" w:hAnsi="宋体" w:cs="宋体"/>
                <w:bCs/>
                <w:szCs w:val="21"/>
              </w:rPr>
            </w:pPr>
            <w:r>
              <w:rPr>
                <w:rFonts w:hint="eastAsia" w:ascii="宋体" w:hAnsi="宋体" w:cs="宋体"/>
                <w:bCs/>
                <w:szCs w:val="21"/>
              </w:rPr>
              <w:t>3.档案数字化扫描服务费用根据A4幅面纸张计算，小于A4幅面的按 A4算，A3按2张A4幅面计算，A2按4张A4幅面计算，A1按8张A4幅面计算，A0按16张A4幅面计算,依此类推。</w:t>
            </w:r>
          </w:p>
          <w:p w14:paraId="243E7EC8">
            <w:pPr>
              <w:spacing w:line="360" w:lineRule="auto"/>
              <w:ind w:firstLine="420" w:firstLineChars="200"/>
              <w:rPr>
                <w:rFonts w:hint="eastAsia" w:ascii="宋体" w:hAnsi="宋体" w:cs="宋体"/>
                <w:bCs/>
                <w:szCs w:val="21"/>
              </w:rPr>
            </w:pPr>
            <w:r>
              <w:rPr>
                <w:rFonts w:hint="eastAsia" w:ascii="宋体" w:hAnsi="宋体" w:cs="宋体"/>
                <w:bCs/>
                <w:szCs w:val="21"/>
              </w:rPr>
              <w:t>4.档案装订技术要求。档案的装订还原正确率达到100%。档案还原装订要求与原来的排列顺序不变，做到排列准确、材料完整；按照原来的装订孔位穿线装订，三点一线，不漏页、不掉页、不压字、不损害纸张文字，不得有装错、串装、混乱、颠倒等现象；认真清点每份档案的实际页数，对页号错编、漏编、重编等情况进行修正，保证案卷的完整性；并按照原来的案号准确对应入盒，对不能处理的应及时汇报档案管理人员。</w:t>
            </w:r>
          </w:p>
          <w:p w14:paraId="0C9295F4">
            <w:pPr>
              <w:spacing w:line="360" w:lineRule="auto"/>
              <w:ind w:firstLine="420" w:firstLineChars="200"/>
              <w:rPr>
                <w:rFonts w:hint="eastAsia" w:ascii="宋体" w:hAnsi="宋体" w:cs="宋体"/>
                <w:bCs/>
                <w:szCs w:val="21"/>
              </w:rPr>
            </w:pPr>
            <w:r>
              <w:rPr>
                <w:rFonts w:hint="eastAsia" w:ascii="宋体" w:hAnsi="宋体" w:cs="宋体"/>
                <w:bCs/>
                <w:szCs w:val="21"/>
              </w:rPr>
              <w:t>5.供应商必须严格保管好采购人移交的档案。供应商在档案数字化处理加工期间，必须严格、妥善保管好采购人交给的档案，确保档案的绝对安全。</w:t>
            </w:r>
          </w:p>
          <w:p w14:paraId="6E8F5634">
            <w:pPr>
              <w:spacing w:line="360" w:lineRule="auto"/>
              <w:ind w:firstLine="420" w:firstLineChars="200"/>
              <w:rPr>
                <w:rFonts w:hint="eastAsia" w:ascii="宋体" w:hAnsi="宋体" w:cs="宋体"/>
                <w:bCs/>
                <w:szCs w:val="21"/>
              </w:rPr>
            </w:pPr>
            <w:r>
              <w:rPr>
                <w:rFonts w:hint="eastAsia" w:ascii="宋体" w:hAnsi="宋体" w:cs="宋体"/>
                <w:bCs/>
                <w:szCs w:val="21"/>
              </w:rPr>
              <w:t>▲（三）档案图像扫描质量要求</w:t>
            </w:r>
          </w:p>
          <w:p w14:paraId="0BEAFB4F">
            <w:pPr>
              <w:spacing w:line="360" w:lineRule="auto"/>
              <w:ind w:firstLine="420" w:firstLineChars="200"/>
              <w:rPr>
                <w:rFonts w:hint="eastAsia" w:ascii="宋体" w:hAnsi="宋体" w:cs="宋体"/>
                <w:bCs/>
                <w:szCs w:val="21"/>
              </w:rPr>
            </w:pPr>
            <w:r>
              <w:rPr>
                <w:rFonts w:hint="eastAsia" w:ascii="宋体" w:hAnsi="宋体" w:cs="宋体"/>
                <w:bCs/>
                <w:szCs w:val="21"/>
              </w:rPr>
              <w:t>总体质量按照《纸质档案数字化技术规范》DA/T 31—2017、《广西壮族自治区纸质档案数字化技术要求》有关规定等要求，保证档案扫描图像与原件一致、整洁、清晰。</w:t>
            </w:r>
          </w:p>
          <w:p w14:paraId="50B7C743">
            <w:pPr>
              <w:spacing w:line="360" w:lineRule="auto"/>
              <w:ind w:firstLine="420" w:firstLineChars="200"/>
              <w:rPr>
                <w:rFonts w:hint="eastAsia" w:ascii="宋体" w:hAnsi="宋体" w:cs="宋体"/>
                <w:bCs/>
                <w:szCs w:val="21"/>
              </w:rPr>
            </w:pPr>
            <w:r>
              <w:rPr>
                <w:rFonts w:hint="eastAsia" w:ascii="宋体" w:hAnsi="宋体" w:cs="宋体"/>
                <w:bCs/>
                <w:szCs w:val="21"/>
              </w:rPr>
              <w:t>1.图像存储格式。全部采用彩色单页.jpg的存储格式，纸质档案扫描分辨率达到300dpi。特殊情况如文字偏小、密集、清晰度差，可适当提高分辨率。所有照片档案按照《广西壮族自治区照片档案数字化技术要求》为彩色 600dpi。对于案卷中出现字迹较小、模糊、较密集等情况，应适当提高分辨率，形成成品为24bit真彩的JPEG不压缩格式的电子图片文件。</w:t>
            </w:r>
          </w:p>
          <w:p w14:paraId="35642CB5">
            <w:pPr>
              <w:spacing w:line="360" w:lineRule="auto"/>
              <w:ind w:firstLine="420" w:firstLineChars="200"/>
              <w:rPr>
                <w:rFonts w:hint="eastAsia" w:ascii="宋体" w:hAnsi="宋体" w:cs="宋体"/>
                <w:bCs/>
                <w:szCs w:val="21"/>
              </w:rPr>
            </w:pPr>
            <w:r>
              <w:rPr>
                <w:rFonts w:hint="eastAsia" w:ascii="宋体" w:hAnsi="宋体" w:cs="宋体"/>
                <w:bCs/>
                <w:szCs w:val="21"/>
              </w:rPr>
              <w:t>2．扫描图像质量的要求。图像质量情况完好率达到99%。图像清晰、完整，反映档案全貌；页面底色、字迹、印章颜色与档案本身颜色相仿，色泽均匀；图像效果必须符合正常的阅读习惯。</w:t>
            </w:r>
          </w:p>
          <w:p w14:paraId="5F13EDA6">
            <w:pPr>
              <w:spacing w:line="360" w:lineRule="auto"/>
              <w:ind w:firstLine="420" w:firstLineChars="200"/>
              <w:rPr>
                <w:rFonts w:hint="eastAsia" w:ascii="宋体" w:hAnsi="宋体" w:cs="宋体"/>
                <w:bCs/>
                <w:szCs w:val="21"/>
              </w:rPr>
            </w:pPr>
            <w:r>
              <w:rPr>
                <w:rFonts w:hint="eastAsia" w:ascii="宋体" w:hAnsi="宋体" w:cs="宋体"/>
                <w:bCs/>
                <w:szCs w:val="21"/>
              </w:rPr>
              <w:t>（1）扫描影像的顺序与纸质档案保持“4个一致”，即案卷号与扫描图像挂接的案卷号一致、卷宗封面信息与卷内内容一致、卷内目录页码与卷内材料页码一致、实体案卷与扫描图片顺序排列一致，不可颠倒，不能有漏页和重页，无颠倒，无漏扫、重扫或多扫，保证电子影像的完整齐全。发现不一致时应进行调整；发现文件漏扫时，应及时补扫并正确插入图像。</w:t>
            </w:r>
          </w:p>
          <w:p w14:paraId="1A90E79A">
            <w:pPr>
              <w:spacing w:line="360" w:lineRule="auto"/>
              <w:ind w:firstLine="420" w:firstLineChars="200"/>
              <w:rPr>
                <w:rFonts w:hint="eastAsia" w:ascii="宋体" w:hAnsi="宋体" w:cs="宋体"/>
                <w:bCs/>
                <w:szCs w:val="21"/>
              </w:rPr>
            </w:pPr>
            <w:r>
              <w:rPr>
                <w:rFonts w:hint="eastAsia" w:ascii="宋体" w:hAnsi="宋体" w:cs="宋体"/>
                <w:bCs/>
                <w:szCs w:val="21"/>
              </w:rPr>
              <w:t>（2）扫描时，应根据纸张质地、底色、薄厚程度等因素，设置最佳的扫描明暗度、对比度设置，保证原始扫描图像效果与原件吻合。</w:t>
            </w:r>
          </w:p>
          <w:p w14:paraId="4411C0CF">
            <w:pPr>
              <w:spacing w:line="360" w:lineRule="auto"/>
              <w:ind w:firstLine="420" w:firstLineChars="200"/>
              <w:rPr>
                <w:rFonts w:hint="eastAsia" w:ascii="宋体" w:hAnsi="宋体" w:cs="宋体"/>
                <w:bCs/>
                <w:szCs w:val="21"/>
              </w:rPr>
            </w:pPr>
            <w:r>
              <w:rPr>
                <w:rFonts w:hint="eastAsia" w:ascii="宋体" w:hAnsi="宋体" w:cs="宋体"/>
                <w:bCs/>
                <w:szCs w:val="21"/>
              </w:rPr>
              <w:t>（3）旋转及纠偏。对不符合阅读方向的数字图像应进行旋转还原；对出现偏斜的图像应进行纠偏处理，以达到视觉上基本不感觉偏斜为准。</w:t>
            </w:r>
          </w:p>
          <w:p w14:paraId="781E9213">
            <w:pPr>
              <w:spacing w:line="360" w:lineRule="auto"/>
              <w:ind w:firstLine="420" w:firstLineChars="200"/>
              <w:rPr>
                <w:rFonts w:hint="eastAsia" w:ascii="宋体" w:hAnsi="宋体" w:cs="宋体"/>
                <w:bCs/>
                <w:szCs w:val="21"/>
              </w:rPr>
            </w:pPr>
            <w:r>
              <w:rPr>
                <w:rFonts w:hint="eastAsia" w:ascii="宋体" w:hAnsi="宋体" w:cs="宋体"/>
                <w:bCs/>
                <w:szCs w:val="21"/>
              </w:rPr>
              <w:t>（4）去污。如需对数字图像进行去污处理，以去除在扫描过程中产生的污点、污线、黑边等影响图像质量的杂质，应遵循展现档案原貌的原则，处理过程中不得去除档案页面原有的纸张褪变斑点、水渍、污点、装订孔等痕迹。</w:t>
            </w:r>
          </w:p>
          <w:p w14:paraId="47D6CAAE">
            <w:pPr>
              <w:spacing w:line="360" w:lineRule="auto"/>
              <w:ind w:firstLine="420" w:firstLineChars="200"/>
              <w:rPr>
                <w:rFonts w:hint="eastAsia" w:ascii="宋体" w:hAnsi="宋体" w:cs="宋体"/>
                <w:bCs/>
                <w:szCs w:val="21"/>
              </w:rPr>
            </w:pPr>
            <w:r>
              <w:rPr>
                <w:rFonts w:hint="eastAsia" w:ascii="宋体" w:hAnsi="宋体" w:cs="宋体"/>
                <w:bCs/>
                <w:szCs w:val="21"/>
              </w:rPr>
              <w:t>（5）图像拼接。对分幅扫描形成的多幅数字图像，应进行拼接处理，合并为一个完整的图像，以保证纸质档案数字图像的整体性。拼接时应确保拼接处平滑地融合，拼接后整幅图像无明显拼接痕迹。</w:t>
            </w:r>
          </w:p>
          <w:p w14:paraId="162A3EB8">
            <w:pPr>
              <w:spacing w:line="360" w:lineRule="auto"/>
              <w:ind w:firstLine="420" w:firstLineChars="200"/>
              <w:rPr>
                <w:rFonts w:hint="eastAsia" w:ascii="宋体" w:hAnsi="宋体" w:cs="宋体"/>
                <w:bCs/>
                <w:szCs w:val="21"/>
              </w:rPr>
            </w:pPr>
            <w:r>
              <w:rPr>
                <w:rFonts w:hint="eastAsia" w:ascii="宋体" w:hAnsi="宋体" w:cs="宋体"/>
                <w:bCs/>
                <w:szCs w:val="21"/>
              </w:rPr>
              <w:t>（6）裁边。如需对数字图像进行裁边处理，应在距页边最外延至少2至3毫米处裁剪图像。</w:t>
            </w:r>
          </w:p>
          <w:p w14:paraId="6DB4D396">
            <w:pPr>
              <w:spacing w:line="360" w:lineRule="auto"/>
              <w:ind w:firstLine="420" w:firstLineChars="200"/>
              <w:rPr>
                <w:rFonts w:hint="eastAsia" w:ascii="宋体" w:hAnsi="宋体" w:cs="宋体"/>
                <w:bCs/>
                <w:szCs w:val="21"/>
              </w:rPr>
            </w:pPr>
            <w:r>
              <w:rPr>
                <w:rFonts w:hint="eastAsia" w:ascii="宋体" w:hAnsi="宋体" w:cs="宋体"/>
                <w:bCs/>
                <w:szCs w:val="21"/>
              </w:rPr>
              <w:t>（7）对于档案有破损、无法直接进行扫描的档案，应先进行技术修复，褶皱不平影响扫描质量的原件应先进行平整、修复、粘贴等后处理再进行扫描。</w:t>
            </w:r>
          </w:p>
          <w:p w14:paraId="4D260AEA">
            <w:pPr>
              <w:spacing w:line="360" w:lineRule="auto"/>
              <w:ind w:firstLine="420" w:firstLineChars="200"/>
              <w:rPr>
                <w:rFonts w:hint="eastAsia" w:ascii="宋体" w:hAnsi="宋体" w:cs="宋体"/>
                <w:bCs/>
                <w:szCs w:val="21"/>
              </w:rPr>
            </w:pPr>
            <w:r>
              <w:rPr>
                <w:rFonts w:hint="eastAsia" w:ascii="宋体" w:hAnsi="宋体" w:cs="宋体"/>
                <w:bCs/>
                <w:szCs w:val="21"/>
              </w:rPr>
              <w:t>3.目录著录</w:t>
            </w:r>
          </w:p>
          <w:p w14:paraId="477DA2BA">
            <w:pPr>
              <w:spacing w:line="360" w:lineRule="auto"/>
              <w:ind w:firstLine="420" w:firstLineChars="200"/>
              <w:rPr>
                <w:rFonts w:hint="eastAsia" w:ascii="宋体" w:hAnsi="宋体" w:cs="宋体"/>
                <w:bCs/>
                <w:szCs w:val="21"/>
              </w:rPr>
            </w:pPr>
            <w:r>
              <w:rPr>
                <w:rFonts w:hint="eastAsia" w:ascii="宋体" w:hAnsi="宋体" w:cs="宋体"/>
                <w:bCs/>
                <w:szCs w:val="21"/>
              </w:rPr>
              <w:t>适用《档案著录规则》 (DA/T18—2022)等标准。</w:t>
            </w:r>
          </w:p>
          <w:p w14:paraId="39D88CBE">
            <w:pPr>
              <w:spacing w:line="360" w:lineRule="auto"/>
              <w:ind w:firstLine="420" w:firstLineChars="200"/>
              <w:rPr>
                <w:rFonts w:hint="eastAsia" w:ascii="宋体" w:hAnsi="宋体" w:cs="宋体"/>
                <w:bCs/>
                <w:szCs w:val="21"/>
              </w:rPr>
            </w:pPr>
            <w:r>
              <w:rPr>
                <w:rFonts w:hint="eastAsia" w:ascii="宋体" w:hAnsi="宋体" w:cs="宋体"/>
                <w:bCs/>
                <w:szCs w:val="21"/>
              </w:rPr>
              <w:t>（1）图像目录录入的信息正确率达到98%。著录齐全，包括卷面信息、条目信息、页码、页数、标题、文号、责任者、关键字段、 日期、保管期限等信息。</w:t>
            </w:r>
          </w:p>
          <w:p w14:paraId="439C2054">
            <w:pPr>
              <w:spacing w:line="360" w:lineRule="auto"/>
              <w:ind w:firstLine="420" w:firstLineChars="200"/>
              <w:rPr>
                <w:rFonts w:hint="eastAsia" w:ascii="宋体" w:hAnsi="宋体" w:cs="宋体"/>
                <w:bCs/>
                <w:szCs w:val="21"/>
              </w:rPr>
            </w:pPr>
            <w:r>
              <w:rPr>
                <w:rFonts w:hint="eastAsia" w:ascii="宋体" w:hAnsi="宋体" w:cs="宋体"/>
                <w:bCs/>
                <w:szCs w:val="21"/>
              </w:rPr>
              <w:t>（2）案号或者归档号准确、规范，格式与命名其数字图像文件的档号格式一致，符合相关规范要求。录入内容无论是汉字还是数字均要正确；信息必须与原始案卷中内容相互对应；每个相关字段没有漏录现象。</w:t>
            </w:r>
          </w:p>
          <w:p w14:paraId="5790FF0C">
            <w:pPr>
              <w:spacing w:line="360" w:lineRule="auto"/>
              <w:ind w:firstLine="420" w:firstLineChars="200"/>
              <w:rPr>
                <w:rFonts w:hint="eastAsia" w:ascii="宋体" w:hAnsi="宋体" w:cs="宋体"/>
                <w:bCs/>
                <w:szCs w:val="21"/>
              </w:rPr>
            </w:pPr>
            <w:r>
              <w:rPr>
                <w:rFonts w:hint="eastAsia" w:ascii="宋体" w:hAnsi="宋体" w:cs="宋体"/>
                <w:bCs/>
                <w:szCs w:val="21"/>
              </w:rPr>
              <w:t>（3）著录数据质量检查。采用人工校对或自动校对的方式，对机读目录数据库的建库质量进行检查，核对著录项目是否完整，内容是否规范、准确，是否有漏录、错录等问题，对错录、漏录的数据进行修正、补录。</w:t>
            </w:r>
          </w:p>
          <w:p w14:paraId="7095429A">
            <w:pPr>
              <w:spacing w:line="360" w:lineRule="auto"/>
              <w:ind w:firstLine="420" w:firstLineChars="200"/>
              <w:rPr>
                <w:rFonts w:hint="eastAsia" w:ascii="宋体" w:hAnsi="宋体" w:cs="宋体"/>
                <w:bCs/>
                <w:szCs w:val="21"/>
              </w:rPr>
            </w:pPr>
            <w:r>
              <w:rPr>
                <w:rFonts w:hint="eastAsia" w:ascii="宋体" w:hAnsi="宋体" w:cs="宋体"/>
                <w:bCs/>
                <w:szCs w:val="21"/>
              </w:rPr>
              <w:t>4．图像挂接</w:t>
            </w:r>
          </w:p>
          <w:p w14:paraId="29290695">
            <w:pPr>
              <w:spacing w:line="360" w:lineRule="auto"/>
              <w:ind w:firstLine="420" w:firstLineChars="200"/>
              <w:rPr>
                <w:rFonts w:hint="eastAsia" w:ascii="宋体" w:hAnsi="宋体" w:cs="宋体"/>
                <w:bCs/>
                <w:szCs w:val="21"/>
              </w:rPr>
            </w:pPr>
            <w:r>
              <w:rPr>
                <w:rFonts w:hint="eastAsia" w:ascii="宋体" w:hAnsi="宋体" w:cs="宋体"/>
                <w:bCs/>
                <w:szCs w:val="21"/>
              </w:rPr>
              <w:t>数据挂接正确率必须达到 100%。</w:t>
            </w:r>
          </w:p>
          <w:p w14:paraId="25EE46B1">
            <w:pPr>
              <w:spacing w:line="360" w:lineRule="auto"/>
              <w:ind w:firstLine="420" w:firstLineChars="200"/>
              <w:rPr>
                <w:rFonts w:hint="eastAsia" w:ascii="宋体" w:hAnsi="宋体" w:cs="宋体"/>
                <w:bCs/>
                <w:szCs w:val="21"/>
              </w:rPr>
            </w:pPr>
            <w:r>
              <w:rPr>
                <w:rFonts w:hint="eastAsia" w:ascii="宋体" w:hAnsi="宋体" w:cs="宋体"/>
                <w:bCs/>
                <w:szCs w:val="21"/>
              </w:rPr>
              <w:t>（1）供应商负责对扫描图像、案卷信息、条目信息、页码、挂接等数据进行全面的质量检查核对。与原始档案进行核对，核查全文与目录信息、页数、图像文件总数与目录总数的一致性进行核对，检查正确率达100%合格。供应商必须按照采购人档案数字化加工技术标准规范，保证档案数字化加工后能够与采购人档案管理软件顺利对接，实现数据互通联调，全部电子数据必须符合档案数字化加工技术标准规范要求的格式确保挂接到采购人指定档案管理系统中。数据挂接后，以档案文件级目录数据库为依据，对挂接的图像文件进行检查，检查图像文件的命名格式是否符合要求，图像是否能打开，发现错误及时作出修正，否则采购人有权单方要求重做。挂接后的数据要保证运行的正确和稳定，如出现漏挂、重挂、挂错的要重新挂接。</w:t>
            </w:r>
          </w:p>
          <w:p w14:paraId="411AAF7F">
            <w:pPr>
              <w:spacing w:line="360" w:lineRule="auto"/>
              <w:ind w:firstLine="420" w:firstLineChars="200"/>
              <w:rPr>
                <w:rFonts w:hint="eastAsia" w:ascii="宋体" w:hAnsi="宋体" w:cs="宋体"/>
                <w:bCs/>
                <w:szCs w:val="21"/>
              </w:rPr>
            </w:pPr>
            <w:r>
              <w:rPr>
                <w:rFonts w:hint="eastAsia" w:ascii="宋体" w:hAnsi="宋体" w:cs="宋体"/>
                <w:bCs/>
                <w:szCs w:val="21"/>
              </w:rPr>
              <w:t>（2）扫描图像的命名按采购人要求的命名规则进行。供应商确保每幅图像文件与对应实体档案的档号、册数、页面等关联的一致性、唯一性和正确性。</w:t>
            </w:r>
          </w:p>
          <w:p w14:paraId="37CB61A5">
            <w:pPr>
              <w:spacing w:line="360" w:lineRule="auto"/>
              <w:ind w:firstLine="420" w:firstLineChars="200"/>
              <w:rPr>
                <w:rFonts w:hint="eastAsia" w:ascii="宋体" w:hAnsi="宋体" w:cs="宋体"/>
                <w:bCs/>
                <w:szCs w:val="21"/>
              </w:rPr>
            </w:pPr>
            <w:r>
              <w:rPr>
                <w:rFonts w:hint="eastAsia" w:ascii="宋体" w:hAnsi="宋体" w:cs="宋体"/>
                <w:bCs/>
                <w:szCs w:val="21"/>
              </w:rPr>
              <w:t>（3）数据自查。供应商要认真检查已完成数字化转换的所有数据，包括目录数据库、图像文件及数据挂接的总体质量。检查标准为：目录数据、图像文件页码顺序是否正确，是否多页或少页，是否有重复、跳号、漏号的情况，扫描的页面内容是否完整、保持档案原版原貌，图像清晰度是否达到方便阅读、布局合理、图文挂接准确的要求。 自查率达到98%。</w:t>
            </w:r>
          </w:p>
          <w:p w14:paraId="106DCDDD">
            <w:pPr>
              <w:spacing w:line="360" w:lineRule="auto"/>
              <w:ind w:firstLine="420" w:firstLineChars="200"/>
              <w:rPr>
                <w:rFonts w:hint="eastAsia" w:ascii="宋体" w:hAnsi="宋体" w:cs="宋体"/>
                <w:bCs/>
                <w:szCs w:val="21"/>
              </w:rPr>
            </w:pPr>
            <w:r>
              <w:rPr>
                <w:rFonts w:hint="eastAsia" w:ascii="宋体" w:hAnsi="宋体" w:cs="宋体"/>
                <w:bCs/>
                <w:szCs w:val="21"/>
              </w:rPr>
              <w:t>5.验收指标。</w:t>
            </w:r>
          </w:p>
          <w:p w14:paraId="5F7F3F5F">
            <w:pPr>
              <w:spacing w:line="360" w:lineRule="auto"/>
              <w:ind w:firstLine="420" w:firstLineChars="200"/>
              <w:rPr>
                <w:rFonts w:hint="eastAsia" w:ascii="宋体" w:hAnsi="宋体" w:cs="宋体"/>
                <w:bCs/>
                <w:szCs w:val="21"/>
              </w:rPr>
            </w:pPr>
            <w:r>
              <w:rPr>
                <w:rFonts w:hint="eastAsia" w:ascii="宋体" w:hAnsi="宋体" w:cs="宋体"/>
                <w:bCs/>
                <w:szCs w:val="21"/>
              </w:rPr>
              <w:t>对纸质档案数字化加工项目分项进行验收，包括档案整理、档案扫描、图像处理、图像质检、命名规则、著录、图像存储、 目录建库、数据挂接、数据备份质量等验收环节。</w:t>
            </w:r>
          </w:p>
          <w:p w14:paraId="2FAF002C">
            <w:pPr>
              <w:spacing w:line="360" w:lineRule="auto"/>
              <w:ind w:firstLine="420" w:firstLineChars="200"/>
              <w:rPr>
                <w:rFonts w:hint="eastAsia" w:ascii="宋体" w:hAnsi="宋体" w:cs="宋体"/>
                <w:bCs/>
                <w:szCs w:val="21"/>
              </w:rPr>
            </w:pPr>
            <w:r>
              <w:rPr>
                <w:rFonts w:hint="eastAsia" w:ascii="宋体" w:hAnsi="宋体" w:cs="宋体"/>
                <w:bCs/>
                <w:szCs w:val="21"/>
              </w:rPr>
              <w:t>同一批验收的档案，抽查的比率不得低于10%。同一批次验收的档案，质量抽查合格率达到98%（含 98%）以上。</w:t>
            </w:r>
          </w:p>
          <w:p w14:paraId="67A65799">
            <w:pPr>
              <w:spacing w:line="360" w:lineRule="auto"/>
              <w:ind w:firstLine="420" w:firstLineChars="200"/>
              <w:rPr>
                <w:rFonts w:hint="eastAsia" w:ascii="宋体" w:hAnsi="宋体" w:cs="宋体"/>
                <w:bCs/>
                <w:szCs w:val="21"/>
              </w:rPr>
            </w:pPr>
            <w:r>
              <w:rPr>
                <w:rFonts w:hint="eastAsia" w:ascii="宋体" w:hAnsi="宋体" w:cs="宋体"/>
                <w:bCs/>
                <w:szCs w:val="21"/>
              </w:rPr>
              <w:t>验收抽检的合格率达到98%以上（含98%），予以验收通过。</w:t>
            </w:r>
          </w:p>
          <w:p w14:paraId="737B6A96">
            <w:pPr>
              <w:spacing w:line="360" w:lineRule="auto"/>
              <w:ind w:firstLine="420" w:firstLineChars="200"/>
              <w:rPr>
                <w:rFonts w:hint="eastAsia" w:ascii="宋体" w:hAnsi="宋体" w:cs="宋体"/>
                <w:bCs/>
                <w:szCs w:val="21"/>
              </w:rPr>
            </w:pPr>
            <w:r>
              <w:rPr>
                <w:rFonts w:hint="eastAsia" w:ascii="宋体" w:hAnsi="宋体" w:cs="宋体"/>
                <w:bCs/>
                <w:szCs w:val="21"/>
              </w:rPr>
              <w:t>合格率=合格的文件数／被抽检文件总数×100%。</w:t>
            </w:r>
          </w:p>
          <w:p w14:paraId="60B4ECCF">
            <w:pPr>
              <w:spacing w:line="360" w:lineRule="auto"/>
              <w:ind w:firstLine="420" w:firstLineChars="200"/>
              <w:rPr>
                <w:rFonts w:hint="eastAsia" w:ascii="宋体" w:hAnsi="宋体" w:cs="宋体"/>
                <w:bCs/>
                <w:szCs w:val="21"/>
              </w:rPr>
            </w:pPr>
            <w:r>
              <w:rPr>
                <w:rFonts w:hint="eastAsia" w:ascii="宋体" w:hAnsi="宋体" w:cs="宋体"/>
                <w:bCs/>
                <w:szCs w:val="21"/>
              </w:rPr>
              <w:t>验收合格复查无误后方能视为档案数字化扫描验收合格。档案的装订还原正确率100%；影像索引数据匹配准确率、索引数据库挂接准确率100%；图像质量情况完好率99%。备份数据光盘验收合格率为100%时为“合格 ”，否则为“不合格 ”。验收影像准确率（顺序准确、不多页少页、保持档案原版原貌；图像清晰度达到方便阅读要求、布局合理、图文挂接准确）否则采购单位有权要求重做。</w:t>
            </w:r>
          </w:p>
          <w:p w14:paraId="17EDA5D5">
            <w:pPr>
              <w:spacing w:line="360" w:lineRule="auto"/>
              <w:ind w:firstLine="420" w:firstLineChars="200"/>
              <w:rPr>
                <w:rFonts w:hint="eastAsia" w:ascii="宋体" w:hAnsi="宋体" w:cs="宋体"/>
                <w:bCs/>
                <w:szCs w:val="21"/>
              </w:rPr>
            </w:pPr>
            <w:r>
              <w:rPr>
                <w:rFonts w:hint="eastAsia" w:ascii="宋体" w:hAnsi="宋体" w:cs="宋体"/>
                <w:bCs/>
                <w:szCs w:val="21"/>
              </w:rPr>
              <w:t>采购人对供应商工作采取平时检查和阶段验收、最终验收相结合的方式进行监督、检查和验收。验收前供应商应提供已进行数字化扫描加工档案的明细清单一份（电子版本）供采购人使用。成交供应商验收如下：</w:t>
            </w:r>
          </w:p>
          <w:p w14:paraId="12FF8DAF">
            <w:pPr>
              <w:spacing w:line="360" w:lineRule="auto"/>
              <w:ind w:firstLine="420" w:firstLineChars="200"/>
              <w:rPr>
                <w:rFonts w:hint="eastAsia" w:ascii="宋体" w:hAnsi="宋体" w:cs="宋体"/>
                <w:bCs/>
                <w:szCs w:val="21"/>
              </w:rPr>
            </w:pPr>
            <w:r>
              <w:rPr>
                <w:rFonts w:hint="eastAsia" w:ascii="宋体" w:hAnsi="宋体" w:cs="宋体"/>
                <w:bCs/>
                <w:szCs w:val="21"/>
              </w:rPr>
              <w:t>（1）扫描质量抽查。抽查量不低于总量的 10%。若有漏扫、错扫、扫描质量明显粗糙模糊与原图差别很大的，成交供应商进行修改。直至修改后质量达到标准要求。</w:t>
            </w:r>
          </w:p>
          <w:p w14:paraId="70EB39FA">
            <w:pPr>
              <w:spacing w:line="360" w:lineRule="auto"/>
              <w:ind w:firstLine="420" w:firstLineChars="200"/>
              <w:rPr>
                <w:rFonts w:hint="eastAsia" w:ascii="宋体" w:hAnsi="宋体" w:cs="宋体"/>
                <w:bCs/>
                <w:szCs w:val="21"/>
              </w:rPr>
            </w:pPr>
            <w:r>
              <w:rPr>
                <w:rFonts w:hint="eastAsia" w:ascii="宋体" w:hAnsi="宋体" w:cs="宋体"/>
                <w:bCs/>
                <w:szCs w:val="21"/>
              </w:rPr>
              <w:t>（2）档案装订质量的检查：凡装订不规范、不合格的，成交供应商将无条件修改，若经修改后，质量仍达不到标准的，采购人将扣减该册案卷报酬；按照该册案卷装订报酬的 5 倍予以处罚。以上验收中，供应商提交验收的工作成果，不论涉及验收标准哪一条不合格的，全部发回由供应商全面自检、纠正，成交供应商补正后重新向采购人申请验收，直至合格。</w:t>
            </w:r>
          </w:p>
          <w:p w14:paraId="0B1C2FFF">
            <w:pPr>
              <w:spacing w:line="360" w:lineRule="auto"/>
              <w:ind w:firstLine="420" w:firstLineChars="200"/>
              <w:rPr>
                <w:rFonts w:hint="eastAsia" w:ascii="宋体" w:hAnsi="宋体" w:cs="宋体"/>
                <w:bCs/>
                <w:szCs w:val="21"/>
              </w:rPr>
            </w:pPr>
            <w:r>
              <w:rPr>
                <w:rFonts w:hint="eastAsia" w:ascii="宋体" w:hAnsi="宋体" w:cs="宋体"/>
                <w:bCs/>
                <w:szCs w:val="21"/>
              </w:rPr>
              <w:t>（3）边加工边应用。在硬件条件基本具备的情况下，验收合格、完成挂接的档案资料能实现服务利用功能。</w:t>
            </w:r>
          </w:p>
          <w:p w14:paraId="536A0CFF">
            <w:pPr>
              <w:spacing w:line="360" w:lineRule="auto"/>
              <w:ind w:firstLine="422" w:firstLineChars="200"/>
              <w:rPr>
                <w:rFonts w:hint="eastAsia" w:ascii="宋体" w:hAnsi="宋体" w:cs="宋体"/>
                <w:b/>
                <w:szCs w:val="21"/>
              </w:rPr>
            </w:pPr>
            <w:r>
              <w:rPr>
                <w:rFonts w:hint="eastAsia" w:ascii="宋体" w:hAnsi="宋体" w:cs="宋体"/>
                <w:b/>
                <w:szCs w:val="21"/>
              </w:rPr>
              <w:t>▲（四）数据移交</w:t>
            </w:r>
          </w:p>
          <w:p w14:paraId="268177CB">
            <w:pPr>
              <w:spacing w:line="360" w:lineRule="auto"/>
              <w:ind w:firstLine="420" w:firstLineChars="200"/>
              <w:rPr>
                <w:rFonts w:hint="eastAsia" w:ascii="宋体" w:hAnsi="宋体" w:cs="宋体"/>
                <w:bCs/>
                <w:szCs w:val="21"/>
              </w:rPr>
            </w:pPr>
            <w:r>
              <w:rPr>
                <w:rFonts w:hint="eastAsia" w:ascii="宋体" w:hAnsi="宋体" w:cs="宋体"/>
                <w:bCs/>
                <w:szCs w:val="21"/>
              </w:rPr>
              <w:t>1.移交数据。档案服务项目完工后的全部电子图像、电子目录以及各流程形成的纸质资料所有权属归采购人所有。包括项目加工形成的各种统计资料、光盘资料、纸质资料及各种交接清单都必须完整移交给采购人。</w:t>
            </w:r>
          </w:p>
          <w:p w14:paraId="4FDD6277">
            <w:pPr>
              <w:spacing w:line="360" w:lineRule="auto"/>
              <w:ind w:firstLine="420" w:firstLineChars="200"/>
              <w:rPr>
                <w:rFonts w:hint="eastAsia" w:ascii="宋体" w:hAnsi="宋体" w:cs="宋体"/>
                <w:bCs/>
                <w:szCs w:val="21"/>
              </w:rPr>
            </w:pPr>
            <w:r>
              <w:rPr>
                <w:rFonts w:hint="eastAsia" w:ascii="宋体" w:hAnsi="宋体" w:cs="宋体"/>
                <w:bCs/>
                <w:szCs w:val="21"/>
              </w:rPr>
              <w:t>2.移交规范编目的成品影像数据。数据挂接并验收合格后，采购人提供备份介质给供应商进行多套备份，全文数据和目录数据的备份至少 2 套，存储至脱机介质上，移交给采购人。</w:t>
            </w:r>
          </w:p>
          <w:p w14:paraId="7B174026">
            <w:pPr>
              <w:spacing w:line="360" w:lineRule="auto"/>
              <w:ind w:firstLine="420" w:firstLineChars="200"/>
              <w:rPr>
                <w:rFonts w:hint="eastAsia" w:ascii="宋体" w:hAnsi="宋体" w:cs="宋体"/>
                <w:bCs/>
                <w:szCs w:val="21"/>
              </w:rPr>
            </w:pPr>
            <w:r>
              <w:rPr>
                <w:rFonts w:hint="eastAsia" w:ascii="宋体" w:hAnsi="宋体" w:cs="宋体"/>
                <w:bCs/>
                <w:szCs w:val="21"/>
              </w:rPr>
              <w:t>3.供应商制作的数据备份要保证备份数据完整、档案数量正确、能打得开，备份介质要有规范的标签标明。同一备份介质的编目信息应与影像文件完全对应，出现任何不一致均需返工。备份要写清编号，保证图像清晰，应符合数据备份要求。</w:t>
            </w:r>
          </w:p>
          <w:p w14:paraId="4604F89A">
            <w:pPr>
              <w:spacing w:line="360" w:lineRule="auto"/>
              <w:ind w:firstLine="422" w:firstLineChars="200"/>
              <w:rPr>
                <w:rFonts w:hint="eastAsia" w:ascii="宋体" w:hAnsi="宋体" w:cs="宋体"/>
                <w:b/>
                <w:szCs w:val="21"/>
              </w:rPr>
            </w:pPr>
            <w:r>
              <w:rPr>
                <w:rFonts w:hint="eastAsia" w:ascii="宋体" w:hAnsi="宋体" w:cs="宋体"/>
                <w:b/>
                <w:szCs w:val="21"/>
              </w:rPr>
              <w:t>▲（五）数字化保密要求</w:t>
            </w:r>
          </w:p>
          <w:p w14:paraId="47C1FD18">
            <w:pPr>
              <w:spacing w:line="360" w:lineRule="auto"/>
              <w:ind w:firstLine="420" w:firstLineChars="200"/>
              <w:rPr>
                <w:rFonts w:hint="eastAsia" w:ascii="宋体" w:hAnsi="宋体" w:cs="宋体"/>
                <w:bCs/>
                <w:szCs w:val="21"/>
              </w:rPr>
            </w:pPr>
            <w:r>
              <w:rPr>
                <w:rFonts w:hint="eastAsia" w:ascii="宋体" w:hAnsi="宋体" w:cs="宋体"/>
                <w:bCs/>
                <w:szCs w:val="21"/>
              </w:rPr>
              <w:t>1.制度要求：</w:t>
            </w:r>
          </w:p>
          <w:p w14:paraId="781750B1">
            <w:pPr>
              <w:spacing w:line="360" w:lineRule="auto"/>
              <w:ind w:firstLine="420" w:firstLineChars="200"/>
              <w:rPr>
                <w:rFonts w:hint="eastAsia" w:ascii="宋体" w:hAnsi="宋体" w:cs="宋体"/>
                <w:bCs/>
                <w:szCs w:val="21"/>
              </w:rPr>
            </w:pPr>
            <w:r>
              <w:rPr>
                <w:rFonts w:hint="eastAsia" w:ascii="宋体" w:hAnsi="宋体" w:cs="宋体"/>
                <w:bCs/>
                <w:szCs w:val="21"/>
              </w:rPr>
              <w:t>（1）供应商必须保证档案内容与档案载体的安全，严格遵守国家相关的保密法律规定，严格执行《中华人民共和国保守国家秘密法》、广西壮族自治区档案局和广西壮族自治区保密局2013年联合下发的《广西壮族自治区档案数字化工作安全保密管理办法》《广西壮族自治区“十二五 ”档案信息化建设指导意见》等保密法律法规和保密相关制度，规范开展档案数字化工作。出入工作现场时，本次项目涉及所有计算机硬盘数据移交给采购人。供应商的设备进入或离开工作现场必须经采购人指定信息技术人员进行核查。</w:t>
            </w:r>
          </w:p>
          <w:p w14:paraId="317F8160">
            <w:pPr>
              <w:spacing w:line="360" w:lineRule="auto"/>
              <w:ind w:firstLine="420" w:firstLineChars="200"/>
              <w:rPr>
                <w:rFonts w:hint="eastAsia" w:ascii="宋体" w:hAnsi="宋体" w:cs="宋体"/>
                <w:bCs/>
                <w:szCs w:val="21"/>
              </w:rPr>
            </w:pPr>
            <w:r>
              <w:rPr>
                <w:rFonts w:hint="eastAsia" w:ascii="宋体" w:hAnsi="宋体" w:cs="宋体"/>
                <w:bCs/>
                <w:szCs w:val="21"/>
              </w:rPr>
              <w:t>（2）供应商的工作人员不得以任何形式将各项档案资料带出指定工作现场；不得以任何形式进行泄漏、传播；不得无故查看及讨论档案内容；</w:t>
            </w:r>
          </w:p>
          <w:p w14:paraId="03930915">
            <w:pPr>
              <w:spacing w:line="360" w:lineRule="auto"/>
              <w:ind w:firstLine="420" w:firstLineChars="200"/>
              <w:rPr>
                <w:rFonts w:hint="eastAsia" w:ascii="宋体" w:hAnsi="宋体" w:cs="宋体"/>
                <w:bCs/>
                <w:szCs w:val="21"/>
              </w:rPr>
            </w:pPr>
            <w:r>
              <w:rPr>
                <w:rFonts w:hint="eastAsia" w:ascii="宋体" w:hAnsi="宋体" w:cs="宋体"/>
                <w:bCs/>
                <w:szCs w:val="21"/>
              </w:rPr>
              <w:t>（3）不在私人通信中涉及秘密；不在电话、公共场所和家属、子女、亲友面前谈论有关档案秘密；未经采购人同意不得带人进行扫描场地参观或学习。</w:t>
            </w:r>
          </w:p>
          <w:p w14:paraId="3AD02FDD">
            <w:pPr>
              <w:spacing w:line="360" w:lineRule="auto"/>
              <w:ind w:firstLine="420" w:firstLineChars="200"/>
              <w:rPr>
                <w:rFonts w:hint="eastAsia" w:ascii="宋体" w:hAnsi="宋体" w:cs="宋体"/>
                <w:bCs/>
                <w:szCs w:val="21"/>
              </w:rPr>
            </w:pPr>
            <w:r>
              <w:rPr>
                <w:rFonts w:hint="eastAsia" w:ascii="宋体" w:hAnsi="宋体" w:cs="宋体"/>
                <w:bCs/>
                <w:szCs w:val="21"/>
              </w:rPr>
              <w:t>（4）供应商在工作中必须与采购人做好档案的安全交接，并做好整个项目流程各个环节工作的详细登记，完工后全部移交给采购人。</w:t>
            </w:r>
          </w:p>
          <w:p w14:paraId="5FC904D4">
            <w:pPr>
              <w:spacing w:line="360" w:lineRule="auto"/>
              <w:ind w:firstLine="420" w:firstLineChars="200"/>
              <w:rPr>
                <w:rFonts w:hint="eastAsia" w:ascii="宋体" w:hAnsi="宋体" w:cs="宋体"/>
                <w:bCs/>
                <w:szCs w:val="21"/>
              </w:rPr>
            </w:pPr>
            <w:r>
              <w:rPr>
                <w:rFonts w:hint="eastAsia" w:ascii="宋体" w:hAnsi="宋体" w:cs="宋体"/>
                <w:bCs/>
                <w:szCs w:val="21"/>
              </w:rPr>
              <w:t>2.技术要求：根据国家档案局办公室《档案数字化外包安全管理规范》通知要求，档案数字化加工过程中所使用的数字化设备，必须开展常态化安全检查。本次成交供应商在项目实施全过程中，须配套提供正版终端安全防护软件，用于档案数字化加工终端日常安全检测与合规防护，软件应满足以下要求：</w:t>
            </w:r>
          </w:p>
          <w:p w14:paraId="3DCB2729">
            <w:pPr>
              <w:spacing w:line="360" w:lineRule="auto"/>
              <w:ind w:firstLine="420" w:firstLineChars="200"/>
              <w:rPr>
                <w:rFonts w:hint="eastAsia" w:ascii="宋体" w:hAnsi="宋体" w:cs="宋体"/>
                <w:bCs/>
                <w:szCs w:val="21"/>
              </w:rPr>
            </w:pPr>
            <w:r>
              <w:rPr>
                <w:rFonts w:hint="eastAsia" w:ascii="宋体" w:hAnsi="宋体" w:cs="宋体"/>
                <w:bCs/>
                <w:szCs w:val="21"/>
              </w:rPr>
              <w:t>（1）Windows客户端至少支持WindowsXP、Windows 7、Windows 8、Windows 10等32位/64位终端操作系统，支持Windows server 2003、Windows server2008、Windows server 2012、Windows server 2016、Windows server 2019等32位/64位服务器操作系统；</w:t>
            </w:r>
          </w:p>
          <w:p w14:paraId="35AA2A2F">
            <w:pPr>
              <w:spacing w:line="360" w:lineRule="auto"/>
              <w:ind w:firstLine="420" w:firstLineChars="200"/>
              <w:rPr>
                <w:rFonts w:hint="eastAsia" w:ascii="宋体" w:hAnsi="宋体" w:cs="宋体"/>
                <w:bCs/>
                <w:szCs w:val="21"/>
              </w:rPr>
            </w:pPr>
            <w:r>
              <w:rPr>
                <w:rFonts w:hint="eastAsia" w:ascii="宋体" w:hAnsi="宋体" w:cs="宋体"/>
                <w:bCs/>
                <w:szCs w:val="21"/>
              </w:rPr>
              <w:t>（2） Linux客户端应支持Red Hat Linux、Ubuntu Linux、SuSE Linux、CentOS、Debian等操作系统，支持中标麒麟、银河麒麟、中科方德、深度、UOS等操作系统；</w:t>
            </w:r>
          </w:p>
          <w:p w14:paraId="5C212231">
            <w:pPr>
              <w:spacing w:line="360" w:lineRule="auto"/>
              <w:ind w:firstLine="420" w:firstLineChars="200"/>
              <w:rPr>
                <w:rFonts w:hint="eastAsia" w:ascii="宋体" w:hAnsi="宋体" w:cs="宋体"/>
                <w:bCs/>
                <w:szCs w:val="21"/>
              </w:rPr>
            </w:pPr>
            <w:r>
              <w:rPr>
                <w:rFonts w:hint="eastAsia" w:ascii="宋体" w:hAnsi="宋体" w:cs="宋体"/>
                <w:bCs/>
                <w:szCs w:val="21"/>
              </w:rPr>
              <w:t>（3）客户端安装支持本地安装、WEB安装、离线安装；客户端安装后占用硬盘资源不能超过50M，日常内存占用不能超过20M；</w:t>
            </w:r>
          </w:p>
          <w:p w14:paraId="7E2998D3">
            <w:pPr>
              <w:spacing w:line="360" w:lineRule="auto"/>
              <w:ind w:firstLine="420" w:firstLineChars="200"/>
              <w:rPr>
                <w:rFonts w:hint="eastAsia" w:ascii="宋体" w:hAnsi="宋体" w:cs="宋体"/>
                <w:bCs/>
                <w:szCs w:val="21"/>
              </w:rPr>
            </w:pPr>
            <w:r>
              <w:rPr>
                <w:rFonts w:hint="eastAsia" w:ascii="宋体" w:hAnsi="宋体" w:cs="宋体"/>
                <w:bCs/>
                <w:szCs w:val="21"/>
              </w:rPr>
              <w:t>（4）支持级联部署及管理，可实时查看下级终端威胁及在线情况，上级可对下级灵活分配授权，分级管理中心能够通过上级管理中心升级病毒库和客户端版本。</w:t>
            </w:r>
          </w:p>
          <w:p w14:paraId="1CD8CD7E">
            <w:pPr>
              <w:spacing w:line="360" w:lineRule="auto"/>
              <w:ind w:firstLine="420" w:firstLineChars="200"/>
              <w:rPr>
                <w:rFonts w:hint="eastAsia" w:ascii="宋体" w:hAnsi="宋体" w:cs="宋体"/>
                <w:bCs/>
                <w:szCs w:val="21"/>
              </w:rPr>
            </w:pPr>
            <w:r>
              <w:rPr>
                <w:rFonts w:hint="eastAsia" w:ascii="宋体" w:hAnsi="宋体" w:cs="宋体"/>
                <w:bCs/>
                <w:szCs w:val="21"/>
              </w:rPr>
              <w:t>（5）支持对webshell后门进行扫描检测, webshell后门库数量大于100000；</w:t>
            </w:r>
          </w:p>
          <w:p w14:paraId="4450118C">
            <w:pPr>
              <w:spacing w:line="360" w:lineRule="auto"/>
              <w:ind w:firstLine="420" w:firstLineChars="200"/>
              <w:rPr>
                <w:rFonts w:hint="eastAsia" w:ascii="宋体" w:hAnsi="宋体" w:cs="宋体"/>
                <w:bCs/>
                <w:szCs w:val="21"/>
              </w:rPr>
            </w:pPr>
            <w:r>
              <w:rPr>
                <w:rFonts w:hint="eastAsia" w:ascii="宋体" w:hAnsi="宋体" w:cs="宋体"/>
                <w:bCs/>
                <w:szCs w:val="21"/>
              </w:rPr>
              <w:t>（6）支持设置诱饵文件并实时监控，当勒索病毒对该文件进行加密操作时进行拦截；</w:t>
            </w:r>
          </w:p>
          <w:p w14:paraId="4EBDF93B">
            <w:pPr>
              <w:spacing w:line="360" w:lineRule="auto"/>
              <w:ind w:firstLine="420" w:firstLineChars="200"/>
              <w:rPr>
                <w:rFonts w:hint="eastAsia" w:ascii="宋体" w:hAnsi="宋体" w:cs="宋体"/>
                <w:bCs/>
                <w:szCs w:val="21"/>
              </w:rPr>
            </w:pPr>
            <w:r>
              <w:rPr>
                <w:rFonts w:hint="eastAsia" w:ascii="宋体" w:hAnsi="宋体" w:cs="宋体"/>
                <w:bCs/>
                <w:szCs w:val="21"/>
              </w:rPr>
              <w:t>（7）对系统关键位置进行防护，阻止无文本攻击、流氓、广告程序对系统的恶意篡改等行为；支持从系统文件保护、病毒免疫、进程保护、注册表保护、危险动作拦截、执行防护等多个维度对系统进行防护；</w:t>
            </w:r>
            <w:r>
              <w:rPr>
                <w:rFonts w:hint="eastAsia" w:ascii="宋体" w:hAnsi="宋体" w:cs="宋体"/>
                <w:b/>
                <w:szCs w:val="21"/>
              </w:rPr>
              <w:t>（供应商需在响应文件中提供产品截图）</w:t>
            </w:r>
          </w:p>
          <w:p w14:paraId="690F3050">
            <w:pPr>
              <w:spacing w:line="360" w:lineRule="auto"/>
              <w:ind w:firstLine="420" w:firstLineChars="200"/>
              <w:rPr>
                <w:rFonts w:hint="eastAsia" w:ascii="宋体" w:hAnsi="宋体" w:cs="宋体"/>
                <w:bCs/>
                <w:szCs w:val="21"/>
              </w:rPr>
            </w:pPr>
            <w:r>
              <w:rPr>
                <w:rFonts w:hint="eastAsia" w:ascii="宋体" w:hAnsi="宋体" w:cs="宋体"/>
                <w:bCs/>
                <w:szCs w:val="21"/>
              </w:rPr>
              <w:t>（8）支持文档检测功能，针对终端存储的word、pdf、ppt、Excel、rtf、txt等文档的名称、内容进行包含关键字检查，对含有指定关键字的文档进行禁止发送、禁止拷贝等管控，消息提醒的同时将文档违规信息上报管理平台；</w:t>
            </w:r>
          </w:p>
          <w:p w14:paraId="06BD4BC7">
            <w:pPr>
              <w:spacing w:line="360" w:lineRule="auto"/>
              <w:ind w:firstLine="420" w:firstLineChars="200"/>
              <w:rPr>
                <w:rFonts w:hint="eastAsia" w:ascii="宋体" w:hAnsi="宋体" w:cs="宋体"/>
                <w:bCs/>
                <w:szCs w:val="21"/>
              </w:rPr>
            </w:pPr>
            <w:r>
              <w:rPr>
                <w:rFonts w:hint="eastAsia" w:ascii="宋体" w:hAnsi="宋体" w:cs="宋体"/>
                <w:bCs/>
                <w:szCs w:val="21"/>
              </w:rPr>
              <w:t>（9）支持文档跟踪策略，可按照不同文件、压缩包类型跟踪文档内到外、外到内、外到外、内到内等流转方向，并可跟踪文档包括拷贝、压缩、解压缩、修改、删除、重命名、移动等操作；</w:t>
            </w:r>
            <w:r>
              <w:rPr>
                <w:rFonts w:hint="eastAsia" w:ascii="宋体" w:hAnsi="宋体" w:cs="宋体"/>
                <w:b/>
                <w:szCs w:val="21"/>
              </w:rPr>
              <w:t>（供应商需在响应文件中提供产品截图）</w:t>
            </w:r>
          </w:p>
          <w:p w14:paraId="2710B52F">
            <w:pPr>
              <w:spacing w:line="360" w:lineRule="auto"/>
              <w:ind w:firstLine="420" w:firstLineChars="200"/>
              <w:rPr>
                <w:rFonts w:hint="eastAsia" w:ascii="宋体" w:hAnsi="宋体" w:cs="宋体"/>
                <w:bCs/>
                <w:szCs w:val="21"/>
              </w:rPr>
            </w:pPr>
            <w:r>
              <w:rPr>
                <w:rFonts w:hint="eastAsia" w:ascii="宋体" w:hAnsi="宋体" w:cs="宋体"/>
                <w:bCs/>
                <w:szCs w:val="21"/>
              </w:rPr>
              <w:t>（10）支持基于虚拟沙盒的高效的本地反病毒引擎，具有本地查杀能力；</w:t>
            </w:r>
          </w:p>
          <w:p w14:paraId="4703A623">
            <w:pPr>
              <w:spacing w:line="360" w:lineRule="auto"/>
              <w:ind w:firstLine="420" w:firstLineChars="200"/>
              <w:rPr>
                <w:rFonts w:hint="eastAsia" w:ascii="宋体" w:hAnsi="宋体" w:cs="宋体"/>
                <w:bCs/>
                <w:szCs w:val="21"/>
              </w:rPr>
            </w:pPr>
            <w:r>
              <w:rPr>
                <w:rFonts w:hint="eastAsia" w:ascii="宋体" w:hAnsi="宋体" w:cs="宋体"/>
                <w:bCs/>
                <w:szCs w:val="21"/>
              </w:rPr>
              <w:t>（11）支持远程控制，支持管理中心对客户端的远程运维；</w:t>
            </w:r>
          </w:p>
          <w:p w14:paraId="7209734A">
            <w:pPr>
              <w:spacing w:line="360" w:lineRule="auto"/>
              <w:ind w:firstLine="420" w:firstLineChars="200"/>
              <w:rPr>
                <w:rFonts w:hint="eastAsia" w:ascii="宋体" w:hAnsi="宋体" w:cs="宋体"/>
                <w:bCs/>
                <w:szCs w:val="21"/>
              </w:rPr>
            </w:pPr>
            <w:r>
              <w:rPr>
                <w:rFonts w:hint="eastAsia" w:ascii="宋体" w:hAnsi="宋体" w:cs="宋体"/>
                <w:bCs/>
                <w:szCs w:val="21"/>
              </w:rPr>
              <w:t>（12）支持通过PING、ARP、NMAP方式扫描，发现尚未纳入管控的终端，支持展示终端的终端在线、离线、安装情况；</w:t>
            </w:r>
          </w:p>
          <w:p w14:paraId="6F98D145">
            <w:pPr>
              <w:spacing w:line="360" w:lineRule="auto"/>
              <w:ind w:firstLine="420" w:firstLineChars="200"/>
              <w:rPr>
                <w:rFonts w:hint="eastAsia" w:ascii="宋体" w:hAnsi="宋体" w:cs="宋体"/>
                <w:bCs/>
                <w:szCs w:val="21"/>
              </w:rPr>
            </w:pPr>
            <w:r>
              <w:rPr>
                <w:rFonts w:hint="eastAsia" w:ascii="宋体" w:hAnsi="宋体" w:cs="宋体"/>
                <w:bCs/>
                <w:szCs w:val="21"/>
              </w:rPr>
              <w:t>（13）支持对移动存储设备采用标签式注册管理，能区分内外部介质使用，定义禁用、启用只读、启用（只读_运行）和启用读写、启用（读写_运行）五种操作，按照文件类型审计在移动存储介质上文件操作记录，并可设置例外USB设备；</w:t>
            </w:r>
            <w:r>
              <w:rPr>
                <w:rFonts w:hint="eastAsia" w:ascii="宋体" w:hAnsi="宋体" w:cs="宋体"/>
                <w:b/>
                <w:szCs w:val="21"/>
              </w:rPr>
              <w:t>（供应商需在响应文件中提供产品截图）</w:t>
            </w:r>
          </w:p>
          <w:p w14:paraId="54A139C7">
            <w:pPr>
              <w:spacing w:line="360" w:lineRule="auto"/>
              <w:ind w:firstLine="420" w:firstLineChars="200"/>
              <w:rPr>
                <w:rFonts w:hint="eastAsia" w:ascii="宋体" w:hAnsi="宋体" w:cs="宋体"/>
                <w:bCs/>
                <w:szCs w:val="21"/>
              </w:rPr>
            </w:pPr>
            <w:r>
              <w:rPr>
                <w:rFonts w:hint="eastAsia" w:ascii="宋体" w:hAnsi="宋体" w:cs="宋体"/>
                <w:bCs/>
                <w:szCs w:val="21"/>
              </w:rPr>
              <w:t>（14）支持动态认证，配置动态认证策略可以在用户本地以及远程登录系统时进行口令认证；</w:t>
            </w:r>
            <w:r>
              <w:rPr>
                <w:rFonts w:hint="eastAsia" w:ascii="宋体" w:hAnsi="宋体" w:cs="宋体"/>
                <w:b/>
                <w:szCs w:val="21"/>
              </w:rPr>
              <w:t>（供应商需在响应文件中提供产品截图）</w:t>
            </w:r>
          </w:p>
          <w:p w14:paraId="48326EEB">
            <w:pPr>
              <w:spacing w:line="360" w:lineRule="auto"/>
              <w:ind w:firstLine="420" w:firstLineChars="200"/>
              <w:rPr>
                <w:rFonts w:hint="eastAsia" w:ascii="宋体" w:hAnsi="宋体" w:cs="宋体"/>
                <w:bCs/>
                <w:szCs w:val="21"/>
              </w:rPr>
            </w:pPr>
            <w:r>
              <w:rPr>
                <w:rFonts w:hint="eastAsia" w:ascii="宋体" w:hAnsi="宋体" w:cs="宋体"/>
                <w:bCs/>
                <w:szCs w:val="21"/>
              </w:rPr>
              <w:t>（15）支持对终端上软件的安装、修改、卸载进行审计，可设置软件白名单，非白名单软件在客户端无法安装；</w:t>
            </w:r>
          </w:p>
          <w:p w14:paraId="51D60F3A">
            <w:pPr>
              <w:spacing w:line="360" w:lineRule="auto"/>
              <w:ind w:firstLine="420" w:firstLineChars="200"/>
              <w:rPr>
                <w:rFonts w:hint="eastAsia" w:ascii="宋体" w:hAnsi="宋体" w:cs="宋体"/>
                <w:bCs/>
                <w:szCs w:val="21"/>
              </w:rPr>
            </w:pPr>
            <w:r>
              <w:rPr>
                <w:rFonts w:hint="eastAsia" w:ascii="宋体" w:hAnsi="宋体" w:cs="宋体"/>
                <w:bCs/>
                <w:szCs w:val="21"/>
              </w:rPr>
              <w:t>（16）支持定制磁盘管理规则，检测达到设置条件时，清除指定的数据；</w:t>
            </w:r>
          </w:p>
          <w:p w14:paraId="1C130674">
            <w:pPr>
              <w:spacing w:line="360" w:lineRule="auto"/>
              <w:ind w:firstLine="420" w:firstLineChars="200"/>
              <w:rPr>
                <w:rFonts w:hint="eastAsia" w:ascii="宋体" w:hAnsi="宋体" w:cs="宋体"/>
                <w:bCs/>
                <w:szCs w:val="21"/>
              </w:rPr>
            </w:pPr>
            <w:r>
              <w:rPr>
                <w:rFonts w:hint="eastAsia" w:ascii="宋体" w:hAnsi="宋体" w:cs="宋体"/>
                <w:bCs/>
                <w:szCs w:val="21"/>
              </w:rPr>
              <w:t>（六）服务供应商严格执行档案服务工作规定</w:t>
            </w:r>
          </w:p>
          <w:p w14:paraId="20EB5693">
            <w:pPr>
              <w:spacing w:line="360" w:lineRule="auto"/>
              <w:ind w:firstLine="420" w:firstLineChars="200"/>
              <w:rPr>
                <w:rFonts w:hint="eastAsia" w:ascii="宋体" w:hAnsi="宋体" w:cs="宋体"/>
                <w:bCs/>
                <w:szCs w:val="21"/>
              </w:rPr>
            </w:pPr>
            <w:r>
              <w:rPr>
                <w:rFonts w:hint="eastAsia" w:ascii="宋体" w:hAnsi="宋体" w:cs="宋体"/>
                <w:bCs/>
                <w:szCs w:val="21"/>
              </w:rPr>
              <w:t>供应商保证要严格按照国家档案局、保密局、广西区档案局、广西区保密局及采购人的有关规定，开展档案服务各项工作。</w:t>
            </w:r>
          </w:p>
          <w:p w14:paraId="7F651559">
            <w:pPr>
              <w:spacing w:line="360" w:lineRule="auto"/>
              <w:ind w:firstLine="420" w:firstLineChars="200"/>
              <w:rPr>
                <w:rFonts w:hint="eastAsia" w:ascii="宋体" w:hAnsi="宋体" w:cs="宋体"/>
                <w:bCs/>
                <w:szCs w:val="21"/>
              </w:rPr>
            </w:pPr>
            <w:r>
              <w:rPr>
                <w:rFonts w:hint="eastAsia" w:ascii="宋体" w:hAnsi="宋体" w:cs="宋体"/>
                <w:bCs/>
                <w:szCs w:val="21"/>
              </w:rPr>
              <w:t>1.供应商需指派1名项目负责人在现场上班，全程负责开展工作，并与采购人配合做好项目工作。</w:t>
            </w:r>
          </w:p>
          <w:p w14:paraId="63F0F044">
            <w:pPr>
              <w:spacing w:line="360" w:lineRule="auto"/>
              <w:ind w:firstLine="420" w:firstLineChars="200"/>
              <w:rPr>
                <w:rFonts w:hint="eastAsia" w:ascii="宋体" w:hAnsi="宋体" w:cs="宋体"/>
                <w:bCs/>
                <w:szCs w:val="21"/>
              </w:rPr>
            </w:pPr>
            <w:r>
              <w:rPr>
                <w:rFonts w:hint="eastAsia" w:ascii="宋体" w:hAnsi="宋体" w:cs="宋体"/>
                <w:bCs/>
                <w:szCs w:val="21"/>
              </w:rPr>
              <w:t>2.档案加工场地由采购人落实。</w:t>
            </w:r>
          </w:p>
          <w:p w14:paraId="2D3E4123">
            <w:pPr>
              <w:spacing w:line="360" w:lineRule="auto"/>
              <w:ind w:firstLine="420" w:firstLineChars="200"/>
              <w:rPr>
                <w:rFonts w:hint="eastAsia" w:ascii="宋体" w:hAnsi="宋体" w:cs="宋体"/>
                <w:bCs/>
                <w:szCs w:val="21"/>
              </w:rPr>
            </w:pPr>
            <w:r>
              <w:rPr>
                <w:rFonts w:hint="eastAsia" w:ascii="宋体" w:hAnsi="宋体" w:cs="宋体"/>
                <w:bCs/>
                <w:szCs w:val="21"/>
              </w:rPr>
              <w:t>3.档案加工人员的培训。由供应商负责培训加工人员。培训内容包含档案、保密、防火、技术、技能操作等与档案规范管理有关方面知识。</w:t>
            </w:r>
          </w:p>
          <w:p w14:paraId="4855ACC9">
            <w:pPr>
              <w:spacing w:line="360" w:lineRule="auto"/>
              <w:ind w:firstLine="420" w:firstLineChars="200"/>
              <w:rPr>
                <w:rFonts w:hint="eastAsia" w:ascii="宋体" w:hAnsi="宋体" w:cs="宋体"/>
                <w:bCs/>
                <w:szCs w:val="21"/>
              </w:rPr>
            </w:pPr>
            <w:r>
              <w:rPr>
                <w:rFonts w:hint="eastAsia" w:ascii="宋体" w:hAnsi="宋体" w:cs="宋体"/>
                <w:bCs/>
                <w:szCs w:val="21"/>
              </w:rPr>
              <w:t>（七）费用要求</w:t>
            </w:r>
          </w:p>
          <w:p w14:paraId="19D28964">
            <w:pPr>
              <w:spacing w:line="360" w:lineRule="auto"/>
              <w:ind w:firstLine="420" w:firstLineChars="200"/>
              <w:rPr>
                <w:rFonts w:hint="eastAsia" w:ascii="宋体" w:hAnsi="宋体" w:cs="宋体"/>
                <w:bCs/>
                <w:szCs w:val="21"/>
              </w:rPr>
            </w:pPr>
            <w:r>
              <w:rPr>
                <w:rFonts w:hint="eastAsia" w:ascii="宋体" w:hAnsi="宋体" w:cs="宋体"/>
                <w:bCs/>
                <w:szCs w:val="21"/>
              </w:rPr>
              <w:t>本项（含标的6、7、8）档案扫描及档案信息著录数量根据往年工作量作为报价参考，</w:t>
            </w:r>
            <w:r>
              <w:rPr>
                <w:rFonts w:ascii="宋体" w:hAnsi="宋体" w:cs="宋体"/>
                <w:bCs/>
                <w:szCs w:val="21"/>
              </w:rPr>
              <w:t>服务期内</w:t>
            </w:r>
            <w:r>
              <w:rPr>
                <w:rFonts w:hint="eastAsia" w:ascii="宋体" w:hAnsi="宋体" w:cs="宋体"/>
                <w:bCs/>
                <w:szCs w:val="21"/>
              </w:rPr>
              <w:t>，档案扫描及档案信息著录按</w:t>
            </w:r>
            <w:r>
              <w:rPr>
                <w:rFonts w:ascii="宋体" w:hAnsi="宋体" w:cs="宋体"/>
                <w:bCs/>
                <w:szCs w:val="21"/>
              </w:rPr>
              <w:t>实际产生的数量乘以成交</w:t>
            </w:r>
            <w:r>
              <w:rPr>
                <w:rFonts w:hint="eastAsia" w:ascii="宋体" w:hAnsi="宋体" w:cs="宋体"/>
                <w:bCs/>
                <w:szCs w:val="21"/>
              </w:rPr>
              <w:t>单价据实结算，单项最终结算金额不得超过该项（含标的6、7、8）成交总价，供应商应充分预估相关成本费用后进行报价</w:t>
            </w:r>
            <w:r>
              <w:rPr>
                <w:rFonts w:ascii="宋体" w:hAnsi="宋体" w:cs="宋体"/>
                <w:bCs/>
                <w:szCs w:val="21"/>
              </w:rPr>
              <w:t>。</w:t>
            </w:r>
          </w:p>
        </w:tc>
      </w:tr>
      <w:tr w14:paraId="4F648F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675" w:type="dxa"/>
            <w:vAlign w:val="center"/>
          </w:tcPr>
          <w:p w14:paraId="7FDA0FA5">
            <w:pPr>
              <w:widowControl/>
              <w:numPr>
                <w:ilvl w:val="0"/>
                <w:numId w:val="1"/>
              </w:numPr>
              <w:spacing w:line="360" w:lineRule="auto"/>
              <w:jc w:val="center"/>
              <w:rPr>
                <w:rFonts w:hint="eastAsia" w:ascii="宋体" w:hAnsi="宋体" w:cs="宋体"/>
                <w:kern w:val="0"/>
                <w:szCs w:val="21"/>
              </w:rPr>
            </w:pPr>
          </w:p>
        </w:tc>
        <w:tc>
          <w:tcPr>
            <w:tcW w:w="1956" w:type="dxa"/>
            <w:vAlign w:val="center"/>
          </w:tcPr>
          <w:p w14:paraId="6B973B74">
            <w:pPr>
              <w:tabs>
                <w:tab w:val="left" w:pos="180"/>
                <w:tab w:val="left" w:pos="1620"/>
              </w:tabs>
              <w:spacing w:line="360" w:lineRule="auto"/>
              <w:jc w:val="center"/>
              <w:rPr>
                <w:rFonts w:hint="eastAsia" w:ascii="宋体" w:hAnsi="宋体" w:cs="宋体"/>
                <w:szCs w:val="21"/>
              </w:rPr>
            </w:pPr>
            <w:r>
              <w:rPr>
                <w:rFonts w:hint="eastAsia" w:ascii="宋体" w:hAnsi="宋体" w:cs="宋体"/>
                <w:szCs w:val="21"/>
              </w:rPr>
              <w:t>1995-2024年诉讼档案扫描</w:t>
            </w:r>
          </w:p>
        </w:tc>
        <w:tc>
          <w:tcPr>
            <w:tcW w:w="924" w:type="dxa"/>
            <w:vAlign w:val="center"/>
          </w:tcPr>
          <w:p w14:paraId="23D0BD90">
            <w:pPr>
              <w:spacing w:line="360" w:lineRule="auto"/>
              <w:jc w:val="center"/>
              <w:rPr>
                <w:rFonts w:hint="eastAsia" w:ascii="宋体" w:hAnsi="宋体" w:cs="宋体"/>
                <w:bCs/>
                <w:szCs w:val="21"/>
              </w:rPr>
            </w:pPr>
            <w:r>
              <w:rPr>
                <w:rFonts w:hint="eastAsia" w:ascii="宋体" w:hAnsi="宋体" w:cs="宋体"/>
                <w:szCs w:val="21"/>
              </w:rPr>
              <w:t>约940000页</w:t>
            </w:r>
          </w:p>
        </w:tc>
        <w:tc>
          <w:tcPr>
            <w:tcW w:w="5584" w:type="dxa"/>
            <w:vMerge w:val="continue"/>
            <w:vAlign w:val="center"/>
          </w:tcPr>
          <w:p w14:paraId="1A0510DC">
            <w:pPr>
              <w:spacing w:line="360" w:lineRule="auto"/>
              <w:ind w:firstLine="420" w:firstLineChars="200"/>
              <w:rPr>
                <w:rFonts w:hint="eastAsia" w:ascii="宋体" w:hAnsi="宋体" w:cs="宋体"/>
                <w:bCs/>
                <w:szCs w:val="21"/>
              </w:rPr>
            </w:pPr>
          </w:p>
        </w:tc>
      </w:tr>
      <w:tr w14:paraId="1195EE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675" w:type="dxa"/>
            <w:vAlign w:val="center"/>
          </w:tcPr>
          <w:p w14:paraId="5FE9C6AD">
            <w:pPr>
              <w:widowControl/>
              <w:numPr>
                <w:ilvl w:val="0"/>
                <w:numId w:val="1"/>
              </w:numPr>
              <w:spacing w:line="360" w:lineRule="auto"/>
              <w:jc w:val="center"/>
              <w:rPr>
                <w:rFonts w:hint="eastAsia" w:ascii="宋体" w:hAnsi="宋体" w:cs="宋体"/>
                <w:kern w:val="0"/>
                <w:szCs w:val="21"/>
              </w:rPr>
            </w:pPr>
          </w:p>
        </w:tc>
        <w:tc>
          <w:tcPr>
            <w:tcW w:w="1956" w:type="dxa"/>
            <w:vAlign w:val="center"/>
          </w:tcPr>
          <w:p w14:paraId="2677D655">
            <w:pPr>
              <w:tabs>
                <w:tab w:val="left" w:pos="180"/>
                <w:tab w:val="left" w:pos="1620"/>
              </w:tabs>
              <w:spacing w:line="360" w:lineRule="auto"/>
              <w:jc w:val="center"/>
              <w:rPr>
                <w:rFonts w:hint="eastAsia" w:ascii="宋体" w:hAnsi="宋体" w:cs="宋体"/>
                <w:szCs w:val="21"/>
              </w:rPr>
            </w:pPr>
            <w:r>
              <w:rPr>
                <w:rFonts w:hint="eastAsia" w:ascii="宋体" w:hAnsi="宋体" w:cs="宋体"/>
                <w:szCs w:val="21"/>
              </w:rPr>
              <w:t>档案信息著录</w:t>
            </w:r>
          </w:p>
        </w:tc>
        <w:tc>
          <w:tcPr>
            <w:tcW w:w="924" w:type="dxa"/>
            <w:vAlign w:val="center"/>
          </w:tcPr>
          <w:p w14:paraId="5E663B8A">
            <w:pPr>
              <w:spacing w:line="360" w:lineRule="auto"/>
              <w:jc w:val="center"/>
              <w:rPr>
                <w:rFonts w:hint="eastAsia" w:ascii="宋体" w:hAnsi="宋体" w:cs="宋体"/>
                <w:szCs w:val="21"/>
              </w:rPr>
            </w:pPr>
            <w:r>
              <w:rPr>
                <w:rFonts w:hint="eastAsia" w:ascii="宋体" w:hAnsi="宋体" w:cs="宋体"/>
                <w:szCs w:val="21"/>
              </w:rPr>
              <w:t>约200000条</w:t>
            </w:r>
          </w:p>
        </w:tc>
        <w:tc>
          <w:tcPr>
            <w:tcW w:w="5584" w:type="dxa"/>
            <w:vMerge w:val="continue"/>
            <w:vAlign w:val="center"/>
          </w:tcPr>
          <w:p w14:paraId="130713F9">
            <w:pPr>
              <w:spacing w:line="360" w:lineRule="auto"/>
              <w:ind w:firstLine="420" w:firstLineChars="200"/>
              <w:rPr>
                <w:rFonts w:hint="eastAsia" w:ascii="宋体" w:hAnsi="宋体" w:cs="宋体"/>
                <w:bCs/>
                <w:szCs w:val="21"/>
              </w:rPr>
            </w:pPr>
          </w:p>
        </w:tc>
      </w:tr>
      <w:tr w14:paraId="5DDAD4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4" w:hRule="atLeast"/>
          <w:jc w:val="center"/>
        </w:trPr>
        <w:tc>
          <w:tcPr>
            <w:tcW w:w="9139" w:type="dxa"/>
            <w:gridSpan w:val="4"/>
            <w:tcBorders>
              <w:top w:val="single" w:color="auto" w:sz="4" w:space="0"/>
              <w:left w:val="single" w:color="auto" w:sz="4" w:space="0"/>
              <w:bottom w:val="single" w:color="auto" w:sz="4" w:space="0"/>
              <w:right w:val="single" w:color="auto" w:sz="4" w:space="0"/>
            </w:tcBorders>
            <w:vAlign w:val="center"/>
          </w:tcPr>
          <w:p w14:paraId="3FDB5F11">
            <w:pPr>
              <w:spacing w:line="360" w:lineRule="auto"/>
              <w:jc w:val="center"/>
              <w:rPr>
                <w:rFonts w:hint="eastAsia" w:ascii="宋体" w:hAnsi="宋体" w:cs="宋体"/>
                <w:b/>
                <w:szCs w:val="21"/>
              </w:rPr>
            </w:pPr>
            <w:r>
              <w:rPr>
                <w:rFonts w:hint="eastAsia" w:ascii="宋体" w:hAnsi="宋体" w:cs="宋体"/>
                <w:b/>
                <w:szCs w:val="21"/>
              </w:rPr>
              <w:t>▲二、商务要求</w:t>
            </w:r>
          </w:p>
        </w:tc>
      </w:tr>
      <w:tr w14:paraId="65EBB0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631" w:type="dxa"/>
            <w:gridSpan w:val="2"/>
            <w:tcBorders>
              <w:top w:val="single" w:color="auto" w:sz="4" w:space="0"/>
              <w:left w:val="single" w:color="auto" w:sz="4" w:space="0"/>
              <w:bottom w:val="single" w:color="auto" w:sz="4" w:space="0"/>
              <w:right w:val="single" w:color="auto" w:sz="4" w:space="0"/>
            </w:tcBorders>
            <w:vAlign w:val="center"/>
          </w:tcPr>
          <w:p w14:paraId="2F27B2C9">
            <w:pPr>
              <w:spacing w:line="360" w:lineRule="auto"/>
              <w:jc w:val="center"/>
              <w:rPr>
                <w:rFonts w:hint="eastAsia" w:ascii="宋体" w:hAnsi="宋体" w:cs="宋体"/>
                <w:b/>
                <w:bCs/>
                <w:kern w:val="0"/>
                <w:szCs w:val="21"/>
              </w:rPr>
            </w:pPr>
            <w:r>
              <w:rPr>
                <w:rFonts w:hint="eastAsia" w:ascii="宋体" w:hAnsi="宋体" w:cs="宋体"/>
                <w:b/>
                <w:bCs/>
                <w:szCs w:val="21"/>
              </w:rPr>
              <w:t>服务期限和地点</w:t>
            </w:r>
          </w:p>
        </w:tc>
        <w:tc>
          <w:tcPr>
            <w:tcW w:w="6508" w:type="dxa"/>
            <w:gridSpan w:val="2"/>
            <w:tcBorders>
              <w:top w:val="single" w:color="auto" w:sz="4" w:space="0"/>
              <w:left w:val="single" w:color="auto" w:sz="4" w:space="0"/>
              <w:bottom w:val="single" w:color="auto" w:sz="4" w:space="0"/>
              <w:right w:val="single" w:color="auto" w:sz="4" w:space="0"/>
            </w:tcBorders>
            <w:vAlign w:val="center"/>
          </w:tcPr>
          <w:p w14:paraId="21029A52">
            <w:pPr>
              <w:spacing w:line="360" w:lineRule="auto"/>
              <w:jc w:val="left"/>
              <w:rPr>
                <w:rFonts w:hint="eastAsia" w:ascii="宋体" w:hAnsi="宋体" w:cs="宋体"/>
                <w:szCs w:val="21"/>
              </w:rPr>
            </w:pPr>
            <w:r>
              <w:rPr>
                <w:rFonts w:hint="eastAsia" w:ascii="宋体" w:hAnsi="宋体" w:cs="宋体"/>
                <w:bCs/>
                <w:szCs w:val="21"/>
              </w:rPr>
              <w:t>1.</w:t>
            </w:r>
            <w:r>
              <w:rPr>
                <w:rFonts w:hint="eastAsia" w:ascii="宋体" w:hAnsi="宋体" w:cs="宋体"/>
                <w:szCs w:val="21"/>
              </w:rPr>
              <w:t>服务期限：签订合同后6个月内完成。</w:t>
            </w:r>
          </w:p>
          <w:p w14:paraId="7BE6F255">
            <w:pPr>
              <w:spacing w:line="360" w:lineRule="auto"/>
              <w:jc w:val="left"/>
              <w:rPr>
                <w:rFonts w:hint="eastAsia" w:ascii="宋体" w:hAnsi="宋体" w:cs="宋体"/>
                <w:szCs w:val="21"/>
              </w:rPr>
            </w:pPr>
            <w:r>
              <w:rPr>
                <w:rFonts w:hint="eastAsia" w:ascii="宋体" w:hAnsi="宋体" w:cs="宋体"/>
                <w:szCs w:val="21"/>
              </w:rPr>
              <w:t>2.地点：广西钦州市内采购人指定地点。</w:t>
            </w:r>
          </w:p>
        </w:tc>
      </w:tr>
      <w:tr w14:paraId="1AAAE9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631" w:type="dxa"/>
            <w:gridSpan w:val="2"/>
            <w:tcBorders>
              <w:top w:val="single" w:color="auto" w:sz="4" w:space="0"/>
              <w:left w:val="single" w:color="auto" w:sz="4" w:space="0"/>
              <w:bottom w:val="single" w:color="auto" w:sz="4" w:space="0"/>
              <w:right w:val="single" w:color="auto" w:sz="4" w:space="0"/>
            </w:tcBorders>
            <w:vAlign w:val="center"/>
          </w:tcPr>
          <w:p w14:paraId="1DCE92DC">
            <w:pPr>
              <w:spacing w:line="360" w:lineRule="auto"/>
              <w:jc w:val="center"/>
              <w:rPr>
                <w:rFonts w:hint="eastAsia" w:ascii="宋体" w:hAnsi="宋体" w:cs="宋体"/>
                <w:b/>
                <w:bCs/>
                <w:kern w:val="0"/>
                <w:szCs w:val="21"/>
              </w:rPr>
            </w:pPr>
            <w:r>
              <w:rPr>
                <w:rFonts w:hint="eastAsia" w:ascii="宋体" w:hAnsi="宋体" w:cs="宋体"/>
                <w:b/>
                <w:bCs/>
                <w:szCs w:val="21"/>
              </w:rPr>
              <w:t>合同签订时间</w:t>
            </w:r>
          </w:p>
        </w:tc>
        <w:tc>
          <w:tcPr>
            <w:tcW w:w="6508" w:type="dxa"/>
            <w:gridSpan w:val="2"/>
            <w:tcBorders>
              <w:top w:val="single" w:color="auto" w:sz="4" w:space="0"/>
              <w:left w:val="single" w:color="auto" w:sz="4" w:space="0"/>
              <w:bottom w:val="single" w:color="auto" w:sz="4" w:space="0"/>
              <w:right w:val="single" w:color="auto" w:sz="4" w:space="0"/>
            </w:tcBorders>
            <w:vAlign w:val="center"/>
          </w:tcPr>
          <w:p w14:paraId="18E4C01D">
            <w:pPr>
              <w:spacing w:line="360" w:lineRule="auto"/>
              <w:jc w:val="left"/>
              <w:rPr>
                <w:rFonts w:hint="eastAsia" w:ascii="宋体" w:hAnsi="宋体" w:cs="宋体"/>
                <w:szCs w:val="21"/>
              </w:rPr>
            </w:pPr>
            <w:r>
              <w:rPr>
                <w:rFonts w:hint="eastAsia" w:ascii="宋体" w:hAnsi="宋体" w:cs="宋体"/>
                <w:szCs w:val="21"/>
              </w:rPr>
              <w:t>自成交通知书发出之日起</w:t>
            </w:r>
            <w:r>
              <w:rPr>
                <w:rFonts w:hint="eastAsia" w:ascii="宋体" w:hAnsi="宋体" w:cs="宋体"/>
                <w:szCs w:val="21"/>
                <w:u w:val="single"/>
              </w:rPr>
              <w:t xml:space="preserve"> 15 </w:t>
            </w:r>
            <w:r>
              <w:rPr>
                <w:rFonts w:hint="eastAsia" w:ascii="宋体" w:hAnsi="宋体" w:cs="宋体"/>
                <w:szCs w:val="21"/>
              </w:rPr>
              <w:t>日内。</w:t>
            </w:r>
          </w:p>
        </w:tc>
      </w:tr>
      <w:tr w14:paraId="3420F5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631" w:type="dxa"/>
            <w:gridSpan w:val="2"/>
            <w:tcBorders>
              <w:top w:val="single" w:color="auto" w:sz="4" w:space="0"/>
              <w:left w:val="single" w:color="auto" w:sz="4" w:space="0"/>
              <w:bottom w:val="single" w:color="auto" w:sz="4" w:space="0"/>
              <w:right w:val="single" w:color="auto" w:sz="4" w:space="0"/>
            </w:tcBorders>
            <w:vAlign w:val="center"/>
          </w:tcPr>
          <w:p w14:paraId="29C26E54">
            <w:pPr>
              <w:spacing w:line="360" w:lineRule="auto"/>
              <w:jc w:val="center"/>
              <w:rPr>
                <w:rFonts w:hint="eastAsia" w:ascii="宋体" w:hAnsi="宋体" w:cs="宋体"/>
                <w:b/>
                <w:bCs/>
                <w:szCs w:val="21"/>
              </w:rPr>
            </w:pPr>
            <w:r>
              <w:rPr>
                <w:rFonts w:hint="eastAsia" w:ascii="宋体" w:hAnsi="宋体" w:cs="宋体"/>
                <w:b/>
                <w:bCs/>
                <w:szCs w:val="21"/>
              </w:rPr>
              <w:t>服务要求</w:t>
            </w:r>
          </w:p>
        </w:tc>
        <w:tc>
          <w:tcPr>
            <w:tcW w:w="6508" w:type="dxa"/>
            <w:gridSpan w:val="2"/>
            <w:tcBorders>
              <w:top w:val="single" w:color="auto" w:sz="4" w:space="0"/>
              <w:left w:val="single" w:color="auto" w:sz="4" w:space="0"/>
              <w:bottom w:val="single" w:color="auto" w:sz="4" w:space="0"/>
              <w:right w:val="single" w:color="auto" w:sz="4" w:space="0"/>
            </w:tcBorders>
            <w:vAlign w:val="center"/>
          </w:tcPr>
          <w:p w14:paraId="230F4397">
            <w:pPr>
              <w:spacing w:line="360" w:lineRule="auto"/>
              <w:jc w:val="left"/>
              <w:rPr>
                <w:rFonts w:hint="eastAsia" w:ascii="宋体" w:hAnsi="宋体" w:cs="宋体"/>
                <w:szCs w:val="21"/>
              </w:rPr>
            </w:pPr>
            <w:r>
              <w:rPr>
                <w:rFonts w:hint="eastAsia" w:ascii="宋体" w:hAnsi="宋体" w:cs="宋体"/>
                <w:szCs w:val="21"/>
              </w:rPr>
              <w:t>1.按照国家三包规定，设备的质保期不少于1年（自交货并验收合格之日起计）。</w:t>
            </w:r>
          </w:p>
          <w:p w14:paraId="1BA0BEBD">
            <w:pPr>
              <w:spacing w:line="360" w:lineRule="auto"/>
              <w:jc w:val="left"/>
              <w:rPr>
                <w:rFonts w:hint="eastAsia" w:ascii="宋体" w:hAnsi="宋体" w:cs="宋体"/>
                <w:szCs w:val="21"/>
              </w:rPr>
            </w:pPr>
            <w:r>
              <w:rPr>
                <w:rFonts w:hint="eastAsia" w:ascii="宋体" w:hAnsi="宋体" w:cs="宋体"/>
                <w:szCs w:val="21"/>
              </w:rPr>
              <w:t>2.要求成交供应商在合同签订后10日内将有关加工设备、档案加工软件、服务人员配置等总体配备完毕。</w:t>
            </w:r>
          </w:p>
          <w:p w14:paraId="00C22C0F">
            <w:pPr>
              <w:spacing w:line="360" w:lineRule="auto"/>
              <w:jc w:val="left"/>
              <w:rPr>
                <w:rFonts w:hint="eastAsia" w:ascii="宋体" w:hAnsi="宋体" w:cs="宋体"/>
                <w:szCs w:val="21"/>
              </w:rPr>
            </w:pPr>
            <w:r>
              <w:rPr>
                <w:rFonts w:hint="eastAsia" w:ascii="宋体" w:hAnsi="宋体" w:cs="宋体"/>
                <w:szCs w:val="21"/>
              </w:rPr>
              <w:t>3.成交供应商根据项目情况安排操作人员上门进行服务并签订保密协议，采购人在项目开展时提供场地、水电以及办公耗材。</w:t>
            </w:r>
          </w:p>
        </w:tc>
      </w:tr>
      <w:tr w14:paraId="38E1EB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631" w:type="dxa"/>
            <w:gridSpan w:val="2"/>
            <w:tcBorders>
              <w:top w:val="single" w:color="auto" w:sz="4" w:space="0"/>
              <w:left w:val="single" w:color="auto" w:sz="4" w:space="0"/>
              <w:bottom w:val="single" w:color="auto" w:sz="4" w:space="0"/>
              <w:right w:val="single" w:color="auto" w:sz="4" w:space="0"/>
            </w:tcBorders>
            <w:vAlign w:val="center"/>
          </w:tcPr>
          <w:p w14:paraId="6F6F20C7">
            <w:pPr>
              <w:spacing w:line="360" w:lineRule="auto"/>
              <w:jc w:val="center"/>
              <w:rPr>
                <w:rFonts w:hint="eastAsia" w:ascii="宋体" w:hAnsi="宋体" w:cs="宋体"/>
                <w:b/>
                <w:bCs/>
                <w:kern w:val="0"/>
                <w:szCs w:val="21"/>
              </w:rPr>
            </w:pPr>
            <w:r>
              <w:rPr>
                <w:rFonts w:hint="eastAsia" w:ascii="宋体" w:hAnsi="宋体" w:cs="宋体"/>
                <w:b/>
                <w:bCs/>
                <w:szCs w:val="21"/>
              </w:rPr>
              <w:t>付款方式</w:t>
            </w:r>
          </w:p>
        </w:tc>
        <w:tc>
          <w:tcPr>
            <w:tcW w:w="6508" w:type="dxa"/>
            <w:gridSpan w:val="2"/>
            <w:tcBorders>
              <w:top w:val="single" w:color="auto" w:sz="4" w:space="0"/>
              <w:left w:val="single" w:color="auto" w:sz="4" w:space="0"/>
              <w:bottom w:val="single" w:color="auto" w:sz="4" w:space="0"/>
              <w:right w:val="single" w:color="auto" w:sz="4" w:space="0"/>
            </w:tcBorders>
            <w:vAlign w:val="center"/>
          </w:tcPr>
          <w:p w14:paraId="1549522B">
            <w:pPr>
              <w:spacing w:line="360" w:lineRule="auto"/>
              <w:jc w:val="left"/>
              <w:rPr>
                <w:rFonts w:hint="eastAsia" w:ascii="宋体" w:hAnsi="宋体" w:cs="宋体"/>
                <w:szCs w:val="21"/>
              </w:rPr>
            </w:pPr>
            <w:r>
              <w:rPr>
                <w:rFonts w:hint="eastAsia" w:ascii="宋体" w:hAnsi="宋体" w:cs="宋体"/>
                <w:szCs w:val="21"/>
              </w:rPr>
              <w:t>合同签订之日起10个工作日内支付合同总额的30%款项；成交供应商完成项目进度的80%时，采购人向成交供应商支付合同总额50%的项目进度款；全部完成服务并通过验收后支付合同剩余20%款项。</w:t>
            </w:r>
          </w:p>
        </w:tc>
      </w:tr>
      <w:tr w14:paraId="1B4705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631" w:type="dxa"/>
            <w:gridSpan w:val="2"/>
            <w:tcBorders>
              <w:top w:val="single" w:color="auto" w:sz="4" w:space="0"/>
              <w:left w:val="single" w:color="auto" w:sz="4" w:space="0"/>
              <w:bottom w:val="single" w:color="auto" w:sz="4" w:space="0"/>
              <w:right w:val="single" w:color="auto" w:sz="4" w:space="0"/>
            </w:tcBorders>
            <w:vAlign w:val="center"/>
          </w:tcPr>
          <w:p w14:paraId="4E1A29B4">
            <w:pPr>
              <w:spacing w:line="360" w:lineRule="auto"/>
              <w:jc w:val="center"/>
              <w:rPr>
                <w:rFonts w:hint="eastAsia" w:ascii="宋体" w:hAnsi="宋体" w:cs="宋体"/>
                <w:b/>
                <w:bCs/>
                <w:kern w:val="0"/>
                <w:szCs w:val="21"/>
              </w:rPr>
            </w:pPr>
            <w:r>
              <w:rPr>
                <w:rFonts w:hint="eastAsia" w:ascii="宋体" w:hAnsi="宋体" w:cs="宋体"/>
                <w:b/>
                <w:bCs/>
                <w:szCs w:val="21"/>
              </w:rPr>
              <w:t>报价说明</w:t>
            </w:r>
          </w:p>
        </w:tc>
        <w:tc>
          <w:tcPr>
            <w:tcW w:w="6508" w:type="dxa"/>
            <w:gridSpan w:val="2"/>
            <w:tcBorders>
              <w:top w:val="single" w:color="auto" w:sz="4" w:space="0"/>
              <w:left w:val="single" w:color="auto" w:sz="4" w:space="0"/>
              <w:bottom w:val="single" w:color="auto" w:sz="4" w:space="0"/>
              <w:right w:val="single" w:color="auto" w:sz="4" w:space="0"/>
            </w:tcBorders>
            <w:vAlign w:val="center"/>
          </w:tcPr>
          <w:p w14:paraId="5CBEB588">
            <w:pPr>
              <w:autoSpaceDE w:val="0"/>
              <w:autoSpaceDN w:val="0"/>
              <w:adjustRightInd w:val="0"/>
              <w:spacing w:line="360" w:lineRule="auto"/>
              <w:jc w:val="left"/>
              <w:rPr>
                <w:rFonts w:hint="eastAsia" w:ascii="宋体" w:hAnsi="宋体" w:cs="宋体"/>
                <w:szCs w:val="21"/>
              </w:rPr>
            </w:pPr>
            <w:r>
              <w:rPr>
                <w:rFonts w:hint="eastAsia" w:ascii="宋体" w:hAnsi="宋体" w:cs="宋体"/>
                <w:szCs w:val="21"/>
              </w:rPr>
              <w:t>竞标报价是履行合同的最终价格，包含完成本项目服务工作所需的人员成本、运输、装卸、安装、调试、培训、技术支持、售后服务、更新升级、必要的保险、税金及合同包含的应有风险、责任等与本项目相关的所有费用。</w:t>
            </w:r>
          </w:p>
        </w:tc>
      </w:tr>
      <w:tr w14:paraId="526A2A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631" w:type="dxa"/>
            <w:gridSpan w:val="2"/>
            <w:tcBorders>
              <w:top w:val="single" w:color="auto" w:sz="4" w:space="0"/>
              <w:left w:val="single" w:color="auto" w:sz="4" w:space="0"/>
              <w:bottom w:val="single" w:color="auto" w:sz="4" w:space="0"/>
              <w:right w:val="single" w:color="auto" w:sz="4" w:space="0"/>
            </w:tcBorders>
            <w:vAlign w:val="center"/>
          </w:tcPr>
          <w:p w14:paraId="0EB4DE23">
            <w:pPr>
              <w:spacing w:line="360" w:lineRule="auto"/>
              <w:jc w:val="center"/>
              <w:rPr>
                <w:rFonts w:hint="eastAsia" w:ascii="宋体" w:hAnsi="宋体" w:cs="宋体"/>
                <w:b/>
                <w:bCs/>
                <w:szCs w:val="21"/>
              </w:rPr>
            </w:pPr>
            <w:r>
              <w:rPr>
                <w:rFonts w:hint="eastAsia" w:ascii="宋体" w:hAnsi="宋体" w:cs="宋体"/>
                <w:b/>
                <w:bCs/>
                <w:szCs w:val="21"/>
              </w:rPr>
              <w:t>验收标准</w:t>
            </w:r>
          </w:p>
        </w:tc>
        <w:tc>
          <w:tcPr>
            <w:tcW w:w="6508" w:type="dxa"/>
            <w:gridSpan w:val="2"/>
            <w:tcBorders>
              <w:top w:val="single" w:color="auto" w:sz="4" w:space="0"/>
              <w:left w:val="single" w:color="auto" w:sz="4" w:space="0"/>
              <w:bottom w:val="single" w:color="auto" w:sz="4" w:space="0"/>
              <w:right w:val="single" w:color="auto" w:sz="4" w:space="0"/>
            </w:tcBorders>
            <w:vAlign w:val="center"/>
          </w:tcPr>
          <w:p w14:paraId="4BBAA574">
            <w:pPr>
              <w:autoSpaceDE w:val="0"/>
              <w:autoSpaceDN w:val="0"/>
              <w:adjustRightInd w:val="0"/>
              <w:spacing w:line="360" w:lineRule="auto"/>
              <w:jc w:val="left"/>
              <w:rPr>
                <w:rFonts w:hint="eastAsia" w:ascii="宋体" w:hAnsi="宋体" w:cs="宋体"/>
                <w:szCs w:val="21"/>
              </w:rPr>
            </w:pPr>
            <w:r>
              <w:rPr>
                <w:rFonts w:hint="eastAsia" w:ascii="宋体" w:hAnsi="宋体" w:cs="宋体"/>
                <w:szCs w:val="21"/>
              </w:rPr>
              <w:t>符合采购标的需执行的国家标准、行业标准、地方标准或者其他标准、规范。</w:t>
            </w:r>
          </w:p>
        </w:tc>
      </w:tr>
      <w:tr w14:paraId="1BDEF0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139" w:type="dxa"/>
            <w:gridSpan w:val="4"/>
            <w:tcBorders>
              <w:top w:val="single" w:color="auto" w:sz="4" w:space="0"/>
              <w:left w:val="single" w:color="auto" w:sz="4" w:space="0"/>
              <w:bottom w:val="single" w:color="auto" w:sz="4" w:space="0"/>
              <w:right w:val="single" w:color="auto" w:sz="4" w:space="0"/>
            </w:tcBorders>
            <w:vAlign w:val="center"/>
          </w:tcPr>
          <w:p w14:paraId="4DF06EFE">
            <w:pPr>
              <w:spacing w:line="360" w:lineRule="auto"/>
              <w:rPr>
                <w:rFonts w:hint="eastAsia" w:ascii="宋体" w:hAnsi="宋体" w:cs="宋体"/>
                <w:szCs w:val="21"/>
              </w:rPr>
            </w:pPr>
            <w:r>
              <w:rPr>
                <w:rFonts w:hint="eastAsia" w:ascii="宋体" w:hAnsi="宋体" w:cs="宋体"/>
                <w:b/>
                <w:bCs/>
                <w:szCs w:val="21"/>
              </w:rPr>
              <w:t>三、与实现项目目标相关的其他要求</w:t>
            </w:r>
          </w:p>
        </w:tc>
      </w:tr>
      <w:tr w14:paraId="638190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631" w:type="dxa"/>
            <w:gridSpan w:val="2"/>
            <w:tcBorders>
              <w:top w:val="single" w:color="auto" w:sz="4" w:space="0"/>
              <w:left w:val="single" w:color="auto" w:sz="4" w:space="0"/>
              <w:bottom w:val="single" w:color="auto" w:sz="4" w:space="0"/>
              <w:right w:val="single" w:color="auto" w:sz="4" w:space="0"/>
            </w:tcBorders>
            <w:vAlign w:val="center"/>
          </w:tcPr>
          <w:p w14:paraId="52BB2E03">
            <w:pPr>
              <w:snapToGrid w:val="0"/>
              <w:spacing w:line="360" w:lineRule="auto"/>
              <w:jc w:val="center"/>
              <w:rPr>
                <w:rFonts w:hint="eastAsia" w:ascii="宋体" w:hAnsi="宋体" w:cs="宋体"/>
                <w:b/>
                <w:kern w:val="0"/>
                <w:szCs w:val="21"/>
              </w:rPr>
            </w:pPr>
            <w:r>
              <w:rPr>
                <w:rFonts w:hint="eastAsia" w:ascii="宋体" w:hAnsi="宋体" w:cs="宋体"/>
                <w:bCs/>
                <w:kern w:val="0"/>
                <w:szCs w:val="21"/>
              </w:rPr>
              <w:t>业绩要求</w:t>
            </w:r>
          </w:p>
        </w:tc>
        <w:tc>
          <w:tcPr>
            <w:tcW w:w="6508" w:type="dxa"/>
            <w:gridSpan w:val="2"/>
            <w:tcBorders>
              <w:top w:val="single" w:color="auto" w:sz="4" w:space="0"/>
              <w:left w:val="single" w:color="auto" w:sz="4" w:space="0"/>
              <w:bottom w:val="single" w:color="auto" w:sz="4" w:space="0"/>
              <w:right w:val="single" w:color="auto" w:sz="4" w:space="0"/>
            </w:tcBorders>
            <w:vAlign w:val="center"/>
          </w:tcPr>
          <w:p w14:paraId="71E118CE">
            <w:pPr>
              <w:spacing w:line="360" w:lineRule="auto"/>
              <w:rPr>
                <w:rFonts w:hint="eastAsia" w:ascii="宋体" w:hAnsi="宋体" w:cs="宋体"/>
                <w:szCs w:val="21"/>
              </w:rPr>
            </w:pPr>
            <w:r>
              <w:rPr>
                <w:rFonts w:hint="eastAsia" w:ascii="宋体" w:hAnsi="宋体"/>
                <w:bCs/>
                <w:szCs w:val="21"/>
              </w:rPr>
              <w:t>2024年1月以来至响应文件递交截止日期止，供应商承接过</w:t>
            </w:r>
            <w:r>
              <w:rPr>
                <w:rFonts w:hint="eastAsia" w:ascii="宋体" w:hAnsi="宋体" w:cs="Courier New"/>
                <w:szCs w:val="21"/>
              </w:rPr>
              <w:t>同类数字档案化管理服务项目</w:t>
            </w:r>
            <w:r>
              <w:rPr>
                <w:rFonts w:hint="eastAsia" w:ascii="宋体" w:hAnsi="宋体"/>
                <w:bCs/>
                <w:szCs w:val="21"/>
              </w:rPr>
              <w:t>。</w:t>
            </w:r>
          </w:p>
        </w:tc>
      </w:tr>
      <w:tr w14:paraId="184D61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631" w:type="dxa"/>
            <w:gridSpan w:val="2"/>
            <w:tcBorders>
              <w:top w:val="single" w:color="auto" w:sz="4" w:space="0"/>
              <w:left w:val="single" w:color="auto" w:sz="4" w:space="0"/>
              <w:bottom w:val="single" w:color="auto" w:sz="4" w:space="0"/>
              <w:right w:val="single" w:color="auto" w:sz="4" w:space="0"/>
            </w:tcBorders>
            <w:vAlign w:val="center"/>
          </w:tcPr>
          <w:p w14:paraId="7C8C57F6">
            <w:pPr>
              <w:snapToGrid w:val="0"/>
              <w:spacing w:line="360" w:lineRule="auto"/>
              <w:jc w:val="center"/>
              <w:rPr>
                <w:rFonts w:hint="eastAsia" w:ascii="宋体" w:hAnsi="宋体" w:cs="宋体"/>
                <w:b/>
                <w:kern w:val="0"/>
                <w:szCs w:val="21"/>
              </w:rPr>
            </w:pPr>
            <w:r>
              <w:rPr>
                <w:rFonts w:hint="eastAsia" w:ascii="宋体" w:hAnsi="宋体" w:cs="宋体"/>
                <w:bCs/>
                <w:kern w:val="0"/>
                <w:szCs w:val="21"/>
              </w:rPr>
              <w:t>其他要求</w:t>
            </w:r>
          </w:p>
        </w:tc>
        <w:tc>
          <w:tcPr>
            <w:tcW w:w="6508" w:type="dxa"/>
            <w:gridSpan w:val="2"/>
            <w:tcBorders>
              <w:top w:val="single" w:color="auto" w:sz="4" w:space="0"/>
              <w:left w:val="single" w:color="auto" w:sz="4" w:space="0"/>
              <w:bottom w:val="single" w:color="auto" w:sz="4" w:space="0"/>
              <w:right w:val="single" w:color="auto" w:sz="4" w:space="0"/>
            </w:tcBorders>
            <w:vAlign w:val="center"/>
          </w:tcPr>
          <w:p w14:paraId="2F177533">
            <w:pPr>
              <w:spacing w:line="360" w:lineRule="auto"/>
              <w:rPr>
                <w:rFonts w:hint="eastAsia" w:ascii="宋体" w:hAnsi="宋体" w:cs="宋体"/>
                <w:szCs w:val="21"/>
              </w:rPr>
            </w:pPr>
            <w:r>
              <w:rPr>
                <w:rFonts w:hint="eastAsia" w:ascii="宋体" w:hAnsi="宋体" w:cs="宋体"/>
                <w:szCs w:val="21"/>
              </w:rPr>
              <w:t>1.供应商在竞标活动中如提供任何虚假材料，</w:t>
            </w:r>
            <w:r>
              <w:rPr>
                <w:rFonts w:hint="eastAsia" w:ascii="宋体" w:hAnsi="宋体" w:cs="宋体"/>
                <w:b/>
                <w:bCs/>
                <w:szCs w:val="21"/>
              </w:rPr>
              <w:t>其竞标无效</w:t>
            </w:r>
            <w:r>
              <w:rPr>
                <w:rFonts w:hint="eastAsia" w:ascii="宋体" w:hAnsi="宋体" w:cs="宋体"/>
                <w:szCs w:val="21"/>
              </w:rPr>
              <w:t>，并报监管部门查处。</w:t>
            </w:r>
          </w:p>
          <w:p w14:paraId="31F7F0AE">
            <w:pPr>
              <w:spacing w:line="360" w:lineRule="auto"/>
              <w:rPr>
                <w:rFonts w:hint="eastAsia" w:ascii="宋体" w:hAnsi="宋体" w:cs="宋体"/>
                <w:szCs w:val="21"/>
              </w:rPr>
            </w:pPr>
            <w:r>
              <w:rPr>
                <w:rFonts w:hint="eastAsia" w:ascii="宋体" w:hAnsi="宋体" w:cs="宋体"/>
                <w:szCs w:val="21"/>
              </w:rPr>
              <w:t>2.若成交供应商不按采购文件要求及响应文件承诺进行履约的，将按照《中华人民共和国政府采购法》、《政府采购竞争性磋商采购方式管理暂行办法》等有关规定严肃处理。</w:t>
            </w:r>
          </w:p>
          <w:p w14:paraId="0FD9242C">
            <w:pPr>
              <w:spacing w:line="360" w:lineRule="auto"/>
              <w:rPr>
                <w:rFonts w:hint="eastAsia" w:ascii="宋体" w:hAnsi="宋体" w:cs="宋体"/>
                <w:szCs w:val="21"/>
              </w:rPr>
            </w:pPr>
            <w:r>
              <w:rPr>
                <w:rFonts w:hint="eastAsia" w:ascii="宋体" w:hAnsi="宋体" w:cs="宋体"/>
                <w:szCs w:val="21"/>
              </w:rPr>
              <w:t>3.本次项目采购将对供应商提供的项目实施方案</w:t>
            </w:r>
            <w:r>
              <w:rPr>
                <w:rFonts w:ascii="宋体" w:hAnsi="宋体" w:cs="Courier New"/>
                <w:bCs/>
                <w:szCs w:val="21"/>
              </w:rPr>
              <w:t>、</w:t>
            </w:r>
            <w:r>
              <w:rPr>
                <w:rFonts w:hint="eastAsia" w:ascii="宋体" w:hAnsi="宋体" w:cs="Courier New"/>
                <w:bCs/>
                <w:szCs w:val="21"/>
              </w:rPr>
              <w:t>服务质量保障、售后服务方案</w:t>
            </w:r>
            <w:r>
              <w:rPr>
                <w:rFonts w:hint="eastAsia" w:ascii="宋体" w:hAnsi="宋体"/>
                <w:bCs/>
                <w:kern w:val="0"/>
                <w:szCs w:val="21"/>
              </w:rPr>
              <w:t>等</w:t>
            </w:r>
            <w:r>
              <w:rPr>
                <w:rFonts w:hint="eastAsia" w:ascii="宋体" w:hAnsi="宋体" w:cs="Noto Sans CJK JP Regular"/>
                <w:kern w:val="0"/>
                <w:szCs w:val="21"/>
                <w:lang w:val="zh-CN"/>
              </w:rPr>
              <w:t>内容</w:t>
            </w:r>
            <w:r>
              <w:rPr>
                <w:rFonts w:hint="eastAsia" w:ascii="宋体" w:hAnsi="宋体" w:cs="宋体"/>
                <w:szCs w:val="21"/>
              </w:rPr>
              <w:t>进行评审，供应商应根据第三章“采购需求”及第四章“评审程序、评审方法和评审标准”自行提供证明材料。</w:t>
            </w:r>
          </w:p>
        </w:tc>
      </w:tr>
    </w:tbl>
    <w:p w14:paraId="6B9340B1">
      <w:pPr>
        <w:snapToGrid w:val="0"/>
        <w:spacing w:line="360" w:lineRule="auto"/>
        <w:rPr>
          <w:rFonts w:hint="eastAsia" w:ascii="宋体" w:hAnsi="宋体"/>
          <w:sz w:val="32"/>
          <w:szCs w:val="32"/>
        </w:rPr>
      </w:pPr>
    </w:p>
    <w:p w14:paraId="0B25B81F">
      <w:pPr>
        <w:spacing w:line="360" w:lineRule="auto"/>
        <w:ind w:firstLine="422" w:firstLineChars="175"/>
        <w:jc w:val="left"/>
        <w:rPr>
          <w:rFonts w:hint="eastAsia" w:ascii="宋体" w:hAnsi="宋体" w:cs="宋体"/>
          <w:b/>
          <w:sz w:val="24"/>
        </w:rPr>
      </w:pPr>
    </w:p>
    <w:p w14:paraId="41152D71">
      <w:pPr>
        <w:rPr>
          <w:rFonts w:hint="eastAsia" w:ascii="宋体" w:hAnsi="宋体"/>
          <w:sz w:val="24"/>
        </w:rPr>
      </w:pPr>
      <w:r>
        <w:rPr>
          <w:rFonts w:hint="eastAsia" w:ascii="宋体" w:hAnsi="宋体"/>
          <w:sz w:val="24"/>
        </w:rPr>
        <w:br w:type="page"/>
      </w:r>
    </w:p>
    <w:p w14:paraId="647D1A05">
      <w:pPr>
        <w:spacing w:line="540" w:lineRule="exact"/>
        <w:jc w:val="left"/>
        <w:rPr>
          <w:rFonts w:hint="eastAsia" w:ascii="仿宋" w:hAnsi="仿宋" w:cs="Arial Unicode MS"/>
          <w:sz w:val="32"/>
          <w:szCs w:val="32"/>
        </w:rPr>
      </w:pPr>
      <w:r>
        <w:rPr>
          <w:rFonts w:hint="eastAsia" w:ascii="宋体" w:hAnsi="宋体"/>
          <w:sz w:val="24"/>
        </w:rPr>
        <w:t>附件</w:t>
      </w:r>
    </w:p>
    <w:p w14:paraId="2E5C2715">
      <w:pPr>
        <w:pStyle w:val="12"/>
        <w:jc w:val="center"/>
        <w:rPr>
          <w:b/>
          <w:sz w:val="28"/>
          <w:szCs w:val="28"/>
        </w:rPr>
      </w:pPr>
      <w:r>
        <w:rPr>
          <w:rFonts w:hint="eastAsia"/>
          <w:b/>
          <w:sz w:val="28"/>
          <w:szCs w:val="28"/>
        </w:rPr>
        <w:t>中小企业划型标准规定</w:t>
      </w:r>
    </w:p>
    <w:p w14:paraId="20540E5F">
      <w:pPr>
        <w:pStyle w:val="12"/>
        <w:jc w:val="center"/>
        <w:rPr>
          <w:rFonts w:hint="eastAsia" w:ascii="宋体" w:hAnsi="宋体"/>
          <w:szCs w:val="21"/>
        </w:rPr>
      </w:pPr>
      <w:r>
        <w:rPr>
          <w:rFonts w:hint="eastAsia" w:ascii="宋体" w:hAnsi="宋体"/>
          <w:szCs w:val="21"/>
        </w:rPr>
        <w:t>工信部联企业〔2011〕300号</w:t>
      </w:r>
    </w:p>
    <w:p w14:paraId="53B81FC3">
      <w:pPr>
        <w:pStyle w:val="12"/>
        <w:rPr>
          <w:sz w:val="24"/>
          <w:szCs w:val="21"/>
        </w:rPr>
      </w:pPr>
    </w:p>
    <w:p w14:paraId="59A76018">
      <w:pPr>
        <w:pStyle w:val="12"/>
        <w:rPr>
          <w:szCs w:val="21"/>
        </w:rPr>
      </w:pPr>
      <w:r>
        <w:rPr>
          <w:rFonts w:hint="eastAsia"/>
          <w:szCs w:val="21"/>
        </w:rPr>
        <w:t>　　一、根据《中华人民共和国中小企业促进法》和《国务院关于进一步促进中小企业发展的若干意见》</w:t>
      </w:r>
      <w:r>
        <w:rPr>
          <w:szCs w:val="21"/>
        </w:rPr>
        <w:t>(</w:t>
      </w:r>
      <w:r>
        <w:rPr>
          <w:rFonts w:hint="eastAsia"/>
          <w:szCs w:val="21"/>
        </w:rPr>
        <w:t>国发</w:t>
      </w:r>
      <w:r>
        <w:rPr>
          <w:rFonts w:hint="eastAsia" w:ascii="宋体" w:hAnsi="宋体"/>
          <w:szCs w:val="21"/>
        </w:rPr>
        <w:t>〔2009〕36号</w:t>
      </w:r>
      <w:r>
        <w:rPr>
          <w:szCs w:val="21"/>
        </w:rPr>
        <w:t>)</w:t>
      </w:r>
      <w:r>
        <w:rPr>
          <w:rFonts w:hint="eastAsia"/>
          <w:szCs w:val="21"/>
        </w:rPr>
        <w:t>，制定本规定。</w:t>
      </w:r>
    </w:p>
    <w:p w14:paraId="051E53E9">
      <w:pPr>
        <w:pStyle w:val="12"/>
        <w:rPr>
          <w:szCs w:val="21"/>
        </w:rPr>
      </w:pPr>
      <w:r>
        <w:rPr>
          <w:rFonts w:hint="eastAsia"/>
          <w:szCs w:val="21"/>
        </w:rPr>
        <w:t>　　二、中小企业划分为中型、小型、微型三种类型，具体标准根据企业从业人员、营业收入、资产总额等指标，结合行业特点制定。</w:t>
      </w:r>
    </w:p>
    <w:p w14:paraId="7785C74A">
      <w:pPr>
        <w:pStyle w:val="12"/>
        <w:rPr>
          <w:szCs w:val="21"/>
        </w:rPr>
      </w:pPr>
      <w:r>
        <w:rPr>
          <w:rFonts w:hint="eastAsia"/>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623B642E">
      <w:pPr>
        <w:pStyle w:val="12"/>
        <w:rPr>
          <w:szCs w:val="21"/>
        </w:rPr>
      </w:pPr>
      <w:r>
        <w:rPr>
          <w:rFonts w:hint="eastAsia"/>
          <w:szCs w:val="21"/>
        </w:rPr>
        <w:t>　　四、各行业划型标准为：</w:t>
      </w:r>
    </w:p>
    <w:p w14:paraId="1B7F341F">
      <w:pPr>
        <w:pStyle w:val="12"/>
        <w:rPr>
          <w:szCs w:val="21"/>
        </w:rPr>
      </w:pPr>
      <w:r>
        <w:rPr>
          <w:rFonts w:hint="eastAsia"/>
          <w:szCs w:val="21"/>
        </w:rPr>
        <w:t>　　（一）农、林、牧、渔业。营业收入</w:t>
      </w:r>
      <w:r>
        <w:rPr>
          <w:szCs w:val="21"/>
        </w:rPr>
        <w:t>20000</w:t>
      </w:r>
      <w:r>
        <w:rPr>
          <w:rFonts w:hint="eastAsia"/>
          <w:szCs w:val="21"/>
        </w:rPr>
        <w:t>万元以下的为中小微型企业。其中，营业收入</w:t>
      </w:r>
      <w:r>
        <w:rPr>
          <w:szCs w:val="21"/>
        </w:rPr>
        <w:t>500</w:t>
      </w:r>
      <w:r>
        <w:rPr>
          <w:rFonts w:hint="eastAsia"/>
          <w:szCs w:val="21"/>
        </w:rPr>
        <w:t>万元及以上的为中型企业，营业收入</w:t>
      </w:r>
      <w:r>
        <w:rPr>
          <w:szCs w:val="21"/>
        </w:rPr>
        <w:t>50</w:t>
      </w:r>
      <w:r>
        <w:rPr>
          <w:rFonts w:hint="eastAsia"/>
          <w:szCs w:val="21"/>
        </w:rPr>
        <w:t>万元及以上的为小型企业，营业收入</w:t>
      </w:r>
      <w:r>
        <w:rPr>
          <w:szCs w:val="21"/>
        </w:rPr>
        <w:t>50</w:t>
      </w:r>
      <w:r>
        <w:rPr>
          <w:rFonts w:hint="eastAsia"/>
          <w:szCs w:val="21"/>
        </w:rPr>
        <w:t>万元以下的为微型企业。</w:t>
      </w:r>
    </w:p>
    <w:p w14:paraId="79FF42F4">
      <w:pPr>
        <w:pStyle w:val="12"/>
        <w:rPr>
          <w:szCs w:val="21"/>
        </w:rPr>
      </w:pPr>
      <w:r>
        <w:rPr>
          <w:rFonts w:hint="eastAsia"/>
          <w:szCs w:val="21"/>
        </w:rPr>
        <w:t>　　（二）工业。从业人员</w:t>
      </w:r>
      <w:r>
        <w:rPr>
          <w:szCs w:val="21"/>
        </w:rPr>
        <w:t>1000</w:t>
      </w:r>
      <w:r>
        <w:rPr>
          <w:rFonts w:hint="eastAsia"/>
          <w:szCs w:val="21"/>
        </w:rPr>
        <w:t>人以下或营业收入</w:t>
      </w:r>
      <w:r>
        <w:rPr>
          <w:szCs w:val="21"/>
        </w:rPr>
        <w:t>40000</w:t>
      </w:r>
      <w:r>
        <w:rPr>
          <w:rFonts w:hint="eastAsia"/>
          <w:szCs w:val="21"/>
        </w:rPr>
        <w:t>万元以下的为中小微型企业。其中，从业人员</w:t>
      </w:r>
      <w:r>
        <w:rPr>
          <w:szCs w:val="21"/>
        </w:rPr>
        <w:t>300</w:t>
      </w:r>
      <w:r>
        <w:rPr>
          <w:rFonts w:hint="eastAsia"/>
          <w:szCs w:val="21"/>
        </w:rPr>
        <w:t>人及以上，且营业收入</w:t>
      </w:r>
      <w:r>
        <w:rPr>
          <w:szCs w:val="21"/>
        </w:rPr>
        <w:t>2000</w:t>
      </w:r>
      <w:r>
        <w:rPr>
          <w:rFonts w:hint="eastAsia"/>
          <w:szCs w:val="21"/>
        </w:rPr>
        <w:t>万元及以上的为中型企业；从业人员</w:t>
      </w:r>
      <w:r>
        <w:rPr>
          <w:szCs w:val="21"/>
        </w:rPr>
        <w:t>20</w:t>
      </w:r>
      <w:r>
        <w:rPr>
          <w:rFonts w:hint="eastAsia"/>
          <w:szCs w:val="21"/>
        </w:rPr>
        <w:t>人及以上，且营业收入</w:t>
      </w:r>
      <w:r>
        <w:rPr>
          <w:szCs w:val="21"/>
        </w:rPr>
        <w:t>300</w:t>
      </w:r>
      <w:r>
        <w:rPr>
          <w:rFonts w:hint="eastAsia"/>
          <w:szCs w:val="21"/>
        </w:rPr>
        <w:t>万元及以上的为小型企业；从业人员</w:t>
      </w:r>
      <w:r>
        <w:rPr>
          <w:szCs w:val="21"/>
        </w:rPr>
        <w:t>20</w:t>
      </w:r>
      <w:r>
        <w:rPr>
          <w:rFonts w:hint="eastAsia"/>
          <w:szCs w:val="21"/>
        </w:rPr>
        <w:t>人以下或营业收入</w:t>
      </w:r>
      <w:r>
        <w:rPr>
          <w:szCs w:val="21"/>
        </w:rPr>
        <w:t>300</w:t>
      </w:r>
      <w:r>
        <w:rPr>
          <w:rFonts w:hint="eastAsia"/>
          <w:szCs w:val="21"/>
        </w:rPr>
        <w:t>万元以下的为微型企业。</w:t>
      </w:r>
    </w:p>
    <w:p w14:paraId="50B88599">
      <w:pPr>
        <w:pStyle w:val="12"/>
        <w:rPr>
          <w:szCs w:val="21"/>
        </w:rPr>
      </w:pPr>
      <w:r>
        <w:rPr>
          <w:rFonts w:hint="eastAsia"/>
          <w:szCs w:val="21"/>
        </w:rPr>
        <w:t>　　（三）建筑业。营业收入</w:t>
      </w:r>
      <w:r>
        <w:rPr>
          <w:szCs w:val="21"/>
        </w:rPr>
        <w:t>80000</w:t>
      </w:r>
      <w:r>
        <w:rPr>
          <w:rFonts w:hint="eastAsia"/>
          <w:szCs w:val="21"/>
        </w:rPr>
        <w:t>万元以下或资产总额</w:t>
      </w:r>
      <w:r>
        <w:rPr>
          <w:szCs w:val="21"/>
        </w:rPr>
        <w:t>80000</w:t>
      </w:r>
      <w:r>
        <w:rPr>
          <w:rFonts w:hint="eastAsia"/>
          <w:szCs w:val="21"/>
        </w:rPr>
        <w:t>万元以下的为中小微型企业。其中，营业收入</w:t>
      </w:r>
      <w:r>
        <w:rPr>
          <w:szCs w:val="21"/>
        </w:rPr>
        <w:t>6000</w:t>
      </w:r>
      <w:r>
        <w:rPr>
          <w:rFonts w:hint="eastAsia"/>
          <w:szCs w:val="21"/>
        </w:rPr>
        <w:t>万元及以上，且资产总额</w:t>
      </w:r>
      <w:r>
        <w:rPr>
          <w:szCs w:val="21"/>
        </w:rPr>
        <w:t>5000</w:t>
      </w:r>
      <w:r>
        <w:rPr>
          <w:rFonts w:hint="eastAsia"/>
          <w:szCs w:val="21"/>
        </w:rPr>
        <w:t>万元及以上的为中型企业；营业收入</w:t>
      </w:r>
      <w:r>
        <w:rPr>
          <w:szCs w:val="21"/>
        </w:rPr>
        <w:t>300</w:t>
      </w:r>
      <w:r>
        <w:rPr>
          <w:rFonts w:hint="eastAsia"/>
          <w:szCs w:val="21"/>
        </w:rPr>
        <w:t>万元及以上，且资产总额</w:t>
      </w:r>
      <w:r>
        <w:rPr>
          <w:szCs w:val="21"/>
        </w:rPr>
        <w:t>300</w:t>
      </w:r>
      <w:r>
        <w:rPr>
          <w:rFonts w:hint="eastAsia"/>
          <w:szCs w:val="21"/>
        </w:rPr>
        <w:t>万元及以上的为小型企业；营业收入</w:t>
      </w:r>
      <w:r>
        <w:rPr>
          <w:szCs w:val="21"/>
        </w:rPr>
        <w:t>300</w:t>
      </w:r>
      <w:r>
        <w:rPr>
          <w:rFonts w:hint="eastAsia"/>
          <w:szCs w:val="21"/>
        </w:rPr>
        <w:t>万元以下或资产总额</w:t>
      </w:r>
      <w:r>
        <w:rPr>
          <w:szCs w:val="21"/>
        </w:rPr>
        <w:t>300</w:t>
      </w:r>
      <w:r>
        <w:rPr>
          <w:rFonts w:hint="eastAsia"/>
          <w:szCs w:val="21"/>
        </w:rPr>
        <w:t>万元以下的为微型企业。</w:t>
      </w:r>
    </w:p>
    <w:p w14:paraId="51EA1B44">
      <w:pPr>
        <w:pStyle w:val="12"/>
        <w:rPr>
          <w:szCs w:val="21"/>
        </w:rPr>
      </w:pPr>
      <w:r>
        <w:rPr>
          <w:rFonts w:hint="eastAsia"/>
          <w:szCs w:val="21"/>
        </w:rPr>
        <w:t>　　（四）批发业。从业人员</w:t>
      </w:r>
      <w:r>
        <w:rPr>
          <w:szCs w:val="21"/>
        </w:rPr>
        <w:t>200</w:t>
      </w:r>
      <w:r>
        <w:rPr>
          <w:rFonts w:hint="eastAsia"/>
          <w:szCs w:val="21"/>
        </w:rPr>
        <w:t>人以下或营业收入</w:t>
      </w:r>
      <w:r>
        <w:rPr>
          <w:szCs w:val="21"/>
        </w:rPr>
        <w:t>40000</w:t>
      </w:r>
      <w:r>
        <w:rPr>
          <w:rFonts w:hint="eastAsia"/>
          <w:szCs w:val="21"/>
        </w:rPr>
        <w:t>万元以下的为中小微型企业。其中，从业人员</w:t>
      </w:r>
      <w:r>
        <w:rPr>
          <w:szCs w:val="21"/>
        </w:rPr>
        <w:t>20</w:t>
      </w:r>
      <w:r>
        <w:rPr>
          <w:rFonts w:hint="eastAsia"/>
          <w:szCs w:val="21"/>
        </w:rPr>
        <w:t>人及以上，且营业收入</w:t>
      </w:r>
      <w:r>
        <w:rPr>
          <w:szCs w:val="21"/>
        </w:rPr>
        <w:t>5000</w:t>
      </w:r>
      <w:r>
        <w:rPr>
          <w:rFonts w:hint="eastAsia"/>
          <w:szCs w:val="21"/>
        </w:rPr>
        <w:t>万元及以上的为中型企业；从业人员</w:t>
      </w:r>
      <w:r>
        <w:rPr>
          <w:szCs w:val="21"/>
        </w:rPr>
        <w:t>5</w:t>
      </w:r>
      <w:r>
        <w:rPr>
          <w:rFonts w:hint="eastAsia"/>
          <w:szCs w:val="21"/>
        </w:rPr>
        <w:t>人及以上，且营业收入</w:t>
      </w:r>
      <w:r>
        <w:rPr>
          <w:szCs w:val="21"/>
        </w:rPr>
        <w:t>1000</w:t>
      </w:r>
      <w:r>
        <w:rPr>
          <w:rFonts w:hint="eastAsia"/>
          <w:szCs w:val="21"/>
        </w:rPr>
        <w:t>万元及以上的为小型企业；从业人员</w:t>
      </w:r>
      <w:r>
        <w:rPr>
          <w:szCs w:val="21"/>
        </w:rPr>
        <w:t>5</w:t>
      </w:r>
      <w:r>
        <w:rPr>
          <w:rFonts w:hint="eastAsia"/>
          <w:szCs w:val="21"/>
        </w:rPr>
        <w:t>人以下或营业收入</w:t>
      </w:r>
      <w:r>
        <w:rPr>
          <w:szCs w:val="21"/>
        </w:rPr>
        <w:t>1000</w:t>
      </w:r>
      <w:r>
        <w:rPr>
          <w:rFonts w:hint="eastAsia"/>
          <w:szCs w:val="21"/>
        </w:rPr>
        <w:t>万元以下的为微型企业。</w:t>
      </w:r>
    </w:p>
    <w:p w14:paraId="1D24F3FF">
      <w:pPr>
        <w:pStyle w:val="12"/>
        <w:rPr>
          <w:szCs w:val="21"/>
        </w:rPr>
      </w:pPr>
      <w:r>
        <w:rPr>
          <w:rFonts w:hint="eastAsia"/>
          <w:szCs w:val="21"/>
        </w:rPr>
        <w:t>　　（五）零售业。从业人员</w:t>
      </w:r>
      <w:r>
        <w:rPr>
          <w:szCs w:val="21"/>
        </w:rPr>
        <w:t>300</w:t>
      </w:r>
      <w:r>
        <w:rPr>
          <w:rFonts w:hint="eastAsia"/>
          <w:szCs w:val="21"/>
        </w:rPr>
        <w:t>人以下或营业收入</w:t>
      </w:r>
      <w:r>
        <w:rPr>
          <w:szCs w:val="21"/>
        </w:rPr>
        <w:t>20000</w:t>
      </w:r>
      <w:r>
        <w:rPr>
          <w:rFonts w:hint="eastAsia"/>
          <w:szCs w:val="21"/>
        </w:rPr>
        <w:t>万元以下的为中小微型企业。其中，从业人员</w:t>
      </w:r>
      <w:r>
        <w:rPr>
          <w:szCs w:val="21"/>
        </w:rPr>
        <w:t>50</w:t>
      </w:r>
      <w:r>
        <w:rPr>
          <w:rFonts w:hint="eastAsia"/>
          <w:szCs w:val="21"/>
        </w:rPr>
        <w:t>人及以上，且营业收入</w:t>
      </w:r>
      <w:r>
        <w:rPr>
          <w:szCs w:val="21"/>
        </w:rPr>
        <w:t>500</w:t>
      </w:r>
      <w:r>
        <w:rPr>
          <w:rFonts w:hint="eastAsia"/>
          <w:szCs w:val="21"/>
        </w:rPr>
        <w:t>万元及以上的为中型企业；从业人员</w:t>
      </w:r>
      <w:r>
        <w:rPr>
          <w:szCs w:val="21"/>
        </w:rPr>
        <w:t>10</w:t>
      </w:r>
      <w:r>
        <w:rPr>
          <w:rFonts w:hint="eastAsia"/>
          <w:szCs w:val="21"/>
        </w:rPr>
        <w:t>人及以上，且营业收入</w:t>
      </w:r>
      <w:r>
        <w:rPr>
          <w:szCs w:val="21"/>
        </w:rPr>
        <w:t>100</w:t>
      </w:r>
      <w:r>
        <w:rPr>
          <w:rFonts w:hint="eastAsia"/>
          <w:szCs w:val="21"/>
        </w:rPr>
        <w:t>万元及以上的为小型企业；从业人员</w:t>
      </w:r>
      <w:r>
        <w:rPr>
          <w:szCs w:val="21"/>
        </w:rPr>
        <w:t>10</w:t>
      </w:r>
      <w:r>
        <w:rPr>
          <w:rFonts w:hint="eastAsia"/>
          <w:szCs w:val="21"/>
        </w:rPr>
        <w:t>人以下或营业收入</w:t>
      </w:r>
      <w:r>
        <w:rPr>
          <w:szCs w:val="21"/>
        </w:rPr>
        <w:t>100</w:t>
      </w:r>
      <w:r>
        <w:rPr>
          <w:rFonts w:hint="eastAsia"/>
          <w:szCs w:val="21"/>
        </w:rPr>
        <w:t>万元以下的为微型企业。</w:t>
      </w:r>
    </w:p>
    <w:p w14:paraId="2DB12D84">
      <w:pPr>
        <w:pStyle w:val="12"/>
        <w:rPr>
          <w:szCs w:val="21"/>
        </w:rPr>
      </w:pPr>
      <w:r>
        <w:rPr>
          <w:rFonts w:hint="eastAsia"/>
          <w:szCs w:val="21"/>
        </w:rPr>
        <w:t>　　（六）交通运输业。从业人员</w:t>
      </w:r>
      <w:r>
        <w:rPr>
          <w:szCs w:val="21"/>
        </w:rPr>
        <w:t>1000</w:t>
      </w:r>
      <w:r>
        <w:rPr>
          <w:rFonts w:hint="eastAsia"/>
          <w:szCs w:val="21"/>
        </w:rPr>
        <w:t>人以下或营业收入</w:t>
      </w:r>
      <w:r>
        <w:rPr>
          <w:szCs w:val="21"/>
        </w:rPr>
        <w:t>30000</w:t>
      </w:r>
      <w:r>
        <w:rPr>
          <w:rFonts w:hint="eastAsia"/>
          <w:szCs w:val="21"/>
        </w:rPr>
        <w:t>万元以下的为中小微型企业。其中，从业人员</w:t>
      </w:r>
      <w:r>
        <w:rPr>
          <w:szCs w:val="21"/>
        </w:rPr>
        <w:t>300</w:t>
      </w:r>
      <w:r>
        <w:rPr>
          <w:rFonts w:hint="eastAsia"/>
          <w:szCs w:val="21"/>
        </w:rPr>
        <w:t>人及以上，且营业收入</w:t>
      </w:r>
      <w:r>
        <w:rPr>
          <w:szCs w:val="21"/>
        </w:rPr>
        <w:t>3000</w:t>
      </w:r>
      <w:r>
        <w:rPr>
          <w:rFonts w:hint="eastAsia"/>
          <w:szCs w:val="21"/>
        </w:rPr>
        <w:t>万元及以上的为中型企业；从业人员</w:t>
      </w:r>
      <w:r>
        <w:rPr>
          <w:szCs w:val="21"/>
        </w:rPr>
        <w:t>20</w:t>
      </w:r>
      <w:r>
        <w:rPr>
          <w:rFonts w:hint="eastAsia"/>
          <w:szCs w:val="21"/>
        </w:rPr>
        <w:t>人及以上，且营业收入</w:t>
      </w:r>
      <w:r>
        <w:rPr>
          <w:szCs w:val="21"/>
        </w:rPr>
        <w:t>200</w:t>
      </w:r>
      <w:r>
        <w:rPr>
          <w:rFonts w:hint="eastAsia"/>
          <w:szCs w:val="21"/>
        </w:rPr>
        <w:t>万元及以上的为小型企业；从业人员</w:t>
      </w:r>
      <w:r>
        <w:rPr>
          <w:szCs w:val="21"/>
        </w:rPr>
        <w:t>20</w:t>
      </w:r>
      <w:r>
        <w:rPr>
          <w:rFonts w:hint="eastAsia"/>
          <w:szCs w:val="21"/>
        </w:rPr>
        <w:t>人以下或营业收入</w:t>
      </w:r>
      <w:r>
        <w:rPr>
          <w:szCs w:val="21"/>
        </w:rPr>
        <w:t>200</w:t>
      </w:r>
      <w:r>
        <w:rPr>
          <w:rFonts w:hint="eastAsia"/>
          <w:szCs w:val="21"/>
        </w:rPr>
        <w:t>万元以下的为微型企业。</w:t>
      </w:r>
    </w:p>
    <w:p w14:paraId="012BFD6B">
      <w:pPr>
        <w:pStyle w:val="12"/>
        <w:rPr>
          <w:szCs w:val="21"/>
        </w:rPr>
      </w:pPr>
      <w:r>
        <w:rPr>
          <w:rFonts w:hint="eastAsia"/>
          <w:szCs w:val="21"/>
        </w:rPr>
        <w:t>　　（七）仓储业。从业人员</w:t>
      </w:r>
      <w:r>
        <w:rPr>
          <w:szCs w:val="21"/>
        </w:rPr>
        <w:t>200</w:t>
      </w:r>
      <w:r>
        <w:rPr>
          <w:rFonts w:hint="eastAsia"/>
          <w:szCs w:val="21"/>
        </w:rPr>
        <w:t>人以下或营业收入</w:t>
      </w:r>
      <w:r>
        <w:rPr>
          <w:szCs w:val="21"/>
        </w:rPr>
        <w:t>30000</w:t>
      </w:r>
      <w:r>
        <w:rPr>
          <w:rFonts w:hint="eastAsia"/>
          <w:szCs w:val="21"/>
        </w:rPr>
        <w:t>万元以下的为中小微型企业。其中，从业人员</w:t>
      </w:r>
      <w:r>
        <w:rPr>
          <w:szCs w:val="21"/>
        </w:rPr>
        <w:t>100</w:t>
      </w:r>
      <w:r>
        <w:rPr>
          <w:rFonts w:hint="eastAsia"/>
          <w:szCs w:val="21"/>
        </w:rPr>
        <w:t>人及以上，且营业收入</w:t>
      </w:r>
      <w:r>
        <w:rPr>
          <w:szCs w:val="21"/>
        </w:rPr>
        <w:t>1000</w:t>
      </w:r>
      <w:r>
        <w:rPr>
          <w:rFonts w:hint="eastAsia"/>
          <w:szCs w:val="21"/>
        </w:rPr>
        <w:t>万元及以上的为中型企业；从业人员</w:t>
      </w:r>
      <w:r>
        <w:rPr>
          <w:szCs w:val="21"/>
        </w:rPr>
        <w:t>20</w:t>
      </w:r>
      <w:r>
        <w:rPr>
          <w:rFonts w:hint="eastAsia"/>
          <w:szCs w:val="21"/>
        </w:rPr>
        <w:t>人及以上，且营业收入</w:t>
      </w:r>
      <w:r>
        <w:rPr>
          <w:szCs w:val="21"/>
        </w:rPr>
        <w:t>100</w:t>
      </w:r>
      <w:r>
        <w:rPr>
          <w:rFonts w:hint="eastAsia"/>
          <w:szCs w:val="21"/>
        </w:rPr>
        <w:t>万元及以上的为小型企业；从业人员</w:t>
      </w:r>
      <w:r>
        <w:rPr>
          <w:szCs w:val="21"/>
        </w:rPr>
        <w:t>20</w:t>
      </w:r>
      <w:r>
        <w:rPr>
          <w:rFonts w:hint="eastAsia"/>
          <w:szCs w:val="21"/>
        </w:rPr>
        <w:t>人以下或营业收入</w:t>
      </w:r>
      <w:r>
        <w:rPr>
          <w:szCs w:val="21"/>
        </w:rPr>
        <w:t>100</w:t>
      </w:r>
      <w:r>
        <w:rPr>
          <w:rFonts w:hint="eastAsia"/>
          <w:szCs w:val="21"/>
        </w:rPr>
        <w:t>万元以下的为微型企业。</w:t>
      </w:r>
    </w:p>
    <w:p w14:paraId="0FA5AAE5">
      <w:pPr>
        <w:pStyle w:val="12"/>
        <w:rPr>
          <w:szCs w:val="21"/>
        </w:rPr>
      </w:pPr>
      <w:r>
        <w:rPr>
          <w:rFonts w:hint="eastAsia"/>
          <w:szCs w:val="21"/>
        </w:rPr>
        <w:t>　　（八）邮政业。从业人员</w:t>
      </w:r>
      <w:r>
        <w:rPr>
          <w:szCs w:val="21"/>
        </w:rPr>
        <w:t>1000</w:t>
      </w:r>
      <w:r>
        <w:rPr>
          <w:rFonts w:hint="eastAsia"/>
          <w:szCs w:val="21"/>
        </w:rPr>
        <w:t>人以下或营业收入</w:t>
      </w:r>
      <w:r>
        <w:rPr>
          <w:szCs w:val="21"/>
        </w:rPr>
        <w:t>30000</w:t>
      </w:r>
      <w:r>
        <w:rPr>
          <w:rFonts w:hint="eastAsia"/>
          <w:szCs w:val="21"/>
        </w:rPr>
        <w:t>万元以下的为中小微型企业。其中，从业人员</w:t>
      </w:r>
      <w:r>
        <w:rPr>
          <w:szCs w:val="21"/>
        </w:rPr>
        <w:t>300</w:t>
      </w:r>
      <w:r>
        <w:rPr>
          <w:rFonts w:hint="eastAsia"/>
          <w:szCs w:val="21"/>
        </w:rPr>
        <w:t>人及以上，且营业收入</w:t>
      </w:r>
      <w:r>
        <w:rPr>
          <w:szCs w:val="21"/>
        </w:rPr>
        <w:t>2000</w:t>
      </w:r>
      <w:r>
        <w:rPr>
          <w:rFonts w:hint="eastAsia"/>
          <w:szCs w:val="21"/>
        </w:rPr>
        <w:t>万元及以上的为中型企业；从业人员</w:t>
      </w:r>
      <w:r>
        <w:rPr>
          <w:szCs w:val="21"/>
        </w:rPr>
        <w:t>20</w:t>
      </w:r>
      <w:r>
        <w:rPr>
          <w:rFonts w:hint="eastAsia"/>
          <w:szCs w:val="21"/>
        </w:rPr>
        <w:t>人及以上，且营业收入</w:t>
      </w:r>
      <w:r>
        <w:rPr>
          <w:szCs w:val="21"/>
        </w:rPr>
        <w:t>100</w:t>
      </w:r>
      <w:r>
        <w:rPr>
          <w:rFonts w:hint="eastAsia"/>
          <w:szCs w:val="21"/>
        </w:rPr>
        <w:t>万元及以上的为小型企业；从业人员</w:t>
      </w:r>
      <w:r>
        <w:rPr>
          <w:szCs w:val="21"/>
        </w:rPr>
        <w:t>20</w:t>
      </w:r>
      <w:r>
        <w:rPr>
          <w:rFonts w:hint="eastAsia"/>
          <w:szCs w:val="21"/>
        </w:rPr>
        <w:t>人以下或营业收入</w:t>
      </w:r>
      <w:r>
        <w:rPr>
          <w:szCs w:val="21"/>
        </w:rPr>
        <w:t>100</w:t>
      </w:r>
      <w:r>
        <w:rPr>
          <w:rFonts w:hint="eastAsia"/>
          <w:szCs w:val="21"/>
        </w:rPr>
        <w:t>万元以下的为微型企业。</w:t>
      </w:r>
    </w:p>
    <w:p w14:paraId="6199CF6F">
      <w:pPr>
        <w:pStyle w:val="12"/>
        <w:rPr>
          <w:szCs w:val="21"/>
        </w:rPr>
      </w:pPr>
      <w:r>
        <w:rPr>
          <w:rFonts w:hint="eastAsia"/>
          <w:szCs w:val="21"/>
        </w:rPr>
        <w:t>　　（九）住宿业。从业人员</w:t>
      </w:r>
      <w:r>
        <w:rPr>
          <w:szCs w:val="21"/>
        </w:rPr>
        <w:t>300</w:t>
      </w:r>
      <w:r>
        <w:rPr>
          <w:rFonts w:hint="eastAsia"/>
          <w:szCs w:val="21"/>
        </w:rPr>
        <w:t>人以下或营业收入</w:t>
      </w:r>
      <w:r>
        <w:rPr>
          <w:szCs w:val="21"/>
        </w:rPr>
        <w:t>10000</w:t>
      </w:r>
      <w:r>
        <w:rPr>
          <w:rFonts w:hint="eastAsia"/>
          <w:szCs w:val="21"/>
        </w:rPr>
        <w:t>万元以下的为中小微型企业。其中，从业人员</w:t>
      </w:r>
      <w:r>
        <w:rPr>
          <w:szCs w:val="21"/>
        </w:rPr>
        <w:t>100</w:t>
      </w:r>
      <w:r>
        <w:rPr>
          <w:rFonts w:hint="eastAsia"/>
          <w:szCs w:val="21"/>
        </w:rPr>
        <w:t>人及以上，且营业收入</w:t>
      </w:r>
      <w:r>
        <w:rPr>
          <w:szCs w:val="21"/>
        </w:rPr>
        <w:t>2000</w:t>
      </w:r>
      <w:r>
        <w:rPr>
          <w:rFonts w:hint="eastAsia"/>
          <w:szCs w:val="21"/>
        </w:rPr>
        <w:t>万元及以上的为中型企业；从业人员</w:t>
      </w:r>
      <w:r>
        <w:rPr>
          <w:szCs w:val="21"/>
        </w:rPr>
        <w:t>10</w:t>
      </w:r>
      <w:r>
        <w:rPr>
          <w:rFonts w:hint="eastAsia"/>
          <w:szCs w:val="21"/>
        </w:rPr>
        <w:t>人及以上，且营业收入</w:t>
      </w:r>
      <w:r>
        <w:rPr>
          <w:szCs w:val="21"/>
        </w:rPr>
        <w:t>100</w:t>
      </w:r>
      <w:r>
        <w:rPr>
          <w:rFonts w:hint="eastAsia"/>
          <w:szCs w:val="21"/>
        </w:rPr>
        <w:t>万元及以上的为小型企业；从业人员</w:t>
      </w:r>
      <w:r>
        <w:rPr>
          <w:szCs w:val="21"/>
        </w:rPr>
        <w:t>10</w:t>
      </w:r>
      <w:r>
        <w:rPr>
          <w:rFonts w:hint="eastAsia"/>
          <w:szCs w:val="21"/>
        </w:rPr>
        <w:t>人以下或营业收入</w:t>
      </w:r>
      <w:r>
        <w:rPr>
          <w:szCs w:val="21"/>
        </w:rPr>
        <w:t>100</w:t>
      </w:r>
      <w:r>
        <w:rPr>
          <w:rFonts w:hint="eastAsia"/>
          <w:szCs w:val="21"/>
        </w:rPr>
        <w:t>万元以下的为微型企业。</w:t>
      </w:r>
    </w:p>
    <w:p w14:paraId="64B7BC29">
      <w:pPr>
        <w:pStyle w:val="12"/>
        <w:rPr>
          <w:szCs w:val="21"/>
        </w:rPr>
      </w:pPr>
      <w:r>
        <w:rPr>
          <w:rFonts w:hint="eastAsia"/>
          <w:szCs w:val="21"/>
        </w:rPr>
        <w:t>　　（十）餐饮业。从业人员</w:t>
      </w:r>
      <w:r>
        <w:rPr>
          <w:szCs w:val="21"/>
        </w:rPr>
        <w:t>300</w:t>
      </w:r>
      <w:r>
        <w:rPr>
          <w:rFonts w:hint="eastAsia"/>
          <w:szCs w:val="21"/>
        </w:rPr>
        <w:t>人以下或营业收入</w:t>
      </w:r>
      <w:r>
        <w:rPr>
          <w:szCs w:val="21"/>
        </w:rPr>
        <w:t>10000</w:t>
      </w:r>
      <w:r>
        <w:rPr>
          <w:rFonts w:hint="eastAsia"/>
          <w:szCs w:val="21"/>
        </w:rPr>
        <w:t>万元以下的为中小微型企业。其中，从业人员</w:t>
      </w:r>
      <w:r>
        <w:rPr>
          <w:szCs w:val="21"/>
        </w:rPr>
        <w:t>100</w:t>
      </w:r>
      <w:r>
        <w:rPr>
          <w:rFonts w:hint="eastAsia"/>
          <w:szCs w:val="21"/>
        </w:rPr>
        <w:t>人及以上，且营业收入</w:t>
      </w:r>
      <w:r>
        <w:rPr>
          <w:szCs w:val="21"/>
        </w:rPr>
        <w:t>2000</w:t>
      </w:r>
      <w:r>
        <w:rPr>
          <w:rFonts w:hint="eastAsia"/>
          <w:szCs w:val="21"/>
        </w:rPr>
        <w:t>万元及以上的为中型企业；从业人员</w:t>
      </w:r>
      <w:r>
        <w:rPr>
          <w:szCs w:val="21"/>
        </w:rPr>
        <w:t>10</w:t>
      </w:r>
      <w:r>
        <w:rPr>
          <w:rFonts w:hint="eastAsia"/>
          <w:szCs w:val="21"/>
        </w:rPr>
        <w:t>人及以上，且营业收入</w:t>
      </w:r>
      <w:r>
        <w:rPr>
          <w:szCs w:val="21"/>
        </w:rPr>
        <w:t>100</w:t>
      </w:r>
      <w:r>
        <w:rPr>
          <w:rFonts w:hint="eastAsia"/>
          <w:szCs w:val="21"/>
        </w:rPr>
        <w:t>万元及以上的为小型企业；从业人员</w:t>
      </w:r>
      <w:r>
        <w:rPr>
          <w:szCs w:val="21"/>
        </w:rPr>
        <w:t>10</w:t>
      </w:r>
      <w:r>
        <w:rPr>
          <w:rFonts w:hint="eastAsia"/>
          <w:szCs w:val="21"/>
        </w:rPr>
        <w:t>人以下或营业收入</w:t>
      </w:r>
      <w:r>
        <w:rPr>
          <w:szCs w:val="21"/>
        </w:rPr>
        <w:t>100</w:t>
      </w:r>
      <w:r>
        <w:rPr>
          <w:rFonts w:hint="eastAsia"/>
          <w:szCs w:val="21"/>
        </w:rPr>
        <w:t>万元以下的为微型企业。</w:t>
      </w:r>
    </w:p>
    <w:p w14:paraId="77BA6987">
      <w:pPr>
        <w:pStyle w:val="12"/>
        <w:rPr>
          <w:szCs w:val="21"/>
        </w:rPr>
      </w:pPr>
      <w:r>
        <w:rPr>
          <w:rFonts w:hint="eastAsia"/>
          <w:szCs w:val="21"/>
        </w:rPr>
        <w:t>　　（十一）信息传输业。从业人员</w:t>
      </w:r>
      <w:r>
        <w:rPr>
          <w:szCs w:val="21"/>
        </w:rPr>
        <w:t>2000</w:t>
      </w:r>
      <w:r>
        <w:rPr>
          <w:rFonts w:hint="eastAsia"/>
          <w:szCs w:val="21"/>
        </w:rPr>
        <w:t>人以下或营业收入</w:t>
      </w:r>
      <w:r>
        <w:rPr>
          <w:szCs w:val="21"/>
        </w:rPr>
        <w:t>100000</w:t>
      </w:r>
      <w:r>
        <w:rPr>
          <w:rFonts w:hint="eastAsia"/>
          <w:szCs w:val="21"/>
        </w:rPr>
        <w:t>万元以下的为中小微型企业。其中，从业人员</w:t>
      </w:r>
      <w:r>
        <w:rPr>
          <w:szCs w:val="21"/>
        </w:rPr>
        <w:t>100</w:t>
      </w:r>
      <w:r>
        <w:rPr>
          <w:rFonts w:hint="eastAsia"/>
          <w:szCs w:val="21"/>
        </w:rPr>
        <w:t>人及以上，且营业收入</w:t>
      </w:r>
      <w:r>
        <w:rPr>
          <w:szCs w:val="21"/>
        </w:rPr>
        <w:t>1000</w:t>
      </w:r>
      <w:r>
        <w:rPr>
          <w:rFonts w:hint="eastAsia"/>
          <w:szCs w:val="21"/>
        </w:rPr>
        <w:t>万元及以上的为中型企业；从业人员</w:t>
      </w:r>
      <w:r>
        <w:rPr>
          <w:szCs w:val="21"/>
        </w:rPr>
        <w:t>10</w:t>
      </w:r>
      <w:r>
        <w:rPr>
          <w:rFonts w:hint="eastAsia"/>
          <w:szCs w:val="21"/>
        </w:rPr>
        <w:t>人及以上，且营业收入</w:t>
      </w:r>
      <w:r>
        <w:rPr>
          <w:szCs w:val="21"/>
        </w:rPr>
        <w:t>100</w:t>
      </w:r>
      <w:r>
        <w:rPr>
          <w:rFonts w:hint="eastAsia"/>
          <w:szCs w:val="21"/>
        </w:rPr>
        <w:t>万元及以上的为小型企业；从业人员</w:t>
      </w:r>
      <w:r>
        <w:rPr>
          <w:szCs w:val="21"/>
        </w:rPr>
        <w:t>10</w:t>
      </w:r>
      <w:r>
        <w:rPr>
          <w:rFonts w:hint="eastAsia"/>
          <w:szCs w:val="21"/>
        </w:rPr>
        <w:t>人以下或营业收入</w:t>
      </w:r>
      <w:r>
        <w:rPr>
          <w:szCs w:val="21"/>
        </w:rPr>
        <w:t>100</w:t>
      </w:r>
      <w:r>
        <w:rPr>
          <w:rFonts w:hint="eastAsia"/>
          <w:szCs w:val="21"/>
        </w:rPr>
        <w:t>万元以下的为微型企业。</w:t>
      </w:r>
    </w:p>
    <w:p w14:paraId="456F4AD1">
      <w:pPr>
        <w:pStyle w:val="12"/>
        <w:rPr>
          <w:szCs w:val="21"/>
        </w:rPr>
      </w:pPr>
      <w:r>
        <w:rPr>
          <w:rFonts w:hint="eastAsia"/>
          <w:szCs w:val="21"/>
        </w:rPr>
        <w:t>　　（十二）软件和信息技术服务业。从业人员</w:t>
      </w:r>
      <w:r>
        <w:rPr>
          <w:szCs w:val="21"/>
        </w:rPr>
        <w:t>300</w:t>
      </w:r>
      <w:r>
        <w:rPr>
          <w:rFonts w:hint="eastAsia"/>
          <w:szCs w:val="21"/>
        </w:rPr>
        <w:t>人以下或营业收入</w:t>
      </w:r>
      <w:r>
        <w:rPr>
          <w:szCs w:val="21"/>
        </w:rPr>
        <w:t>10000</w:t>
      </w:r>
      <w:r>
        <w:rPr>
          <w:rFonts w:hint="eastAsia"/>
          <w:szCs w:val="21"/>
        </w:rPr>
        <w:t>万元以下的为中小微型企业。其中，从业人员</w:t>
      </w:r>
      <w:r>
        <w:rPr>
          <w:szCs w:val="21"/>
        </w:rPr>
        <w:t>100</w:t>
      </w:r>
      <w:r>
        <w:rPr>
          <w:rFonts w:hint="eastAsia"/>
          <w:szCs w:val="21"/>
        </w:rPr>
        <w:t>人及以上，且营业收入</w:t>
      </w:r>
      <w:r>
        <w:rPr>
          <w:szCs w:val="21"/>
        </w:rPr>
        <w:t>1000</w:t>
      </w:r>
      <w:r>
        <w:rPr>
          <w:rFonts w:hint="eastAsia"/>
          <w:szCs w:val="21"/>
        </w:rPr>
        <w:t>万元及以上的为中型企业；从业人员</w:t>
      </w:r>
      <w:r>
        <w:rPr>
          <w:szCs w:val="21"/>
        </w:rPr>
        <w:t>10</w:t>
      </w:r>
      <w:r>
        <w:rPr>
          <w:rFonts w:hint="eastAsia"/>
          <w:szCs w:val="21"/>
        </w:rPr>
        <w:t>人及以上，且营业收入</w:t>
      </w:r>
      <w:r>
        <w:rPr>
          <w:szCs w:val="21"/>
        </w:rPr>
        <w:t>50</w:t>
      </w:r>
      <w:r>
        <w:rPr>
          <w:rFonts w:hint="eastAsia"/>
          <w:szCs w:val="21"/>
        </w:rPr>
        <w:t>万元及以上的为小型企业；从业人员</w:t>
      </w:r>
      <w:r>
        <w:rPr>
          <w:szCs w:val="21"/>
        </w:rPr>
        <w:t>10</w:t>
      </w:r>
      <w:r>
        <w:rPr>
          <w:rFonts w:hint="eastAsia"/>
          <w:szCs w:val="21"/>
        </w:rPr>
        <w:t>人以下或营业收入</w:t>
      </w:r>
      <w:r>
        <w:rPr>
          <w:szCs w:val="21"/>
        </w:rPr>
        <w:t>50</w:t>
      </w:r>
      <w:r>
        <w:rPr>
          <w:rFonts w:hint="eastAsia"/>
          <w:szCs w:val="21"/>
        </w:rPr>
        <w:t>万元以下的为微型企业。</w:t>
      </w:r>
    </w:p>
    <w:p w14:paraId="5996079F">
      <w:pPr>
        <w:pStyle w:val="12"/>
        <w:rPr>
          <w:szCs w:val="21"/>
        </w:rPr>
      </w:pPr>
      <w:r>
        <w:rPr>
          <w:rFonts w:hint="eastAsia"/>
          <w:szCs w:val="21"/>
        </w:rPr>
        <w:t>　　（十三）房地产开发经营。营业收入</w:t>
      </w:r>
      <w:r>
        <w:rPr>
          <w:szCs w:val="21"/>
        </w:rPr>
        <w:t>200000</w:t>
      </w:r>
      <w:r>
        <w:rPr>
          <w:rFonts w:hint="eastAsia"/>
          <w:szCs w:val="21"/>
        </w:rPr>
        <w:t>万元以下或资产总额</w:t>
      </w:r>
      <w:r>
        <w:rPr>
          <w:szCs w:val="21"/>
        </w:rPr>
        <w:t>10000</w:t>
      </w:r>
      <w:r>
        <w:rPr>
          <w:rFonts w:hint="eastAsia"/>
          <w:szCs w:val="21"/>
        </w:rPr>
        <w:t>万元以下的为中小微型企业。其中，营业收入</w:t>
      </w:r>
      <w:r>
        <w:rPr>
          <w:szCs w:val="21"/>
        </w:rPr>
        <w:t>1000</w:t>
      </w:r>
      <w:r>
        <w:rPr>
          <w:rFonts w:hint="eastAsia"/>
          <w:szCs w:val="21"/>
        </w:rPr>
        <w:t>万元及以上，且资产总额</w:t>
      </w:r>
      <w:r>
        <w:rPr>
          <w:szCs w:val="21"/>
        </w:rPr>
        <w:t>5000</w:t>
      </w:r>
      <w:r>
        <w:rPr>
          <w:rFonts w:hint="eastAsia"/>
          <w:szCs w:val="21"/>
        </w:rPr>
        <w:t>万元及以上的为中型企业；营业收入</w:t>
      </w:r>
      <w:r>
        <w:rPr>
          <w:szCs w:val="21"/>
        </w:rPr>
        <w:t>100</w:t>
      </w:r>
      <w:r>
        <w:rPr>
          <w:rFonts w:hint="eastAsia"/>
          <w:szCs w:val="21"/>
        </w:rPr>
        <w:t>万元及以上，且资产总额</w:t>
      </w:r>
      <w:r>
        <w:rPr>
          <w:szCs w:val="21"/>
        </w:rPr>
        <w:t>2000</w:t>
      </w:r>
      <w:r>
        <w:rPr>
          <w:rFonts w:hint="eastAsia"/>
          <w:szCs w:val="21"/>
        </w:rPr>
        <w:t>万元及以上的为小型企业；营业收入</w:t>
      </w:r>
      <w:r>
        <w:rPr>
          <w:szCs w:val="21"/>
        </w:rPr>
        <w:t>100</w:t>
      </w:r>
      <w:r>
        <w:rPr>
          <w:rFonts w:hint="eastAsia"/>
          <w:szCs w:val="21"/>
        </w:rPr>
        <w:t>万元以下或资产总额</w:t>
      </w:r>
      <w:r>
        <w:rPr>
          <w:szCs w:val="21"/>
        </w:rPr>
        <w:t>2000</w:t>
      </w:r>
      <w:r>
        <w:rPr>
          <w:rFonts w:hint="eastAsia"/>
          <w:szCs w:val="21"/>
        </w:rPr>
        <w:t>万元以下的为微型企业。</w:t>
      </w:r>
    </w:p>
    <w:p w14:paraId="6BAF347A">
      <w:pPr>
        <w:pStyle w:val="12"/>
        <w:rPr>
          <w:szCs w:val="21"/>
        </w:rPr>
      </w:pPr>
      <w:r>
        <w:rPr>
          <w:rFonts w:hint="eastAsia"/>
          <w:szCs w:val="21"/>
        </w:rPr>
        <w:t>　　（十四）物业管理。从业人员</w:t>
      </w:r>
      <w:r>
        <w:rPr>
          <w:szCs w:val="21"/>
        </w:rPr>
        <w:t>1000</w:t>
      </w:r>
      <w:r>
        <w:rPr>
          <w:rFonts w:hint="eastAsia"/>
          <w:szCs w:val="21"/>
        </w:rPr>
        <w:t>人以下或营业收入</w:t>
      </w:r>
      <w:r>
        <w:rPr>
          <w:szCs w:val="21"/>
        </w:rPr>
        <w:t>5000</w:t>
      </w:r>
      <w:r>
        <w:rPr>
          <w:rFonts w:hint="eastAsia"/>
          <w:szCs w:val="21"/>
        </w:rPr>
        <w:t>万元以下的为中小微型企业。其中，从业人员</w:t>
      </w:r>
      <w:r>
        <w:rPr>
          <w:szCs w:val="21"/>
        </w:rPr>
        <w:t>300</w:t>
      </w:r>
      <w:r>
        <w:rPr>
          <w:rFonts w:hint="eastAsia"/>
          <w:szCs w:val="21"/>
        </w:rPr>
        <w:t>人及以上，且营业收入</w:t>
      </w:r>
      <w:r>
        <w:rPr>
          <w:szCs w:val="21"/>
        </w:rPr>
        <w:t>1000</w:t>
      </w:r>
      <w:r>
        <w:rPr>
          <w:rFonts w:hint="eastAsia"/>
          <w:szCs w:val="21"/>
        </w:rPr>
        <w:t>万元及以上的为中型企业；从业人员</w:t>
      </w:r>
      <w:r>
        <w:rPr>
          <w:szCs w:val="21"/>
        </w:rPr>
        <w:t>100</w:t>
      </w:r>
      <w:r>
        <w:rPr>
          <w:rFonts w:hint="eastAsia"/>
          <w:szCs w:val="21"/>
        </w:rPr>
        <w:t>人及以上，且营业收入</w:t>
      </w:r>
      <w:r>
        <w:rPr>
          <w:szCs w:val="21"/>
        </w:rPr>
        <w:t>500</w:t>
      </w:r>
      <w:r>
        <w:rPr>
          <w:rFonts w:hint="eastAsia"/>
          <w:szCs w:val="21"/>
        </w:rPr>
        <w:t>万元及以上的为小型企业；从业人员</w:t>
      </w:r>
      <w:r>
        <w:rPr>
          <w:szCs w:val="21"/>
        </w:rPr>
        <w:t>100</w:t>
      </w:r>
      <w:r>
        <w:rPr>
          <w:rFonts w:hint="eastAsia"/>
          <w:szCs w:val="21"/>
        </w:rPr>
        <w:t>人以下或营业收入</w:t>
      </w:r>
      <w:r>
        <w:rPr>
          <w:szCs w:val="21"/>
        </w:rPr>
        <w:t>500</w:t>
      </w:r>
      <w:r>
        <w:rPr>
          <w:rFonts w:hint="eastAsia"/>
          <w:szCs w:val="21"/>
        </w:rPr>
        <w:t>万元以下的为微型企业。</w:t>
      </w:r>
    </w:p>
    <w:p w14:paraId="3B7D24BB">
      <w:pPr>
        <w:pStyle w:val="12"/>
        <w:rPr>
          <w:szCs w:val="21"/>
        </w:rPr>
      </w:pPr>
      <w:r>
        <w:rPr>
          <w:rFonts w:hint="eastAsia"/>
          <w:szCs w:val="21"/>
        </w:rPr>
        <w:t>　　（十五）租赁和商务服务业。从业人员</w:t>
      </w:r>
      <w:r>
        <w:rPr>
          <w:szCs w:val="21"/>
        </w:rPr>
        <w:t>300</w:t>
      </w:r>
      <w:r>
        <w:rPr>
          <w:rFonts w:hint="eastAsia"/>
          <w:szCs w:val="21"/>
        </w:rPr>
        <w:t>人以下或资产总额</w:t>
      </w:r>
      <w:r>
        <w:rPr>
          <w:szCs w:val="21"/>
        </w:rPr>
        <w:t>120000</w:t>
      </w:r>
      <w:r>
        <w:rPr>
          <w:rFonts w:hint="eastAsia"/>
          <w:szCs w:val="21"/>
        </w:rPr>
        <w:t>万元以下的为中小微型企业。其中，从业人员</w:t>
      </w:r>
      <w:r>
        <w:rPr>
          <w:szCs w:val="21"/>
        </w:rPr>
        <w:t>100</w:t>
      </w:r>
      <w:r>
        <w:rPr>
          <w:rFonts w:hint="eastAsia"/>
          <w:szCs w:val="21"/>
        </w:rPr>
        <w:t>人及以上，且资产总额</w:t>
      </w:r>
      <w:r>
        <w:rPr>
          <w:szCs w:val="21"/>
        </w:rPr>
        <w:t>8000</w:t>
      </w:r>
      <w:r>
        <w:rPr>
          <w:rFonts w:hint="eastAsia"/>
          <w:szCs w:val="21"/>
        </w:rPr>
        <w:t>万元及以上的为中型企业；从业人员</w:t>
      </w:r>
      <w:r>
        <w:rPr>
          <w:szCs w:val="21"/>
        </w:rPr>
        <w:t>10</w:t>
      </w:r>
      <w:r>
        <w:rPr>
          <w:rFonts w:hint="eastAsia"/>
          <w:szCs w:val="21"/>
        </w:rPr>
        <w:t>人及以上，且资产总额</w:t>
      </w:r>
      <w:r>
        <w:rPr>
          <w:szCs w:val="21"/>
        </w:rPr>
        <w:t>100</w:t>
      </w:r>
      <w:r>
        <w:rPr>
          <w:rFonts w:hint="eastAsia"/>
          <w:szCs w:val="21"/>
        </w:rPr>
        <w:t>万元及以上的为小型企业；从业人员</w:t>
      </w:r>
      <w:r>
        <w:rPr>
          <w:szCs w:val="21"/>
        </w:rPr>
        <w:t>10</w:t>
      </w:r>
      <w:r>
        <w:rPr>
          <w:rFonts w:hint="eastAsia"/>
          <w:szCs w:val="21"/>
        </w:rPr>
        <w:t>人以下或资产总额</w:t>
      </w:r>
      <w:r>
        <w:rPr>
          <w:szCs w:val="21"/>
        </w:rPr>
        <w:t>100</w:t>
      </w:r>
      <w:r>
        <w:rPr>
          <w:rFonts w:hint="eastAsia"/>
          <w:szCs w:val="21"/>
        </w:rPr>
        <w:t>万元以下的为微型企业。</w:t>
      </w:r>
    </w:p>
    <w:p w14:paraId="4AF6EFE0">
      <w:pPr>
        <w:pStyle w:val="12"/>
        <w:rPr>
          <w:szCs w:val="21"/>
        </w:rPr>
      </w:pPr>
      <w:r>
        <w:rPr>
          <w:rFonts w:hint="eastAsia"/>
          <w:szCs w:val="21"/>
        </w:rPr>
        <w:t>　　（十六）其他未列明行业。从业人员</w:t>
      </w:r>
      <w:r>
        <w:rPr>
          <w:szCs w:val="21"/>
        </w:rPr>
        <w:t>300</w:t>
      </w:r>
      <w:r>
        <w:rPr>
          <w:rFonts w:hint="eastAsia"/>
          <w:szCs w:val="21"/>
        </w:rPr>
        <w:t>人以下的为中小微型企业。其中，从业人员</w:t>
      </w:r>
      <w:r>
        <w:rPr>
          <w:szCs w:val="21"/>
        </w:rPr>
        <w:t>100</w:t>
      </w:r>
      <w:r>
        <w:rPr>
          <w:rFonts w:hint="eastAsia"/>
          <w:szCs w:val="21"/>
        </w:rPr>
        <w:t>人及以上的为中型企业；从业人员</w:t>
      </w:r>
      <w:r>
        <w:rPr>
          <w:szCs w:val="21"/>
        </w:rPr>
        <w:t>10</w:t>
      </w:r>
      <w:r>
        <w:rPr>
          <w:rFonts w:hint="eastAsia"/>
          <w:szCs w:val="21"/>
        </w:rPr>
        <w:t>人及以上的为小型企业；从业人员</w:t>
      </w:r>
      <w:r>
        <w:rPr>
          <w:szCs w:val="21"/>
        </w:rPr>
        <w:t>10</w:t>
      </w:r>
      <w:r>
        <w:rPr>
          <w:rFonts w:hint="eastAsia"/>
          <w:szCs w:val="21"/>
        </w:rPr>
        <w:t>人以下的为微型企业。</w:t>
      </w:r>
    </w:p>
    <w:p w14:paraId="7E5D4B53">
      <w:pPr>
        <w:pStyle w:val="12"/>
        <w:rPr>
          <w:szCs w:val="21"/>
        </w:rPr>
      </w:pPr>
      <w:r>
        <w:rPr>
          <w:rFonts w:hint="eastAsia"/>
          <w:szCs w:val="21"/>
        </w:rPr>
        <w:t>　　五、企业类型的划分以统计部门的统计数据为依据。</w:t>
      </w:r>
    </w:p>
    <w:p w14:paraId="5C1F9F05">
      <w:pPr>
        <w:pStyle w:val="12"/>
        <w:rPr>
          <w:szCs w:val="21"/>
        </w:rPr>
      </w:pPr>
      <w:r>
        <w:rPr>
          <w:rFonts w:hint="eastAsia"/>
          <w:szCs w:val="21"/>
        </w:rPr>
        <w:t>　　六、本规定适用于在中华人民共和国境内依法设立的各类所有制和各种组织形式的企业。个体工商户和本规定以外的行业，参照本规定进行划型。</w:t>
      </w:r>
    </w:p>
    <w:p w14:paraId="44246400">
      <w:pPr>
        <w:pStyle w:val="12"/>
        <w:rPr>
          <w:szCs w:val="21"/>
        </w:rPr>
      </w:pPr>
      <w:r>
        <w:rPr>
          <w:rFonts w:hint="eastAsia"/>
          <w:szCs w:val="21"/>
        </w:rPr>
        <w:t>　　七、本规定的中型企业标准上限即为大型企业标准的下限，国家统计部门据此制定大中小微型企业的统计分类。国务院有关部门据此进行相关数据分析，不得制定与本规定不一致的企业划型标准。</w:t>
      </w:r>
    </w:p>
    <w:p w14:paraId="431D1E07">
      <w:pPr>
        <w:pStyle w:val="12"/>
        <w:rPr>
          <w:szCs w:val="21"/>
        </w:rPr>
      </w:pPr>
      <w:r>
        <w:rPr>
          <w:rFonts w:hint="eastAsia"/>
          <w:szCs w:val="21"/>
        </w:rPr>
        <w:t>　　八、本规定由工业和信息化部、国家统计局会同有关部门根据《国民经济行业分类》修订情况和企业发展变化情况适时修订。</w:t>
      </w:r>
    </w:p>
    <w:p w14:paraId="4F15DE11">
      <w:pPr>
        <w:pStyle w:val="12"/>
        <w:ind w:firstLine="420"/>
        <w:rPr>
          <w:szCs w:val="21"/>
        </w:rPr>
      </w:pPr>
      <w:r>
        <w:rPr>
          <w:rFonts w:hint="eastAsia"/>
          <w:szCs w:val="21"/>
        </w:rPr>
        <w:t>九、本规定由工业和信息化部、国家统计局会同有关部门负责解释。</w:t>
      </w:r>
    </w:p>
    <w:p w14:paraId="14F4FEC1">
      <w:pPr>
        <w:pStyle w:val="12"/>
        <w:ind w:firstLine="420"/>
        <w:rPr>
          <w:szCs w:val="21"/>
        </w:rPr>
      </w:pPr>
      <w:r>
        <w:rPr>
          <w:rFonts w:hint="eastAsia"/>
          <w:szCs w:val="21"/>
        </w:rPr>
        <w:t>十、本规定自发布之日起执行，原国家经贸委、原国家计委、财政部和国家统计局</w:t>
      </w:r>
      <w:r>
        <w:rPr>
          <w:szCs w:val="21"/>
        </w:rPr>
        <w:t>2003</w:t>
      </w:r>
      <w:r>
        <w:rPr>
          <w:rFonts w:hint="eastAsia"/>
          <w:szCs w:val="21"/>
        </w:rPr>
        <w:t>年颁布的《中小企业标准暂行规定》同时废止。</w:t>
      </w:r>
    </w:p>
    <w:p w14:paraId="15DDFE05">
      <w:pPr>
        <w:spacing w:line="360" w:lineRule="auto"/>
        <w:ind w:firstLine="422" w:firstLineChars="175"/>
        <w:jc w:val="left"/>
        <w:rPr>
          <w:rFonts w:hint="eastAsia" w:ascii="宋体" w:hAnsi="宋体" w:cs="宋体"/>
          <w:b/>
          <w:sz w:val="24"/>
          <w:u w:val="single"/>
        </w:rPr>
      </w:pPr>
    </w:p>
    <w:p w14:paraId="0066B95F">
      <w:bookmarkStart w:id="86" w:name="_Toc110262444"/>
      <w:r>
        <w:rPr>
          <w:rFonts w:hint="eastAsia"/>
        </w:rPr>
        <w:br w:type="page"/>
      </w:r>
    </w:p>
    <w:p w14:paraId="7FE223C9">
      <w:pPr>
        <w:pStyle w:val="2"/>
        <w:jc w:val="center"/>
      </w:pPr>
      <w:r>
        <w:rPr>
          <w:rFonts w:hint="eastAsia"/>
        </w:rPr>
        <w:t>第四章 评审程序、评审方法和评审标准</w:t>
      </w:r>
      <w:bookmarkEnd w:id="86"/>
    </w:p>
    <w:p w14:paraId="2183D1A8">
      <w:pPr>
        <w:spacing w:line="360" w:lineRule="auto"/>
        <w:jc w:val="center"/>
        <w:rPr>
          <w:rFonts w:hint="eastAsia" w:ascii="宋体" w:hAnsi="宋体"/>
          <w:b/>
          <w:sz w:val="32"/>
          <w:szCs w:val="32"/>
        </w:rPr>
      </w:pPr>
    </w:p>
    <w:p w14:paraId="590ED0A7">
      <w:pPr>
        <w:spacing w:line="360" w:lineRule="auto"/>
        <w:jc w:val="center"/>
        <w:rPr>
          <w:rFonts w:hint="eastAsia" w:ascii="宋体" w:hAnsi="宋体"/>
          <w:b/>
          <w:sz w:val="32"/>
          <w:szCs w:val="32"/>
        </w:rPr>
      </w:pPr>
      <w:r>
        <w:rPr>
          <w:rFonts w:hint="eastAsia" w:ascii="宋体" w:hAnsi="宋体"/>
          <w:b/>
          <w:sz w:val="32"/>
          <w:szCs w:val="32"/>
        </w:rPr>
        <w:t>一、评审程序和评审方法</w:t>
      </w:r>
    </w:p>
    <w:p w14:paraId="28678078">
      <w:pPr>
        <w:spacing w:line="360" w:lineRule="auto"/>
        <w:ind w:firstLine="482" w:firstLineChars="200"/>
        <w:rPr>
          <w:rFonts w:hint="eastAsia" w:ascii="黑体" w:hAnsi="黑体" w:eastAsia="黑体" w:cs="宋体"/>
          <w:b/>
          <w:bCs/>
          <w:sz w:val="24"/>
        </w:rPr>
      </w:pPr>
      <w:r>
        <w:rPr>
          <w:rFonts w:ascii="黑体" w:hAnsi="黑体" w:eastAsia="黑体" w:cs="宋体"/>
          <w:b/>
          <w:bCs/>
          <w:sz w:val="24"/>
        </w:rPr>
        <w:t>1</w:t>
      </w:r>
      <w:r>
        <w:rPr>
          <w:rFonts w:hint="eastAsia" w:ascii="黑体" w:hAnsi="黑体" w:eastAsia="黑体" w:cs="宋体"/>
          <w:b/>
          <w:bCs/>
          <w:sz w:val="24"/>
        </w:rPr>
        <w:t>.资格审查</w:t>
      </w:r>
    </w:p>
    <w:p w14:paraId="25B8415B">
      <w:pPr>
        <w:snapToGrid w:val="0"/>
        <w:spacing w:line="360" w:lineRule="auto"/>
        <w:ind w:firstLine="420" w:firstLineChars="200"/>
        <w:rPr>
          <w:rFonts w:hint="eastAsia" w:ascii="宋体" w:hAnsi="宋体"/>
          <w:szCs w:val="21"/>
        </w:rPr>
      </w:pPr>
      <w:r>
        <w:rPr>
          <w:rFonts w:ascii="宋体" w:hAnsi="宋体" w:cs="宋体"/>
          <w:szCs w:val="21"/>
        </w:rPr>
        <w:t>1</w:t>
      </w:r>
      <w:r>
        <w:rPr>
          <w:rFonts w:hint="eastAsia" w:ascii="宋体" w:hAnsi="宋体" w:cs="宋体"/>
          <w:szCs w:val="21"/>
        </w:rPr>
        <w:t>.1</w:t>
      </w:r>
      <w:r>
        <w:rPr>
          <w:rFonts w:hint="eastAsia" w:ascii="宋体" w:hAnsi="宋体"/>
          <w:szCs w:val="21"/>
        </w:rPr>
        <w:t>响应文件开启后，磋商小组依法对供应商的资格证明文件进行审查。</w:t>
      </w:r>
    </w:p>
    <w:p w14:paraId="28AFF7A8">
      <w:pPr>
        <w:snapToGrid w:val="0"/>
        <w:spacing w:line="360" w:lineRule="auto"/>
        <w:ind w:firstLine="420" w:firstLineChars="200"/>
        <w:rPr>
          <w:rFonts w:hint="eastAsia" w:ascii="宋体" w:hAnsi="宋体" w:cs="宋体"/>
          <w:szCs w:val="21"/>
        </w:rPr>
      </w:pPr>
      <w:r>
        <w:rPr>
          <w:rFonts w:hint="eastAsia" w:ascii="宋体" w:hAnsi="宋体" w:cs="宋体"/>
          <w:szCs w:val="21"/>
        </w:rPr>
        <w:t>注：采购人或者采购代理机构在资格审查结束前，对供应商进行信用查询。</w:t>
      </w:r>
    </w:p>
    <w:p w14:paraId="01BCB955">
      <w:pPr>
        <w:snapToGrid w:val="0"/>
        <w:spacing w:line="360" w:lineRule="auto"/>
        <w:ind w:firstLine="420" w:firstLineChars="200"/>
        <w:jc w:val="left"/>
        <w:rPr>
          <w:rFonts w:hint="eastAsia" w:ascii="宋体" w:hAnsi="宋体" w:cs="宋体"/>
          <w:szCs w:val="21"/>
        </w:rPr>
      </w:pPr>
      <w:r>
        <w:rPr>
          <w:rFonts w:hint="eastAsia" w:ascii="宋体" w:hAnsi="宋体" w:cs="宋体"/>
          <w:szCs w:val="21"/>
        </w:rPr>
        <w:t>（1）查询渠道：“信用中国”网站(https://www.creditchina.gov.cn) 、中国政府采购网(https://www.ccgp.gov.cn)。</w:t>
      </w:r>
    </w:p>
    <w:p w14:paraId="401EA86D">
      <w:pPr>
        <w:snapToGrid w:val="0"/>
        <w:spacing w:line="360" w:lineRule="auto"/>
        <w:ind w:firstLine="420" w:firstLineChars="200"/>
        <w:rPr>
          <w:rFonts w:hint="eastAsia" w:ascii="宋体" w:hAnsi="宋体" w:cs="宋体"/>
          <w:szCs w:val="21"/>
        </w:rPr>
      </w:pPr>
      <w:r>
        <w:rPr>
          <w:rFonts w:hint="eastAsia" w:ascii="宋体" w:hAnsi="宋体" w:cs="宋体"/>
          <w:szCs w:val="21"/>
        </w:rPr>
        <w:t>（2）信用查询截止时点：资格审查结束前。</w:t>
      </w:r>
    </w:p>
    <w:p w14:paraId="7330406D">
      <w:pPr>
        <w:snapToGrid w:val="0"/>
        <w:spacing w:line="360" w:lineRule="auto"/>
        <w:ind w:firstLine="420" w:firstLineChars="200"/>
        <w:rPr>
          <w:rFonts w:hint="eastAsia" w:ascii="宋体" w:hAnsi="宋体" w:cs="宋体"/>
          <w:szCs w:val="21"/>
        </w:rPr>
      </w:pPr>
      <w:r>
        <w:rPr>
          <w:rFonts w:hint="eastAsia" w:ascii="宋体" w:hAnsi="宋体" w:cs="宋体"/>
          <w:szCs w:val="21"/>
        </w:rPr>
        <w:t>查询记录和证据留存方式：在查询网站中直接打印查询记录，打印材料作为评审资料保存。</w:t>
      </w:r>
    </w:p>
    <w:p w14:paraId="1D249CD8">
      <w:pPr>
        <w:spacing w:line="360" w:lineRule="auto"/>
        <w:ind w:firstLine="420" w:firstLineChars="200"/>
        <w:rPr>
          <w:rFonts w:hint="eastAsia" w:ascii="宋体" w:hAnsi="宋体" w:cs="宋体"/>
          <w:szCs w:val="21"/>
        </w:rPr>
      </w:pPr>
      <w:r>
        <w:rPr>
          <w:rFonts w:hint="eastAsia" w:ascii="宋体" w:hAnsi="宋体" w:cs="宋体"/>
          <w:szCs w:val="21"/>
        </w:rPr>
        <w:t>（3）信用信息使用规则：对在“信用中国”网站(https://www.creditchina.gov.cn) 、中国政府采购网(https://www.ccgp.gov.cn)被列入失信被执行人、重大税收违法案件主体、政府采购严重违法失信行为记录名单及其他不符合《中华人民共和国政府采购法》第二十二条规定条件的供应商，资格审查不通过，不得参与采购活动。两个以上的自然人、法人或者其他组织组成一个联合体，以一个供应商的身份共同参加采购活动的，应当对所有联合体成员进行信用记录查询，联合体成员存在不良信用记录的，视同联合体存在不良信用记录。</w:t>
      </w:r>
    </w:p>
    <w:p w14:paraId="20A1DF11">
      <w:pPr>
        <w:spacing w:line="360" w:lineRule="auto"/>
        <w:ind w:firstLine="420" w:firstLineChars="200"/>
        <w:rPr>
          <w:rFonts w:hint="eastAsia" w:ascii="宋体" w:hAnsi="宋体" w:cs="宋体"/>
          <w:szCs w:val="21"/>
        </w:rPr>
      </w:pPr>
      <w:r>
        <w:rPr>
          <w:rFonts w:ascii="宋体" w:hAnsi="宋体" w:cs="宋体"/>
          <w:szCs w:val="21"/>
        </w:rPr>
        <w:t>1</w:t>
      </w:r>
      <w:r>
        <w:rPr>
          <w:rFonts w:hint="eastAsia" w:ascii="宋体" w:hAnsi="宋体" w:cs="宋体"/>
          <w:szCs w:val="21"/>
        </w:rPr>
        <w:t>.2资格审查标准为本磋商文件中载明对供应商资格要求的条件。资格审查采用合格制，凡符合磋商文件规定的供应商资格要求的响应文件均通过资格审查。</w:t>
      </w:r>
    </w:p>
    <w:p w14:paraId="7CF7456C">
      <w:pPr>
        <w:spacing w:line="360" w:lineRule="auto"/>
        <w:ind w:firstLine="420" w:firstLineChars="200"/>
        <w:rPr>
          <w:rFonts w:hint="eastAsia" w:ascii="宋体" w:hAnsi="宋体" w:cs="宋体"/>
          <w:szCs w:val="21"/>
        </w:rPr>
      </w:pPr>
      <w:r>
        <w:rPr>
          <w:rFonts w:ascii="宋体" w:hAnsi="宋体" w:cs="宋体"/>
          <w:szCs w:val="21"/>
        </w:rPr>
        <w:t>1</w:t>
      </w:r>
      <w:r>
        <w:rPr>
          <w:rFonts w:hint="eastAsia" w:ascii="宋体" w:hAnsi="宋体" w:cs="宋体"/>
          <w:szCs w:val="21"/>
        </w:rPr>
        <w:t>.3供应商有下列情形之一的，资格审查不通过，其响应文件按无效响应处理：</w:t>
      </w:r>
    </w:p>
    <w:p w14:paraId="352F2D8E">
      <w:pPr>
        <w:snapToGrid w:val="0"/>
        <w:spacing w:line="360" w:lineRule="auto"/>
        <w:ind w:firstLine="420" w:firstLineChars="200"/>
        <w:rPr>
          <w:rFonts w:hint="eastAsia" w:ascii="宋体" w:hAnsi="宋体" w:cs="宋体"/>
          <w:szCs w:val="21"/>
        </w:rPr>
      </w:pPr>
      <w:r>
        <w:rPr>
          <w:rFonts w:hint="eastAsia" w:ascii="宋体" w:hAnsi="宋体" w:cs="宋体"/>
          <w:szCs w:val="21"/>
        </w:rPr>
        <w:t>（</w:t>
      </w:r>
      <w:r>
        <w:rPr>
          <w:rFonts w:ascii="宋体" w:hAnsi="宋体" w:cs="宋体"/>
          <w:szCs w:val="21"/>
        </w:rPr>
        <w:t>1</w:t>
      </w:r>
      <w:r>
        <w:rPr>
          <w:rFonts w:hint="eastAsia" w:ascii="宋体" w:hAnsi="宋体" w:cs="宋体"/>
          <w:szCs w:val="21"/>
        </w:rPr>
        <w:t>）不具备磋商文件中规定的资格要求的；</w:t>
      </w:r>
    </w:p>
    <w:p w14:paraId="6DF37B06">
      <w:pPr>
        <w:spacing w:line="360" w:lineRule="auto"/>
        <w:ind w:firstLine="420" w:firstLineChars="200"/>
        <w:rPr>
          <w:rFonts w:hint="eastAsia" w:ascii="宋体" w:hAnsi="宋体" w:cs="宋体"/>
          <w:szCs w:val="21"/>
        </w:rPr>
      </w:pPr>
      <w:r>
        <w:rPr>
          <w:rFonts w:hint="eastAsia" w:ascii="宋体" w:hAnsi="宋体" w:cs="宋体"/>
          <w:szCs w:val="21"/>
        </w:rPr>
        <w:t>（</w:t>
      </w:r>
      <w:r>
        <w:rPr>
          <w:rFonts w:ascii="宋体" w:hAnsi="宋体" w:cs="宋体"/>
          <w:szCs w:val="21"/>
        </w:rPr>
        <w:t>2</w:t>
      </w:r>
      <w:r>
        <w:rPr>
          <w:rFonts w:hint="eastAsia" w:ascii="宋体" w:hAnsi="宋体" w:cs="宋体"/>
          <w:szCs w:val="21"/>
        </w:rPr>
        <w:t>）响应文件未提供任一项“供应商须知前附表”资格证明文件规定的“必须提供”的文件资料的；</w:t>
      </w:r>
    </w:p>
    <w:p w14:paraId="30C3783C">
      <w:pPr>
        <w:spacing w:line="360" w:lineRule="auto"/>
        <w:ind w:firstLine="420" w:firstLineChars="200"/>
        <w:rPr>
          <w:rFonts w:hint="eastAsia" w:ascii="宋体" w:hAnsi="宋体" w:cs="宋体"/>
          <w:szCs w:val="21"/>
        </w:rPr>
      </w:pPr>
      <w:r>
        <w:rPr>
          <w:rFonts w:hint="eastAsia" w:ascii="宋体" w:hAnsi="宋体" w:cs="宋体"/>
          <w:szCs w:val="21"/>
        </w:rPr>
        <w:t>（</w:t>
      </w:r>
      <w:r>
        <w:rPr>
          <w:rFonts w:ascii="宋体" w:hAnsi="宋体" w:cs="宋体"/>
          <w:szCs w:val="21"/>
        </w:rPr>
        <w:t>3</w:t>
      </w:r>
      <w:r>
        <w:rPr>
          <w:rFonts w:hint="eastAsia" w:ascii="宋体" w:hAnsi="宋体" w:cs="宋体"/>
          <w:szCs w:val="21"/>
        </w:rPr>
        <w:t>）响应文件提供的资格证明文件出现任一项不符合“供应商须知前附表”资格证明文件规定的“必须提供”的文件资料要求或者无效的。</w:t>
      </w:r>
    </w:p>
    <w:p w14:paraId="55E874BB">
      <w:pPr>
        <w:spacing w:line="360" w:lineRule="auto"/>
        <w:ind w:firstLine="420" w:firstLineChars="200"/>
        <w:rPr>
          <w:rFonts w:hint="eastAsia" w:ascii="宋体" w:hAnsi="宋体" w:cs="宋体"/>
          <w:szCs w:val="21"/>
        </w:rPr>
      </w:pPr>
      <w:r>
        <w:rPr>
          <w:rFonts w:ascii="宋体" w:hAnsi="宋体" w:cs="宋体"/>
          <w:szCs w:val="21"/>
        </w:rPr>
        <w:t>1</w:t>
      </w:r>
      <w:r>
        <w:rPr>
          <w:rFonts w:hint="eastAsia" w:ascii="宋体" w:hAnsi="宋体" w:cs="宋体"/>
          <w:szCs w:val="21"/>
        </w:rPr>
        <w:t>.4通过资格审查的合格供应商不足3家的，不得进入符合性审查环节，</w:t>
      </w:r>
      <w:r>
        <w:rPr>
          <w:rFonts w:hint="eastAsia" w:ascii="宋体" w:hAnsi="宋体"/>
          <w:szCs w:val="21"/>
        </w:rPr>
        <w:t>采购人或者采购代理机构应当重新开展采购活动。</w:t>
      </w:r>
    </w:p>
    <w:p w14:paraId="51D30917">
      <w:pPr>
        <w:spacing w:line="360" w:lineRule="auto"/>
        <w:ind w:firstLine="482" w:firstLineChars="200"/>
        <w:rPr>
          <w:rFonts w:hint="eastAsia" w:ascii="黑体" w:hAnsi="黑体" w:eastAsia="黑体" w:cs="宋体"/>
          <w:b/>
          <w:bCs/>
          <w:sz w:val="24"/>
        </w:rPr>
      </w:pPr>
      <w:r>
        <w:rPr>
          <w:rFonts w:ascii="黑体" w:hAnsi="黑体" w:eastAsia="黑体" w:cs="宋体"/>
          <w:b/>
          <w:bCs/>
          <w:sz w:val="24"/>
        </w:rPr>
        <w:t>2</w:t>
      </w:r>
      <w:r>
        <w:rPr>
          <w:rFonts w:hint="eastAsia" w:ascii="黑体" w:hAnsi="黑体" w:eastAsia="黑体" w:cs="宋体"/>
          <w:b/>
          <w:bCs/>
          <w:sz w:val="24"/>
        </w:rPr>
        <w:t>.符合性审查</w:t>
      </w:r>
    </w:p>
    <w:p w14:paraId="2810AB6C">
      <w:pPr>
        <w:spacing w:line="360" w:lineRule="auto"/>
        <w:ind w:firstLine="420" w:firstLineChars="200"/>
        <w:rPr>
          <w:rFonts w:hint="eastAsia" w:ascii="宋体" w:hAnsi="宋体" w:cs="宋体"/>
          <w:szCs w:val="21"/>
        </w:rPr>
      </w:pPr>
      <w:bookmarkStart w:id="87" w:name="_Hlk42528882"/>
      <w:r>
        <w:rPr>
          <w:rFonts w:ascii="宋体" w:hAnsi="宋体" w:cs="宋体"/>
          <w:szCs w:val="21"/>
        </w:rPr>
        <w:t>2.1</w:t>
      </w:r>
      <w:r>
        <w:rPr>
          <w:rFonts w:hint="eastAsia" w:ascii="宋体" w:hAnsi="宋体" w:cs="宋体"/>
          <w:szCs w:val="21"/>
        </w:rPr>
        <w:t>由磋商小组对</w:t>
      </w:r>
      <w:r>
        <w:rPr>
          <w:rFonts w:hint="eastAsia" w:ascii="宋体" w:hAnsi="宋体"/>
          <w:szCs w:val="21"/>
        </w:rPr>
        <w:t>通过资格审查的合格供应商</w:t>
      </w:r>
      <w:r>
        <w:rPr>
          <w:rFonts w:hint="eastAsia" w:ascii="宋体" w:hAnsi="宋体" w:cs="宋体"/>
          <w:szCs w:val="21"/>
        </w:rPr>
        <w:t>的响应文件的竞标报价、商务、技术等实质性要求进行符合性审查，以确定其是否满足磋商文件的实质性要求。</w:t>
      </w:r>
    </w:p>
    <w:bookmarkEnd w:id="87"/>
    <w:p w14:paraId="228D0F93">
      <w:pPr>
        <w:spacing w:line="360" w:lineRule="auto"/>
        <w:ind w:firstLine="420" w:firstLineChars="200"/>
        <w:rPr>
          <w:rFonts w:hint="eastAsia" w:ascii="宋体" w:hAnsi="宋体" w:cs="宋体"/>
          <w:szCs w:val="21"/>
        </w:rPr>
      </w:pPr>
      <w:r>
        <w:rPr>
          <w:rFonts w:ascii="宋体" w:hAnsi="宋体" w:cs="宋体"/>
          <w:szCs w:val="21"/>
        </w:rPr>
        <w:t>2.2</w:t>
      </w:r>
      <w:r>
        <w:rPr>
          <w:rFonts w:hint="eastAsia" w:ascii="宋体" w:hAnsi="宋体" w:cs="宋体"/>
          <w:szCs w:val="21"/>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89B3CDE">
      <w:pPr>
        <w:spacing w:line="360" w:lineRule="auto"/>
        <w:ind w:firstLine="420" w:firstLineChars="200"/>
        <w:rPr>
          <w:rFonts w:hint="eastAsia" w:ascii="宋体" w:hAnsi="宋体" w:cs="宋体"/>
          <w:spacing w:val="-6"/>
          <w:szCs w:val="21"/>
        </w:rPr>
      </w:pPr>
      <w:r>
        <w:rPr>
          <w:rFonts w:ascii="宋体" w:hAnsi="宋体" w:cs="宋体"/>
          <w:szCs w:val="21"/>
        </w:rPr>
        <w:t>2</w:t>
      </w:r>
      <w:r>
        <w:rPr>
          <w:rFonts w:hint="eastAsia" w:ascii="宋体" w:hAnsi="宋体" w:cs="宋体"/>
          <w:szCs w:val="21"/>
        </w:rPr>
        <w:t>.</w:t>
      </w:r>
      <w:r>
        <w:rPr>
          <w:rFonts w:ascii="宋体" w:hAnsi="宋体" w:cs="宋体"/>
          <w:szCs w:val="21"/>
        </w:rPr>
        <w:t>3</w:t>
      </w:r>
      <w:r>
        <w:rPr>
          <w:rFonts w:hint="eastAsia" w:ascii="宋体" w:hAnsi="宋体" w:cs="宋体"/>
          <w:szCs w:val="21"/>
        </w:rPr>
        <w:t>磋商小组要求供应商澄清、说明或者更正响应文件应当以书面形式作出。供应商的澄清、说明或者更正应当以书面形式按照磋商小组的要求作出明确的澄清、说明或者更正，未按磋商小组的要求作出明确澄清、说明或者更正的供应商的响应文件将按照有利于采购人的原则由磋商小组进行判定。供应商的澄清、说明或者更正必须由法定代表人或者其授权代表签字或者加盖公章。由委托代理人签字的，</w:t>
      </w:r>
      <w:r>
        <w:rPr>
          <w:rFonts w:hint="eastAsia" w:ascii="宋体" w:hAnsi="宋体" w:cs="宋体"/>
          <w:bCs/>
          <w:szCs w:val="21"/>
        </w:rPr>
        <w:t>若委托代理人不是响应文件中授权的委托代理人时，必须同时出示有效的法定代表人授权委托书原件</w:t>
      </w:r>
      <w:r>
        <w:rPr>
          <w:rFonts w:hint="eastAsia" w:ascii="宋体" w:hAnsi="宋体" w:cs="宋体"/>
          <w:spacing w:val="-6"/>
          <w:szCs w:val="21"/>
        </w:rPr>
        <w:t>。供应商为自然人的，必须由本人签字并附身份证明。</w:t>
      </w:r>
    </w:p>
    <w:p w14:paraId="167AC88C">
      <w:pPr>
        <w:spacing w:line="360" w:lineRule="auto"/>
        <w:ind w:firstLine="396" w:firstLineChars="200"/>
        <w:rPr>
          <w:rFonts w:hint="eastAsia" w:ascii="宋体" w:hAnsi="宋体" w:cs="宋体"/>
          <w:szCs w:val="21"/>
        </w:rPr>
      </w:pPr>
      <w:r>
        <w:rPr>
          <w:rFonts w:ascii="宋体" w:hAnsi="宋体" w:cs="宋体"/>
          <w:spacing w:val="-6"/>
          <w:szCs w:val="21"/>
        </w:rPr>
        <w:t>2.4</w:t>
      </w:r>
      <w:r>
        <w:rPr>
          <w:rFonts w:hint="eastAsia" w:ascii="宋体" w:hAnsi="宋体" w:cs="宋体"/>
          <w:szCs w:val="21"/>
        </w:rPr>
        <w:t xml:space="preserve">首次响应文件报价出现前后不一致的，按照下列规定修正： </w:t>
      </w:r>
    </w:p>
    <w:p w14:paraId="7F6C69AA">
      <w:pPr>
        <w:spacing w:line="360" w:lineRule="auto"/>
        <w:ind w:firstLine="420" w:firstLineChars="200"/>
        <w:rPr>
          <w:rFonts w:hint="eastAsia" w:ascii="宋体" w:hAnsi="宋体" w:cs="宋体"/>
          <w:szCs w:val="21"/>
        </w:rPr>
      </w:pPr>
      <w:r>
        <w:rPr>
          <w:rFonts w:hint="eastAsia" w:ascii="宋体" w:hAnsi="宋体" w:cs="宋体"/>
          <w:szCs w:val="21"/>
        </w:rPr>
        <w:t>（1）响应文件中报价表内容与响应文件中相应内容不一致的，以报价表为准；</w:t>
      </w:r>
    </w:p>
    <w:p w14:paraId="7D1E918B">
      <w:pPr>
        <w:spacing w:line="360" w:lineRule="auto"/>
        <w:ind w:firstLine="420" w:firstLineChars="200"/>
        <w:rPr>
          <w:rFonts w:hint="eastAsia" w:ascii="宋体" w:hAnsi="宋体" w:cs="宋体"/>
          <w:szCs w:val="21"/>
        </w:rPr>
      </w:pPr>
      <w:r>
        <w:rPr>
          <w:rFonts w:hint="eastAsia" w:ascii="宋体" w:hAnsi="宋体" w:cs="宋体"/>
          <w:szCs w:val="21"/>
        </w:rPr>
        <w:t>（2）大写金额和小写金额不一致的，以大写金额为准；</w:t>
      </w:r>
    </w:p>
    <w:p w14:paraId="18C28C31">
      <w:pPr>
        <w:spacing w:line="360" w:lineRule="auto"/>
        <w:ind w:firstLine="420" w:firstLineChars="200"/>
        <w:rPr>
          <w:rFonts w:hint="eastAsia" w:ascii="宋体" w:hAnsi="宋体" w:cs="宋体"/>
          <w:szCs w:val="21"/>
        </w:rPr>
      </w:pPr>
      <w:r>
        <w:rPr>
          <w:rFonts w:hint="eastAsia" w:ascii="宋体" w:hAnsi="宋体" w:cs="宋体"/>
          <w:szCs w:val="21"/>
        </w:rPr>
        <w:t>（3）单价金额小数点或者百分比有明显错位的，以报价表的总价为准，并修改单价；</w:t>
      </w:r>
    </w:p>
    <w:p w14:paraId="7A88EFAA">
      <w:pPr>
        <w:spacing w:line="360" w:lineRule="auto"/>
        <w:ind w:firstLine="420" w:firstLineChars="200"/>
        <w:rPr>
          <w:rFonts w:hint="eastAsia" w:ascii="宋体" w:hAnsi="宋体" w:cs="宋体"/>
          <w:szCs w:val="21"/>
        </w:rPr>
      </w:pPr>
      <w:r>
        <w:rPr>
          <w:rFonts w:hint="eastAsia" w:ascii="宋体" w:hAnsi="宋体" w:cs="宋体"/>
          <w:szCs w:val="21"/>
        </w:rPr>
        <w:t>（4）总价金额与按单价汇总金额不一致的，以单价金额计算结果为准。</w:t>
      </w:r>
    </w:p>
    <w:p w14:paraId="725F51FA">
      <w:pPr>
        <w:spacing w:line="360" w:lineRule="auto"/>
        <w:ind w:firstLine="420" w:firstLineChars="200"/>
        <w:rPr>
          <w:rFonts w:hint="eastAsia" w:ascii="宋体" w:hAnsi="宋体" w:cs="宋体"/>
          <w:szCs w:val="21"/>
        </w:rPr>
      </w:pPr>
      <w:r>
        <w:rPr>
          <w:rFonts w:hint="eastAsia" w:ascii="宋体" w:hAnsi="宋体" w:cs="宋体"/>
          <w:szCs w:val="21"/>
        </w:rPr>
        <w:t>同时出现两种以上不一致的，按照以上（1）-（4）规定的顺序逐条进行修正。修正后的报价经供应商确认后产生约束力，供应商不确认的，其响应文件按无效响应处理。</w:t>
      </w:r>
    </w:p>
    <w:p w14:paraId="4DD8E286">
      <w:pPr>
        <w:spacing w:line="360" w:lineRule="auto"/>
        <w:ind w:firstLine="420" w:firstLineChars="200"/>
        <w:rPr>
          <w:rFonts w:hint="eastAsia" w:ascii="宋体" w:hAnsi="宋体" w:cs="宋体"/>
          <w:szCs w:val="21"/>
        </w:rPr>
      </w:pPr>
      <w:r>
        <w:rPr>
          <w:rFonts w:ascii="宋体" w:hAnsi="宋体" w:cs="宋体"/>
          <w:szCs w:val="21"/>
        </w:rPr>
        <w:t>2</w:t>
      </w:r>
      <w:r>
        <w:rPr>
          <w:rFonts w:hint="eastAsia" w:ascii="宋体" w:hAnsi="宋体" w:cs="宋体"/>
          <w:szCs w:val="21"/>
        </w:rPr>
        <w:t>.</w:t>
      </w:r>
      <w:r>
        <w:rPr>
          <w:rFonts w:ascii="宋体" w:hAnsi="宋体" w:cs="宋体"/>
          <w:szCs w:val="21"/>
        </w:rPr>
        <w:t>5</w:t>
      </w:r>
      <w:r>
        <w:rPr>
          <w:rFonts w:hint="eastAsia" w:ascii="宋体" w:hAnsi="宋体" w:cs="宋体"/>
          <w:szCs w:val="21"/>
        </w:rPr>
        <w:t>商务技术报价评审</w:t>
      </w:r>
    </w:p>
    <w:p w14:paraId="14770E84">
      <w:pPr>
        <w:spacing w:line="360" w:lineRule="auto"/>
        <w:ind w:firstLine="420" w:firstLineChars="200"/>
        <w:rPr>
          <w:rFonts w:hint="eastAsia" w:ascii="宋体" w:hAnsi="宋体" w:cs="宋体"/>
          <w:szCs w:val="21"/>
        </w:rPr>
      </w:pPr>
      <w:r>
        <w:rPr>
          <w:rFonts w:hint="eastAsia" w:ascii="宋体" w:hAnsi="宋体" w:cs="宋体"/>
          <w:szCs w:val="21"/>
        </w:rPr>
        <w:t>在评审时，如发现下列情形之一的，将被视为响应文件无效处理：</w:t>
      </w:r>
    </w:p>
    <w:p w14:paraId="36749DA5">
      <w:pPr>
        <w:spacing w:line="360" w:lineRule="auto"/>
        <w:ind w:firstLine="420" w:firstLineChars="200"/>
        <w:rPr>
          <w:rFonts w:hint="eastAsia" w:ascii="宋体" w:hAnsi="宋体" w:cs="宋体"/>
          <w:szCs w:val="21"/>
        </w:rPr>
      </w:pPr>
      <w:r>
        <w:rPr>
          <w:rFonts w:hint="eastAsia" w:ascii="宋体" w:hAnsi="宋体" w:cs="宋体"/>
          <w:szCs w:val="21"/>
        </w:rPr>
        <w:t>（1）商务技术评审</w:t>
      </w:r>
    </w:p>
    <w:p w14:paraId="32D0858E">
      <w:pPr>
        <w:spacing w:line="360" w:lineRule="auto"/>
        <w:ind w:firstLine="420" w:firstLineChars="200"/>
        <w:rPr>
          <w:rFonts w:hint="eastAsia" w:ascii="宋体" w:hAnsi="宋体" w:cs="宋体"/>
          <w:szCs w:val="21"/>
        </w:rPr>
      </w:pPr>
      <w:r>
        <w:rPr>
          <w:rFonts w:hint="eastAsia" w:ascii="宋体" w:hAnsi="宋体" w:cs="宋体"/>
          <w:szCs w:val="21"/>
        </w:rPr>
        <w:t>1）提供响应文件正、副本数量不足；</w:t>
      </w:r>
    </w:p>
    <w:p w14:paraId="04A05E6C">
      <w:pPr>
        <w:spacing w:line="360" w:lineRule="auto"/>
        <w:ind w:firstLine="420" w:firstLineChars="200"/>
        <w:rPr>
          <w:rFonts w:hint="eastAsia" w:ascii="宋体" w:hAnsi="宋体" w:cs="宋体"/>
          <w:szCs w:val="21"/>
        </w:rPr>
      </w:pPr>
      <w:r>
        <w:rPr>
          <w:rFonts w:hint="eastAsia" w:ascii="宋体" w:hAnsi="宋体" w:cs="宋体"/>
          <w:szCs w:val="21"/>
        </w:rPr>
        <w:t>2）响应文件未按磋商文件要求签署、盖章；</w:t>
      </w:r>
    </w:p>
    <w:p w14:paraId="175313CD">
      <w:pPr>
        <w:spacing w:line="360" w:lineRule="auto"/>
        <w:ind w:firstLine="420" w:firstLineChars="200"/>
        <w:rPr>
          <w:rFonts w:hint="eastAsia" w:ascii="宋体" w:hAnsi="宋体" w:cs="宋体"/>
          <w:szCs w:val="21"/>
        </w:rPr>
      </w:pPr>
      <w:r>
        <w:rPr>
          <w:rFonts w:hint="eastAsia" w:ascii="宋体" w:hAnsi="宋体" w:cs="宋体"/>
          <w:szCs w:val="21"/>
        </w:rPr>
        <w:t xml:space="preserve">3）委托代理人未能出具有效身份证明或者出具的身份证明与授权委托书中的信息不符； </w:t>
      </w:r>
    </w:p>
    <w:p w14:paraId="692B6CA6">
      <w:pPr>
        <w:spacing w:line="360" w:lineRule="auto"/>
        <w:ind w:firstLine="420" w:firstLineChars="200"/>
        <w:rPr>
          <w:rFonts w:hint="eastAsia" w:ascii="宋体" w:hAnsi="宋体" w:cs="宋体"/>
          <w:szCs w:val="21"/>
        </w:rPr>
      </w:pPr>
      <w:r>
        <w:rPr>
          <w:rFonts w:hint="eastAsia" w:ascii="宋体" w:hAnsi="宋体" w:cs="宋体"/>
          <w:szCs w:val="21"/>
        </w:rPr>
        <w:t>4）提交的磋商保证金无效的或者未按照磋商文件的规定提交磋商保证金；</w:t>
      </w:r>
    </w:p>
    <w:p w14:paraId="41F3F997">
      <w:pPr>
        <w:spacing w:line="360" w:lineRule="auto"/>
        <w:ind w:firstLine="420" w:firstLineChars="200"/>
        <w:rPr>
          <w:rFonts w:hint="eastAsia" w:ascii="宋体" w:hAnsi="宋体" w:cs="宋体"/>
          <w:szCs w:val="21"/>
        </w:rPr>
      </w:pPr>
      <w:r>
        <w:rPr>
          <w:rFonts w:hint="eastAsia" w:ascii="宋体" w:hAnsi="宋体" w:cs="宋体"/>
          <w:szCs w:val="21"/>
        </w:rPr>
        <w:t>5）响应文件未提供任一项“供应商须知前附表” 商务技术文件中 “必须提供”或者“委托时必须提供”的文件资料；响应文件提供的商务技术文件出现任一项不符合“供应商须知前附表” 商务技术文件中 “必须提供”或者“委托时必须提供”文件资料要求的规定或者提供的商务技术文件无效。</w:t>
      </w:r>
    </w:p>
    <w:p w14:paraId="47BAF52A">
      <w:pPr>
        <w:spacing w:line="360" w:lineRule="auto"/>
        <w:ind w:firstLine="420" w:firstLineChars="200"/>
        <w:rPr>
          <w:rFonts w:hint="eastAsia" w:ascii="宋体" w:hAnsi="宋体" w:cs="宋体"/>
          <w:szCs w:val="21"/>
        </w:rPr>
      </w:pPr>
      <w:r>
        <w:rPr>
          <w:rFonts w:ascii="宋体" w:hAnsi="宋体" w:cs="宋体"/>
          <w:szCs w:val="21"/>
        </w:rPr>
        <w:t>6</w:t>
      </w:r>
      <w:r>
        <w:rPr>
          <w:rFonts w:hint="eastAsia" w:ascii="宋体" w:hAnsi="宋体" w:cs="宋体"/>
          <w:szCs w:val="21"/>
        </w:rPr>
        <w:t>）商务条款中标“▲”的条款发生负偏离的或者允许负偏离的条款数超过“供应商须知前附表”规定项数的或者标明实质性的要求发生负偏离；</w:t>
      </w:r>
    </w:p>
    <w:p w14:paraId="6A5C27E5">
      <w:pPr>
        <w:spacing w:line="360" w:lineRule="auto"/>
        <w:ind w:firstLine="420" w:firstLineChars="200"/>
        <w:rPr>
          <w:rFonts w:hint="eastAsia" w:ascii="宋体" w:hAnsi="宋体" w:cs="宋体"/>
          <w:szCs w:val="21"/>
        </w:rPr>
      </w:pPr>
      <w:r>
        <w:rPr>
          <w:rFonts w:ascii="宋体" w:hAnsi="宋体" w:cs="宋体"/>
          <w:szCs w:val="21"/>
        </w:rPr>
        <w:t>7</w:t>
      </w:r>
      <w:r>
        <w:rPr>
          <w:rFonts w:hint="eastAsia" w:ascii="宋体" w:hAnsi="宋体" w:cs="宋体"/>
          <w:szCs w:val="21"/>
        </w:rPr>
        <w:t>）未对竞标有效期作出响应或者响应文件承诺的竞标有效期不满足磋商文件要求；</w:t>
      </w:r>
    </w:p>
    <w:p w14:paraId="6C735BA6">
      <w:pPr>
        <w:spacing w:line="360" w:lineRule="auto"/>
        <w:ind w:firstLine="420" w:firstLineChars="200"/>
        <w:rPr>
          <w:rFonts w:hint="eastAsia" w:ascii="宋体" w:hAnsi="宋体" w:cs="宋体"/>
          <w:szCs w:val="21"/>
        </w:rPr>
      </w:pPr>
      <w:r>
        <w:rPr>
          <w:rFonts w:ascii="宋体" w:hAnsi="宋体" w:cs="宋体"/>
          <w:szCs w:val="21"/>
        </w:rPr>
        <w:t>8</w:t>
      </w:r>
      <w:r>
        <w:rPr>
          <w:rFonts w:hint="eastAsia" w:ascii="宋体" w:hAnsi="宋体" w:cs="宋体"/>
          <w:szCs w:val="21"/>
        </w:rPr>
        <w:t>）响应文件的实质性内容未使用中文表述、使用计量单位不符合磋商文件要求；</w:t>
      </w:r>
    </w:p>
    <w:p w14:paraId="208FD8E2">
      <w:pPr>
        <w:spacing w:line="360" w:lineRule="auto"/>
        <w:ind w:firstLine="420" w:firstLineChars="200"/>
        <w:rPr>
          <w:rFonts w:hint="eastAsia" w:ascii="宋体" w:hAnsi="宋体" w:cs="宋体"/>
          <w:szCs w:val="21"/>
        </w:rPr>
      </w:pPr>
      <w:r>
        <w:rPr>
          <w:rFonts w:ascii="宋体" w:hAnsi="宋体" w:cs="宋体"/>
          <w:szCs w:val="21"/>
        </w:rPr>
        <w:t>9</w:t>
      </w:r>
      <w:r>
        <w:rPr>
          <w:rFonts w:hint="eastAsia" w:ascii="宋体" w:hAnsi="宋体" w:cs="宋体"/>
          <w:szCs w:val="21"/>
        </w:rPr>
        <w:t>）响应文件中的文件资料因填写不齐全或者内容虚假或者出现其他情形而导致被磋商小组认定无效；</w:t>
      </w:r>
    </w:p>
    <w:p w14:paraId="49800708">
      <w:pPr>
        <w:spacing w:line="360" w:lineRule="auto"/>
        <w:ind w:firstLine="420" w:firstLineChars="200"/>
        <w:rPr>
          <w:rFonts w:hint="eastAsia" w:ascii="宋体" w:hAnsi="宋体" w:cs="宋体"/>
          <w:szCs w:val="21"/>
        </w:rPr>
      </w:pPr>
      <w:r>
        <w:rPr>
          <w:rFonts w:ascii="宋体" w:hAnsi="宋体" w:cs="宋体"/>
          <w:szCs w:val="21"/>
        </w:rPr>
        <w:t>10</w:t>
      </w:r>
      <w:r>
        <w:rPr>
          <w:rFonts w:hint="eastAsia" w:ascii="宋体" w:hAnsi="宋体" w:cs="宋体"/>
          <w:szCs w:val="21"/>
        </w:rPr>
        <w:t>）响应文件含有采购人不能接受的附加条件；</w:t>
      </w:r>
    </w:p>
    <w:p w14:paraId="4F9A88D5">
      <w:pPr>
        <w:spacing w:line="360" w:lineRule="auto"/>
        <w:ind w:firstLine="420" w:firstLineChars="200"/>
        <w:rPr>
          <w:rFonts w:hint="eastAsia" w:ascii="宋体" w:hAnsi="宋体" w:cs="宋体"/>
          <w:szCs w:val="21"/>
        </w:rPr>
      </w:pPr>
      <w:r>
        <w:rPr>
          <w:rFonts w:hint="eastAsia" w:ascii="宋体" w:hAnsi="宋体" w:cs="宋体"/>
          <w:szCs w:val="21"/>
        </w:rPr>
        <w:t>1</w:t>
      </w:r>
      <w:r>
        <w:rPr>
          <w:rFonts w:ascii="宋体" w:hAnsi="宋体" w:cs="宋体"/>
          <w:szCs w:val="21"/>
        </w:rPr>
        <w:t>1</w:t>
      </w:r>
      <w:r>
        <w:rPr>
          <w:rFonts w:hint="eastAsia" w:ascii="宋体" w:hAnsi="宋体" w:cs="宋体"/>
          <w:szCs w:val="21"/>
        </w:rPr>
        <w:t>）属于“供应商须知正文”第7.</w:t>
      </w:r>
      <w:r>
        <w:rPr>
          <w:rFonts w:ascii="宋体" w:hAnsi="宋体" w:cs="宋体"/>
          <w:szCs w:val="21"/>
        </w:rPr>
        <w:t>5</w:t>
      </w:r>
      <w:r>
        <w:rPr>
          <w:rFonts w:hint="eastAsia" w:ascii="宋体" w:hAnsi="宋体" w:cs="宋体"/>
          <w:szCs w:val="21"/>
        </w:rPr>
        <w:t>条情形；</w:t>
      </w:r>
    </w:p>
    <w:p w14:paraId="768045CB">
      <w:pPr>
        <w:spacing w:line="360" w:lineRule="auto"/>
        <w:ind w:firstLine="420" w:firstLineChars="200"/>
        <w:rPr>
          <w:rFonts w:hint="eastAsia" w:ascii="宋体" w:hAnsi="宋体" w:cs="宋体"/>
          <w:szCs w:val="21"/>
        </w:rPr>
      </w:pPr>
      <w:r>
        <w:rPr>
          <w:rFonts w:ascii="宋体" w:hAnsi="宋体" w:cs="宋体"/>
          <w:szCs w:val="21"/>
        </w:rPr>
        <w:t>1</w:t>
      </w:r>
      <w:r>
        <w:rPr>
          <w:rFonts w:hint="eastAsia" w:ascii="宋体" w:hAnsi="宋体" w:cs="宋体"/>
          <w:szCs w:val="21"/>
        </w:rPr>
        <w:t>2）技术要求允许负偏离的条款数超过“供应商须知前附表”规定项数；</w:t>
      </w:r>
    </w:p>
    <w:p w14:paraId="32026499">
      <w:pPr>
        <w:spacing w:line="360" w:lineRule="auto"/>
        <w:ind w:firstLine="420" w:firstLineChars="200"/>
        <w:rPr>
          <w:rFonts w:hint="eastAsia" w:ascii="宋体" w:hAnsi="宋体" w:cs="宋体"/>
          <w:szCs w:val="21"/>
        </w:rPr>
      </w:pPr>
      <w:r>
        <w:rPr>
          <w:rFonts w:ascii="宋体" w:hAnsi="宋体" w:cs="宋体"/>
          <w:szCs w:val="21"/>
        </w:rPr>
        <w:t>1</w:t>
      </w:r>
      <w:r>
        <w:rPr>
          <w:rFonts w:hint="eastAsia" w:ascii="宋体" w:hAnsi="宋体" w:cs="宋体"/>
          <w:szCs w:val="21"/>
        </w:rPr>
        <w:t>3）虚假竞标，或者出现其他情形而导致被磋商小组认定无效；</w:t>
      </w:r>
    </w:p>
    <w:p w14:paraId="20DA1222">
      <w:pPr>
        <w:spacing w:line="360" w:lineRule="auto"/>
        <w:ind w:firstLine="420" w:firstLineChars="200"/>
        <w:rPr>
          <w:rFonts w:hint="eastAsia" w:ascii="宋体" w:hAnsi="宋体" w:cs="宋体"/>
          <w:szCs w:val="21"/>
        </w:rPr>
      </w:pPr>
      <w:r>
        <w:rPr>
          <w:rFonts w:ascii="宋体" w:hAnsi="宋体" w:cs="宋体"/>
          <w:szCs w:val="21"/>
        </w:rPr>
        <w:t>1</w:t>
      </w:r>
      <w:r>
        <w:rPr>
          <w:rFonts w:hint="eastAsia" w:ascii="宋体" w:hAnsi="宋体" w:cs="宋体"/>
          <w:szCs w:val="21"/>
        </w:rPr>
        <w:t>4）</w:t>
      </w:r>
      <w:bookmarkStart w:id="88" w:name="_Hlk71704147"/>
      <w:r>
        <w:rPr>
          <w:rFonts w:hint="eastAsia" w:ascii="宋体" w:hAnsi="宋体" w:cs="宋体"/>
          <w:szCs w:val="21"/>
        </w:rPr>
        <w:t>磋商文件未载明允许提供备选（替代）竞标方案或明确不允许提供备选（替代）竞标方案时，供应商提供了备选（替代）竞标方案的；</w:t>
      </w:r>
      <w:bookmarkEnd w:id="88"/>
    </w:p>
    <w:p w14:paraId="68F65FF1">
      <w:pPr>
        <w:spacing w:line="360" w:lineRule="auto"/>
        <w:ind w:firstLine="420" w:firstLineChars="200"/>
        <w:rPr>
          <w:rFonts w:hint="eastAsia" w:ascii="宋体" w:hAnsi="宋体" w:cs="宋体"/>
          <w:szCs w:val="21"/>
        </w:rPr>
      </w:pPr>
      <w:r>
        <w:rPr>
          <w:rFonts w:ascii="宋体" w:hAnsi="宋体" w:cs="宋体"/>
          <w:szCs w:val="21"/>
        </w:rPr>
        <w:t>15</w:t>
      </w:r>
      <w:r>
        <w:rPr>
          <w:rFonts w:hint="eastAsia" w:ascii="宋体" w:hAnsi="宋体" w:cs="宋体"/>
          <w:szCs w:val="21"/>
        </w:rPr>
        <w:t>）响应文件标注的项目名称或者项目编号与磋商文件标注的项目名称或者项目编号不一致的；</w:t>
      </w:r>
    </w:p>
    <w:p w14:paraId="4ECB863A">
      <w:pPr>
        <w:spacing w:line="360" w:lineRule="auto"/>
        <w:ind w:firstLine="420" w:firstLineChars="200"/>
        <w:rPr>
          <w:rFonts w:hint="eastAsia" w:ascii="宋体" w:hAnsi="宋体" w:cs="宋体"/>
          <w:szCs w:val="21"/>
        </w:rPr>
      </w:pPr>
      <w:r>
        <w:rPr>
          <w:rFonts w:ascii="宋体" w:hAnsi="宋体" w:cs="宋体"/>
          <w:szCs w:val="21"/>
        </w:rPr>
        <w:t>1</w:t>
      </w:r>
      <w:r>
        <w:rPr>
          <w:rFonts w:hint="eastAsia" w:ascii="宋体" w:hAnsi="宋体" w:cs="宋体"/>
          <w:szCs w:val="21"/>
        </w:rPr>
        <w:t>6）未响应磋商文件实质性要求；</w:t>
      </w:r>
    </w:p>
    <w:p w14:paraId="70E94B90">
      <w:pPr>
        <w:spacing w:line="360" w:lineRule="auto"/>
        <w:ind w:firstLine="420" w:firstLineChars="200"/>
        <w:rPr>
          <w:rFonts w:hint="eastAsia" w:ascii="宋体" w:hAnsi="宋体" w:cs="宋体"/>
          <w:szCs w:val="21"/>
        </w:rPr>
      </w:pPr>
      <w:r>
        <w:rPr>
          <w:rFonts w:hint="eastAsia" w:ascii="宋体" w:hAnsi="宋体" w:cs="宋体"/>
          <w:szCs w:val="21"/>
        </w:rPr>
        <w:t>1</w:t>
      </w:r>
      <w:r>
        <w:rPr>
          <w:rFonts w:ascii="宋体" w:hAnsi="宋体" w:cs="宋体"/>
          <w:szCs w:val="21"/>
        </w:rPr>
        <w:t>7</w:t>
      </w:r>
      <w:r>
        <w:rPr>
          <w:rFonts w:hint="eastAsia" w:ascii="宋体" w:hAnsi="宋体" w:cs="宋体"/>
          <w:szCs w:val="21"/>
        </w:rPr>
        <w:t>）法律、法规和磋商文件规定的其他无效情形。</w:t>
      </w:r>
    </w:p>
    <w:p w14:paraId="4104D41D">
      <w:pPr>
        <w:spacing w:line="360" w:lineRule="auto"/>
        <w:ind w:firstLine="420" w:firstLineChars="200"/>
        <w:rPr>
          <w:rFonts w:hint="eastAsia" w:ascii="宋体" w:hAnsi="宋体" w:cs="宋体"/>
          <w:szCs w:val="21"/>
        </w:rPr>
      </w:pPr>
      <w:r>
        <w:rPr>
          <w:rFonts w:hint="eastAsia" w:ascii="宋体" w:hAnsi="宋体" w:cs="宋体"/>
          <w:szCs w:val="21"/>
        </w:rPr>
        <w:t>（</w:t>
      </w:r>
      <w:r>
        <w:rPr>
          <w:rFonts w:ascii="宋体" w:hAnsi="宋体" w:cs="宋体"/>
          <w:szCs w:val="21"/>
        </w:rPr>
        <w:t>2</w:t>
      </w:r>
      <w:r>
        <w:rPr>
          <w:rFonts w:hint="eastAsia" w:ascii="宋体" w:hAnsi="宋体" w:cs="宋体"/>
          <w:szCs w:val="21"/>
        </w:rPr>
        <w:t>）报价评审</w:t>
      </w:r>
    </w:p>
    <w:p w14:paraId="714A3FAA">
      <w:pPr>
        <w:spacing w:line="360" w:lineRule="auto"/>
        <w:ind w:firstLine="420" w:firstLineChars="200"/>
        <w:rPr>
          <w:rFonts w:hint="eastAsia" w:ascii="宋体" w:hAnsi="宋体" w:cs="宋体"/>
          <w:szCs w:val="21"/>
        </w:rPr>
      </w:pPr>
      <w:r>
        <w:rPr>
          <w:rFonts w:hint="eastAsia" w:ascii="宋体" w:hAnsi="宋体" w:cs="宋体"/>
          <w:szCs w:val="21"/>
        </w:rPr>
        <w:t>1)响应文件未提供“供应商须知前附表” 商务技术文件中规定的“竞标报价表”；</w:t>
      </w:r>
    </w:p>
    <w:p w14:paraId="48794283">
      <w:pPr>
        <w:spacing w:line="360" w:lineRule="auto"/>
        <w:ind w:firstLine="420" w:firstLineChars="200"/>
        <w:rPr>
          <w:rFonts w:hint="eastAsia" w:ascii="宋体" w:hAnsi="宋体" w:cs="宋体"/>
          <w:szCs w:val="21"/>
        </w:rPr>
      </w:pPr>
      <w:r>
        <w:rPr>
          <w:rFonts w:hint="eastAsia" w:ascii="宋体" w:hAnsi="宋体" w:cs="宋体"/>
          <w:szCs w:val="21"/>
        </w:rPr>
        <w:t>2）未采用人民币报价或者未按照磋商文件标明的币种报价；</w:t>
      </w:r>
    </w:p>
    <w:p w14:paraId="6EF968D7">
      <w:pPr>
        <w:spacing w:line="360" w:lineRule="auto"/>
        <w:ind w:firstLine="420" w:firstLineChars="200"/>
        <w:rPr>
          <w:rFonts w:hint="eastAsia" w:ascii="宋体" w:hAnsi="宋体" w:cs="宋体"/>
          <w:szCs w:val="21"/>
        </w:rPr>
      </w:pPr>
      <w:r>
        <w:rPr>
          <w:rFonts w:hint="eastAsia" w:ascii="宋体" w:hAnsi="宋体" w:cs="宋体"/>
          <w:szCs w:val="21"/>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7137E45B">
      <w:pPr>
        <w:spacing w:line="360" w:lineRule="auto"/>
        <w:ind w:firstLine="420" w:firstLineChars="200"/>
        <w:rPr>
          <w:rFonts w:hint="eastAsia" w:ascii="宋体" w:hAnsi="宋体" w:cs="宋体"/>
          <w:szCs w:val="21"/>
        </w:rPr>
      </w:pPr>
      <w:r>
        <w:rPr>
          <w:rFonts w:hint="eastAsia" w:ascii="宋体" w:hAnsi="宋体" w:cs="宋体"/>
          <w:szCs w:val="21"/>
        </w:rPr>
        <w:t>4）竞标报价（包含首次报价、最后报价）超过所竞标分标规定的采购预算金额或者最高限价的；</w:t>
      </w:r>
    </w:p>
    <w:p w14:paraId="084078C3">
      <w:pPr>
        <w:spacing w:line="360" w:lineRule="auto"/>
        <w:ind w:firstLine="420" w:firstLineChars="200"/>
        <w:rPr>
          <w:rFonts w:hint="eastAsia" w:ascii="宋体" w:hAnsi="宋体" w:cs="宋体"/>
          <w:szCs w:val="21"/>
        </w:rPr>
      </w:pPr>
      <w:r>
        <w:rPr>
          <w:rFonts w:hint="eastAsia" w:ascii="宋体" w:hAnsi="宋体" w:cs="宋体"/>
          <w:szCs w:val="21"/>
        </w:rPr>
        <w:t>5）修正后的报价，供应商不确认的；或者经供应商确认修正后的竞标报价（包含首次报价、最后报价）超过所竞标分标规定的采购预算金额或者最高限价的。</w:t>
      </w:r>
    </w:p>
    <w:p w14:paraId="2C659480">
      <w:pPr>
        <w:spacing w:line="360" w:lineRule="auto"/>
        <w:ind w:firstLine="420" w:firstLineChars="200"/>
        <w:rPr>
          <w:rFonts w:hint="eastAsia" w:ascii="宋体" w:hAnsi="宋体" w:cs="宋体"/>
          <w:szCs w:val="21"/>
        </w:rPr>
      </w:pPr>
      <w:r>
        <w:rPr>
          <w:rFonts w:hint="eastAsia" w:ascii="宋体" w:hAnsi="宋体" w:cs="宋体"/>
          <w:szCs w:val="21"/>
        </w:rPr>
        <w:t>6）</w:t>
      </w:r>
      <w:r>
        <w:rPr>
          <w:rFonts w:hint="eastAsia" w:ascii="宋体" w:hAnsi="宋体"/>
          <w:szCs w:val="21"/>
        </w:rPr>
        <w:t>响应文件响应的标的数量及单位与竞争性磋商采购文件要求实质性不一致的。</w:t>
      </w:r>
    </w:p>
    <w:p w14:paraId="4FFECD2A">
      <w:pPr>
        <w:spacing w:line="360" w:lineRule="auto"/>
        <w:ind w:firstLine="420" w:firstLineChars="200"/>
        <w:rPr>
          <w:rFonts w:hint="eastAsia" w:ascii="宋体" w:hAnsi="宋体" w:cs="宋体"/>
          <w:szCs w:val="21"/>
        </w:rPr>
      </w:pPr>
      <w:r>
        <w:rPr>
          <w:rFonts w:ascii="宋体" w:hAnsi="宋体" w:cs="宋体"/>
          <w:szCs w:val="21"/>
        </w:rPr>
        <w:t>2.6</w:t>
      </w:r>
      <w:r>
        <w:rPr>
          <w:rFonts w:hint="eastAsia" w:ascii="宋体" w:hAnsi="宋体" w:cs="宋体"/>
          <w:szCs w:val="21"/>
        </w:rPr>
        <w:t>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7D1195DA">
      <w:pPr>
        <w:spacing w:line="360" w:lineRule="auto"/>
        <w:ind w:firstLine="420" w:firstLineChars="200"/>
        <w:rPr>
          <w:rFonts w:hint="eastAsia" w:ascii="宋体" w:hAnsi="宋体" w:cs="宋体"/>
          <w:szCs w:val="21"/>
        </w:rPr>
      </w:pPr>
      <w:r>
        <w:rPr>
          <w:rFonts w:ascii="宋体" w:hAnsi="宋体" w:cs="宋体"/>
          <w:szCs w:val="21"/>
        </w:rPr>
        <w:t>2.7</w:t>
      </w:r>
      <w:r>
        <w:rPr>
          <w:rFonts w:hint="eastAsia" w:ascii="宋体" w:hAnsi="宋体"/>
          <w:szCs w:val="21"/>
        </w:rPr>
        <w:t>通过符合性审查的合格供应商不足3家的，不得进入磋商环节，采购人或者采购代理机构应当重新开展采购活动。</w:t>
      </w:r>
    </w:p>
    <w:p w14:paraId="26AEC4FB">
      <w:pPr>
        <w:spacing w:line="360" w:lineRule="auto"/>
        <w:ind w:firstLine="482" w:firstLineChars="200"/>
        <w:rPr>
          <w:rFonts w:hint="eastAsia" w:ascii="黑体" w:hAnsi="黑体" w:eastAsia="黑体" w:cs="宋体"/>
          <w:b/>
          <w:bCs/>
          <w:sz w:val="24"/>
        </w:rPr>
      </w:pPr>
      <w:r>
        <w:rPr>
          <w:rFonts w:ascii="黑体" w:hAnsi="黑体" w:eastAsia="黑体" w:cs="宋体"/>
          <w:b/>
          <w:bCs/>
          <w:sz w:val="24"/>
        </w:rPr>
        <w:t>3</w:t>
      </w:r>
      <w:r>
        <w:rPr>
          <w:rFonts w:hint="eastAsia" w:ascii="黑体" w:hAnsi="黑体" w:eastAsia="黑体" w:cs="宋体"/>
          <w:b/>
          <w:bCs/>
          <w:sz w:val="24"/>
        </w:rPr>
        <w:t>.磋商程序</w:t>
      </w:r>
    </w:p>
    <w:p w14:paraId="19C7A388">
      <w:pPr>
        <w:spacing w:line="360" w:lineRule="auto"/>
        <w:ind w:firstLine="420" w:firstLineChars="200"/>
        <w:rPr>
          <w:rFonts w:hint="eastAsia" w:ascii="宋体" w:hAnsi="宋体" w:cs="宋体"/>
          <w:kern w:val="0"/>
          <w:szCs w:val="21"/>
        </w:rPr>
      </w:pPr>
      <w:r>
        <w:rPr>
          <w:rFonts w:hint="eastAsia" w:ascii="宋体" w:hAnsi="宋体" w:cs="宋体"/>
          <w:kern w:val="0"/>
          <w:szCs w:val="21"/>
        </w:rPr>
        <w:t>3</w:t>
      </w:r>
      <w:r>
        <w:rPr>
          <w:rFonts w:ascii="宋体" w:hAnsi="宋体" w:cs="宋体"/>
          <w:kern w:val="0"/>
          <w:szCs w:val="21"/>
        </w:rPr>
        <w:t>.1</w:t>
      </w:r>
      <w:r>
        <w:rPr>
          <w:rFonts w:hint="eastAsia" w:ascii="宋体" w:hAnsi="宋体" w:cs="宋体"/>
          <w:kern w:val="0"/>
          <w:szCs w:val="21"/>
        </w:rPr>
        <w:t>磋商小组按照“供应商须知前附表”确定的</w:t>
      </w:r>
      <w:r>
        <w:rPr>
          <w:rFonts w:hint="eastAsia" w:ascii="宋体" w:hAnsi="宋体" w:cs="宋体"/>
          <w:szCs w:val="21"/>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1AD963C9">
      <w:pPr>
        <w:spacing w:line="360" w:lineRule="auto"/>
        <w:ind w:firstLine="420" w:firstLineChars="200"/>
        <w:rPr>
          <w:rFonts w:hint="eastAsia" w:ascii="宋体" w:hAnsi="宋体" w:cs="宋体"/>
          <w:szCs w:val="21"/>
        </w:rPr>
      </w:pPr>
      <w:r>
        <w:rPr>
          <w:rFonts w:ascii="宋体" w:hAnsi="宋体" w:cs="宋体"/>
          <w:szCs w:val="21"/>
        </w:rPr>
        <w:t>3.2</w:t>
      </w:r>
      <w:r>
        <w:rPr>
          <w:rFonts w:hint="eastAsia" w:ascii="宋体" w:hAnsi="宋体" w:cs="宋体"/>
          <w:szCs w:val="21"/>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20D5E585">
      <w:pPr>
        <w:spacing w:line="360" w:lineRule="auto"/>
        <w:ind w:firstLine="420" w:firstLineChars="200"/>
        <w:rPr>
          <w:rFonts w:hint="eastAsia" w:ascii="宋体" w:hAnsi="宋体" w:cs="宋体"/>
          <w:szCs w:val="21"/>
        </w:rPr>
      </w:pPr>
      <w:r>
        <w:rPr>
          <w:rFonts w:ascii="宋体" w:hAnsi="宋体" w:cs="宋体"/>
          <w:szCs w:val="21"/>
        </w:rPr>
        <w:t>3.3</w:t>
      </w:r>
      <w:r>
        <w:rPr>
          <w:rFonts w:hint="eastAsia" w:ascii="宋体" w:hAnsi="宋体" w:cs="宋体"/>
          <w:szCs w:val="21"/>
        </w:rPr>
        <w:t>对磋商文件作出的实质性变动是磋商文件的有效组成部分，由磋商小组及时以书面形式同时通知所有参加磋商的供应商。</w:t>
      </w:r>
    </w:p>
    <w:p w14:paraId="48D2EE71">
      <w:pPr>
        <w:spacing w:line="360" w:lineRule="auto"/>
        <w:ind w:firstLine="420" w:firstLineChars="200"/>
        <w:rPr>
          <w:rFonts w:hint="eastAsia" w:ascii="宋体" w:hAnsi="宋体" w:cs="宋体"/>
          <w:szCs w:val="21"/>
        </w:rPr>
      </w:pPr>
      <w:r>
        <w:rPr>
          <w:rFonts w:ascii="宋体" w:hAnsi="宋体" w:cs="宋体"/>
          <w:szCs w:val="21"/>
        </w:rPr>
        <w:t>3.4</w:t>
      </w:r>
      <w:r>
        <w:rPr>
          <w:rFonts w:hint="eastAsia" w:ascii="宋体" w:hAnsi="宋体" w:cs="宋体"/>
          <w:szCs w:val="21"/>
        </w:rPr>
        <w:t>供应商必须按照磋商文件的变动情况和磋商小组的要求重新提交响应文件，并由其法定代表人或者授权代表签字或者加盖公章。由委托代理人签字的，</w:t>
      </w:r>
      <w:r>
        <w:rPr>
          <w:rFonts w:hint="eastAsia" w:ascii="宋体" w:hAnsi="宋体" w:cs="宋体"/>
          <w:bCs/>
          <w:szCs w:val="21"/>
        </w:rPr>
        <w:t>若委托代理人不是响应文件中授权的委托代理人时，必须同时出示有效的法定代表人授权委托书原件</w:t>
      </w:r>
      <w:r>
        <w:rPr>
          <w:rFonts w:hint="eastAsia" w:ascii="宋体" w:hAnsi="宋体" w:cs="宋体"/>
          <w:szCs w:val="21"/>
        </w:rPr>
        <w:t>。供应商为自然人的，必须由本人签字并附身份证明。参加磋商的供应商未在规定时间内重新提交响应文件的，视同退出磋商。</w:t>
      </w:r>
    </w:p>
    <w:p w14:paraId="5F1237B2">
      <w:pPr>
        <w:spacing w:line="360" w:lineRule="auto"/>
        <w:ind w:firstLine="420" w:firstLineChars="200"/>
        <w:rPr>
          <w:rFonts w:hint="eastAsia" w:ascii="宋体" w:hAnsi="宋体" w:cs="宋体"/>
          <w:szCs w:val="21"/>
        </w:rPr>
      </w:pPr>
      <w:r>
        <w:rPr>
          <w:rFonts w:ascii="宋体" w:hAnsi="宋体" w:cs="宋体"/>
          <w:szCs w:val="21"/>
        </w:rPr>
        <w:t>3.5</w:t>
      </w:r>
      <w:r>
        <w:rPr>
          <w:rFonts w:hint="eastAsia" w:ascii="宋体" w:hAnsi="宋体" w:cs="宋体"/>
          <w:szCs w:val="21"/>
        </w:rPr>
        <w:t>磋商中，</w:t>
      </w:r>
      <w:r>
        <w:rPr>
          <w:rFonts w:hint="eastAsia" w:ascii="宋体" w:hAnsi="宋体" w:cs="宋体"/>
          <w:spacing w:val="-6"/>
          <w:szCs w:val="21"/>
        </w:rPr>
        <w:t>磋商的任何一方不得透露与磋商有关的其他供应商的技术资料、价格和其他信息。</w:t>
      </w:r>
    </w:p>
    <w:p w14:paraId="58EF8EEA">
      <w:pPr>
        <w:widowControl/>
        <w:tabs>
          <w:tab w:val="left" w:pos="540"/>
        </w:tabs>
        <w:spacing w:line="360" w:lineRule="auto"/>
        <w:ind w:firstLine="420" w:firstLineChars="200"/>
        <w:jc w:val="left"/>
        <w:rPr>
          <w:rFonts w:hint="eastAsia" w:ascii="宋体" w:hAnsi="宋体" w:cs="宋体"/>
          <w:szCs w:val="21"/>
        </w:rPr>
      </w:pPr>
      <w:r>
        <w:rPr>
          <w:rFonts w:ascii="宋体" w:hAnsi="宋体" w:cs="宋体"/>
          <w:szCs w:val="21"/>
        </w:rPr>
        <w:t>3.6</w:t>
      </w:r>
      <w:r>
        <w:rPr>
          <w:rFonts w:hint="eastAsia" w:ascii="宋体" w:hAnsi="宋体" w:cs="宋体"/>
          <w:szCs w:val="21"/>
        </w:rPr>
        <w:t>采购代理机构对磋商过程和重要磋商内容进行记录，磋商双方在记录上签字确认。</w:t>
      </w:r>
    </w:p>
    <w:p w14:paraId="794A8C62">
      <w:pPr>
        <w:widowControl/>
        <w:tabs>
          <w:tab w:val="left" w:pos="540"/>
        </w:tabs>
        <w:spacing w:line="360" w:lineRule="auto"/>
        <w:ind w:firstLine="420" w:firstLineChars="200"/>
        <w:jc w:val="left"/>
        <w:rPr>
          <w:rFonts w:hint="eastAsia" w:ascii="宋体" w:hAnsi="宋体" w:cs="宋体"/>
          <w:szCs w:val="21"/>
        </w:rPr>
      </w:pPr>
      <w:r>
        <w:rPr>
          <w:rFonts w:ascii="宋体" w:hAnsi="宋体" w:cs="宋体"/>
          <w:szCs w:val="21"/>
        </w:rPr>
        <w:t>3.7</w:t>
      </w:r>
      <w:r>
        <w:rPr>
          <w:rFonts w:hint="eastAsia" w:ascii="宋体" w:hAnsi="宋体" w:cs="宋体"/>
          <w:szCs w:val="21"/>
        </w:rPr>
        <w:t>磋商过程中重新提交的响应文件，供应商可以在开启前补充、修改。</w:t>
      </w:r>
    </w:p>
    <w:p w14:paraId="3BF88297">
      <w:pPr>
        <w:tabs>
          <w:tab w:val="left" w:pos="2835"/>
        </w:tabs>
        <w:spacing w:line="360" w:lineRule="auto"/>
        <w:ind w:firstLine="420" w:firstLineChars="200"/>
        <w:rPr>
          <w:rFonts w:hint="eastAsia" w:ascii="宋体" w:hAnsi="宋体" w:cs="宋体"/>
          <w:szCs w:val="21"/>
        </w:rPr>
      </w:pPr>
      <w:r>
        <w:rPr>
          <w:rFonts w:ascii="宋体" w:hAnsi="宋体" w:cs="宋体"/>
          <w:szCs w:val="21"/>
        </w:rPr>
        <w:t>3.8</w:t>
      </w:r>
      <w:r>
        <w:rPr>
          <w:rFonts w:hint="eastAsia" w:ascii="宋体" w:hAnsi="宋体"/>
          <w:szCs w:val="21"/>
        </w:rPr>
        <w:t>对磋商过程提交的响应文件进行有效性、完整性和响应程度审查，通过审查的合格供应商不足3家的，采购人或者采购代理机构应当重新开展采购活动。</w:t>
      </w:r>
    </w:p>
    <w:p w14:paraId="47B69F6A">
      <w:pPr>
        <w:spacing w:line="360" w:lineRule="auto"/>
        <w:ind w:firstLine="482" w:firstLineChars="200"/>
        <w:rPr>
          <w:rFonts w:hint="eastAsia" w:ascii="宋体" w:hAnsi="宋体" w:cs="宋体"/>
          <w:szCs w:val="21"/>
        </w:rPr>
      </w:pPr>
      <w:r>
        <w:rPr>
          <w:rFonts w:ascii="黑体" w:hAnsi="黑体" w:eastAsia="黑体" w:cs="宋体"/>
          <w:b/>
          <w:bCs/>
          <w:sz w:val="24"/>
        </w:rPr>
        <w:t>4.</w:t>
      </w:r>
      <w:r>
        <w:rPr>
          <w:rFonts w:hint="eastAsia" w:ascii="黑体" w:hAnsi="黑体" w:eastAsia="黑体" w:cs="宋体"/>
          <w:b/>
          <w:bCs/>
          <w:sz w:val="24"/>
        </w:rPr>
        <w:t xml:space="preserve"> 最后报价</w:t>
      </w:r>
    </w:p>
    <w:p w14:paraId="440E8711">
      <w:pPr>
        <w:spacing w:line="360" w:lineRule="auto"/>
        <w:ind w:firstLine="420" w:firstLineChars="200"/>
        <w:rPr>
          <w:rFonts w:hint="eastAsia" w:ascii="宋体" w:hAnsi="宋体" w:cs="宋体"/>
          <w:szCs w:val="21"/>
        </w:rPr>
      </w:pPr>
      <w:r>
        <w:rPr>
          <w:rFonts w:hint="eastAsia" w:ascii="宋体" w:hAnsi="宋体" w:cs="宋体"/>
          <w:szCs w:val="21"/>
        </w:rPr>
        <w:t>4</w:t>
      </w:r>
      <w:r>
        <w:rPr>
          <w:rFonts w:ascii="宋体" w:hAnsi="宋体" w:cs="宋体"/>
          <w:szCs w:val="21"/>
        </w:rPr>
        <w:t>.1</w:t>
      </w:r>
      <w:r>
        <w:rPr>
          <w:rFonts w:hint="eastAsia" w:ascii="宋体" w:hAnsi="宋体" w:cs="宋体"/>
          <w:szCs w:val="21"/>
        </w:rPr>
        <w:t>磋商文件能够详细列明采购标的的技术、服务要求的，磋商结束后，由磋商小组要求所有继续参加磋商的供应商在规定时间内密封提交最后报价，除本章第</w:t>
      </w:r>
      <w:r>
        <w:rPr>
          <w:rFonts w:ascii="宋体" w:hAnsi="宋体" w:cs="宋体"/>
          <w:szCs w:val="21"/>
        </w:rPr>
        <w:t>4.3</w:t>
      </w:r>
      <w:r>
        <w:rPr>
          <w:rFonts w:hint="eastAsia" w:ascii="宋体" w:hAnsi="宋体" w:cs="宋体"/>
          <w:szCs w:val="21"/>
        </w:rPr>
        <w:t>条外，提交最后报价的供应商不得少于3家，否则必须重新采购。</w:t>
      </w:r>
    </w:p>
    <w:p w14:paraId="7C605DAE">
      <w:pPr>
        <w:spacing w:line="360" w:lineRule="auto"/>
        <w:ind w:firstLine="420" w:firstLineChars="200"/>
        <w:rPr>
          <w:rFonts w:hint="eastAsia" w:ascii="宋体" w:hAnsi="宋体" w:cs="宋体"/>
          <w:szCs w:val="21"/>
        </w:rPr>
      </w:pPr>
      <w:r>
        <w:rPr>
          <w:rFonts w:hint="eastAsia" w:ascii="宋体" w:hAnsi="宋体" w:cs="宋体"/>
          <w:szCs w:val="21"/>
        </w:rPr>
        <w:t>4</w:t>
      </w:r>
      <w:r>
        <w:rPr>
          <w:rFonts w:ascii="宋体" w:hAnsi="宋体" w:cs="宋体"/>
          <w:szCs w:val="21"/>
        </w:rPr>
        <w:t>.2</w:t>
      </w:r>
      <w:r>
        <w:rPr>
          <w:rFonts w:hint="eastAsia" w:ascii="宋体" w:hAnsi="宋体" w:cs="宋体"/>
          <w:szCs w:val="21"/>
        </w:rPr>
        <w:t>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17F6D97E">
      <w:pPr>
        <w:spacing w:line="360" w:lineRule="auto"/>
        <w:ind w:firstLine="420" w:firstLineChars="200"/>
        <w:rPr>
          <w:rFonts w:hint="eastAsia" w:ascii="宋体" w:hAnsi="宋体" w:cs="宋体"/>
          <w:szCs w:val="21"/>
        </w:rPr>
      </w:pPr>
      <w:r>
        <w:rPr>
          <w:rFonts w:ascii="宋体" w:hAnsi="宋体" w:cs="宋体"/>
          <w:szCs w:val="21"/>
        </w:rPr>
        <w:t>4.3</w:t>
      </w:r>
      <w:r>
        <w:rPr>
          <w:rFonts w:hint="eastAsia" w:ascii="宋体" w:hAnsi="宋体" w:cs="宋体"/>
          <w:szCs w:val="21"/>
        </w:rPr>
        <w:t xml:space="preserve">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74028538">
      <w:pPr>
        <w:spacing w:line="360" w:lineRule="auto"/>
        <w:ind w:firstLine="420" w:firstLineChars="200"/>
        <w:rPr>
          <w:rFonts w:hint="eastAsia" w:ascii="宋体" w:hAnsi="宋体" w:cs="宋体"/>
          <w:szCs w:val="21"/>
        </w:rPr>
      </w:pPr>
      <w:r>
        <w:rPr>
          <w:rFonts w:ascii="宋体" w:hAnsi="宋体" w:cs="宋体"/>
          <w:szCs w:val="21"/>
        </w:rPr>
        <w:t>4.4</w:t>
      </w:r>
      <w:r>
        <w:rPr>
          <w:rFonts w:hint="eastAsia" w:ascii="宋体" w:hAnsi="宋体" w:cs="宋体"/>
          <w:szCs w:val="21"/>
        </w:rPr>
        <w:t>已经提交响应文件的供应商，在提交最后报价之前，可以根据磋商情况退出磋商，退出磋商的供应商的响应文件按无效响应处理。采购人、采购代理机构将退还退出磋商的供应商的保证金。</w:t>
      </w:r>
    </w:p>
    <w:p w14:paraId="1FBDBC5E">
      <w:pPr>
        <w:spacing w:line="360" w:lineRule="auto"/>
        <w:ind w:firstLine="420" w:firstLineChars="200"/>
        <w:rPr>
          <w:rFonts w:hint="eastAsia" w:ascii="宋体" w:hAnsi="宋体" w:cs="宋体"/>
          <w:szCs w:val="21"/>
        </w:rPr>
      </w:pPr>
      <w:r>
        <w:rPr>
          <w:rFonts w:ascii="宋体" w:hAnsi="宋体" w:cs="宋体"/>
          <w:szCs w:val="21"/>
        </w:rPr>
        <w:t>4.5</w:t>
      </w:r>
      <w:r>
        <w:rPr>
          <w:rFonts w:hint="eastAsia" w:ascii="宋体" w:hAnsi="宋体" w:cs="宋体"/>
          <w:szCs w:val="21"/>
        </w:rPr>
        <w:t>供应商未在规定时间内提交最后报价的，视同退出磋商。</w:t>
      </w:r>
    </w:p>
    <w:p w14:paraId="4CF021E9">
      <w:pPr>
        <w:spacing w:line="360" w:lineRule="auto"/>
        <w:ind w:firstLine="420" w:firstLineChars="200"/>
        <w:rPr>
          <w:rFonts w:hint="eastAsia" w:ascii="宋体" w:hAnsi="宋体" w:cs="宋体"/>
          <w:szCs w:val="21"/>
        </w:rPr>
      </w:pPr>
      <w:r>
        <w:rPr>
          <w:rFonts w:ascii="宋体" w:hAnsi="宋体" w:cs="宋体"/>
          <w:szCs w:val="21"/>
        </w:rPr>
        <w:t>4.6</w:t>
      </w:r>
      <w:r>
        <w:rPr>
          <w:rFonts w:hint="eastAsia" w:ascii="宋体" w:hAnsi="宋体" w:cs="宋体"/>
          <w:szCs w:val="21"/>
        </w:rPr>
        <w:t>磋商小组收齐某一分标最后报价后统一开启，磋商小组对最后报价进行有效性、完整性和响应程度的审查。</w:t>
      </w:r>
    </w:p>
    <w:p w14:paraId="3351D797">
      <w:pPr>
        <w:spacing w:line="360" w:lineRule="auto"/>
        <w:ind w:firstLine="420" w:firstLineChars="200"/>
        <w:rPr>
          <w:rFonts w:hint="eastAsia" w:ascii="宋体" w:hAnsi="宋体" w:cs="宋体"/>
          <w:szCs w:val="21"/>
        </w:rPr>
      </w:pPr>
      <w:r>
        <w:rPr>
          <w:rFonts w:ascii="宋体" w:hAnsi="宋体" w:cs="宋体"/>
          <w:szCs w:val="21"/>
        </w:rPr>
        <w:t>4.7</w:t>
      </w:r>
      <w:r>
        <w:rPr>
          <w:rFonts w:hint="eastAsia" w:ascii="宋体" w:hAnsi="宋体" w:cs="宋体"/>
          <w:szCs w:val="21"/>
        </w:rPr>
        <w:t>响应文件最后报价出现前后不一致的，按照本章第</w:t>
      </w:r>
      <w:r>
        <w:rPr>
          <w:rFonts w:ascii="宋体" w:hAnsi="宋体" w:cs="宋体"/>
          <w:szCs w:val="21"/>
        </w:rPr>
        <w:t>2.4</w:t>
      </w:r>
      <w:r>
        <w:rPr>
          <w:rFonts w:hint="eastAsia" w:ascii="宋体" w:hAnsi="宋体" w:cs="宋体"/>
          <w:szCs w:val="21"/>
        </w:rPr>
        <w:t xml:space="preserve">条的规定修正。 </w:t>
      </w:r>
    </w:p>
    <w:p w14:paraId="65C87D91">
      <w:pPr>
        <w:spacing w:line="360" w:lineRule="auto"/>
        <w:ind w:firstLine="420" w:firstLineChars="200"/>
        <w:rPr>
          <w:rFonts w:hint="eastAsia" w:ascii="宋体" w:hAnsi="宋体" w:cs="宋体"/>
          <w:szCs w:val="21"/>
        </w:rPr>
      </w:pPr>
      <w:r>
        <w:rPr>
          <w:rFonts w:ascii="宋体" w:hAnsi="宋体" w:cs="宋体"/>
          <w:szCs w:val="21"/>
        </w:rPr>
        <w:t>4.8</w:t>
      </w:r>
      <w:r>
        <w:rPr>
          <w:rFonts w:hint="eastAsia" w:ascii="宋体" w:hAnsi="宋体" w:cs="宋体"/>
          <w:szCs w:val="21"/>
        </w:rPr>
        <w:t>修正后的报价出现下列情形的，按无效响应处理：</w:t>
      </w:r>
    </w:p>
    <w:p w14:paraId="578608FA">
      <w:pPr>
        <w:spacing w:line="360" w:lineRule="auto"/>
        <w:ind w:firstLine="420" w:firstLineChars="200"/>
        <w:rPr>
          <w:rFonts w:hint="eastAsia" w:ascii="宋体" w:hAnsi="宋体" w:cs="宋体"/>
          <w:szCs w:val="21"/>
        </w:rPr>
      </w:pPr>
      <w:r>
        <w:rPr>
          <w:rFonts w:hint="eastAsia" w:ascii="宋体" w:hAnsi="宋体" w:cs="宋体"/>
          <w:szCs w:val="21"/>
        </w:rPr>
        <w:t>（1）供应商不确认的；</w:t>
      </w:r>
    </w:p>
    <w:p w14:paraId="4C134ED6">
      <w:pPr>
        <w:spacing w:line="360" w:lineRule="auto"/>
        <w:ind w:firstLine="420" w:firstLineChars="200"/>
        <w:rPr>
          <w:rFonts w:hint="eastAsia" w:ascii="宋体" w:hAnsi="宋体" w:cs="宋体"/>
          <w:szCs w:val="21"/>
        </w:rPr>
      </w:pPr>
      <w:r>
        <w:rPr>
          <w:rFonts w:hint="eastAsia" w:ascii="宋体" w:hAnsi="宋体" w:cs="宋体"/>
          <w:szCs w:val="21"/>
        </w:rPr>
        <w:t>（2）经供应商确认修正后的竞标报价（包含首次报价、最后报价）超过所竞标分标规定的采购预算金额或者最高限价的；</w:t>
      </w:r>
    </w:p>
    <w:p w14:paraId="1BC456CA">
      <w:pPr>
        <w:spacing w:line="360" w:lineRule="auto"/>
        <w:ind w:firstLine="420" w:firstLineChars="200"/>
        <w:rPr>
          <w:rFonts w:hint="eastAsia" w:ascii="宋体" w:hAnsi="宋体" w:cs="宋体"/>
          <w:szCs w:val="21"/>
        </w:rPr>
      </w:pPr>
      <w:r>
        <w:rPr>
          <w:rFonts w:ascii="宋体" w:hAnsi="宋体" w:cs="宋体"/>
          <w:szCs w:val="21"/>
        </w:rPr>
        <w:t>4.9</w:t>
      </w:r>
      <w:r>
        <w:rPr>
          <w:rFonts w:hint="eastAsia" w:ascii="宋体" w:hAnsi="宋体" w:cs="宋体"/>
          <w:szCs w:val="21"/>
        </w:rPr>
        <w:t>经供应商确认修正后的最后报价作为评审及签订合同的依据。</w:t>
      </w:r>
    </w:p>
    <w:p w14:paraId="56423E33">
      <w:pPr>
        <w:spacing w:line="360" w:lineRule="auto"/>
        <w:ind w:firstLine="420" w:firstLineChars="200"/>
        <w:rPr>
          <w:rFonts w:hint="eastAsia" w:ascii="宋体" w:hAnsi="宋体" w:cs="宋体"/>
          <w:szCs w:val="21"/>
        </w:rPr>
      </w:pPr>
      <w:r>
        <w:rPr>
          <w:rFonts w:hint="eastAsia" w:ascii="宋体" w:hAnsi="宋体" w:cs="宋体"/>
          <w:szCs w:val="21"/>
        </w:rPr>
        <w:t>4.10供应商出现最后报价按无效响应处理或者响应文件按无效处理时</w:t>
      </w:r>
      <w:r>
        <w:rPr>
          <w:rFonts w:hint="eastAsia" w:ascii="宋体" w:hAnsi="宋体"/>
          <w:sz w:val="22"/>
          <w:szCs w:val="22"/>
        </w:rPr>
        <w:t>，磋商小组应当告知有关供应商</w:t>
      </w:r>
      <w:r>
        <w:rPr>
          <w:rFonts w:hint="eastAsia" w:ascii="宋体" w:hAnsi="宋体" w:cs="宋体"/>
          <w:szCs w:val="21"/>
        </w:rPr>
        <w:t>。</w:t>
      </w:r>
    </w:p>
    <w:p w14:paraId="46591AEB">
      <w:pPr>
        <w:spacing w:line="360" w:lineRule="auto"/>
        <w:ind w:firstLine="420" w:firstLineChars="200"/>
        <w:rPr>
          <w:rFonts w:hint="eastAsia" w:ascii="宋体" w:hAnsi="宋体" w:cs="宋体"/>
          <w:szCs w:val="21"/>
        </w:rPr>
      </w:pPr>
      <w:r>
        <w:rPr>
          <w:rFonts w:hint="eastAsia" w:ascii="宋体" w:hAnsi="宋体" w:cs="宋体"/>
          <w:szCs w:val="21"/>
        </w:rPr>
        <w:t>4</w:t>
      </w:r>
      <w:r>
        <w:rPr>
          <w:rFonts w:ascii="宋体" w:hAnsi="宋体" w:cs="宋体"/>
          <w:szCs w:val="21"/>
        </w:rPr>
        <w:t>.1</w:t>
      </w:r>
      <w:r>
        <w:rPr>
          <w:rFonts w:hint="eastAsia" w:ascii="宋体" w:hAnsi="宋体" w:cs="宋体"/>
          <w:szCs w:val="21"/>
        </w:rPr>
        <w:t>1最后报价结束后，磋商小组不得再与供应商进行任何形式的商谈。</w:t>
      </w:r>
    </w:p>
    <w:p w14:paraId="636A94E4">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5</w:t>
      </w:r>
      <w:r>
        <w:rPr>
          <w:rFonts w:ascii="黑体" w:hAnsi="黑体" w:eastAsia="黑体" w:cs="宋体"/>
          <w:b/>
          <w:bCs/>
          <w:sz w:val="24"/>
        </w:rPr>
        <w:t>.</w:t>
      </w:r>
      <w:r>
        <w:rPr>
          <w:rFonts w:hint="eastAsia" w:ascii="黑体" w:hAnsi="黑体" w:eastAsia="黑体" w:cs="宋体"/>
          <w:b/>
          <w:bCs/>
          <w:sz w:val="24"/>
        </w:rPr>
        <w:t>比较与评价</w:t>
      </w:r>
    </w:p>
    <w:p w14:paraId="0ADEE1C6">
      <w:pPr>
        <w:spacing w:line="360" w:lineRule="auto"/>
        <w:ind w:firstLine="420" w:firstLineChars="200"/>
        <w:rPr>
          <w:rFonts w:hint="eastAsia" w:ascii="宋体" w:hAnsi="宋体" w:cs="宋体"/>
          <w:szCs w:val="21"/>
        </w:rPr>
      </w:pPr>
      <w:r>
        <w:rPr>
          <w:rFonts w:ascii="宋体" w:hAnsi="宋体" w:cs="宋体"/>
          <w:szCs w:val="21"/>
        </w:rPr>
        <w:t>5.1</w:t>
      </w:r>
      <w:r>
        <w:rPr>
          <w:rFonts w:hint="eastAsia" w:ascii="宋体" w:hAnsi="宋体" w:cs="宋体"/>
          <w:szCs w:val="21"/>
        </w:rPr>
        <w:t>评审方法：综合评分法。</w:t>
      </w:r>
    </w:p>
    <w:p w14:paraId="23880E79">
      <w:pPr>
        <w:spacing w:line="360" w:lineRule="auto"/>
        <w:ind w:firstLine="420" w:firstLineChars="200"/>
        <w:rPr>
          <w:rFonts w:hint="eastAsia" w:ascii="宋体" w:hAnsi="宋体" w:cs="宋体"/>
          <w:szCs w:val="21"/>
        </w:rPr>
      </w:pPr>
      <w:r>
        <w:rPr>
          <w:rFonts w:ascii="宋体" w:hAnsi="宋体" w:cs="宋体"/>
          <w:szCs w:val="21"/>
        </w:rPr>
        <w:t>5.2</w:t>
      </w:r>
      <w:r>
        <w:rPr>
          <w:rFonts w:hint="eastAsia" w:ascii="宋体" w:hAnsi="宋体" w:cs="宋体"/>
          <w:szCs w:val="21"/>
        </w:rPr>
        <w:t>经磋商确定最终采购需求和提交最后报价的供应商后，由磋商小组采用综合评分法对提交最后报价的供应商的响应文件和最后报价进行综合评分。</w:t>
      </w:r>
    </w:p>
    <w:p w14:paraId="359FEB82">
      <w:pPr>
        <w:spacing w:line="360" w:lineRule="auto"/>
        <w:ind w:firstLine="420" w:firstLineChars="200"/>
        <w:rPr>
          <w:rFonts w:hint="eastAsia" w:ascii="宋体" w:hAnsi="宋体" w:cs="宋体"/>
          <w:szCs w:val="21"/>
        </w:rPr>
      </w:pPr>
      <w:r>
        <w:rPr>
          <w:rFonts w:ascii="宋体" w:hAnsi="宋体" w:cs="宋体"/>
          <w:szCs w:val="21"/>
        </w:rPr>
        <w:t>5.3</w:t>
      </w:r>
      <w:r>
        <w:rPr>
          <w:rFonts w:hint="eastAsia" w:ascii="宋体" w:hAnsi="宋体" w:cs="宋体"/>
          <w:szCs w:val="21"/>
        </w:rPr>
        <w:t>评审时，磋商小组各成员应当独立对每个有效响应的文件进行评价、打分，然后汇总每个供应商每项评分因素的得分。</w:t>
      </w:r>
    </w:p>
    <w:p w14:paraId="531AB2DE">
      <w:pPr>
        <w:spacing w:line="360" w:lineRule="auto"/>
        <w:ind w:firstLine="420" w:firstLineChars="200"/>
        <w:rPr>
          <w:rFonts w:hint="eastAsia" w:ascii="宋体" w:hAnsi="宋体" w:cs="宋体"/>
          <w:szCs w:val="21"/>
        </w:rPr>
      </w:pPr>
      <w:r>
        <w:rPr>
          <w:rFonts w:hint="eastAsia" w:ascii="宋体" w:hAnsi="宋体" w:cs="宋体"/>
          <w:szCs w:val="21"/>
        </w:rPr>
        <w:t>（1）磋商小组按照磋商文件中规定的评审标准计算各供应商的报价得分。项目评审过程中，不得去掉最后报价中的最高报价和最低报价。</w:t>
      </w:r>
    </w:p>
    <w:p w14:paraId="424CC3EB">
      <w:pPr>
        <w:spacing w:line="360" w:lineRule="auto"/>
        <w:ind w:firstLine="420" w:firstLineChars="200"/>
        <w:rPr>
          <w:rFonts w:hint="eastAsia" w:ascii="宋体" w:hAnsi="宋体" w:cs="宋体"/>
          <w:szCs w:val="21"/>
        </w:rPr>
      </w:pPr>
      <w:r>
        <w:rPr>
          <w:rFonts w:hint="eastAsia" w:ascii="宋体" w:hAnsi="宋体" w:cs="宋体"/>
          <w:szCs w:val="21"/>
        </w:rPr>
        <w:t>（2）各供应商的得分为磋商小组所有成员的有效评分的算术平均数。</w:t>
      </w:r>
    </w:p>
    <w:p w14:paraId="1604DCF9">
      <w:pPr>
        <w:spacing w:line="360" w:lineRule="auto"/>
        <w:ind w:firstLine="420" w:firstLineChars="200"/>
        <w:rPr>
          <w:rFonts w:hint="eastAsia" w:ascii="宋体" w:hAnsi="宋体" w:cs="宋体"/>
          <w:szCs w:val="21"/>
        </w:rPr>
      </w:pPr>
      <w:r>
        <w:rPr>
          <w:rFonts w:ascii="宋体" w:hAnsi="宋体" w:cs="宋体"/>
          <w:szCs w:val="21"/>
        </w:rPr>
        <w:t>5.4</w:t>
      </w:r>
      <w:r>
        <w:rPr>
          <w:rFonts w:hint="eastAsia" w:ascii="宋体" w:hAnsi="宋体" w:cs="宋体"/>
          <w:szCs w:val="21"/>
        </w:rPr>
        <w:t>评审价为供应商的最后报价进行政策性扣除后的价格，评审价只是作为评审时使用。最终成交供应商的成交金额等于最后报价（如有修正，以确认修正后的最后报价为准）。</w:t>
      </w:r>
    </w:p>
    <w:p w14:paraId="539E04B0">
      <w:pPr>
        <w:spacing w:line="360" w:lineRule="auto"/>
        <w:ind w:firstLine="420" w:firstLineChars="200"/>
        <w:rPr>
          <w:rFonts w:hint="eastAsia" w:ascii="宋体" w:hAnsi="宋体" w:cs="宋体"/>
          <w:szCs w:val="21"/>
        </w:rPr>
      </w:pPr>
      <w:r>
        <w:rPr>
          <w:rFonts w:hint="eastAsia" w:ascii="宋体" w:hAnsi="宋体" w:cs="宋体"/>
          <w:szCs w:val="21"/>
        </w:rPr>
        <w:t>5.5政府采购评审中出现下列情形之一的，磋商小组成员应当启动异常低价响应审查程序：</w:t>
      </w:r>
    </w:p>
    <w:p w14:paraId="7026B1AC">
      <w:pPr>
        <w:spacing w:line="360" w:lineRule="auto"/>
        <w:ind w:firstLine="420" w:firstLineChars="200"/>
        <w:rPr>
          <w:rFonts w:hint="eastAsia" w:ascii="宋体" w:hAnsi="宋体" w:cs="宋体"/>
          <w:szCs w:val="21"/>
        </w:rPr>
      </w:pPr>
      <w:r>
        <w:rPr>
          <w:rFonts w:hint="eastAsia" w:ascii="宋体" w:hAnsi="宋体" w:cs="宋体"/>
          <w:szCs w:val="21"/>
        </w:rPr>
        <w:t>（1）响应报价低于全部通过符合性审查供应商响应报价平均值</w:t>
      </w:r>
      <w:r>
        <w:rPr>
          <w:rFonts w:hint="eastAsia" w:ascii="宋体" w:hAnsi="宋体" w:cs="宋体"/>
          <w:szCs w:val="21"/>
          <w:u w:val="single"/>
        </w:rPr>
        <w:t xml:space="preserve"> 65% </w:t>
      </w:r>
      <w:r>
        <w:rPr>
          <w:rFonts w:hint="eastAsia" w:ascii="宋体" w:hAnsi="宋体" w:cs="宋体"/>
          <w:szCs w:val="21"/>
        </w:rPr>
        <w:t>的，即响应报价&lt;全部通过符合性审查供应商响应报价平均值×</w:t>
      </w:r>
      <w:r>
        <w:rPr>
          <w:rFonts w:hint="eastAsia" w:ascii="宋体" w:hAnsi="宋体" w:cs="宋体"/>
          <w:szCs w:val="21"/>
          <w:u w:val="single"/>
        </w:rPr>
        <w:t xml:space="preserve"> 65% </w:t>
      </w:r>
      <w:r>
        <w:rPr>
          <w:rFonts w:hint="eastAsia" w:ascii="宋体" w:hAnsi="宋体" w:cs="宋体"/>
          <w:szCs w:val="21"/>
        </w:rPr>
        <w:t xml:space="preserve">； </w:t>
      </w:r>
    </w:p>
    <w:p w14:paraId="177AF63E">
      <w:pPr>
        <w:spacing w:line="360" w:lineRule="auto"/>
        <w:ind w:firstLine="420" w:firstLineChars="200"/>
        <w:rPr>
          <w:rFonts w:hint="eastAsia" w:ascii="宋体" w:hAnsi="宋体" w:cs="宋体"/>
          <w:szCs w:val="21"/>
        </w:rPr>
      </w:pPr>
      <w:r>
        <w:rPr>
          <w:rFonts w:hint="eastAsia" w:ascii="宋体" w:hAnsi="宋体" w:cs="宋体"/>
          <w:szCs w:val="21"/>
        </w:rPr>
        <w:t>（2）响应报价低于通过符合性审查的次低报价供应商响应报价</w:t>
      </w:r>
      <w:r>
        <w:rPr>
          <w:rFonts w:hint="eastAsia" w:ascii="宋体" w:hAnsi="宋体" w:cs="宋体"/>
          <w:szCs w:val="21"/>
          <w:u w:val="single"/>
        </w:rPr>
        <w:t xml:space="preserve"> 65% </w:t>
      </w:r>
      <w:r>
        <w:rPr>
          <w:rFonts w:hint="eastAsia" w:ascii="宋体" w:hAnsi="宋体" w:cs="宋体"/>
          <w:szCs w:val="21"/>
        </w:rPr>
        <w:t>的，即响应报价&lt;通过符合性审查的次低报价供应商响应报价×</w:t>
      </w:r>
      <w:r>
        <w:rPr>
          <w:rFonts w:hint="eastAsia" w:ascii="宋体" w:hAnsi="宋体" w:cs="宋体"/>
          <w:szCs w:val="21"/>
          <w:u w:val="single"/>
        </w:rPr>
        <w:t xml:space="preserve"> 65% </w:t>
      </w:r>
      <w:r>
        <w:rPr>
          <w:rFonts w:hint="eastAsia" w:ascii="宋体" w:hAnsi="宋体" w:cs="宋体"/>
          <w:szCs w:val="21"/>
        </w:rPr>
        <w:t xml:space="preserve">； </w:t>
      </w:r>
    </w:p>
    <w:p w14:paraId="63456B95">
      <w:pPr>
        <w:spacing w:line="360" w:lineRule="auto"/>
        <w:ind w:firstLine="420" w:firstLineChars="200"/>
        <w:rPr>
          <w:rFonts w:hint="eastAsia" w:ascii="宋体" w:hAnsi="宋体" w:cs="宋体"/>
          <w:szCs w:val="21"/>
        </w:rPr>
      </w:pPr>
      <w:r>
        <w:rPr>
          <w:rFonts w:hint="eastAsia" w:ascii="宋体" w:hAnsi="宋体" w:cs="宋体"/>
          <w:szCs w:val="21"/>
        </w:rPr>
        <w:t>（3）响应报价低于采购项目最高限价</w:t>
      </w:r>
      <w:r>
        <w:rPr>
          <w:rFonts w:hint="eastAsia" w:ascii="宋体" w:hAnsi="宋体" w:cs="宋体"/>
          <w:szCs w:val="21"/>
          <w:u w:val="single"/>
        </w:rPr>
        <w:t xml:space="preserve"> 65% </w:t>
      </w:r>
      <w:r>
        <w:rPr>
          <w:rFonts w:hint="eastAsia" w:ascii="宋体" w:hAnsi="宋体" w:cs="宋体"/>
          <w:szCs w:val="21"/>
        </w:rPr>
        <w:t>的，即响应报价&lt;采购项目最高限价×</w:t>
      </w:r>
      <w:r>
        <w:rPr>
          <w:rFonts w:hint="eastAsia" w:ascii="宋体" w:hAnsi="宋体" w:cs="宋体"/>
          <w:szCs w:val="21"/>
          <w:u w:val="single"/>
        </w:rPr>
        <w:t xml:space="preserve"> 65% </w:t>
      </w:r>
      <w:r>
        <w:rPr>
          <w:rFonts w:hint="eastAsia" w:ascii="宋体" w:hAnsi="宋体" w:cs="宋体"/>
          <w:szCs w:val="21"/>
        </w:rPr>
        <w:t>；</w:t>
      </w:r>
    </w:p>
    <w:p w14:paraId="793D22C5">
      <w:pPr>
        <w:spacing w:line="360" w:lineRule="auto"/>
        <w:ind w:firstLine="420" w:firstLineChars="200"/>
        <w:rPr>
          <w:rFonts w:hint="eastAsia" w:ascii="宋体" w:hAnsi="宋体" w:cs="宋体"/>
          <w:szCs w:val="21"/>
        </w:rPr>
      </w:pPr>
      <w:r>
        <w:rPr>
          <w:rFonts w:hint="eastAsia" w:ascii="宋体" w:hAnsi="宋体" w:cs="宋体"/>
          <w:szCs w:val="21"/>
        </w:rPr>
        <w:t>（4）磋商小组成员基于专业判断，认为供应商报价过低，有可能影响产品质量或者不能诚信履约的其他情形。</w:t>
      </w:r>
    </w:p>
    <w:p w14:paraId="396BD222">
      <w:pPr>
        <w:spacing w:line="360" w:lineRule="auto"/>
        <w:ind w:firstLine="420" w:firstLineChars="200"/>
        <w:rPr>
          <w:rFonts w:hint="eastAsia" w:ascii="宋体" w:hAnsi="宋体" w:cs="宋体"/>
          <w:szCs w:val="21"/>
        </w:rPr>
      </w:pPr>
      <w:r>
        <w:rPr>
          <w:rFonts w:hint="eastAsia" w:ascii="宋体" w:hAnsi="宋体" w:cs="宋体"/>
          <w:szCs w:val="21"/>
        </w:rPr>
        <w:t>磋商小组成员启动异常低价响应审查后，属于前述第1项至第4项情形的，应当要求相关供应商在评审现场合理的时间内对响应价格作出解释，提供项目具体成本测算等与报价合理性相关的书面说明及必要的证明材料，包括但不限于原材料成本、人工成本、制造费用等，给予相关供应商的合理时间一般不少于30分钟。其中，属于第3项情形，供应商已随响应文件一并提交相关书面说明及必要的证明材料的，在评审现场可不再重复提交。</w:t>
      </w:r>
    </w:p>
    <w:p w14:paraId="786931D9">
      <w:pPr>
        <w:spacing w:line="360" w:lineRule="auto"/>
        <w:ind w:firstLine="420" w:firstLineChars="200"/>
        <w:rPr>
          <w:rFonts w:hint="eastAsia" w:ascii="宋体" w:hAnsi="宋体" w:cs="宋体"/>
          <w:szCs w:val="21"/>
        </w:rPr>
      </w:pPr>
      <w:r>
        <w:rPr>
          <w:rFonts w:hint="eastAsia" w:ascii="宋体" w:hAnsi="宋体" w:cs="宋体"/>
          <w:szCs w:val="21"/>
        </w:rPr>
        <w:t>磋商小组成员依据专业经验，参考同类项目中标（成交）价格、类似产品市场价格水平、行业人工费用标准、国家有关部门指导行业协会发布的行业平均成本等情况，对报价合理性进行判断。响应供应商不能提供书面说明、证明材料，或者提供的书面说明、证明材料不能证明其报价合理性的，磋商小组成员应当将其作为无效响应处理。</w:t>
      </w:r>
    </w:p>
    <w:p w14:paraId="76AA4751">
      <w:pPr>
        <w:spacing w:line="360" w:lineRule="auto"/>
        <w:ind w:firstLine="420" w:firstLineChars="200"/>
        <w:rPr>
          <w:rFonts w:hint="eastAsia" w:ascii="宋体" w:hAnsi="宋体" w:cs="宋体"/>
          <w:szCs w:val="21"/>
        </w:rPr>
      </w:pPr>
      <w:r>
        <w:rPr>
          <w:rFonts w:hint="eastAsia" w:ascii="宋体" w:hAnsi="宋体" w:cs="宋体"/>
          <w:szCs w:val="21"/>
        </w:rPr>
        <w:t>采购人、采购代理机构应当为磋商小组成员在评审现场及时获取同类项目中标（成交）价格、类似产品市场价格水平、行业人工费用标准、国家有关部门指导行业协会发布的行业平均成本等相关信息资料提供便利。磋商小组成员借助互联网等渠道查询相关信息的，应当严格遵守评审工作纪律，不得实施影响评审公正的行为。</w:t>
      </w:r>
    </w:p>
    <w:p w14:paraId="7D7EE76E">
      <w:pPr>
        <w:spacing w:line="360" w:lineRule="auto"/>
        <w:ind w:firstLine="420" w:firstLineChars="200"/>
        <w:rPr>
          <w:rFonts w:hint="eastAsia" w:ascii="宋体" w:hAnsi="宋体" w:cs="宋体"/>
          <w:szCs w:val="21"/>
        </w:rPr>
      </w:pPr>
      <w:r>
        <w:rPr>
          <w:rFonts w:hint="eastAsia" w:ascii="宋体" w:hAnsi="宋体" w:cs="宋体"/>
          <w:szCs w:val="21"/>
        </w:rPr>
        <w:t>异常低价响应审查的启动原因、审查意见和审查结果应当在评审报告中记录，并随供应商提供的相关书面说明及证明材料，以及磋商小组成员有关互联网浏览、查询历史一并归档。</w:t>
      </w:r>
    </w:p>
    <w:p w14:paraId="088174A7">
      <w:pPr>
        <w:spacing w:line="360" w:lineRule="auto"/>
        <w:ind w:firstLine="420" w:firstLineChars="200"/>
        <w:rPr>
          <w:rFonts w:hint="eastAsia" w:ascii="宋体" w:hAnsi="宋体"/>
          <w:kern w:val="0"/>
          <w:szCs w:val="21"/>
        </w:rPr>
      </w:pPr>
      <w:r>
        <w:rPr>
          <w:rFonts w:ascii="宋体" w:hAnsi="宋体" w:cs="宋体"/>
          <w:szCs w:val="21"/>
        </w:rPr>
        <w:t>5.</w:t>
      </w:r>
      <w:r>
        <w:rPr>
          <w:rFonts w:hint="eastAsia" w:ascii="宋体" w:hAnsi="宋体" w:cs="宋体"/>
          <w:szCs w:val="21"/>
        </w:rPr>
        <w:t>6由磋商小组根据综合评分情况，按照评审得分由高到低顺序推荐3名以上成交候选供应商，并编写评</w:t>
      </w:r>
      <w:r>
        <w:rPr>
          <w:rFonts w:hint="eastAsia" w:ascii="宋体" w:hAnsi="宋体"/>
          <w:kern w:val="0"/>
          <w:szCs w:val="21"/>
        </w:rPr>
        <w:t>审报告。评</w:t>
      </w:r>
      <w:bookmarkStart w:id="89" w:name="OLE_LINK16"/>
      <w:r>
        <w:rPr>
          <w:rFonts w:hint="eastAsia" w:ascii="宋体" w:hAnsi="宋体"/>
          <w:kern w:val="0"/>
          <w:szCs w:val="21"/>
        </w:rPr>
        <w:t>审得分相同的，按照最后报价由低到高的顺序推荐。评审得分且最后报价相同的，按照技术指标优劣顺序推荐。</w:t>
      </w:r>
      <w:bookmarkEnd w:id="89"/>
    </w:p>
    <w:p w14:paraId="6964F0B9">
      <w:pPr>
        <w:spacing w:line="360" w:lineRule="auto"/>
        <w:ind w:firstLine="420" w:firstLineChars="200"/>
        <w:rPr>
          <w:rFonts w:hint="eastAsia" w:ascii="宋体" w:hAnsi="宋体" w:cs="宋体"/>
          <w:szCs w:val="21"/>
        </w:rPr>
      </w:pPr>
      <w:r>
        <w:rPr>
          <w:rFonts w:ascii="宋体" w:hAnsi="宋体"/>
          <w:kern w:val="0"/>
          <w:szCs w:val="21"/>
        </w:rPr>
        <w:t>5.</w:t>
      </w:r>
      <w:r>
        <w:rPr>
          <w:rFonts w:hint="eastAsia" w:ascii="宋体" w:hAnsi="宋体"/>
          <w:kern w:val="0"/>
          <w:szCs w:val="21"/>
        </w:rPr>
        <w:t>7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6073E30A">
      <w:pPr>
        <w:spacing w:line="360" w:lineRule="auto"/>
        <w:ind w:firstLine="420" w:firstLineChars="200"/>
        <w:rPr>
          <w:rFonts w:hint="eastAsia" w:ascii="宋体" w:hAnsi="宋体" w:cs="宋体"/>
          <w:szCs w:val="21"/>
        </w:rPr>
      </w:pPr>
    </w:p>
    <w:p w14:paraId="58D9DDCF">
      <w:pPr>
        <w:rPr>
          <w:rFonts w:hint="eastAsia" w:ascii="宋体" w:hAnsi="宋体"/>
          <w:b/>
          <w:sz w:val="32"/>
          <w:szCs w:val="32"/>
        </w:rPr>
      </w:pPr>
      <w:r>
        <w:rPr>
          <w:rFonts w:hint="eastAsia" w:ascii="宋体" w:hAnsi="宋体"/>
          <w:b/>
          <w:sz w:val="32"/>
          <w:szCs w:val="32"/>
        </w:rPr>
        <w:br w:type="page"/>
      </w:r>
    </w:p>
    <w:p w14:paraId="391F2C9C">
      <w:pPr>
        <w:spacing w:line="360" w:lineRule="auto"/>
        <w:jc w:val="center"/>
        <w:rPr>
          <w:rFonts w:hint="eastAsia" w:ascii="宋体" w:hAnsi="宋体"/>
          <w:b/>
          <w:sz w:val="32"/>
          <w:szCs w:val="32"/>
        </w:rPr>
      </w:pPr>
      <w:r>
        <w:rPr>
          <w:rFonts w:hint="eastAsia" w:ascii="宋体" w:hAnsi="宋体"/>
          <w:b/>
          <w:sz w:val="32"/>
          <w:szCs w:val="32"/>
        </w:rPr>
        <w:t>二、评审标准</w:t>
      </w:r>
    </w:p>
    <w:p w14:paraId="7BFF316A">
      <w:pPr>
        <w:spacing w:line="440" w:lineRule="exact"/>
        <w:ind w:firstLine="420" w:firstLineChars="200"/>
        <w:rPr>
          <w:rFonts w:hint="eastAsia" w:ascii="宋体" w:hAnsi="宋体"/>
          <w:bCs/>
          <w:szCs w:val="21"/>
        </w:rPr>
      </w:pPr>
      <w:r>
        <w:rPr>
          <w:rFonts w:hint="eastAsia" w:ascii="宋体" w:hAnsi="宋体"/>
          <w:bCs/>
          <w:szCs w:val="21"/>
        </w:rPr>
        <w:t>评审依据：磋商小组将以磋商响应文件为评审依据，对供应商的报价、技术、商务等方面内容按百分制打分。（计分方法按四舍五入取至百分位）</w:t>
      </w:r>
    </w:p>
    <w:tbl>
      <w:tblPr>
        <w:tblStyle w:val="26"/>
        <w:tblW w:w="92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613"/>
        <w:gridCol w:w="6892"/>
      </w:tblGrid>
      <w:tr w14:paraId="7E522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3" w:type="dxa"/>
            <w:tcBorders>
              <w:top w:val="single" w:color="auto" w:sz="4" w:space="0"/>
              <w:left w:val="single" w:color="auto" w:sz="4" w:space="0"/>
              <w:bottom w:val="single" w:color="auto" w:sz="4" w:space="0"/>
              <w:right w:val="single" w:color="auto" w:sz="4" w:space="0"/>
            </w:tcBorders>
            <w:vAlign w:val="center"/>
          </w:tcPr>
          <w:p w14:paraId="08179A0F">
            <w:pPr>
              <w:widowControl/>
              <w:spacing w:line="400" w:lineRule="exact"/>
              <w:jc w:val="center"/>
              <w:rPr>
                <w:rFonts w:hint="eastAsia" w:ascii="宋体" w:hAnsi="宋体" w:cs="宋体"/>
                <w:b/>
                <w:bCs/>
                <w:color w:val="auto"/>
                <w:kern w:val="0"/>
                <w:sz w:val="22"/>
                <w:szCs w:val="22"/>
              </w:rPr>
            </w:pPr>
            <w:bookmarkStart w:id="190" w:name="_GoBack"/>
            <w:r>
              <w:rPr>
                <w:rFonts w:hint="eastAsia" w:ascii="宋体" w:hAnsi="宋体" w:cs="宋体"/>
                <w:b/>
                <w:bCs/>
                <w:color w:val="auto"/>
                <w:kern w:val="0"/>
                <w:sz w:val="22"/>
                <w:szCs w:val="22"/>
              </w:rPr>
              <w:t>序号</w:t>
            </w:r>
          </w:p>
        </w:tc>
        <w:tc>
          <w:tcPr>
            <w:tcW w:w="1613" w:type="dxa"/>
            <w:tcBorders>
              <w:top w:val="single" w:color="auto" w:sz="4" w:space="0"/>
              <w:left w:val="single" w:color="auto" w:sz="4" w:space="0"/>
              <w:bottom w:val="single" w:color="auto" w:sz="4" w:space="0"/>
              <w:right w:val="single" w:color="auto" w:sz="4" w:space="0"/>
            </w:tcBorders>
            <w:vAlign w:val="center"/>
          </w:tcPr>
          <w:p w14:paraId="0C7DF051">
            <w:pPr>
              <w:widowControl/>
              <w:spacing w:line="400" w:lineRule="exact"/>
              <w:jc w:val="center"/>
              <w:rPr>
                <w:rFonts w:hint="eastAsia" w:ascii="宋体" w:hAnsi="宋体" w:cs="宋体"/>
                <w:b/>
                <w:bCs/>
                <w:color w:val="auto"/>
                <w:kern w:val="0"/>
                <w:sz w:val="22"/>
                <w:szCs w:val="22"/>
              </w:rPr>
            </w:pPr>
            <w:r>
              <w:rPr>
                <w:rFonts w:hint="eastAsia" w:ascii="宋体" w:hAnsi="宋体" w:cs="宋体"/>
                <w:b/>
                <w:bCs/>
                <w:color w:val="auto"/>
                <w:kern w:val="0"/>
                <w:sz w:val="22"/>
                <w:szCs w:val="22"/>
              </w:rPr>
              <w:t>评审内容</w:t>
            </w:r>
          </w:p>
        </w:tc>
        <w:tc>
          <w:tcPr>
            <w:tcW w:w="6892" w:type="dxa"/>
            <w:tcBorders>
              <w:top w:val="single" w:color="auto" w:sz="4" w:space="0"/>
              <w:left w:val="single" w:color="auto" w:sz="4" w:space="0"/>
              <w:bottom w:val="single" w:color="auto" w:sz="4" w:space="0"/>
              <w:right w:val="single" w:color="auto" w:sz="4" w:space="0"/>
            </w:tcBorders>
            <w:vAlign w:val="center"/>
          </w:tcPr>
          <w:p w14:paraId="5679161C">
            <w:pPr>
              <w:widowControl/>
              <w:spacing w:line="400" w:lineRule="exact"/>
              <w:jc w:val="center"/>
              <w:rPr>
                <w:rFonts w:hint="eastAsia" w:ascii="宋体" w:hAnsi="宋体" w:cs="宋体"/>
                <w:b/>
                <w:bCs/>
                <w:color w:val="auto"/>
                <w:kern w:val="0"/>
                <w:sz w:val="22"/>
                <w:szCs w:val="22"/>
              </w:rPr>
            </w:pPr>
            <w:r>
              <w:rPr>
                <w:rFonts w:hint="eastAsia" w:ascii="宋体" w:hAnsi="宋体" w:cs="宋体"/>
                <w:b/>
                <w:bCs/>
                <w:color w:val="auto"/>
                <w:kern w:val="0"/>
                <w:sz w:val="22"/>
                <w:szCs w:val="22"/>
              </w:rPr>
              <w:t>评分观测点</w:t>
            </w:r>
          </w:p>
        </w:tc>
      </w:tr>
      <w:tr w14:paraId="55558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743" w:type="dxa"/>
            <w:tcBorders>
              <w:top w:val="single" w:color="auto" w:sz="4" w:space="0"/>
              <w:left w:val="single" w:color="auto" w:sz="4" w:space="0"/>
              <w:bottom w:val="single" w:color="auto" w:sz="4" w:space="0"/>
              <w:right w:val="single" w:color="auto" w:sz="4" w:space="0"/>
            </w:tcBorders>
            <w:vAlign w:val="center"/>
          </w:tcPr>
          <w:p w14:paraId="30227B0D">
            <w:pPr>
              <w:widowControl/>
              <w:spacing w:line="400" w:lineRule="exact"/>
              <w:jc w:val="center"/>
              <w:rPr>
                <w:rFonts w:hint="eastAsia" w:ascii="宋体" w:hAnsi="宋体" w:cs="宋体"/>
                <w:bCs/>
                <w:color w:val="auto"/>
                <w:kern w:val="0"/>
                <w:sz w:val="22"/>
                <w:szCs w:val="22"/>
              </w:rPr>
            </w:pPr>
            <w:r>
              <w:rPr>
                <w:rFonts w:hint="eastAsia" w:ascii="宋体" w:hAnsi="宋体" w:cs="宋体"/>
                <w:b/>
                <w:color w:val="auto"/>
                <w:kern w:val="0"/>
                <w:sz w:val="22"/>
                <w:szCs w:val="22"/>
              </w:rPr>
              <w:t>1</w:t>
            </w:r>
          </w:p>
        </w:tc>
        <w:tc>
          <w:tcPr>
            <w:tcW w:w="1613" w:type="dxa"/>
            <w:tcBorders>
              <w:top w:val="single" w:color="auto" w:sz="4" w:space="0"/>
              <w:left w:val="single" w:color="auto" w:sz="4" w:space="0"/>
              <w:bottom w:val="single" w:color="auto" w:sz="4" w:space="0"/>
              <w:right w:val="single" w:color="auto" w:sz="4" w:space="0"/>
            </w:tcBorders>
            <w:vAlign w:val="center"/>
          </w:tcPr>
          <w:p w14:paraId="35D76F46">
            <w:pPr>
              <w:widowControl/>
              <w:spacing w:line="440" w:lineRule="exact"/>
              <w:jc w:val="center"/>
              <w:rPr>
                <w:rFonts w:hint="eastAsia" w:ascii="宋体" w:hAnsi="宋体"/>
                <w:b/>
                <w:bCs/>
                <w:color w:val="auto"/>
                <w:kern w:val="0"/>
                <w:szCs w:val="21"/>
              </w:rPr>
            </w:pPr>
            <w:r>
              <w:rPr>
                <w:rFonts w:hint="eastAsia" w:ascii="宋体" w:hAnsi="宋体" w:cs="宋体"/>
                <w:b/>
                <w:bCs/>
                <w:color w:val="auto"/>
                <w:kern w:val="0"/>
                <w:sz w:val="22"/>
                <w:szCs w:val="22"/>
              </w:rPr>
              <w:t>价格分</w:t>
            </w:r>
          </w:p>
          <w:p w14:paraId="24D4AA32">
            <w:pPr>
              <w:widowControl/>
              <w:spacing w:line="400" w:lineRule="exact"/>
              <w:jc w:val="center"/>
              <w:rPr>
                <w:rFonts w:hint="eastAsia" w:ascii="宋体" w:hAnsi="宋体" w:cs="宋体"/>
                <w:b/>
                <w:bCs/>
                <w:color w:val="auto"/>
                <w:kern w:val="0"/>
                <w:sz w:val="22"/>
                <w:szCs w:val="22"/>
              </w:rPr>
            </w:pPr>
            <w:r>
              <w:rPr>
                <w:rFonts w:hint="eastAsia" w:ascii="宋体" w:hAnsi="宋体"/>
                <w:b/>
                <w:bCs/>
                <w:color w:val="auto"/>
                <w:kern w:val="0"/>
                <w:szCs w:val="21"/>
              </w:rPr>
              <w:t>（满分10分）</w:t>
            </w:r>
          </w:p>
        </w:tc>
        <w:tc>
          <w:tcPr>
            <w:tcW w:w="6892" w:type="dxa"/>
            <w:tcBorders>
              <w:top w:val="single" w:color="auto" w:sz="4" w:space="0"/>
              <w:left w:val="single" w:color="auto" w:sz="4" w:space="0"/>
              <w:bottom w:val="single" w:color="auto" w:sz="4" w:space="0"/>
              <w:right w:val="single" w:color="auto" w:sz="4" w:space="0"/>
            </w:tcBorders>
            <w:vAlign w:val="center"/>
          </w:tcPr>
          <w:p w14:paraId="0D920ADF">
            <w:pPr>
              <w:pStyle w:val="15"/>
              <w:spacing w:line="360" w:lineRule="auto"/>
              <w:ind w:firstLine="420" w:firstLineChars="200"/>
              <w:rPr>
                <w:rFonts w:hint="eastAsia" w:hAnsi="宋体" w:cs="宋体"/>
                <w:color w:val="auto"/>
                <w:sz w:val="21"/>
              </w:rPr>
            </w:pPr>
            <w:r>
              <w:rPr>
                <w:rFonts w:hint="eastAsia" w:hAnsi="宋体" w:cs="宋体"/>
                <w:color w:val="auto"/>
                <w:sz w:val="21"/>
              </w:rPr>
              <w:t>（1）本项目专门面向中小企业采购，根据《政府采购促进中小企业发展管理办法》（财库﹝2020﹞46号）、《财政部 民政部 中国残疾人联合会关于促进残疾人就业政府采购政策的通知》（财库〔2017〕141号）和《财政部、司法部关于政府采购支持监狱企业发展有关问题的通知》（财库〔2014〕68号）的规定，不再对供应商的最后报价进行价格扣除。</w:t>
            </w:r>
          </w:p>
          <w:p w14:paraId="36B7C429">
            <w:pPr>
              <w:pStyle w:val="15"/>
              <w:spacing w:line="360" w:lineRule="auto"/>
              <w:ind w:firstLine="420" w:firstLineChars="200"/>
              <w:rPr>
                <w:rFonts w:hint="eastAsia" w:hAnsi="宋体" w:cs="宋体"/>
                <w:color w:val="auto"/>
                <w:sz w:val="21"/>
              </w:rPr>
            </w:pPr>
            <w:r>
              <w:rPr>
                <w:rFonts w:hint="eastAsia" w:hAnsi="宋体" w:cs="宋体"/>
                <w:color w:val="auto"/>
                <w:sz w:val="21"/>
              </w:rPr>
              <w:t>（2）本国产品政策性扣除计算方法：</w:t>
            </w:r>
          </w:p>
          <w:p w14:paraId="42ED26BF">
            <w:pPr>
              <w:pStyle w:val="15"/>
              <w:spacing w:line="360" w:lineRule="auto"/>
              <w:ind w:firstLine="420" w:firstLineChars="200"/>
              <w:rPr>
                <w:rFonts w:hint="eastAsia" w:hAnsi="宋体" w:cs="宋体"/>
                <w:color w:val="auto"/>
                <w:sz w:val="21"/>
              </w:rPr>
            </w:pPr>
            <w:r>
              <w:rPr>
                <w:rFonts w:hint="eastAsia" w:hAnsi="宋体" w:cs="宋体"/>
                <w:color w:val="auto"/>
                <w:sz w:val="21"/>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1EF43CAA">
            <w:pPr>
              <w:pStyle w:val="15"/>
              <w:spacing w:line="360" w:lineRule="auto"/>
              <w:ind w:firstLine="420" w:firstLineChars="200"/>
              <w:rPr>
                <w:rFonts w:hint="eastAsia" w:hAnsi="宋体" w:cs="宋体"/>
                <w:color w:val="auto"/>
                <w:sz w:val="21"/>
              </w:rPr>
            </w:pPr>
            <w:r>
              <w:rPr>
                <w:rFonts w:hint="eastAsia" w:hAnsi="宋体" w:cs="宋体"/>
                <w:color w:val="auto"/>
                <w:sz w:val="21"/>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未达到80%，不享受价格评审优惠。</w:t>
            </w:r>
          </w:p>
          <w:p w14:paraId="1AC7FFFB">
            <w:pPr>
              <w:pStyle w:val="15"/>
              <w:spacing w:line="360" w:lineRule="auto"/>
              <w:ind w:firstLine="420" w:firstLineChars="200"/>
              <w:rPr>
                <w:rFonts w:hint="eastAsia" w:hAnsi="宋体" w:cs="宋体"/>
                <w:color w:val="auto"/>
                <w:sz w:val="21"/>
              </w:rPr>
            </w:pPr>
            <w:r>
              <w:rPr>
                <w:rFonts w:hint="eastAsia" w:hAnsi="宋体" w:cs="宋体"/>
                <w:color w:val="auto"/>
                <w:sz w:val="21"/>
              </w:rPr>
              <w:t>供应商在其响应文件中提供《关于符合本国产品标准的声明函》或财政部会同有关部门规定的有关证明文件，出具符合要求的《声明函》或有关证明文件的，该产品视为本国产品。</w:t>
            </w:r>
          </w:p>
          <w:p w14:paraId="05B3F8D5">
            <w:pPr>
              <w:pStyle w:val="15"/>
              <w:spacing w:line="360" w:lineRule="auto"/>
              <w:ind w:firstLine="420" w:firstLineChars="200"/>
              <w:rPr>
                <w:rFonts w:hint="eastAsia" w:hAnsi="宋体" w:cs="宋体"/>
                <w:color w:val="auto"/>
                <w:sz w:val="21"/>
              </w:rPr>
            </w:pPr>
            <w:r>
              <w:rPr>
                <w:rFonts w:hint="eastAsia" w:hAnsi="宋体" w:cs="宋体"/>
                <w:color w:val="auto"/>
                <w:sz w:val="21"/>
              </w:rPr>
              <w:t>如果所有参与竞争的供应商均可享受本国产品价格评审优惠，则统一不进行价格扣除。</w:t>
            </w:r>
          </w:p>
          <w:p w14:paraId="645DC324">
            <w:pPr>
              <w:pStyle w:val="15"/>
              <w:spacing w:line="360" w:lineRule="auto"/>
              <w:ind w:firstLine="420" w:firstLineChars="200"/>
              <w:rPr>
                <w:rFonts w:hint="eastAsia" w:hAnsi="宋体" w:cs="宋体"/>
                <w:color w:val="auto"/>
                <w:sz w:val="21"/>
              </w:rPr>
            </w:pPr>
            <w:r>
              <w:rPr>
                <w:rFonts w:hint="eastAsia" w:hAnsi="宋体" w:cs="宋体"/>
                <w:color w:val="auto"/>
                <w:sz w:val="21"/>
              </w:rPr>
              <w:t>（3）供应商评审价=竞标报价-本国产品折扣，除上述情况外，评审价=竞标报价。</w:t>
            </w:r>
          </w:p>
          <w:p w14:paraId="7C142C05">
            <w:pPr>
              <w:pStyle w:val="15"/>
              <w:spacing w:line="360" w:lineRule="auto"/>
              <w:ind w:firstLine="420" w:firstLineChars="200"/>
              <w:rPr>
                <w:rFonts w:hint="eastAsia" w:hAnsi="宋体" w:cs="宋体"/>
                <w:color w:val="auto"/>
                <w:sz w:val="21"/>
              </w:rPr>
            </w:pPr>
            <w:r>
              <w:rPr>
                <w:rFonts w:hint="eastAsia" w:hAnsi="宋体" w:cs="宋体"/>
                <w:color w:val="auto"/>
                <w:sz w:val="21"/>
              </w:rPr>
              <w:t>（4）以进入比较与评价环节的最低的最后报价为基准价，基准价为满分。</w:t>
            </w:r>
          </w:p>
          <w:p w14:paraId="2CE9A3E5">
            <w:pPr>
              <w:pStyle w:val="15"/>
              <w:spacing w:line="360" w:lineRule="auto"/>
              <w:ind w:firstLine="420" w:firstLineChars="200"/>
              <w:rPr>
                <w:rFonts w:hint="eastAsia" w:hAnsi="宋体" w:cs="宋体"/>
                <w:color w:val="auto"/>
                <w:sz w:val="21"/>
              </w:rPr>
            </w:pPr>
            <w:r>
              <w:rPr>
                <w:rFonts w:hint="eastAsia" w:hAnsi="宋体" w:cs="宋体"/>
                <w:color w:val="auto"/>
                <w:sz w:val="21"/>
              </w:rPr>
              <w:t>（5）价格分计算公式：</w:t>
            </w:r>
          </w:p>
          <w:p w14:paraId="1A414735">
            <w:pPr>
              <w:pStyle w:val="12"/>
              <w:rPr>
                <w:color w:val="auto"/>
              </w:rPr>
            </w:pPr>
            <w:r>
              <w:rPr>
                <w:rFonts w:hint="eastAsia" w:hAnsi="宋体" w:cs="宋体"/>
                <w:color w:val="auto"/>
              </w:rPr>
              <w:t>某供应商报价得分=（基准价/最后报价）× 10分</w:t>
            </w:r>
          </w:p>
        </w:tc>
      </w:tr>
      <w:tr w14:paraId="1A500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743" w:type="dxa"/>
            <w:tcBorders>
              <w:top w:val="single" w:color="auto" w:sz="4" w:space="0"/>
              <w:left w:val="single" w:color="auto" w:sz="4" w:space="0"/>
              <w:bottom w:val="single" w:color="auto" w:sz="4" w:space="0"/>
              <w:right w:val="single" w:color="auto" w:sz="4" w:space="0"/>
            </w:tcBorders>
            <w:vAlign w:val="center"/>
          </w:tcPr>
          <w:p w14:paraId="4E0A584C">
            <w:pPr>
              <w:widowControl/>
              <w:spacing w:line="400" w:lineRule="exact"/>
              <w:jc w:val="center"/>
              <w:rPr>
                <w:rFonts w:hint="eastAsia" w:ascii="宋体" w:hAnsi="宋体" w:cs="宋体"/>
                <w:b/>
                <w:color w:val="auto"/>
                <w:kern w:val="0"/>
                <w:sz w:val="22"/>
                <w:szCs w:val="22"/>
              </w:rPr>
            </w:pPr>
            <w:r>
              <w:rPr>
                <w:rFonts w:hint="eastAsia" w:ascii="宋体" w:hAnsi="宋体" w:cs="宋体"/>
                <w:b/>
                <w:color w:val="auto"/>
                <w:kern w:val="0"/>
                <w:sz w:val="22"/>
                <w:szCs w:val="22"/>
              </w:rPr>
              <w:t>2</w:t>
            </w:r>
          </w:p>
        </w:tc>
        <w:tc>
          <w:tcPr>
            <w:tcW w:w="1613" w:type="dxa"/>
            <w:tcBorders>
              <w:top w:val="single" w:color="auto" w:sz="4" w:space="0"/>
              <w:left w:val="single" w:color="auto" w:sz="4" w:space="0"/>
              <w:bottom w:val="single" w:color="auto" w:sz="4" w:space="0"/>
              <w:right w:val="single" w:color="auto" w:sz="4" w:space="0"/>
            </w:tcBorders>
            <w:vAlign w:val="center"/>
          </w:tcPr>
          <w:p w14:paraId="7DEA3D2A">
            <w:pPr>
              <w:widowControl/>
              <w:spacing w:line="440" w:lineRule="exact"/>
              <w:jc w:val="center"/>
              <w:rPr>
                <w:rFonts w:hint="eastAsia" w:ascii="宋体" w:hAnsi="宋体" w:cs="Tahoma"/>
                <w:b/>
                <w:color w:val="auto"/>
                <w:kern w:val="0"/>
                <w:szCs w:val="21"/>
              </w:rPr>
            </w:pPr>
            <w:r>
              <w:rPr>
                <w:rFonts w:hint="eastAsia" w:ascii="宋体" w:hAnsi="宋体"/>
                <w:b/>
                <w:color w:val="auto"/>
                <w:kern w:val="0"/>
                <w:szCs w:val="21"/>
              </w:rPr>
              <w:t>技术分（满分60分）</w:t>
            </w:r>
          </w:p>
        </w:tc>
        <w:tc>
          <w:tcPr>
            <w:tcW w:w="6892" w:type="dxa"/>
            <w:tcBorders>
              <w:top w:val="single" w:color="auto" w:sz="4" w:space="0"/>
              <w:left w:val="single" w:color="auto" w:sz="4" w:space="0"/>
              <w:bottom w:val="single" w:color="auto" w:sz="4" w:space="0"/>
              <w:right w:val="single" w:color="auto" w:sz="4" w:space="0"/>
            </w:tcBorders>
            <w:vAlign w:val="center"/>
          </w:tcPr>
          <w:p w14:paraId="1E396122">
            <w:pPr>
              <w:pStyle w:val="12"/>
              <w:jc w:val="center"/>
              <w:rPr>
                <w:color w:val="auto"/>
              </w:rPr>
            </w:pPr>
            <w:r>
              <w:rPr>
                <w:rFonts w:hint="eastAsia" w:ascii="宋体" w:hAnsi="宋体" w:cs="Tahoma"/>
                <w:b/>
                <w:color w:val="auto"/>
                <w:kern w:val="0"/>
                <w:szCs w:val="21"/>
              </w:rPr>
              <w:t>评审因素</w:t>
            </w:r>
          </w:p>
        </w:tc>
      </w:tr>
      <w:tr w14:paraId="757F4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743" w:type="dxa"/>
            <w:tcBorders>
              <w:top w:val="single" w:color="auto" w:sz="4" w:space="0"/>
              <w:left w:val="single" w:color="auto" w:sz="4" w:space="0"/>
              <w:bottom w:val="single" w:color="auto" w:sz="4" w:space="0"/>
              <w:right w:val="single" w:color="auto" w:sz="4" w:space="0"/>
            </w:tcBorders>
            <w:vAlign w:val="center"/>
          </w:tcPr>
          <w:p w14:paraId="0B02439B">
            <w:pPr>
              <w:widowControl/>
              <w:spacing w:line="400" w:lineRule="exact"/>
              <w:jc w:val="center"/>
              <w:rPr>
                <w:rFonts w:hint="eastAsia" w:ascii="宋体" w:hAnsi="宋体" w:cs="宋体"/>
                <w:bCs/>
                <w:color w:val="auto"/>
                <w:kern w:val="0"/>
                <w:sz w:val="22"/>
                <w:szCs w:val="22"/>
              </w:rPr>
            </w:pPr>
            <w:r>
              <w:rPr>
                <w:rFonts w:hint="eastAsia" w:ascii="宋体" w:hAnsi="宋体" w:cs="宋体"/>
                <w:bCs/>
                <w:color w:val="auto"/>
                <w:kern w:val="0"/>
                <w:sz w:val="22"/>
                <w:szCs w:val="22"/>
              </w:rPr>
              <w:t>2.1</w:t>
            </w:r>
          </w:p>
        </w:tc>
        <w:tc>
          <w:tcPr>
            <w:tcW w:w="1613" w:type="dxa"/>
            <w:tcBorders>
              <w:top w:val="single" w:color="auto" w:sz="4" w:space="0"/>
              <w:left w:val="single" w:color="auto" w:sz="4" w:space="0"/>
              <w:bottom w:val="single" w:color="auto" w:sz="4" w:space="0"/>
              <w:right w:val="single" w:color="auto" w:sz="4" w:space="0"/>
            </w:tcBorders>
            <w:vAlign w:val="center"/>
          </w:tcPr>
          <w:p w14:paraId="70E8477B">
            <w:pPr>
              <w:widowControl/>
              <w:spacing w:line="440" w:lineRule="exact"/>
              <w:jc w:val="center"/>
              <w:rPr>
                <w:rFonts w:hint="eastAsia" w:ascii="宋体" w:hAnsi="宋体"/>
                <w:bCs/>
                <w:color w:val="auto"/>
                <w:kern w:val="0"/>
                <w:szCs w:val="21"/>
              </w:rPr>
            </w:pPr>
            <w:r>
              <w:rPr>
                <w:rFonts w:hint="eastAsia" w:ascii="宋体" w:hAnsi="宋体"/>
                <w:bCs/>
                <w:color w:val="auto"/>
                <w:kern w:val="0"/>
                <w:szCs w:val="21"/>
              </w:rPr>
              <w:t>项目实施方案分（满分24分）</w:t>
            </w:r>
          </w:p>
        </w:tc>
        <w:tc>
          <w:tcPr>
            <w:tcW w:w="6892" w:type="dxa"/>
            <w:tcBorders>
              <w:top w:val="single" w:color="auto" w:sz="4" w:space="0"/>
              <w:left w:val="single" w:color="auto" w:sz="4" w:space="0"/>
              <w:bottom w:val="single" w:color="auto" w:sz="4" w:space="0"/>
              <w:right w:val="single" w:color="auto" w:sz="4" w:space="0"/>
            </w:tcBorders>
            <w:vAlign w:val="center"/>
          </w:tcPr>
          <w:p w14:paraId="1A0B200A">
            <w:pPr>
              <w:pStyle w:val="15"/>
              <w:spacing w:line="440" w:lineRule="exact"/>
              <w:ind w:firstLine="422" w:firstLineChars="200"/>
              <w:rPr>
                <w:rFonts w:hint="eastAsia" w:hAnsi="宋体" w:cs="宋体"/>
                <w:b/>
                <w:bCs/>
                <w:iCs/>
                <w:color w:val="auto"/>
                <w:sz w:val="21"/>
              </w:rPr>
            </w:pPr>
            <w:r>
              <w:rPr>
                <w:rFonts w:hint="eastAsia" w:hAnsi="宋体" w:cs="宋体"/>
                <w:b/>
                <w:bCs/>
                <w:iCs/>
                <w:color w:val="auto"/>
                <w:sz w:val="21"/>
              </w:rPr>
              <w:t>评委根据供应商提供的项目实施方案进行评审并独立打分，未提供方案或方案经评审未达一档标准的，按0分计：</w:t>
            </w:r>
          </w:p>
          <w:p w14:paraId="37D8D7E8">
            <w:pPr>
              <w:spacing w:line="360" w:lineRule="auto"/>
              <w:ind w:firstLine="420" w:firstLineChars="200"/>
              <w:jc w:val="left"/>
              <w:rPr>
                <w:rFonts w:hint="eastAsia" w:ascii="宋体" w:hAnsi="宋体" w:cs="Tahoma"/>
                <w:color w:val="auto"/>
                <w:kern w:val="0"/>
                <w:szCs w:val="21"/>
              </w:rPr>
            </w:pPr>
            <w:r>
              <w:rPr>
                <w:rFonts w:hint="eastAsia" w:ascii="宋体" w:hAnsi="宋体" w:cs="Tahoma"/>
                <w:color w:val="auto"/>
                <w:kern w:val="0"/>
                <w:szCs w:val="21"/>
              </w:rPr>
              <w:t>一档（8分）：供应商提供的项目实施方案中，包含实施日程表及人员配备相关内容（明确人员数量、岗位人员分配等核心信息）；但服务方案、</w:t>
            </w:r>
            <w:r>
              <w:rPr>
                <w:rFonts w:hint="eastAsia"/>
                <w:color w:val="auto"/>
              </w:rPr>
              <w:t>进度安排</w:t>
            </w:r>
            <w:r>
              <w:rPr>
                <w:rFonts w:hint="eastAsia" w:ascii="宋体" w:hAnsi="宋体" w:cs="Tahoma"/>
                <w:color w:val="auto"/>
                <w:kern w:val="0"/>
                <w:szCs w:val="21"/>
              </w:rPr>
              <w:t>表述不清晰，或部分内容不具体。</w:t>
            </w:r>
          </w:p>
          <w:p w14:paraId="14DFA292">
            <w:pPr>
              <w:spacing w:line="360" w:lineRule="auto"/>
              <w:ind w:firstLine="420" w:firstLineChars="200"/>
              <w:jc w:val="left"/>
              <w:rPr>
                <w:rFonts w:hint="eastAsia" w:ascii="宋体" w:hAnsi="宋体" w:cs="Tahoma"/>
                <w:color w:val="auto"/>
                <w:kern w:val="0"/>
                <w:szCs w:val="21"/>
              </w:rPr>
            </w:pPr>
            <w:r>
              <w:rPr>
                <w:rFonts w:hint="eastAsia" w:ascii="宋体" w:hAnsi="宋体" w:cs="Tahoma"/>
                <w:color w:val="auto"/>
                <w:kern w:val="0"/>
                <w:szCs w:val="21"/>
              </w:rPr>
              <w:t>二档（16分）：供应商能清晰阐述对本项目采购需求的理解，准确把握项目核心要点；具备与本项目适配的数字化工作相关规范及管理制度；包含完整的实施日程表，人员安排详细（明确人员数量、岗位人员分配、岗位职责等）；实施方案、</w:t>
            </w:r>
            <w:r>
              <w:rPr>
                <w:rFonts w:hint="eastAsia"/>
                <w:color w:val="auto"/>
              </w:rPr>
              <w:t>进度安排科学合理</w:t>
            </w:r>
            <w:r>
              <w:rPr>
                <w:rFonts w:hint="eastAsia" w:ascii="宋体" w:hAnsi="宋体" w:cs="Tahoma"/>
                <w:color w:val="auto"/>
                <w:kern w:val="0"/>
                <w:szCs w:val="21"/>
              </w:rPr>
              <w:t>，具备较强的可行性和可操作性，能充分体现专业服务理念与科学服务方法，实施内容符合本项目实际采购需求。</w:t>
            </w:r>
          </w:p>
          <w:p w14:paraId="626C72DC">
            <w:pPr>
              <w:spacing w:line="360" w:lineRule="auto"/>
              <w:ind w:firstLine="420" w:firstLineChars="200"/>
              <w:jc w:val="left"/>
              <w:rPr>
                <w:color w:val="auto"/>
              </w:rPr>
            </w:pPr>
            <w:r>
              <w:rPr>
                <w:rFonts w:hint="eastAsia" w:ascii="宋体" w:hAnsi="宋体" w:cs="Tahoma"/>
                <w:color w:val="auto"/>
                <w:kern w:val="0"/>
                <w:szCs w:val="21"/>
              </w:rPr>
              <w:t>三档（24分）：</w:t>
            </w:r>
            <w:r>
              <w:rPr>
                <w:rFonts w:hint="eastAsia"/>
                <w:color w:val="auto"/>
              </w:rPr>
              <w:t>供应商能完整、清晰、准确地阐述对本项目采购需求的理解，全面覆盖项目各类需求要点；具备系统、完善的数字化工作相关规范及管理制度，明确制定差错率防范措施；包含详细的实施日程表，具体实施步骤、实施要求描述完整、清晰，进度安排</w:t>
            </w:r>
            <w:r>
              <w:rPr>
                <w:rFonts w:hint="eastAsia" w:ascii="宋体" w:hAnsi="宋体" w:cs="Tahoma"/>
                <w:color w:val="auto"/>
                <w:kern w:val="0"/>
                <w:szCs w:val="21"/>
              </w:rPr>
              <w:t>表述清晰、逻辑严谨</w:t>
            </w:r>
            <w:r>
              <w:rPr>
                <w:rFonts w:hint="eastAsia"/>
                <w:color w:val="auto"/>
              </w:rPr>
              <w:t>，可落地、可追溯；人员安排详细具体（明确人员数量、岗位人员分配、岗位职责分工等），职责划分清晰、无交叉；同时具备具体可操作的流程管控措施、进度管控机制、反馈沟通机制，以及规范的人员变更/变动管控措施，能全面保障项目顺利实施。</w:t>
            </w:r>
          </w:p>
        </w:tc>
      </w:tr>
      <w:tr w14:paraId="0D6A9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43" w:type="dxa"/>
            <w:tcBorders>
              <w:top w:val="single" w:color="auto" w:sz="4" w:space="0"/>
              <w:left w:val="single" w:color="auto" w:sz="4" w:space="0"/>
              <w:right w:val="single" w:color="auto" w:sz="4" w:space="0"/>
            </w:tcBorders>
            <w:vAlign w:val="center"/>
          </w:tcPr>
          <w:p w14:paraId="2EFEC42D">
            <w:pPr>
              <w:widowControl/>
              <w:spacing w:line="400" w:lineRule="exact"/>
              <w:jc w:val="center"/>
              <w:rPr>
                <w:rFonts w:hint="eastAsia" w:ascii="宋体" w:hAnsi="宋体" w:cs="宋体"/>
                <w:bCs/>
                <w:color w:val="auto"/>
                <w:kern w:val="0"/>
                <w:sz w:val="22"/>
                <w:szCs w:val="22"/>
              </w:rPr>
            </w:pPr>
            <w:r>
              <w:rPr>
                <w:rFonts w:hint="eastAsia" w:ascii="宋体" w:hAnsi="宋体" w:cs="宋体"/>
                <w:bCs/>
                <w:color w:val="auto"/>
                <w:kern w:val="0"/>
                <w:sz w:val="22"/>
                <w:szCs w:val="22"/>
              </w:rPr>
              <w:t>2.2</w:t>
            </w:r>
          </w:p>
        </w:tc>
        <w:tc>
          <w:tcPr>
            <w:tcW w:w="1613" w:type="dxa"/>
            <w:tcBorders>
              <w:top w:val="single" w:color="auto" w:sz="4" w:space="0"/>
              <w:left w:val="single" w:color="auto" w:sz="4" w:space="0"/>
              <w:right w:val="single" w:color="auto" w:sz="4" w:space="0"/>
            </w:tcBorders>
            <w:vAlign w:val="center"/>
          </w:tcPr>
          <w:p w14:paraId="7EB8B003">
            <w:pPr>
              <w:spacing w:line="360" w:lineRule="auto"/>
              <w:jc w:val="center"/>
              <w:rPr>
                <w:rFonts w:hint="eastAsia" w:ascii="宋体" w:hAnsi="宋体" w:cs="Tahoma"/>
                <w:color w:val="auto"/>
                <w:kern w:val="0"/>
                <w:szCs w:val="21"/>
              </w:rPr>
            </w:pPr>
            <w:r>
              <w:rPr>
                <w:rFonts w:hint="eastAsia" w:ascii="宋体" w:hAnsi="宋体" w:cs="Tahoma"/>
                <w:color w:val="auto"/>
                <w:kern w:val="0"/>
                <w:szCs w:val="21"/>
              </w:rPr>
              <w:t>服务质量保障分</w:t>
            </w:r>
            <w:r>
              <w:rPr>
                <w:rFonts w:hint="eastAsia" w:ascii="宋体" w:hAnsi="宋体"/>
                <w:bCs/>
                <w:color w:val="auto"/>
                <w:kern w:val="0"/>
                <w:szCs w:val="21"/>
              </w:rPr>
              <w:t>（满分24分）</w:t>
            </w:r>
          </w:p>
        </w:tc>
        <w:tc>
          <w:tcPr>
            <w:tcW w:w="6892" w:type="dxa"/>
            <w:tcBorders>
              <w:top w:val="single" w:color="auto" w:sz="4" w:space="0"/>
              <w:left w:val="single" w:color="auto" w:sz="4" w:space="0"/>
              <w:bottom w:val="single" w:color="auto" w:sz="4" w:space="0"/>
              <w:right w:val="single" w:color="auto" w:sz="4" w:space="0"/>
            </w:tcBorders>
            <w:vAlign w:val="center"/>
          </w:tcPr>
          <w:p w14:paraId="0E454FBD">
            <w:pPr>
              <w:spacing w:line="360" w:lineRule="auto"/>
              <w:ind w:firstLine="422" w:firstLineChars="200"/>
              <w:jc w:val="left"/>
              <w:rPr>
                <w:rFonts w:hint="eastAsia" w:ascii="宋体" w:hAnsi="宋体" w:cs="Tahoma"/>
                <w:b/>
                <w:bCs/>
                <w:color w:val="auto"/>
                <w:kern w:val="0"/>
                <w:szCs w:val="21"/>
              </w:rPr>
            </w:pPr>
            <w:r>
              <w:rPr>
                <w:rFonts w:hint="eastAsia" w:ascii="宋体" w:hAnsi="宋体" w:cs="Tahoma"/>
                <w:b/>
                <w:bCs/>
                <w:color w:val="auto"/>
                <w:kern w:val="0"/>
                <w:szCs w:val="21"/>
              </w:rPr>
              <w:t>评委根据供应商提供的服务质量保障进行评审并独立打分，未提供方案或方案经评审未达一档标准的，按0分计：</w:t>
            </w:r>
          </w:p>
          <w:p w14:paraId="1410C7D3">
            <w:pPr>
              <w:spacing w:line="360" w:lineRule="auto"/>
              <w:ind w:firstLine="420" w:firstLineChars="200"/>
              <w:jc w:val="left"/>
              <w:rPr>
                <w:rFonts w:hint="eastAsia" w:ascii="宋体" w:hAnsi="宋体" w:cs="Tahoma"/>
                <w:color w:val="auto"/>
                <w:kern w:val="0"/>
                <w:szCs w:val="21"/>
              </w:rPr>
            </w:pPr>
            <w:r>
              <w:rPr>
                <w:rFonts w:hint="eastAsia" w:ascii="宋体" w:hAnsi="宋体" w:cs="Tahoma"/>
                <w:color w:val="auto"/>
                <w:kern w:val="0"/>
                <w:szCs w:val="21"/>
              </w:rPr>
              <w:t>一档（8分）：项目质量保障及保密措施表述不清晰，无针对性的技术及设备配置，有实物档案安全保障措施。</w:t>
            </w:r>
          </w:p>
          <w:p w14:paraId="62CEAC09">
            <w:pPr>
              <w:spacing w:line="360" w:lineRule="auto"/>
              <w:ind w:firstLine="420" w:firstLineChars="200"/>
              <w:jc w:val="left"/>
              <w:rPr>
                <w:rFonts w:hint="eastAsia" w:ascii="宋体" w:hAnsi="宋体" w:cs="Tahoma"/>
                <w:color w:val="auto"/>
                <w:kern w:val="0"/>
                <w:szCs w:val="21"/>
              </w:rPr>
            </w:pPr>
            <w:r>
              <w:rPr>
                <w:rFonts w:hint="eastAsia" w:ascii="宋体" w:hAnsi="宋体" w:cs="Tahoma"/>
                <w:color w:val="auto"/>
                <w:kern w:val="0"/>
                <w:szCs w:val="21"/>
              </w:rPr>
              <w:t>二档（16分）：方案中明确提出完善的质量控制方案、安全保障方案及保密措施，项目配备技术及设备支撑，实物档案安全保障措施、保密措施和现场管理措施完整。</w:t>
            </w:r>
          </w:p>
          <w:p w14:paraId="2DAAD2ED">
            <w:pPr>
              <w:spacing w:line="360" w:lineRule="auto"/>
              <w:ind w:firstLine="420" w:firstLineChars="200"/>
              <w:jc w:val="left"/>
              <w:rPr>
                <w:color w:val="auto"/>
              </w:rPr>
            </w:pPr>
            <w:r>
              <w:rPr>
                <w:rFonts w:hint="eastAsia" w:ascii="宋体" w:hAnsi="宋体" w:cs="Tahoma"/>
                <w:color w:val="auto"/>
                <w:kern w:val="0"/>
                <w:szCs w:val="21"/>
              </w:rPr>
              <w:t>三档（24分）：</w:t>
            </w:r>
            <w:r>
              <w:rPr>
                <w:rFonts w:hint="eastAsia"/>
                <w:color w:val="auto"/>
              </w:rPr>
              <w:t>方案中包含完善的质量控制方案、安全保障方案</w:t>
            </w:r>
            <w:r>
              <w:rPr>
                <w:rFonts w:hint="eastAsia" w:ascii="宋体" w:hAnsi="宋体" w:cs="Tahoma"/>
                <w:color w:val="auto"/>
                <w:kern w:val="0"/>
                <w:szCs w:val="21"/>
              </w:rPr>
              <w:t>及保密措施，项目配备设备支撑，有投入项目的具体设备信息清单；进度安排严谨、完整；有详尽、合理的实物档案安全保障措施，有严格、可执行的保密措施和现场管理措施，有针对特殊档案的具体特殊处理措施；有具体的设备维护措施和设备安全技术保障措施。</w:t>
            </w:r>
          </w:p>
        </w:tc>
      </w:tr>
      <w:tr w14:paraId="6C539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43" w:type="dxa"/>
            <w:tcBorders>
              <w:top w:val="single" w:color="auto" w:sz="4" w:space="0"/>
              <w:left w:val="single" w:color="auto" w:sz="4" w:space="0"/>
              <w:right w:val="single" w:color="auto" w:sz="4" w:space="0"/>
            </w:tcBorders>
            <w:vAlign w:val="center"/>
          </w:tcPr>
          <w:p w14:paraId="4D7D6D98">
            <w:pPr>
              <w:widowControl/>
              <w:spacing w:line="400" w:lineRule="exact"/>
              <w:jc w:val="center"/>
              <w:rPr>
                <w:rFonts w:hint="eastAsia" w:ascii="宋体" w:hAnsi="宋体" w:cs="宋体"/>
                <w:bCs/>
                <w:color w:val="auto"/>
                <w:kern w:val="0"/>
                <w:sz w:val="22"/>
                <w:szCs w:val="22"/>
              </w:rPr>
            </w:pPr>
            <w:r>
              <w:rPr>
                <w:rFonts w:hint="eastAsia" w:ascii="宋体" w:hAnsi="宋体" w:cs="宋体"/>
                <w:bCs/>
                <w:color w:val="auto"/>
                <w:kern w:val="0"/>
                <w:sz w:val="22"/>
                <w:szCs w:val="22"/>
              </w:rPr>
              <w:t>2.3</w:t>
            </w:r>
          </w:p>
        </w:tc>
        <w:tc>
          <w:tcPr>
            <w:tcW w:w="1613" w:type="dxa"/>
            <w:tcBorders>
              <w:top w:val="single" w:color="auto" w:sz="4" w:space="0"/>
              <w:left w:val="single" w:color="auto" w:sz="4" w:space="0"/>
              <w:right w:val="single" w:color="auto" w:sz="4" w:space="0"/>
            </w:tcBorders>
            <w:vAlign w:val="center"/>
          </w:tcPr>
          <w:p w14:paraId="5FE24811">
            <w:pPr>
              <w:spacing w:line="360" w:lineRule="auto"/>
              <w:jc w:val="center"/>
              <w:rPr>
                <w:rFonts w:hint="eastAsia" w:ascii="宋体" w:hAnsi="宋体" w:cs="Tahoma"/>
                <w:color w:val="auto"/>
                <w:kern w:val="0"/>
                <w:szCs w:val="21"/>
              </w:rPr>
            </w:pPr>
            <w:r>
              <w:rPr>
                <w:rFonts w:hint="eastAsia" w:ascii="宋体" w:hAnsi="宋体" w:cs="Tahoma"/>
                <w:color w:val="auto"/>
                <w:kern w:val="0"/>
                <w:szCs w:val="21"/>
              </w:rPr>
              <w:t>售后服务方案分</w:t>
            </w:r>
            <w:r>
              <w:rPr>
                <w:rFonts w:hint="eastAsia" w:ascii="宋体" w:hAnsi="宋体"/>
                <w:bCs/>
                <w:color w:val="auto"/>
                <w:kern w:val="0"/>
                <w:szCs w:val="21"/>
              </w:rPr>
              <w:t>（满分15分）</w:t>
            </w:r>
          </w:p>
        </w:tc>
        <w:tc>
          <w:tcPr>
            <w:tcW w:w="6892" w:type="dxa"/>
            <w:tcBorders>
              <w:top w:val="single" w:color="auto" w:sz="4" w:space="0"/>
              <w:left w:val="single" w:color="auto" w:sz="4" w:space="0"/>
              <w:bottom w:val="single" w:color="auto" w:sz="4" w:space="0"/>
              <w:right w:val="single" w:color="auto" w:sz="4" w:space="0"/>
            </w:tcBorders>
            <w:vAlign w:val="center"/>
          </w:tcPr>
          <w:p w14:paraId="06F3AAF1">
            <w:pPr>
              <w:spacing w:line="360" w:lineRule="auto"/>
              <w:ind w:firstLine="422" w:firstLineChars="200"/>
              <w:jc w:val="left"/>
              <w:rPr>
                <w:rFonts w:hint="eastAsia" w:ascii="宋体" w:hAnsi="宋体" w:cs="Tahoma"/>
                <w:b/>
                <w:bCs/>
                <w:color w:val="auto"/>
                <w:kern w:val="0"/>
                <w:szCs w:val="21"/>
              </w:rPr>
            </w:pPr>
            <w:r>
              <w:rPr>
                <w:rFonts w:hint="eastAsia" w:ascii="宋体" w:hAnsi="宋体" w:cs="Tahoma"/>
                <w:b/>
                <w:bCs/>
                <w:color w:val="auto"/>
                <w:kern w:val="0"/>
                <w:szCs w:val="21"/>
              </w:rPr>
              <w:t>评委根据供应商提供的售后服务方案进行评审并独立打分，未提供方案或方案经评审未达一档标准的，按0分计：</w:t>
            </w:r>
          </w:p>
          <w:p w14:paraId="4CF18F34">
            <w:pPr>
              <w:spacing w:line="360" w:lineRule="auto"/>
              <w:ind w:firstLine="420" w:firstLineChars="200"/>
              <w:jc w:val="left"/>
              <w:rPr>
                <w:rFonts w:hint="eastAsia" w:ascii="宋体" w:hAnsi="宋体" w:cs="Tahoma"/>
                <w:color w:val="auto"/>
                <w:kern w:val="0"/>
                <w:szCs w:val="21"/>
              </w:rPr>
            </w:pPr>
            <w:r>
              <w:rPr>
                <w:rFonts w:hint="eastAsia" w:ascii="宋体" w:hAnsi="宋体" w:cs="Tahoma"/>
                <w:color w:val="auto"/>
                <w:kern w:val="0"/>
                <w:szCs w:val="21"/>
              </w:rPr>
              <w:t>一档（5分）：供应商提供的售后服务方案缺乏售后维护和应急保障方案，服务响应时间、技术支持等内容表述不清晰，或部分内容不具体。</w:t>
            </w:r>
          </w:p>
          <w:p w14:paraId="6A0FABCF">
            <w:pPr>
              <w:spacing w:line="360" w:lineRule="auto"/>
              <w:ind w:firstLine="420" w:firstLineChars="200"/>
              <w:jc w:val="left"/>
              <w:rPr>
                <w:rFonts w:hint="eastAsia" w:ascii="宋体" w:hAnsi="宋体" w:cs="Tahoma"/>
                <w:color w:val="auto"/>
                <w:kern w:val="0"/>
                <w:szCs w:val="21"/>
              </w:rPr>
            </w:pPr>
            <w:r>
              <w:rPr>
                <w:rFonts w:hint="eastAsia" w:ascii="宋体" w:hAnsi="宋体" w:cs="Tahoma"/>
                <w:color w:val="auto"/>
                <w:kern w:val="0"/>
                <w:szCs w:val="21"/>
              </w:rPr>
              <w:t>二档（10分）：供应商提供的售后服务方案包含基本的售后维护和应急保障方案，有明确售后服务方式，</w:t>
            </w:r>
            <w:r>
              <w:rPr>
                <w:rFonts w:hint="eastAsia" w:ascii="宋体" w:hAnsi="宋体"/>
                <w:bCs/>
                <w:color w:val="auto"/>
                <w:szCs w:val="21"/>
              </w:rPr>
              <w:t>具有</w:t>
            </w:r>
            <w:r>
              <w:rPr>
                <w:rFonts w:hint="eastAsia" w:ascii="宋体" w:hAnsi="宋体" w:cs="Tahoma"/>
                <w:color w:val="auto"/>
                <w:kern w:val="0"/>
                <w:szCs w:val="21"/>
              </w:rPr>
              <w:t>服务响应时间、</w:t>
            </w:r>
            <w:r>
              <w:rPr>
                <w:rFonts w:hint="eastAsia" w:ascii="宋体" w:hAnsi="宋体"/>
                <w:bCs/>
                <w:color w:val="auto"/>
                <w:szCs w:val="21"/>
              </w:rPr>
              <w:t>服务响应流程，设有售后专职岗位及人员，突发性事故应急预案（包含预防资料丢失、资料被盗、资料泄密应急措施等)</w:t>
            </w:r>
            <w:r>
              <w:rPr>
                <w:rFonts w:hint="eastAsia" w:ascii="宋体" w:hAnsi="宋体" w:cs="宋体"/>
                <w:bCs/>
                <w:color w:val="auto"/>
              </w:rPr>
              <w:t>具有针对性和可行性。</w:t>
            </w:r>
          </w:p>
          <w:p w14:paraId="763F0FF1">
            <w:pPr>
              <w:spacing w:line="360" w:lineRule="auto"/>
              <w:ind w:firstLine="420" w:firstLineChars="200"/>
              <w:jc w:val="left"/>
              <w:rPr>
                <w:rFonts w:hint="eastAsia" w:ascii="宋体" w:hAnsi="宋体" w:cs="Tahoma"/>
                <w:color w:val="auto"/>
                <w:kern w:val="0"/>
                <w:szCs w:val="21"/>
              </w:rPr>
            </w:pPr>
            <w:r>
              <w:rPr>
                <w:rFonts w:hint="eastAsia" w:ascii="宋体" w:hAnsi="宋体" w:cs="Tahoma"/>
                <w:color w:val="auto"/>
                <w:kern w:val="0"/>
                <w:szCs w:val="21"/>
              </w:rPr>
              <w:t>三档（15分）：</w:t>
            </w:r>
            <w:r>
              <w:rPr>
                <w:rFonts w:hint="eastAsia" w:ascii="宋体" w:hAnsi="宋体"/>
                <w:bCs/>
                <w:color w:val="auto"/>
                <w:szCs w:val="21"/>
              </w:rPr>
              <w:t>提供有详细的</w:t>
            </w:r>
            <w:r>
              <w:rPr>
                <w:rFonts w:hint="eastAsia" w:ascii="宋体" w:hAnsi="宋体" w:cs="Tahoma"/>
                <w:color w:val="auto"/>
                <w:kern w:val="0"/>
                <w:szCs w:val="21"/>
              </w:rPr>
              <w:t>售后服务承诺、服务体系及措施</w:t>
            </w:r>
            <w:r>
              <w:rPr>
                <w:rFonts w:hint="eastAsia" w:ascii="宋体" w:hAnsi="宋体"/>
                <w:bCs/>
                <w:color w:val="auto"/>
                <w:szCs w:val="21"/>
              </w:rPr>
              <w:t>，针对</w:t>
            </w:r>
            <w:r>
              <w:rPr>
                <w:rFonts w:hint="eastAsia" w:ascii="宋体" w:hAnsi="宋体" w:cs="Tahoma"/>
                <w:color w:val="auto"/>
                <w:kern w:val="0"/>
                <w:szCs w:val="21"/>
              </w:rPr>
              <w:t>系统建设有详细的售后服务方式，服务期满后的服务方式及费用；</w:t>
            </w:r>
            <w:r>
              <w:rPr>
                <w:rFonts w:hint="eastAsia" w:ascii="宋体" w:hAnsi="宋体"/>
                <w:bCs/>
                <w:color w:val="auto"/>
                <w:szCs w:val="21"/>
              </w:rPr>
              <w:t>提供紧急服务技术支持，</w:t>
            </w:r>
            <w:r>
              <w:rPr>
                <w:rFonts w:hint="eastAsia" w:ascii="宋体" w:hAnsi="宋体" w:cs="Tahoma"/>
                <w:color w:val="auto"/>
                <w:kern w:val="0"/>
                <w:szCs w:val="21"/>
              </w:rPr>
              <w:t>详细说明</w:t>
            </w:r>
            <w:r>
              <w:rPr>
                <w:rFonts w:hint="eastAsia" w:ascii="宋体" w:hAnsi="宋体"/>
                <w:bCs/>
                <w:color w:val="auto"/>
                <w:szCs w:val="21"/>
              </w:rPr>
              <w:t>服务响应措施、服务响应流程，明确</w:t>
            </w:r>
            <w:r>
              <w:rPr>
                <w:rFonts w:hint="eastAsia" w:ascii="宋体" w:hAnsi="宋体" w:cs="Tahoma"/>
                <w:color w:val="auto"/>
                <w:kern w:val="0"/>
                <w:szCs w:val="21"/>
              </w:rPr>
              <w:t>故障处理时间</w:t>
            </w:r>
            <w:r>
              <w:rPr>
                <w:rFonts w:hint="eastAsia" w:ascii="宋体" w:hAnsi="宋体"/>
                <w:bCs/>
                <w:color w:val="auto"/>
                <w:szCs w:val="21"/>
              </w:rPr>
              <w:t>，设有售后专职岗位及人员；突发性事故应急预案（包含预防资料丢失、资料被盗、资料泄密应急措施等)完整详细，对项目</w:t>
            </w:r>
            <w:r>
              <w:rPr>
                <w:rFonts w:hint="eastAsia" w:ascii="宋体" w:hAnsi="宋体" w:cs="宋体"/>
                <w:bCs/>
                <w:color w:val="auto"/>
              </w:rPr>
              <w:t>具有针对性和可行性。</w:t>
            </w:r>
          </w:p>
        </w:tc>
      </w:tr>
      <w:tr w14:paraId="5613A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43" w:type="dxa"/>
            <w:tcBorders>
              <w:top w:val="single" w:color="auto" w:sz="4" w:space="0"/>
              <w:left w:val="single" w:color="auto" w:sz="4" w:space="0"/>
              <w:right w:val="single" w:color="auto" w:sz="4" w:space="0"/>
            </w:tcBorders>
            <w:vAlign w:val="center"/>
          </w:tcPr>
          <w:p w14:paraId="5E0A40AB">
            <w:pPr>
              <w:widowControl/>
              <w:spacing w:line="400" w:lineRule="exact"/>
              <w:jc w:val="center"/>
              <w:rPr>
                <w:rFonts w:hint="eastAsia" w:ascii="宋体" w:hAnsi="宋体" w:cs="宋体"/>
                <w:b/>
                <w:color w:val="auto"/>
                <w:kern w:val="0"/>
                <w:sz w:val="22"/>
                <w:szCs w:val="22"/>
              </w:rPr>
            </w:pPr>
            <w:r>
              <w:rPr>
                <w:rFonts w:hint="eastAsia" w:ascii="宋体" w:hAnsi="宋体" w:cs="宋体"/>
                <w:b/>
                <w:color w:val="auto"/>
                <w:kern w:val="0"/>
                <w:sz w:val="22"/>
                <w:szCs w:val="22"/>
              </w:rPr>
              <w:t>3</w:t>
            </w:r>
          </w:p>
        </w:tc>
        <w:tc>
          <w:tcPr>
            <w:tcW w:w="1613" w:type="dxa"/>
            <w:tcBorders>
              <w:top w:val="single" w:color="auto" w:sz="4" w:space="0"/>
              <w:left w:val="single" w:color="auto" w:sz="4" w:space="0"/>
              <w:right w:val="single" w:color="auto" w:sz="4" w:space="0"/>
            </w:tcBorders>
            <w:vAlign w:val="center"/>
          </w:tcPr>
          <w:p w14:paraId="4A5FC234">
            <w:pPr>
              <w:widowControl/>
              <w:spacing w:line="440" w:lineRule="exact"/>
              <w:jc w:val="center"/>
              <w:rPr>
                <w:rFonts w:hint="eastAsia" w:hAnsi="宋体" w:cs="Courier New"/>
                <w:b/>
                <w:color w:val="auto"/>
              </w:rPr>
            </w:pPr>
            <w:r>
              <w:rPr>
                <w:rFonts w:hint="eastAsia" w:hAnsi="宋体" w:cs="Courier New"/>
                <w:b/>
                <w:color w:val="auto"/>
              </w:rPr>
              <w:t>商务分</w:t>
            </w:r>
            <w:r>
              <w:rPr>
                <w:rFonts w:hint="eastAsia" w:ascii="宋体" w:hAnsi="宋体"/>
                <w:b/>
                <w:color w:val="auto"/>
                <w:kern w:val="0"/>
                <w:szCs w:val="21"/>
              </w:rPr>
              <w:t>（满分27分）</w:t>
            </w:r>
          </w:p>
        </w:tc>
        <w:tc>
          <w:tcPr>
            <w:tcW w:w="6892" w:type="dxa"/>
            <w:tcBorders>
              <w:top w:val="single" w:color="auto" w:sz="4" w:space="0"/>
              <w:left w:val="single" w:color="auto" w:sz="4" w:space="0"/>
              <w:bottom w:val="single" w:color="auto" w:sz="4" w:space="0"/>
              <w:right w:val="single" w:color="auto" w:sz="4" w:space="0"/>
            </w:tcBorders>
            <w:vAlign w:val="center"/>
          </w:tcPr>
          <w:p w14:paraId="56AA15D0">
            <w:pPr>
              <w:widowControl/>
              <w:spacing w:line="440" w:lineRule="exact"/>
              <w:jc w:val="center"/>
              <w:rPr>
                <w:rFonts w:hint="eastAsia" w:ascii="宋体" w:hAnsi="宋体" w:cs="Tahoma"/>
                <w:b/>
                <w:color w:val="auto"/>
                <w:kern w:val="0"/>
                <w:szCs w:val="21"/>
              </w:rPr>
            </w:pPr>
            <w:r>
              <w:rPr>
                <w:rFonts w:hint="eastAsia" w:ascii="宋体" w:hAnsi="宋体" w:cs="Tahoma"/>
                <w:b/>
                <w:color w:val="auto"/>
                <w:kern w:val="0"/>
                <w:szCs w:val="21"/>
              </w:rPr>
              <w:t>评审因素</w:t>
            </w:r>
          </w:p>
        </w:tc>
      </w:tr>
      <w:tr w14:paraId="5AD7A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43" w:type="dxa"/>
            <w:tcBorders>
              <w:top w:val="single" w:color="auto" w:sz="4" w:space="0"/>
              <w:left w:val="single" w:color="auto" w:sz="4" w:space="0"/>
              <w:right w:val="single" w:color="auto" w:sz="4" w:space="0"/>
            </w:tcBorders>
            <w:vAlign w:val="center"/>
          </w:tcPr>
          <w:p w14:paraId="4BE083B5">
            <w:pPr>
              <w:widowControl/>
              <w:spacing w:line="400" w:lineRule="exact"/>
              <w:jc w:val="center"/>
              <w:rPr>
                <w:rFonts w:hint="eastAsia" w:ascii="宋体" w:hAnsi="宋体" w:cs="宋体"/>
                <w:bCs/>
                <w:color w:val="auto"/>
                <w:kern w:val="0"/>
                <w:szCs w:val="21"/>
              </w:rPr>
            </w:pPr>
            <w:r>
              <w:rPr>
                <w:rFonts w:hint="eastAsia" w:ascii="宋体" w:hAnsi="宋体" w:cs="宋体"/>
                <w:bCs/>
                <w:color w:val="auto"/>
                <w:kern w:val="0"/>
                <w:szCs w:val="21"/>
              </w:rPr>
              <w:t>3.1</w:t>
            </w:r>
          </w:p>
        </w:tc>
        <w:tc>
          <w:tcPr>
            <w:tcW w:w="1613" w:type="dxa"/>
            <w:tcBorders>
              <w:top w:val="single" w:color="auto" w:sz="4" w:space="0"/>
              <w:left w:val="single" w:color="auto" w:sz="4" w:space="0"/>
              <w:right w:val="single" w:color="auto" w:sz="4" w:space="0"/>
            </w:tcBorders>
            <w:vAlign w:val="center"/>
          </w:tcPr>
          <w:p w14:paraId="7F29A51F">
            <w:pPr>
              <w:spacing w:line="440" w:lineRule="exact"/>
              <w:jc w:val="center"/>
              <w:rPr>
                <w:rFonts w:hint="eastAsia" w:ascii="宋体" w:hAnsi="宋体"/>
                <w:color w:val="auto"/>
                <w:szCs w:val="21"/>
              </w:rPr>
            </w:pPr>
            <w:r>
              <w:rPr>
                <w:rFonts w:hint="eastAsia" w:ascii="宋体" w:hAnsi="宋体"/>
                <w:bCs/>
                <w:color w:val="auto"/>
                <w:szCs w:val="21"/>
              </w:rPr>
              <w:t>人员分</w:t>
            </w:r>
            <w:r>
              <w:rPr>
                <w:rFonts w:hint="eastAsia" w:ascii="宋体" w:hAnsi="宋体" w:cs="宋体"/>
                <w:color w:val="auto"/>
                <w:szCs w:val="21"/>
              </w:rPr>
              <w:t>（满分7分）</w:t>
            </w:r>
          </w:p>
        </w:tc>
        <w:tc>
          <w:tcPr>
            <w:tcW w:w="6892" w:type="dxa"/>
            <w:tcBorders>
              <w:top w:val="single" w:color="auto" w:sz="4" w:space="0"/>
              <w:left w:val="single" w:color="auto" w:sz="4" w:space="0"/>
              <w:bottom w:val="single" w:color="auto" w:sz="4" w:space="0"/>
              <w:right w:val="single" w:color="auto" w:sz="4" w:space="0"/>
            </w:tcBorders>
            <w:vAlign w:val="center"/>
          </w:tcPr>
          <w:p w14:paraId="7BB08574">
            <w:pPr>
              <w:autoSpaceDE w:val="0"/>
              <w:spacing w:line="440" w:lineRule="exact"/>
              <w:jc w:val="left"/>
              <w:rPr>
                <w:rFonts w:cs="宋体"/>
                <w:b/>
                <w:bCs/>
                <w:color w:val="auto"/>
                <w:szCs w:val="21"/>
              </w:rPr>
            </w:pPr>
            <w:r>
              <w:rPr>
                <w:rFonts w:hint="eastAsia" w:ascii="宋体" w:hAnsi="宋体"/>
                <w:color w:val="auto"/>
              </w:rPr>
              <w:t>（1）投入本项目的项目负责人具有中级及以上职称证书(档案专业)，得1分。</w:t>
            </w:r>
          </w:p>
          <w:p w14:paraId="3DFCA242">
            <w:pPr>
              <w:autoSpaceDE w:val="0"/>
              <w:spacing w:line="440" w:lineRule="exact"/>
              <w:jc w:val="left"/>
              <w:rPr>
                <w:rFonts w:cs="宋体"/>
                <w:b/>
                <w:bCs/>
                <w:color w:val="auto"/>
                <w:szCs w:val="21"/>
              </w:rPr>
            </w:pPr>
            <w:r>
              <w:rPr>
                <w:rFonts w:hint="eastAsia" w:cs="宋体"/>
                <w:color w:val="auto"/>
                <w:szCs w:val="21"/>
              </w:rPr>
              <w:t>（2）</w:t>
            </w:r>
            <w:r>
              <w:rPr>
                <w:rFonts w:hint="eastAsia" w:ascii="宋体" w:hAnsi="宋体"/>
                <w:color w:val="auto"/>
              </w:rPr>
              <w:t>拟投入本项目的实施人员中，具有档案数字化管理师高级及以上证书的，每提供1个有效证书得1分；或具有档案服务工程师中级证书得0.5分/个，高级得1分/个；本项最多可得2分。</w:t>
            </w:r>
          </w:p>
          <w:p w14:paraId="1FE9A634">
            <w:pPr>
              <w:autoSpaceDE w:val="0"/>
              <w:spacing w:line="440" w:lineRule="exact"/>
              <w:jc w:val="left"/>
              <w:rPr>
                <w:rFonts w:hint="eastAsia" w:ascii="宋体" w:hAnsi="宋体"/>
                <w:color w:val="auto"/>
              </w:rPr>
            </w:pPr>
            <w:r>
              <w:rPr>
                <w:rFonts w:hint="eastAsia" w:ascii="宋体" w:hAnsi="宋体"/>
                <w:color w:val="auto"/>
              </w:rPr>
              <w:t>（3）拟投入本项目的实施人员中，具有省级及以上档案主管部门颁发的档案专业技术人员岗位培训结业证书的，每提供1个有效证书得1分，满分2分。</w:t>
            </w:r>
          </w:p>
          <w:p w14:paraId="6199E5C4">
            <w:pPr>
              <w:autoSpaceDE w:val="0"/>
              <w:spacing w:line="440" w:lineRule="exact"/>
              <w:jc w:val="left"/>
              <w:rPr>
                <w:rFonts w:hint="eastAsia" w:ascii="宋体" w:hAnsi="宋体"/>
                <w:color w:val="auto"/>
              </w:rPr>
            </w:pPr>
            <w:r>
              <w:rPr>
                <w:rFonts w:hint="eastAsia" w:ascii="宋体" w:hAnsi="宋体"/>
                <w:color w:val="auto"/>
              </w:rPr>
              <w:t>(4)拟投入本项目的实施人员中，具有有效的省级及以上国家保密局颁发的保密知识培训合格证书的，每提供1个有效证书得1分，满分2分。</w:t>
            </w:r>
          </w:p>
          <w:p w14:paraId="681077FA">
            <w:pPr>
              <w:autoSpaceDE w:val="0"/>
              <w:spacing w:line="440" w:lineRule="exact"/>
              <w:jc w:val="left"/>
              <w:rPr>
                <w:rFonts w:hint="eastAsia" w:ascii="宋体" w:hAnsi="宋体"/>
                <w:color w:val="auto"/>
                <w:szCs w:val="21"/>
              </w:rPr>
            </w:pPr>
            <w:r>
              <w:rPr>
                <w:rFonts w:hint="eastAsia" w:ascii="宋体" w:hAnsi="宋体"/>
                <w:b/>
                <w:bCs/>
                <w:color w:val="auto"/>
              </w:rPr>
              <w:t>注：</w:t>
            </w:r>
            <w:r>
              <w:rPr>
                <w:rFonts w:hint="eastAsia" w:cs="宋体"/>
                <w:b/>
                <w:bCs/>
                <w:color w:val="auto"/>
                <w:szCs w:val="21"/>
              </w:rPr>
              <w:t>供应商于响应文件中提供以上人员的身份证正反面复印件、供应商为其缴纳的2025年1月以来任意三个月的社保证明材料或劳动合同复印件、有效证书复印件并加盖</w:t>
            </w:r>
            <w:r>
              <w:rPr>
                <w:rFonts w:hint="eastAsia" w:ascii="宋体" w:hAnsi="宋体"/>
                <w:b/>
                <w:bCs/>
                <w:color w:val="auto"/>
              </w:rPr>
              <w:t>供应商公章</w:t>
            </w:r>
            <w:r>
              <w:rPr>
                <w:rFonts w:hint="eastAsia" w:cs="宋体"/>
                <w:b/>
                <w:bCs/>
                <w:color w:val="auto"/>
                <w:szCs w:val="21"/>
              </w:rPr>
              <w:t>为评审依据，不按要求提供计0分。</w:t>
            </w:r>
          </w:p>
        </w:tc>
      </w:tr>
      <w:tr w14:paraId="50069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43" w:type="dxa"/>
            <w:tcBorders>
              <w:top w:val="single" w:color="auto" w:sz="4" w:space="0"/>
              <w:left w:val="single" w:color="auto" w:sz="4" w:space="0"/>
              <w:right w:val="single" w:color="auto" w:sz="4" w:space="0"/>
            </w:tcBorders>
            <w:vAlign w:val="center"/>
          </w:tcPr>
          <w:p w14:paraId="1D5FDE2D">
            <w:pPr>
              <w:widowControl/>
              <w:spacing w:line="400" w:lineRule="exact"/>
              <w:jc w:val="center"/>
              <w:rPr>
                <w:rFonts w:hint="eastAsia" w:ascii="宋体" w:hAnsi="宋体" w:cs="宋体"/>
                <w:bCs/>
                <w:color w:val="auto"/>
                <w:kern w:val="0"/>
                <w:szCs w:val="21"/>
              </w:rPr>
            </w:pPr>
            <w:r>
              <w:rPr>
                <w:rFonts w:hint="eastAsia" w:ascii="宋体" w:hAnsi="宋体" w:cs="宋体"/>
                <w:bCs/>
                <w:color w:val="auto"/>
                <w:kern w:val="0"/>
                <w:szCs w:val="21"/>
              </w:rPr>
              <w:t>3.2</w:t>
            </w:r>
          </w:p>
        </w:tc>
        <w:tc>
          <w:tcPr>
            <w:tcW w:w="1613" w:type="dxa"/>
            <w:tcBorders>
              <w:top w:val="single" w:color="auto" w:sz="4" w:space="0"/>
              <w:left w:val="single" w:color="auto" w:sz="4" w:space="0"/>
              <w:right w:val="single" w:color="auto" w:sz="4" w:space="0"/>
            </w:tcBorders>
            <w:vAlign w:val="center"/>
          </w:tcPr>
          <w:p w14:paraId="01DB2B89">
            <w:pPr>
              <w:spacing w:line="440" w:lineRule="exact"/>
              <w:jc w:val="center"/>
              <w:rPr>
                <w:rFonts w:hint="eastAsia" w:ascii="宋体" w:hAnsi="宋体"/>
                <w:bCs/>
                <w:color w:val="auto"/>
                <w:szCs w:val="21"/>
              </w:rPr>
            </w:pPr>
            <w:r>
              <w:rPr>
                <w:rFonts w:hint="eastAsia" w:ascii="宋体" w:hAnsi="宋体"/>
                <w:bCs/>
                <w:color w:val="auto"/>
                <w:szCs w:val="21"/>
              </w:rPr>
              <w:t>信誉证书</w:t>
            </w:r>
            <w:r>
              <w:rPr>
                <w:rFonts w:hint="eastAsia" w:ascii="宋体" w:hAnsi="宋体" w:cs="宋体"/>
                <w:color w:val="auto"/>
                <w:szCs w:val="21"/>
              </w:rPr>
              <w:t>（满分10分）</w:t>
            </w:r>
          </w:p>
        </w:tc>
        <w:tc>
          <w:tcPr>
            <w:tcW w:w="6892" w:type="dxa"/>
            <w:tcBorders>
              <w:top w:val="single" w:color="auto" w:sz="4" w:space="0"/>
              <w:left w:val="single" w:color="auto" w:sz="4" w:space="0"/>
              <w:bottom w:val="single" w:color="auto" w:sz="4" w:space="0"/>
              <w:right w:val="single" w:color="auto" w:sz="4" w:space="0"/>
            </w:tcBorders>
            <w:vAlign w:val="center"/>
          </w:tcPr>
          <w:p w14:paraId="5021C950">
            <w:pPr>
              <w:autoSpaceDE w:val="0"/>
              <w:spacing w:line="440" w:lineRule="exact"/>
              <w:jc w:val="left"/>
              <w:rPr>
                <w:rFonts w:hint="eastAsia" w:ascii="宋体" w:hAnsi="宋体"/>
                <w:color w:val="auto"/>
              </w:rPr>
            </w:pPr>
            <w:r>
              <w:rPr>
                <w:rFonts w:hint="eastAsia" w:ascii="宋体" w:hAnsi="宋体"/>
                <w:color w:val="auto"/>
              </w:rPr>
              <w:t>（1）供应商具备有效的质量管理体系认证证书、信息安全管理体系认证证书的，每个得1分，满分2分。</w:t>
            </w:r>
          </w:p>
          <w:p w14:paraId="3B34D1CA">
            <w:pPr>
              <w:autoSpaceDE w:val="0"/>
              <w:spacing w:line="440" w:lineRule="exact"/>
              <w:jc w:val="left"/>
              <w:rPr>
                <w:rFonts w:hint="eastAsia" w:ascii="宋体" w:hAnsi="宋体"/>
                <w:color w:val="auto"/>
              </w:rPr>
            </w:pPr>
            <w:r>
              <w:rPr>
                <w:rFonts w:hint="eastAsia" w:ascii="宋体" w:hAnsi="宋体"/>
                <w:color w:val="auto"/>
              </w:rPr>
              <w:t>（2）供应商取得涉密档案数字化管理或档案数字化加工质量智能检测管理等相关计算机软件著作权的，每个得1分，满分2分。</w:t>
            </w:r>
          </w:p>
          <w:p w14:paraId="7461070D">
            <w:pPr>
              <w:autoSpaceDE w:val="0"/>
              <w:spacing w:line="440" w:lineRule="exact"/>
              <w:jc w:val="left"/>
              <w:rPr>
                <w:rFonts w:hint="eastAsia" w:ascii="宋体" w:hAnsi="宋体"/>
                <w:color w:val="auto"/>
              </w:rPr>
            </w:pPr>
            <w:r>
              <w:rPr>
                <w:rFonts w:hint="eastAsia" w:ascii="宋体" w:hAnsi="宋体"/>
                <w:color w:val="auto"/>
              </w:rPr>
              <w:t>（3）拟投入的软件具有集中式关系型数据库软件著作权证书的，得2分。</w:t>
            </w:r>
          </w:p>
          <w:p w14:paraId="4958614D">
            <w:pPr>
              <w:autoSpaceDE w:val="0"/>
              <w:spacing w:line="440" w:lineRule="exact"/>
              <w:jc w:val="left"/>
              <w:rPr>
                <w:rFonts w:hint="eastAsia" w:ascii="宋体" w:hAnsi="宋体"/>
                <w:color w:val="auto"/>
              </w:rPr>
            </w:pPr>
            <w:r>
              <w:rPr>
                <w:rFonts w:hint="eastAsia" w:ascii="宋体" w:hAnsi="宋体"/>
                <w:color w:val="auto"/>
              </w:rPr>
              <w:t>（4）拟投入的数字化加工过程中的安全终端软件通过国家信息安全测评中心评估认证，具有《信息技术产品安全检测证书》EAL3级及以上的，得2分。</w:t>
            </w:r>
          </w:p>
          <w:p w14:paraId="72F8A632">
            <w:pPr>
              <w:autoSpaceDE w:val="0"/>
              <w:spacing w:line="440" w:lineRule="exact"/>
              <w:jc w:val="left"/>
              <w:rPr>
                <w:rFonts w:hint="eastAsia" w:ascii="宋体" w:hAnsi="宋体"/>
                <w:color w:val="auto"/>
              </w:rPr>
            </w:pPr>
            <w:r>
              <w:rPr>
                <w:rFonts w:hint="eastAsia" w:ascii="宋体" w:hAnsi="宋体"/>
                <w:color w:val="auto"/>
              </w:rPr>
              <w:t>（5）拟投入的数字化加工过程中的安全终端软件生产厂家具有信息安全服务资质（安全开发类二级）证书的，得2分。</w:t>
            </w:r>
          </w:p>
          <w:p w14:paraId="490B4298">
            <w:pPr>
              <w:autoSpaceDE w:val="0"/>
              <w:spacing w:line="440" w:lineRule="exact"/>
              <w:jc w:val="left"/>
              <w:rPr>
                <w:rFonts w:hint="eastAsia" w:ascii="宋体" w:hAnsi="宋体"/>
                <w:color w:val="auto"/>
              </w:rPr>
            </w:pPr>
            <w:r>
              <w:rPr>
                <w:rFonts w:hint="eastAsia" w:ascii="宋体" w:hAnsi="宋体"/>
                <w:b/>
                <w:bCs/>
                <w:color w:val="auto"/>
              </w:rPr>
              <w:t>注：</w:t>
            </w:r>
            <w:r>
              <w:rPr>
                <w:rFonts w:hint="eastAsia" w:cs="宋体"/>
                <w:b/>
                <w:bCs/>
                <w:color w:val="auto"/>
                <w:szCs w:val="21"/>
              </w:rPr>
              <w:t>供应商于响应文件中</w:t>
            </w:r>
            <w:r>
              <w:rPr>
                <w:rFonts w:hint="eastAsia" w:ascii="宋体" w:hAnsi="宋体" w:cs="宋体"/>
                <w:b/>
                <w:bCs/>
                <w:iCs/>
                <w:color w:val="auto"/>
              </w:rPr>
              <w:t>提供有效的证书复印件，</w:t>
            </w:r>
            <w:r>
              <w:rPr>
                <w:rFonts w:hint="eastAsia" w:cs="宋体"/>
                <w:b/>
                <w:bCs/>
                <w:color w:val="auto"/>
                <w:szCs w:val="21"/>
              </w:rPr>
              <w:t>不按要求提供计0分。</w:t>
            </w:r>
          </w:p>
        </w:tc>
      </w:tr>
      <w:tr w14:paraId="23C7C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43" w:type="dxa"/>
            <w:tcBorders>
              <w:top w:val="single" w:color="auto" w:sz="4" w:space="0"/>
              <w:left w:val="single" w:color="auto" w:sz="4" w:space="0"/>
              <w:right w:val="single" w:color="auto" w:sz="4" w:space="0"/>
            </w:tcBorders>
            <w:vAlign w:val="center"/>
          </w:tcPr>
          <w:p w14:paraId="27A8696F">
            <w:pPr>
              <w:widowControl/>
              <w:spacing w:line="400" w:lineRule="exact"/>
              <w:jc w:val="center"/>
              <w:rPr>
                <w:rFonts w:hint="eastAsia" w:ascii="宋体" w:hAnsi="宋体" w:cs="宋体"/>
                <w:bCs/>
                <w:color w:val="auto"/>
                <w:kern w:val="0"/>
                <w:szCs w:val="21"/>
              </w:rPr>
            </w:pPr>
            <w:r>
              <w:rPr>
                <w:rFonts w:hint="eastAsia" w:ascii="宋体" w:hAnsi="宋体" w:cs="宋体"/>
                <w:bCs/>
                <w:color w:val="auto"/>
                <w:kern w:val="0"/>
                <w:szCs w:val="21"/>
              </w:rPr>
              <w:t>3.3</w:t>
            </w:r>
          </w:p>
        </w:tc>
        <w:tc>
          <w:tcPr>
            <w:tcW w:w="1613" w:type="dxa"/>
            <w:tcBorders>
              <w:top w:val="single" w:color="auto" w:sz="4" w:space="0"/>
              <w:left w:val="single" w:color="auto" w:sz="4" w:space="0"/>
              <w:right w:val="single" w:color="auto" w:sz="4" w:space="0"/>
            </w:tcBorders>
            <w:vAlign w:val="center"/>
          </w:tcPr>
          <w:p w14:paraId="02E19687">
            <w:pPr>
              <w:adjustRightInd w:val="0"/>
              <w:spacing w:line="400" w:lineRule="exact"/>
              <w:jc w:val="center"/>
              <w:textAlignment w:val="baseline"/>
              <w:rPr>
                <w:rFonts w:hint="eastAsia" w:hAnsi="宋体" w:cs="宋体"/>
                <w:bCs/>
                <w:color w:val="auto"/>
              </w:rPr>
            </w:pPr>
            <w:r>
              <w:rPr>
                <w:rFonts w:hint="eastAsia" w:ascii="宋体" w:hAnsi="宋体" w:cs="宋体"/>
                <w:color w:val="auto"/>
                <w:szCs w:val="21"/>
              </w:rPr>
              <w:t>业绩分（满分10分）</w:t>
            </w:r>
          </w:p>
        </w:tc>
        <w:tc>
          <w:tcPr>
            <w:tcW w:w="6892" w:type="dxa"/>
            <w:tcBorders>
              <w:top w:val="single" w:color="auto" w:sz="4" w:space="0"/>
              <w:left w:val="single" w:color="auto" w:sz="4" w:space="0"/>
              <w:bottom w:val="single" w:color="auto" w:sz="4" w:space="0"/>
              <w:right w:val="single" w:color="auto" w:sz="4" w:space="0"/>
            </w:tcBorders>
            <w:vAlign w:val="center"/>
          </w:tcPr>
          <w:p w14:paraId="23586C4C">
            <w:pPr>
              <w:spacing w:line="400" w:lineRule="exact"/>
              <w:rPr>
                <w:rFonts w:hint="eastAsia" w:ascii="宋体" w:hAnsi="宋体" w:cs="宋体"/>
                <w:iCs/>
                <w:color w:val="auto"/>
              </w:rPr>
            </w:pPr>
            <w:r>
              <w:rPr>
                <w:rFonts w:hint="eastAsia" w:ascii="宋体" w:hAnsi="宋体" w:cs="宋体"/>
                <w:iCs/>
                <w:color w:val="auto"/>
              </w:rPr>
              <w:t>供应商2024年1月以来承接过同类</w:t>
            </w:r>
            <w:r>
              <w:rPr>
                <w:rFonts w:hint="eastAsia" w:ascii="宋体" w:hAnsi="宋体"/>
                <w:color w:val="auto"/>
                <w:szCs w:val="21"/>
              </w:rPr>
              <w:t>数字档案化管理服务</w:t>
            </w:r>
            <w:r>
              <w:rPr>
                <w:rFonts w:hint="eastAsia" w:ascii="宋体" w:hAnsi="宋体" w:cs="宋体"/>
                <w:iCs/>
                <w:color w:val="auto"/>
              </w:rPr>
              <w:t>项目案例的每个得2分，满分10分。</w:t>
            </w:r>
          </w:p>
          <w:p w14:paraId="123F5C62">
            <w:pPr>
              <w:spacing w:line="400" w:lineRule="exact"/>
              <w:rPr>
                <w:rFonts w:hint="eastAsia" w:ascii="宋体" w:hAnsi="宋体" w:cs="宋体"/>
                <w:color w:val="auto"/>
              </w:rPr>
            </w:pPr>
            <w:r>
              <w:rPr>
                <w:rFonts w:hint="eastAsia" w:ascii="宋体" w:hAnsi="宋体"/>
                <w:b/>
                <w:bCs/>
                <w:color w:val="auto"/>
              </w:rPr>
              <w:t>注：</w:t>
            </w:r>
            <w:r>
              <w:rPr>
                <w:rFonts w:hint="eastAsia" w:ascii="宋体" w:hAnsi="宋体" w:cs="宋体"/>
                <w:b/>
                <w:bCs/>
                <w:iCs/>
                <w:color w:val="auto"/>
              </w:rPr>
              <w:t>供应商于响应文件中提供相关业绩的中标/成交通知书复印件或合同复印件，</w:t>
            </w:r>
            <w:r>
              <w:rPr>
                <w:rFonts w:hint="eastAsia" w:cs="宋体"/>
                <w:b/>
                <w:bCs/>
                <w:color w:val="auto"/>
                <w:szCs w:val="21"/>
              </w:rPr>
              <w:t>不按要求提供计0分。</w:t>
            </w:r>
          </w:p>
        </w:tc>
      </w:tr>
      <w:tr w14:paraId="04DCE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9248" w:type="dxa"/>
            <w:gridSpan w:val="3"/>
          </w:tcPr>
          <w:p w14:paraId="42DBC9E3">
            <w:pPr>
              <w:widowControl/>
              <w:spacing w:line="400" w:lineRule="exact"/>
              <w:jc w:val="left"/>
              <w:rPr>
                <w:rFonts w:hint="eastAsia" w:ascii="宋体" w:hAnsi="宋体" w:cs="宋体"/>
                <w:color w:val="auto"/>
                <w:kern w:val="0"/>
                <w:sz w:val="22"/>
                <w:szCs w:val="22"/>
              </w:rPr>
            </w:pPr>
            <w:r>
              <w:rPr>
                <w:rFonts w:hint="eastAsia" w:ascii="宋体" w:hAnsi="宋体" w:cs="宋体"/>
                <w:bCs/>
                <w:color w:val="auto"/>
                <w:sz w:val="22"/>
                <w:szCs w:val="22"/>
              </w:rPr>
              <w:t>总得分＝1＋2＋3</w:t>
            </w:r>
          </w:p>
        </w:tc>
      </w:tr>
      <w:bookmarkEnd w:id="190"/>
    </w:tbl>
    <w:p w14:paraId="28A17DAA">
      <w:bookmarkStart w:id="90" w:name="_Toc110262445"/>
    </w:p>
    <w:p w14:paraId="565EB70D">
      <w:pPr>
        <w:pStyle w:val="12"/>
      </w:pPr>
    </w:p>
    <w:p w14:paraId="0AA154D4">
      <w:r>
        <w:rPr>
          <w:rFonts w:hint="eastAsia"/>
        </w:rPr>
        <w:br w:type="page"/>
      </w:r>
    </w:p>
    <w:p w14:paraId="6A3FFA17">
      <w:pPr>
        <w:pStyle w:val="2"/>
        <w:jc w:val="center"/>
      </w:pPr>
      <w:r>
        <w:rPr>
          <w:rFonts w:hint="eastAsia"/>
        </w:rPr>
        <w:t>第五章 响应文件格式</w:t>
      </w:r>
      <w:bookmarkEnd w:id="90"/>
    </w:p>
    <w:p w14:paraId="336A4396">
      <w:pPr>
        <w:spacing w:line="240" w:lineRule="atLeast"/>
        <w:rPr>
          <w:b/>
          <w:sz w:val="32"/>
          <w:szCs w:val="32"/>
        </w:rPr>
      </w:pPr>
      <w:bookmarkStart w:id="91" w:name="_Toc31728084"/>
      <w:bookmarkStart w:id="92" w:name="_Toc71365925"/>
      <w:bookmarkStart w:id="93" w:name="_Toc31723070"/>
      <w:bookmarkStart w:id="94" w:name="_Toc44229899"/>
      <w:bookmarkStart w:id="95" w:name="_Toc35611516"/>
      <w:bookmarkStart w:id="96" w:name="_Toc35611438"/>
    </w:p>
    <w:p w14:paraId="0EAF954E">
      <w:pPr>
        <w:spacing w:line="240" w:lineRule="atLeast"/>
        <w:rPr>
          <w:b/>
          <w:sz w:val="32"/>
          <w:szCs w:val="32"/>
        </w:rPr>
      </w:pPr>
      <w:r>
        <w:rPr>
          <w:rFonts w:hint="eastAsia"/>
          <w:b/>
          <w:sz w:val="32"/>
          <w:szCs w:val="32"/>
        </w:rPr>
        <w:t>一、资格证明文件格式</w:t>
      </w:r>
      <w:bookmarkEnd w:id="91"/>
      <w:bookmarkEnd w:id="92"/>
      <w:bookmarkEnd w:id="93"/>
      <w:bookmarkEnd w:id="94"/>
      <w:bookmarkEnd w:id="95"/>
      <w:bookmarkEnd w:id="96"/>
    </w:p>
    <w:p w14:paraId="00FF9394">
      <w:pPr>
        <w:snapToGrid w:val="0"/>
        <w:spacing w:before="156" w:beforeLines="50" w:after="50" w:line="360" w:lineRule="auto"/>
        <w:jc w:val="left"/>
        <w:rPr>
          <w:rFonts w:hint="eastAsia" w:ascii="宋体" w:hAnsi="宋体"/>
          <w:b/>
          <w:sz w:val="24"/>
        </w:rPr>
      </w:pPr>
      <w:r>
        <w:rPr>
          <w:rFonts w:hint="eastAsia" w:ascii="宋体" w:hAnsi="宋体"/>
          <w:b/>
          <w:sz w:val="32"/>
          <w:szCs w:val="32"/>
        </w:rPr>
        <w:t>1.资格证明文件封面格式：</w:t>
      </w:r>
    </w:p>
    <w:p w14:paraId="67CD37C1">
      <w:pPr>
        <w:snapToGrid w:val="0"/>
        <w:spacing w:before="156" w:beforeLines="50" w:after="50"/>
        <w:rPr>
          <w:rFonts w:hint="eastAsia" w:ascii="宋体" w:hAnsi="宋体"/>
          <w:sz w:val="24"/>
          <w:szCs w:val="20"/>
        </w:rPr>
      </w:pPr>
    </w:p>
    <w:p w14:paraId="46E0E0A6">
      <w:pPr>
        <w:snapToGrid w:val="0"/>
        <w:spacing w:before="156" w:beforeLines="50" w:after="50"/>
        <w:rPr>
          <w:rFonts w:hint="eastAsia" w:ascii="宋体" w:hAnsi="宋体"/>
          <w:sz w:val="24"/>
          <w:szCs w:val="20"/>
        </w:rPr>
      </w:pPr>
    </w:p>
    <w:p w14:paraId="3C171712">
      <w:pPr>
        <w:snapToGrid w:val="0"/>
        <w:spacing w:before="156" w:beforeLines="50" w:after="50"/>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资  格  证  明  文  件</w:t>
      </w:r>
    </w:p>
    <w:p w14:paraId="5CDCF46A">
      <w:pPr>
        <w:snapToGrid w:val="0"/>
        <w:spacing w:before="156" w:beforeLines="50" w:after="50"/>
        <w:rPr>
          <w:rFonts w:hint="eastAsia" w:ascii="宋体" w:hAnsi="宋体"/>
          <w:bCs/>
          <w:sz w:val="24"/>
          <w:szCs w:val="20"/>
        </w:rPr>
      </w:pPr>
    </w:p>
    <w:p w14:paraId="23996F69">
      <w:pPr>
        <w:snapToGrid w:val="0"/>
        <w:spacing w:before="156" w:beforeLines="50" w:after="50"/>
        <w:rPr>
          <w:rFonts w:hint="eastAsia" w:ascii="宋体" w:hAnsi="宋体"/>
          <w:bCs/>
          <w:sz w:val="24"/>
          <w:szCs w:val="20"/>
        </w:rPr>
      </w:pPr>
    </w:p>
    <w:p w14:paraId="5053CE02">
      <w:pPr>
        <w:snapToGrid w:val="0"/>
        <w:spacing w:before="156" w:beforeLines="50" w:after="50"/>
        <w:rPr>
          <w:rFonts w:hint="eastAsia" w:ascii="宋体" w:hAnsi="宋体"/>
          <w:bCs/>
          <w:sz w:val="24"/>
          <w:szCs w:val="20"/>
        </w:rPr>
      </w:pPr>
    </w:p>
    <w:p w14:paraId="3A130BC7">
      <w:pPr>
        <w:snapToGrid w:val="0"/>
        <w:spacing w:before="156" w:beforeLines="50" w:after="50"/>
        <w:rPr>
          <w:rFonts w:hint="eastAsia" w:ascii="宋体" w:hAnsi="宋体"/>
          <w:bCs/>
          <w:sz w:val="24"/>
          <w:szCs w:val="20"/>
        </w:rPr>
      </w:pPr>
    </w:p>
    <w:p w14:paraId="07B79E19">
      <w:pPr>
        <w:snapToGrid w:val="0"/>
        <w:spacing w:before="156" w:beforeLines="50" w:after="50"/>
        <w:rPr>
          <w:rFonts w:hint="eastAsia" w:ascii="宋体" w:hAnsi="宋体"/>
          <w:bCs/>
          <w:sz w:val="24"/>
          <w:szCs w:val="20"/>
        </w:rPr>
      </w:pPr>
    </w:p>
    <w:p w14:paraId="2A38DF87">
      <w:pPr>
        <w:snapToGrid w:val="0"/>
        <w:spacing w:before="156" w:beforeLines="50" w:after="50"/>
        <w:ind w:firstLine="640" w:firstLineChars="200"/>
        <w:rPr>
          <w:rFonts w:hint="eastAsia" w:ascii="宋体" w:hAnsi="宋体" w:cs="仿宋_GB2312"/>
          <w:bCs/>
          <w:sz w:val="32"/>
          <w:szCs w:val="32"/>
        </w:rPr>
      </w:pPr>
      <w:r>
        <w:rPr>
          <w:rFonts w:hint="eastAsia" w:ascii="宋体" w:hAnsi="宋体" w:cs="仿宋_GB2312"/>
          <w:bCs/>
          <w:sz w:val="32"/>
          <w:szCs w:val="32"/>
        </w:rPr>
        <w:t>项目名称：</w:t>
      </w:r>
    </w:p>
    <w:p w14:paraId="62E40B98">
      <w:pPr>
        <w:snapToGrid w:val="0"/>
        <w:spacing w:before="156" w:beforeLines="50" w:after="50"/>
        <w:ind w:firstLine="720" w:firstLineChars="225"/>
        <w:rPr>
          <w:rFonts w:hint="eastAsia" w:ascii="宋体" w:hAnsi="宋体" w:cs="仿宋_GB2312"/>
          <w:bCs/>
          <w:sz w:val="32"/>
          <w:szCs w:val="32"/>
        </w:rPr>
      </w:pPr>
    </w:p>
    <w:p w14:paraId="619D9FFB">
      <w:pPr>
        <w:snapToGrid w:val="0"/>
        <w:spacing w:before="156" w:beforeLines="50" w:after="50"/>
        <w:ind w:firstLine="720" w:firstLineChars="225"/>
        <w:rPr>
          <w:rFonts w:hint="eastAsia" w:ascii="宋体" w:hAnsi="宋体" w:cs="仿宋_GB2312"/>
          <w:bCs/>
          <w:sz w:val="32"/>
          <w:szCs w:val="32"/>
        </w:rPr>
      </w:pPr>
      <w:r>
        <w:rPr>
          <w:rFonts w:hint="eastAsia" w:ascii="宋体" w:hAnsi="宋体" w:cs="仿宋_GB2312"/>
          <w:bCs/>
          <w:sz w:val="32"/>
          <w:szCs w:val="32"/>
        </w:rPr>
        <w:t>项目编号：</w:t>
      </w:r>
    </w:p>
    <w:p w14:paraId="770F513F">
      <w:pPr>
        <w:snapToGrid w:val="0"/>
        <w:spacing w:before="156" w:beforeLines="50" w:after="50"/>
        <w:ind w:firstLine="720" w:firstLineChars="225"/>
        <w:rPr>
          <w:rFonts w:hint="eastAsia" w:ascii="宋体" w:hAnsi="宋体" w:cs="仿宋_GB2312"/>
          <w:bCs/>
          <w:sz w:val="32"/>
          <w:szCs w:val="32"/>
        </w:rPr>
      </w:pPr>
    </w:p>
    <w:p w14:paraId="21ACE1C3">
      <w:pPr>
        <w:snapToGrid w:val="0"/>
        <w:spacing w:before="156" w:beforeLines="50" w:after="50"/>
        <w:ind w:firstLine="720" w:firstLineChars="225"/>
        <w:rPr>
          <w:rFonts w:hint="eastAsia" w:ascii="宋体" w:hAnsi="宋体" w:cs="仿宋_GB2312"/>
          <w:bCs/>
          <w:sz w:val="32"/>
          <w:szCs w:val="32"/>
        </w:rPr>
      </w:pPr>
      <w:r>
        <w:rPr>
          <w:rFonts w:hint="eastAsia" w:ascii="宋体" w:hAnsi="宋体" w:cs="仿宋_GB2312"/>
          <w:bCs/>
          <w:sz w:val="32"/>
          <w:szCs w:val="32"/>
        </w:rPr>
        <w:t>所竞分标（如有则填写，无分标时填写“无”或者留空）：</w:t>
      </w:r>
    </w:p>
    <w:p w14:paraId="005DC3B2">
      <w:pPr>
        <w:snapToGrid w:val="0"/>
        <w:spacing w:before="156" w:beforeLines="50" w:after="50"/>
        <w:ind w:firstLine="720" w:firstLineChars="225"/>
        <w:rPr>
          <w:rFonts w:hint="eastAsia" w:ascii="宋体" w:hAnsi="宋体" w:cs="仿宋_GB2312"/>
          <w:bCs/>
          <w:sz w:val="32"/>
          <w:szCs w:val="32"/>
        </w:rPr>
      </w:pPr>
    </w:p>
    <w:p w14:paraId="28292C94">
      <w:pPr>
        <w:snapToGrid w:val="0"/>
        <w:spacing w:before="50" w:after="50"/>
        <w:ind w:firstLine="720" w:firstLineChars="225"/>
        <w:rPr>
          <w:rFonts w:hint="eastAsia" w:ascii="宋体" w:hAnsi="宋体" w:cs="仿宋_GB2312"/>
          <w:bCs/>
          <w:sz w:val="32"/>
          <w:szCs w:val="32"/>
        </w:rPr>
      </w:pPr>
      <w:r>
        <w:rPr>
          <w:rFonts w:hint="eastAsia" w:ascii="宋体" w:hAnsi="宋体" w:cs="仿宋_GB2312"/>
          <w:bCs/>
          <w:sz w:val="32"/>
          <w:szCs w:val="32"/>
        </w:rPr>
        <w:t>供应商名称：</w:t>
      </w:r>
    </w:p>
    <w:p w14:paraId="4E9FE3FC">
      <w:pPr>
        <w:snapToGrid w:val="0"/>
        <w:spacing w:before="50" w:after="50"/>
        <w:ind w:firstLine="720" w:firstLineChars="225"/>
        <w:rPr>
          <w:rFonts w:hint="eastAsia" w:ascii="宋体" w:hAnsi="宋体" w:cs="仿宋_GB2312"/>
          <w:bCs/>
          <w:sz w:val="32"/>
          <w:szCs w:val="32"/>
        </w:rPr>
      </w:pPr>
    </w:p>
    <w:p w14:paraId="66FA27F1">
      <w:pPr>
        <w:snapToGrid w:val="0"/>
        <w:spacing w:before="50" w:after="50"/>
        <w:ind w:firstLine="1280" w:firstLineChars="400"/>
        <w:rPr>
          <w:rFonts w:hint="eastAsia" w:ascii="宋体" w:hAnsi="宋体" w:cs="仿宋_GB2312"/>
          <w:bCs/>
          <w:sz w:val="32"/>
          <w:szCs w:val="32"/>
        </w:rPr>
      </w:pPr>
    </w:p>
    <w:p w14:paraId="25DB29E2">
      <w:pPr>
        <w:snapToGrid w:val="0"/>
        <w:spacing w:before="156" w:beforeLines="50" w:after="50"/>
        <w:jc w:val="center"/>
        <w:rPr>
          <w:rFonts w:hint="eastAsia" w:ascii="宋体" w:hAnsi="宋体" w:cs="仿宋_GB2312"/>
          <w:sz w:val="32"/>
          <w:szCs w:val="32"/>
        </w:rPr>
      </w:pPr>
      <w:r>
        <w:rPr>
          <w:rFonts w:hint="eastAsia" w:ascii="宋体" w:hAnsi="宋体" w:cs="仿宋_GB2312"/>
          <w:sz w:val="32"/>
          <w:szCs w:val="32"/>
        </w:rPr>
        <w:t>年    月    日</w:t>
      </w:r>
    </w:p>
    <w:p w14:paraId="63E29B11">
      <w:pPr>
        <w:snapToGrid w:val="0"/>
        <w:spacing w:before="156" w:beforeLines="50" w:after="50" w:line="360" w:lineRule="auto"/>
        <w:ind w:left="142"/>
        <w:jc w:val="left"/>
        <w:rPr>
          <w:rFonts w:hint="eastAsia" w:ascii="宋体" w:hAnsi="宋体"/>
          <w:b/>
          <w:bCs/>
          <w:sz w:val="32"/>
          <w:szCs w:val="32"/>
        </w:rPr>
      </w:pPr>
      <w:r>
        <w:rPr>
          <w:rFonts w:ascii="宋体" w:hAnsi="宋体"/>
          <w:sz w:val="24"/>
        </w:rPr>
        <w:br w:type="page"/>
      </w:r>
      <w:r>
        <w:rPr>
          <w:rFonts w:hint="eastAsia" w:ascii="宋体" w:hAnsi="宋体"/>
          <w:b/>
          <w:bCs/>
          <w:sz w:val="32"/>
          <w:szCs w:val="32"/>
        </w:rPr>
        <w:t>2.资格证明文件目录</w:t>
      </w:r>
    </w:p>
    <w:p w14:paraId="0763BE76">
      <w:pPr>
        <w:snapToGrid w:val="0"/>
        <w:spacing w:before="156" w:beforeLines="50" w:after="50" w:line="360" w:lineRule="auto"/>
        <w:ind w:firstLine="645"/>
        <w:rPr>
          <w:rFonts w:hint="eastAsia" w:ascii="宋体" w:hAnsi="宋体"/>
          <w:sz w:val="32"/>
          <w:szCs w:val="32"/>
        </w:rPr>
      </w:pPr>
      <w:r>
        <w:rPr>
          <w:rFonts w:hint="eastAsia" w:ascii="宋体" w:hAnsi="宋体"/>
          <w:sz w:val="32"/>
          <w:szCs w:val="32"/>
        </w:rPr>
        <w:t>根据磋商文件规定及供应商提供的材料自行编写目录（部分格式后附）。</w:t>
      </w:r>
    </w:p>
    <w:p w14:paraId="188E5BD5">
      <w:pPr>
        <w:snapToGrid w:val="0"/>
        <w:spacing w:before="156" w:beforeLines="50" w:after="50"/>
        <w:rPr>
          <w:rFonts w:hint="eastAsia" w:ascii="宋体" w:hAnsi="宋体"/>
          <w:sz w:val="24"/>
          <w:szCs w:val="20"/>
        </w:rPr>
      </w:pPr>
    </w:p>
    <w:p w14:paraId="2865BF3D">
      <w:pPr>
        <w:spacing w:line="300" w:lineRule="auto"/>
        <w:rPr>
          <w:rFonts w:hint="eastAsia" w:ascii="宋体" w:hAnsi="宋体"/>
          <w:szCs w:val="21"/>
        </w:rPr>
      </w:pPr>
    </w:p>
    <w:p w14:paraId="62665E3A">
      <w:pPr>
        <w:spacing w:line="300" w:lineRule="auto"/>
        <w:rPr>
          <w:rFonts w:hint="eastAsia" w:ascii="宋体" w:hAnsi="宋体"/>
          <w:szCs w:val="21"/>
        </w:rPr>
      </w:pPr>
    </w:p>
    <w:p w14:paraId="0C39B376">
      <w:pPr>
        <w:spacing w:line="300" w:lineRule="auto"/>
        <w:rPr>
          <w:rFonts w:hint="eastAsia" w:ascii="宋体" w:hAnsi="宋体"/>
          <w:szCs w:val="21"/>
        </w:rPr>
      </w:pPr>
    </w:p>
    <w:p w14:paraId="1CA667EC">
      <w:pPr>
        <w:spacing w:line="300" w:lineRule="auto"/>
        <w:rPr>
          <w:rFonts w:hint="eastAsia" w:ascii="宋体" w:hAnsi="宋体"/>
          <w:szCs w:val="21"/>
        </w:rPr>
      </w:pPr>
    </w:p>
    <w:p w14:paraId="36ED8919">
      <w:pPr>
        <w:spacing w:line="300" w:lineRule="auto"/>
        <w:rPr>
          <w:rFonts w:hint="eastAsia" w:ascii="宋体" w:hAnsi="宋体"/>
          <w:szCs w:val="21"/>
        </w:rPr>
      </w:pPr>
    </w:p>
    <w:p w14:paraId="51B15F0B">
      <w:pPr>
        <w:spacing w:line="300" w:lineRule="auto"/>
        <w:rPr>
          <w:rFonts w:hint="eastAsia" w:ascii="宋体" w:hAnsi="宋体"/>
          <w:szCs w:val="21"/>
        </w:rPr>
      </w:pPr>
    </w:p>
    <w:p w14:paraId="1C981678">
      <w:pPr>
        <w:spacing w:line="300" w:lineRule="auto"/>
        <w:rPr>
          <w:rFonts w:hint="eastAsia" w:ascii="宋体" w:hAnsi="宋体"/>
          <w:szCs w:val="21"/>
        </w:rPr>
      </w:pPr>
    </w:p>
    <w:p w14:paraId="11A2BB89">
      <w:pPr>
        <w:spacing w:line="300" w:lineRule="auto"/>
        <w:rPr>
          <w:rFonts w:hint="eastAsia" w:ascii="宋体" w:hAnsi="宋体"/>
          <w:szCs w:val="21"/>
        </w:rPr>
      </w:pPr>
    </w:p>
    <w:p w14:paraId="2B012441">
      <w:pPr>
        <w:spacing w:line="300" w:lineRule="auto"/>
        <w:rPr>
          <w:rFonts w:hint="eastAsia" w:ascii="宋体" w:hAnsi="宋体"/>
          <w:szCs w:val="21"/>
        </w:rPr>
      </w:pPr>
    </w:p>
    <w:p w14:paraId="65D88EE7">
      <w:pPr>
        <w:spacing w:line="300" w:lineRule="auto"/>
        <w:rPr>
          <w:rFonts w:hint="eastAsia" w:ascii="宋体" w:hAnsi="宋体"/>
          <w:szCs w:val="21"/>
        </w:rPr>
      </w:pPr>
    </w:p>
    <w:p w14:paraId="3FEF2416">
      <w:pPr>
        <w:spacing w:line="300" w:lineRule="auto"/>
        <w:rPr>
          <w:rFonts w:hint="eastAsia" w:ascii="宋体" w:hAnsi="宋体"/>
          <w:szCs w:val="21"/>
        </w:rPr>
      </w:pPr>
    </w:p>
    <w:p w14:paraId="5448369C">
      <w:pPr>
        <w:spacing w:line="300" w:lineRule="auto"/>
        <w:rPr>
          <w:rFonts w:hint="eastAsia" w:ascii="宋体" w:hAnsi="宋体"/>
          <w:szCs w:val="21"/>
        </w:rPr>
      </w:pPr>
    </w:p>
    <w:p w14:paraId="7163D79C">
      <w:pPr>
        <w:spacing w:line="300" w:lineRule="auto"/>
        <w:rPr>
          <w:rFonts w:hint="eastAsia" w:ascii="宋体" w:hAnsi="宋体"/>
          <w:szCs w:val="21"/>
        </w:rPr>
      </w:pPr>
    </w:p>
    <w:p w14:paraId="1E536CD1">
      <w:pPr>
        <w:spacing w:line="300" w:lineRule="auto"/>
        <w:rPr>
          <w:rFonts w:hint="eastAsia" w:ascii="宋体" w:hAnsi="宋体"/>
          <w:szCs w:val="21"/>
        </w:rPr>
      </w:pPr>
    </w:p>
    <w:p w14:paraId="01824C32">
      <w:pPr>
        <w:spacing w:line="300" w:lineRule="auto"/>
        <w:rPr>
          <w:rFonts w:hint="eastAsia" w:ascii="宋体" w:hAnsi="宋体"/>
          <w:szCs w:val="21"/>
        </w:rPr>
      </w:pPr>
    </w:p>
    <w:p w14:paraId="7EB1CB77">
      <w:pPr>
        <w:spacing w:line="320" w:lineRule="exact"/>
        <w:jc w:val="left"/>
        <w:rPr>
          <w:rFonts w:hint="eastAsia" w:ascii="宋体" w:hAnsi="宋体"/>
          <w:szCs w:val="21"/>
        </w:rPr>
      </w:pPr>
      <w:r>
        <w:rPr>
          <w:rFonts w:ascii="宋体" w:hAnsi="宋体"/>
          <w:szCs w:val="21"/>
        </w:rPr>
        <w:br w:type="page"/>
      </w:r>
    </w:p>
    <w:p w14:paraId="05D78201">
      <w:pPr>
        <w:spacing w:line="320" w:lineRule="exact"/>
        <w:jc w:val="center"/>
        <w:rPr>
          <w:rFonts w:hint="eastAsia" w:ascii="宋体" w:hAnsi="宋体"/>
          <w:b/>
          <w:sz w:val="32"/>
          <w:szCs w:val="32"/>
        </w:rPr>
      </w:pPr>
      <w:r>
        <w:rPr>
          <w:rFonts w:hint="eastAsia" w:ascii="宋体" w:hAnsi="宋体"/>
          <w:b/>
          <w:sz w:val="32"/>
          <w:szCs w:val="32"/>
        </w:rPr>
        <w:t>供应商直接控股、管理关系信息表</w:t>
      </w:r>
    </w:p>
    <w:p w14:paraId="37A3236D">
      <w:pPr>
        <w:snapToGrid w:val="0"/>
        <w:spacing w:before="156" w:beforeLines="50" w:after="50" w:line="360" w:lineRule="auto"/>
        <w:jc w:val="center"/>
        <w:rPr>
          <w:rFonts w:hint="eastAsia" w:ascii="宋体" w:hAnsi="宋体"/>
          <w:b/>
          <w:sz w:val="24"/>
        </w:rPr>
      </w:pPr>
    </w:p>
    <w:p w14:paraId="0892D5E2">
      <w:pPr>
        <w:spacing w:line="360" w:lineRule="auto"/>
        <w:contextualSpacing/>
        <w:jc w:val="center"/>
        <w:rPr>
          <w:rFonts w:hint="eastAsia" w:ascii="宋体" w:hAnsi="宋体"/>
          <w:b/>
          <w:sz w:val="32"/>
          <w:szCs w:val="32"/>
        </w:rPr>
      </w:pPr>
      <w:r>
        <w:rPr>
          <w:rFonts w:hint="eastAsia" w:ascii="宋体" w:hAnsi="宋体"/>
          <w:b/>
          <w:sz w:val="32"/>
          <w:szCs w:val="32"/>
        </w:rPr>
        <w:t>供应商直接控股股东信息表</w:t>
      </w:r>
    </w:p>
    <w:p w14:paraId="0423E4F2">
      <w:pPr>
        <w:spacing w:line="360" w:lineRule="auto"/>
        <w:contextualSpacing/>
        <w:jc w:val="center"/>
        <w:rPr>
          <w:rFonts w:hint="eastAsia" w:ascii="宋体" w:hAnsi="宋体"/>
          <w:b/>
          <w:sz w:val="24"/>
        </w:rPr>
      </w:pPr>
    </w:p>
    <w:tbl>
      <w:tblPr>
        <w:tblStyle w:val="26"/>
        <w:tblW w:w="10147" w:type="dxa"/>
        <w:jc w:val="center"/>
        <w:shd w:val="clear" w:color="auto" w:fill="FBFBFB"/>
        <w:tblLayout w:type="fixed"/>
        <w:tblCellMar>
          <w:top w:w="0" w:type="dxa"/>
          <w:left w:w="0" w:type="dxa"/>
          <w:bottom w:w="0" w:type="dxa"/>
          <w:right w:w="0" w:type="dxa"/>
        </w:tblCellMar>
      </w:tblPr>
      <w:tblGrid>
        <w:gridCol w:w="880"/>
        <w:gridCol w:w="2655"/>
        <w:gridCol w:w="1455"/>
        <w:gridCol w:w="4096"/>
        <w:gridCol w:w="1061"/>
      </w:tblGrid>
      <w:tr w14:paraId="41DDACCA">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012C0F9">
            <w:pPr>
              <w:widowControl/>
              <w:spacing w:line="360" w:lineRule="auto"/>
              <w:contextualSpacing/>
              <w:jc w:val="center"/>
              <w:rPr>
                <w:rFonts w:hint="eastAsia" w:ascii="宋体" w:hAnsi="宋体" w:cs="宋体"/>
                <w:b/>
                <w:bCs/>
                <w:kern w:val="0"/>
                <w:sz w:val="24"/>
              </w:rPr>
            </w:pPr>
            <w:r>
              <w:rPr>
                <w:rFonts w:hint="eastAsia" w:ascii="宋体" w:hAnsi="宋体" w:cs="宋体"/>
                <w:b/>
                <w:bCs/>
                <w:kern w:val="0"/>
                <w:sz w:val="24"/>
              </w:rPr>
              <w:t>序号</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A81FEFB">
            <w:pPr>
              <w:widowControl/>
              <w:spacing w:line="360" w:lineRule="auto"/>
              <w:contextualSpacing/>
              <w:jc w:val="center"/>
              <w:rPr>
                <w:rFonts w:hint="eastAsia" w:ascii="宋体" w:hAnsi="宋体" w:cs="宋体"/>
                <w:b/>
                <w:bCs/>
                <w:kern w:val="0"/>
                <w:sz w:val="24"/>
              </w:rPr>
            </w:pPr>
            <w:r>
              <w:rPr>
                <w:rFonts w:hint="eastAsia" w:ascii="宋体" w:hAnsi="宋体" w:cs="宋体"/>
                <w:b/>
                <w:bCs/>
                <w:kern w:val="0"/>
                <w:sz w:val="24"/>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81F93AA">
            <w:pPr>
              <w:widowControl/>
              <w:spacing w:line="360" w:lineRule="auto"/>
              <w:contextualSpacing/>
              <w:jc w:val="center"/>
              <w:rPr>
                <w:rFonts w:hint="eastAsia" w:ascii="宋体" w:hAnsi="宋体" w:cs="宋体"/>
                <w:b/>
                <w:bCs/>
                <w:kern w:val="0"/>
                <w:sz w:val="24"/>
              </w:rPr>
            </w:pPr>
            <w:r>
              <w:rPr>
                <w:rFonts w:hint="eastAsia" w:ascii="宋体" w:hAnsi="宋体" w:cs="宋体"/>
                <w:b/>
                <w:bCs/>
                <w:kern w:val="0"/>
                <w:sz w:val="24"/>
              </w:rPr>
              <w:t>出资比例</w:t>
            </w:r>
          </w:p>
        </w:tc>
        <w:tc>
          <w:tcPr>
            <w:tcW w:w="4096"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E70A83D">
            <w:pPr>
              <w:widowControl/>
              <w:spacing w:line="360" w:lineRule="auto"/>
              <w:contextualSpacing/>
              <w:jc w:val="center"/>
              <w:rPr>
                <w:rFonts w:hint="eastAsia" w:ascii="宋体" w:hAnsi="宋体" w:cs="宋体"/>
                <w:b/>
                <w:bCs/>
                <w:kern w:val="0"/>
                <w:sz w:val="24"/>
              </w:rPr>
            </w:pPr>
            <w:r>
              <w:rPr>
                <w:rFonts w:hint="eastAsia" w:ascii="宋体" w:hAnsi="宋体" w:cs="宋体"/>
                <w:b/>
                <w:bCs/>
                <w:kern w:val="0"/>
                <w:sz w:val="24"/>
              </w:rPr>
              <w:t>身份证号码或者统一社会信用代码</w:t>
            </w:r>
          </w:p>
        </w:tc>
        <w:tc>
          <w:tcPr>
            <w:tcW w:w="1061"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2F310F1">
            <w:pPr>
              <w:widowControl/>
              <w:spacing w:line="360" w:lineRule="auto"/>
              <w:contextualSpacing/>
              <w:jc w:val="center"/>
              <w:rPr>
                <w:rFonts w:hint="eastAsia" w:ascii="宋体" w:hAnsi="宋体" w:cs="宋体"/>
                <w:b/>
                <w:bCs/>
                <w:kern w:val="0"/>
                <w:sz w:val="24"/>
              </w:rPr>
            </w:pPr>
            <w:r>
              <w:rPr>
                <w:rFonts w:hint="eastAsia" w:ascii="宋体" w:hAnsi="宋体" w:cs="宋体"/>
                <w:b/>
                <w:bCs/>
                <w:kern w:val="0"/>
                <w:sz w:val="24"/>
              </w:rPr>
              <w:t>备注</w:t>
            </w:r>
          </w:p>
        </w:tc>
      </w:tr>
      <w:tr w14:paraId="5BD8E0A9">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03AA6E9">
            <w:pPr>
              <w:widowControl/>
              <w:spacing w:line="360" w:lineRule="auto"/>
              <w:contextualSpacing/>
              <w:jc w:val="center"/>
              <w:rPr>
                <w:rFonts w:hint="eastAsia" w:ascii="宋体" w:hAnsi="宋体" w:cs="宋体"/>
                <w:kern w:val="0"/>
                <w:sz w:val="24"/>
              </w:rPr>
            </w:pPr>
            <w:r>
              <w:rPr>
                <w:rFonts w:hint="eastAsia" w:ascii="宋体" w:hAnsi="宋体" w:cs="宋体"/>
                <w:kern w:val="0"/>
                <w:sz w:val="24"/>
              </w:rPr>
              <w:t>1</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5222E36">
            <w:pPr>
              <w:widowControl/>
              <w:spacing w:line="360" w:lineRule="auto"/>
              <w:contextualSpacing/>
              <w:jc w:val="center"/>
              <w:rPr>
                <w:rFonts w:hint="eastAsia"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B5380F1">
            <w:pPr>
              <w:widowControl/>
              <w:spacing w:line="360" w:lineRule="auto"/>
              <w:contextualSpacing/>
              <w:jc w:val="center"/>
              <w:rPr>
                <w:rFonts w:hint="eastAsia" w:ascii="宋体" w:hAnsi="宋体" w:cs="宋体"/>
                <w:kern w:val="0"/>
                <w:sz w:val="24"/>
              </w:rPr>
            </w:pPr>
          </w:p>
        </w:tc>
        <w:tc>
          <w:tcPr>
            <w:tcW w:w="4096"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D8687A7">
            <w:pPr>
              <w:widowControl/>
              <w:spacing w:line="360" w:lineRule="auto"/>
              <w:contextualSpacing/>
              <w:jc w:val="center"/>
              <w:rPr>
                <w:rFonts w:hint="eastAsia" w:ascii="宋体" w:hAnsi="宋体" w:cs="宋体"/>
                <w:kern w:val="0"/>
                <w:sz w:val="24"/>
              </w:rPr>
            </w:pPr>
          </w:p>
        </w:tc>
        <w:tc>
          <w:tcPr>
            <w:tcW w:w="1061"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D0ECCF0">
            <w:pPr>
              <w:widowControl/>
              <w:spacing w:line="360" w:lineRule="auto"/>
              <w:contextualSpacing/>
              <w:jc w:val="center"/>
              <w:rPr>
                <w:rFonts w:hint="eastAsia" w:ascii="宋体" w:hAnsi="宋体" w:cs="宋体"/>
                <w:kern w:val="0"/>
                <w:sz w:val="24"/>
              </w:rPr>
            </w:pPr>
          </w:p>
        </w:tc>
      </w:tr>
      <w:tr w14:paraId="4C4D7CBE">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A2FAC8E">
            <w:pPr>
              <w:widowControl/>
              <w:spacing w:line="360" w:lineRule="auto"/>
              <w:contextualSpacing/>
              <w:jc w:val="center"/>
              <w:rPr>
                <w:rFonts w:hint="eastAsia" w:ascii="宋体" w:hAnsi="宋体" w:cs="宋体"/>
                <w:kern w:val="0"/>
                <w:sz w:val="24"/>
              </w:rPr>
            </w:pPr>
            <w:r>
              <w:rPr>
                <w:rFonts w:hint="eastAsia" w:ascii="宋体" w:hAnsi="宋体" w:cs="宋体"/>
                <w:kern w:val="0"/>
                <w:sz w:val="24"/>
              </w:rPr>
              <w:t>2</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1FB926A">
            <w:pPr>
              <w:widowControl/>
              <w:spacing w:line="360" w:lineRule="auto"/>
              <w:contextualSpacing/>
              <w:jc w:val="center"/>
              <w:rPr>
                <w:rFonts w:hint="eastAsia"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B2CA348">
            <w:pPr>
              <w:widowControl/>
              <w:spacing w:line="360" w:lineRule="auto"/>
              <w:contextualSpacing/>
              <w:jc w:val="center"/>
              <w:rPr>
                <w:rFonts w:hint="eastAsia" w:ascii="宋体" w:hAnsi="宋体" w:cs="宋体"/>
                <w:kern w:val="0"/>
                <w:sz w:val="24"/>
              </w:rPr>
            </w:pPr>
          </w:p>
        </w:tc>
        <w:tc>
          <w:tcPr>
            <w:tcW w:w="4096"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A80D287">
            <w:pPr>
              <w:widowControl/>
              <w:spacing w:line="360" w:lineRule="auto"/>
              <w:contextualSpacing/>
              <w:jc w:val="center"/>
              <w:rPr>
                <w:rFonts w:hint="eastAsia" w:ascii="宋体" w:hAnsi="宋体" w:cs="宋体"/>
                <w:kern w:val="0"/>
                <w:sz w:val="24"/>
              </w:rPr>
            </w:pPr>
          </w:p>
        </w:tc>
        <w:tc>
          <w:tcPr>
            <w:tcW w:w="1061"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B197FEC">
            <w:pPr>
              <w:widowControl/>
              <w:spacing w:line="360" w:lineRule="auto"/>
              <w:contextualSpacing/>
              <w:jc w:val="center"/>
              <w:rPr>
                <w:rFonts w:hint="eastAsia" w:ascii="宋体" w:hAnsi="宋体" w:cs="宋体"/>
                <w:kern w:val="0"/>
                <w:sz w:val="24"/>
              </w:rPr>
            </w:pPr>
          </w:p>
        </w:tc>
      </w:tr>
      <w:tr w14:paraId="30B3D9F1">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3B7502D">
            <w:pPr>
              <w:widowControl/>
              <w:spacing w:line="360" w:lineRule="auto"/>
              <w:contextualSpacing/>
              <w:jc w:val="center"/>
              <w:rPr>
                <w:rFonts w:hint="eastAsia" w:ascii="宋体" w:hAnsi="宋体" w:cs="宋体"/>
                <w:kern w:val="0"/>
                <w:sz w:val="24"/>
              </w:rPr>
            </w:pPr>
            <w:r>
              <w:rPr>
                <w:rFonts w:hint="eastAsia" w:ascii="宋体" w:hAnsi="宋体" w:cs="宋体"/>
                <w:kern w:val="0"/>
                <w:sz w:val="24"/>
              </w:rPr>
              <w:t>3</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A8BAF4E">
            <w:pPr>
              <w:widowControl/>
              <w:spacing w:line="360" w:lineRule="auto"/>
              <w:contextualSpacing/>
              <w:jc w:val="center"/>
              <w:rPr>
                <w:rFonts w:hint="eastAsia"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BD11ED3">
            <w:pPr>
              <w:widowControl/>
              <w:spacing w:line="360" w:lineRule="auto"/>
              <w:contextualSpacing/>
              <w:jc w:val="center"/>
              <w:rPr>
                <w:rFonts w:hint="eastAsia" w:ascii="宋体" w:hAnsi="宋体" w:cs="宋体"/>
                <w:kern w:val="0"/>
                <w:sz w:val="24"/>
              </w:rPr>
            </w:pPr>
          </w:p>
        </w:tc>
        <w:tc>
          <w:tcPr>
            <w:tcW w:w="4096"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098562D">
            <w:pPr>
              <w:widowControl/>
              <w:spacing w:line="360" w:lineRule="auto"/>
              <w:contextualSpacing/>
              <w:jc w:val="center"/>
              <w:rPr>
                <w:rFonts w:hint="eastAsia" w:ascii="宋体" w:hAnsi="宋体" w:cs="宋体"/>
                <w:kern w:val="0"/>
                <w:sz w:val="24"/>
              </w:rPr>
            </w:pPr>
          </w:p>
        </w:tc>
        <w:tc>
          <w:tcPr>
            <w:tcW w:w="1061"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F2EC7CD">
            <w:pPr>
              <w:widowControl/>
              <w:spacing w:line="360" w:lineRule="auto"/>
              <w:contextualSpacing/>
              <w:jc w:val="center"/>
              <w:rPr>
                <w:rFonts w:hint="eastAsia" w:ascii="宋体" w:hAnsi="宋体" w:cs="宋体"/>
                <w:kern w:val="0"/>
                <w:sz w:val="24"/>
              </w:rPr>
            </w:pPr>
          </w:p>
        </w:tc>
      </w:tr>
      <w:tr w14:paraId="291EDE1C">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EBCBD8D">
            <w:pPr>
              <w:widowControl/>
              <w:spacing w:line="360" w:lineRule="auto"/>
              <w:contextualSpacing/>
              <w:jc w:val="center"/>
              <w:rPr>
                <w:rFonts w:hint="eastAsia" w:ascii="宋体" w:hAnsi="宋体" w:cs="宋体"/>
                <w:kern w:val="0"/>
                <w:sz w:val="24"/>
              </w:rPr>
            </w:pPr>
            <w:r>
              <w:rPr>
                <w:rFonts w:hint="eastAsia" w:ascii="宋体" w:hAnsi="宋体" w:cs="宋体"/>
                <w:kern w:val="0"/>
                <w:sz w:val="24"/>
              </w:rPr>
              <w:t>……</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9C0C39C">
            <w:pPr>
              <w:widowControl/>
              <w:spacing w:line="360" w:lineRule="auto"/>
              <w:contextualSpacing/>
              <w:jc w:val="center"/>
              <w:rPr>
                <w:rFonts w:hint="eastAsia"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31CF509">
            <w:pPr>
              <w:widowControl/>
              <w:spacing w:line="360" w:lineRule="auto"/>
              <w:contextualSpacing/>
              <w:jc w:val="center"/>
              <w:rPr>
                <w:rFonts w:hint="eastAsia" w:ascii="宋体" w:hAnsi="宋体" w:cs="宋体"/>
                <w:kern w:val="0"/>
                <w:sz w:val="24"/>
              </w:rPr>
            </w:pPr>
          </w:p>
        </w:tc>
        <w:tc>
          <w:tcPr>
            <w:tcW w:w="4096"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8F15167">
            <w:pPr>
              <w:widowControl/>
              <w:spacing w:line="360" w:lineRule="auto"/>
              <w:contextualSpacing/>
              <w:jc w:val="center"/>
              <w:rPr>
                <w:rFonts w:hint="eastAsia" w:ascii="宋体" w:hAnsi="宋体" w:cs="宋体"/>
                <w:kern w:val="0"/>
                <w:sz w:val="24"/>
              </w:rPr>
            </w:pPr>
          </w:p>
        </w:tc>
        <w:tc>
          <w:tcPr>
            <w:tcW w:w="1061"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CCCD548">
            <w:pPr>
              <w:widowControl/>
              <w:spacing w:line="360" w:lineRule="auto"/>
              <w:contextualSpacing/>
              <w:jc w:val="center"/>
              <w:rPr>
                <w:rFonts w:hint="eastAsia" w:ascii="宋体" w:hAnsi="宋体" w:cs="宋体"/>
                <w:kern w:val="0"/>
                <w:sz w:val="24"/>
              </w:rPr>
            </w:pPr>
          </w:p>
        </w:tc>
      </w:tr>
    </w:tbl>
    <w:p w14:paraId="203B9F6E">
      <w:pPr>
        <w:spacing w:line="360" w:lineRule="auto"/>
        <w:contextualSpacing/>
        <w:jc w:val="left"/>
        <w:rPr>
          <w:rFonts w:hint="eastAsia" w:ascii="宋体" w:hAnsi="宋体" w:cs="宋体"/>
          <w:sz w:val="24"/>
        </w:rPr>
      </w:pPr>
      <w:r>
        <w:rPr>
          <w:rFonts w:hint="eastAsia" w:ascii="宋体" w:hAnsi="宋体" w:cs="宋体"/>
          <w:sz w:val="24"/>
        </w:rPr>
        <w:t>注：</w:t>
      </w:r>
    </w:p>
    <w:p w14:paraId="2A600ED6">
      <w:pPr>
        <w:spacing w:line="360" w:lineRule="auto"/>
        <w:ind w:firstLine="480" w:firstLineChars="200"/>
        <w:contextualSpacing/>
        <w:jc w:val="left"/>
        <w:rPr>
          <w:rFonts w:hint="eastAsia" w:ascii="宋体" w:hAnsi="宋体" w:cs="宋体"/>
          <w:sz w:val="24"/>
        </w:rPr>
      </w:pPr>
      <w:r>
        <w:rPr>
          <w:rFonts w:hint="eastAsia" w:ascii="宋体" w:hAnsi="宋体" w:cs="宋体"/>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4225F358">
      <w:pPr>
        <w:spacing w:line="360" w:lineRule="auto"/>
        <w:ind w:firstLine="480" w:firstLineChars="200"/>
        <w:contextualSpacing/>
        <w:jc w:val="left"/>
        <w:rPr>
          <w:rFonts w:hint="eastAsia" w:ascii="宋体" w:hAnsi="宋体" w:cs="宋体"/>
          <w:sz w:val="24"/>
        </w:rPr>
      </w:pPr>
      <w:r>
        <w:rPr>
          <w:rFonts w:hint="eastAsia" w:ascii="宋体" w:hAnsi="宋体" w:cs="宋体"/>
          <w:sz w:val="24"/>
        </w:rPr>
        <w:t>2.本表所指的控股关系仅限于直接控股关系，不包括间接的控股关系。公司实际控制人与公司之间的关系不属于本表所指的直接控股关系。</w:t>
      </w:r>
    </w:p>
    <w:p w14:paraId="44F55B5F">
      <w:pPr>
        <w:spacing w:line="360" w:lineRule="auto"/>
        <w:ind w:firstLine="480" w:firstLineChars="200"/>
        <w:contextualSpacing/>
        <w:jc w:val="left"/>
        <w:rPr>
          <w:rFonts w:hint="eastAsia" w:ascii="宋体" w:hAnsi="宋体" w:cs="宋体"/>
          <w:sz w:val="24"/>
        </w:rPr>
      </w:pPr>
      <w:r>
        <w:rPr>
          <w:rFonts w:hint="eastAsia" w:ascii="宋体" w:hAnsi="宋体" w:cs="宋体"/>
          <w:sz w:val="24"/>
        </w:rPr>
        <w:t>3.供应商不存在直接控股股东的，则填“无”。</w:t>
      </w:r>
    </w:p>
    <w:p w14:paraId="13BF34A4">
      <w:pPr>
        <w:snapToGrid w:val="0"/>
        <w:spacing w:line="360" w:lineRule="auto"/>
        <w:jc w:val="left"/>
        <w:rPr>
          <w:rFonts w:hint="eastAsia" w:ascii="宋体" w:hAnsi="宋体" w:cs="宋体"/>
          <w:sz w:val="24"/>
        </w:rPr>
      </w:pPr>
    </w:p>
    <w:p w14:paraId="295324FD">
      <w:pPr>
        <w:snapToGrid w:val="0"/>
        <w:spacing w:line="360" w:lineRule="auto"/>
        <w:jc w:val="left"/>
        <w:rPr>
          <w:rFonts w:hint="eastAsia" w:ascii="宋体" w:hAnsi="宋体" w:cs="宋体"/>
          <w:sz w:val="24"/>
        </w:rPr>
      </w:pPr>
    </w:p>
    <w:p w14:paraId="75BEB43B">
      <w:pPr>
        <w:spacing w:line="360" w:lineRule="auto"/>
        <w:ind w:right="480"/>
        <w:contextualSpacing/>
        <w:jc w:val="center"/>
        <w:rPr>
          <w:rFonts w:hint="eastAsia" w:ascii="宋体" w:hAnsi="宋体" w:cs="宋体"/>
          <w:sz w:val="24"/>
          <w:u w:val="single"/>
        </w:rPr>
      </w:pPr>
      <w:r>
        <w:rPr>
          <w:rFonts w:hint="eastAsia" w:ascii="宋体" w:hAnsi="宋体" w:cs="宋体"/>
          <w:sz w:val="24"/>
        </w:rPr>
        <w:t>法定代表人或者委托代理人</w:t>
      </w:r>
      <w:r>
        <w:rPr>
          <w:rFonts w:hint="eastAsia" w:ascii="宋体" w:hAnsi="宋体"/>
          <w:sz w:val="24"/>
        </w:rPr>
        <w:t>（签字或者电子签名）</w:t>
      </w:r>
      <w:r>
        <w:rPr>
          <w:rFonts w:hint="eastAsia" w:ascii="宋体" w:hAnsi="宋体" w:cs="宋体"/>
          <w:sz w:val="24"/>
        </w:rPr>
        <w:t>：</w:t>
      </w:r>
      <w:r>
        <w:rPr>
          <w:rFonts w:hint="eastAsia" w:ascii="宋体" w:hAnsi="宋体" w:cs="宋体"/>
          <w:kern w:val="0"/>
          <w:sz w:val="24"/>
          <w:u w:val="single"/>
        </w:rPr>
        <w:t xml:space="preserve">            </w:t>
      </w:r>
    </w:p>
    <w:p w14:paraId="30152FB9">
      <w:pPr>
        <w:spacing w:line="360" w:lineRule="auto"/>
        <w:ind w:right="480" w:firstLine="3000" w:firstLineChars="1250"/>
        <w:contextualSpacing/>
        <w:rPr>
          <w:rFonts w:hint="eastAsia" w:ascii="宋体" w:hAnsi="宋体" w:cs="宋体"/>
          <w:sz w:val="24"/>
          <w:u w:val="single"/>
        </w:rPr>
      </w:pPr>
      <w:r>
        <w:rPr>
          <w:rFonts w:hint="eastAsia" w:ascii="宋体" w:hAnsi="宋体" w:cs="宋体"/>
          <w:sz w:val="24"/>
        </w:rPr>
        <w:t>供应商</w:t>
      </w:r>
      <w:r>
        <w:rPr>
          <w:rFonts w:hint="eastAsia" w:ascii="宋体" w:hAnsi="宋体"/>
          <w:sz w:val="24"/>
        </w:rPr>
        <w:t>（电子签章）</w:t>
      </w:r>
      <w:r>
        <w:rPr>
          <w:rFonts w:hint="eastAsia" w:ascii="宋体" w:hAnsi="宋体" w:cs="宋体"/>
          <w:sz w:val="24"/>
        </w:rPr>
        <w:t xml:space="preserve">： </w:t>
      </w:r>
      <w:r>
        <w:rPr>
          <w:rFonts w:hint="eastAsia" w:ascii="宋体" w:hAnsi="宋体" w:cs="宋体"/>
          <w:kern w:val="0"/>
          <w:sz w:val="24"/>
          <w:u w:val="single"/>
        </w:rPr>
        <w:t xml:space="preserve">            </w:t>
      </w:r>
    </w:p>
    <w:p w14:paraId="37D4A273">
      <w:pPr>
        <w:spacing w:line="360" w:lineRule="auto"/>
        <w:ind w:right="480" w:firstLine="5280" w:firstLineChars="2200"/>
        <w:contextualSpacing/>
        <w:rPr>
          <w:rFonts w:hint="eastAsia" w:ascii="宋体" w:hAnsi="宋体" w:cs="宋体"/>
          <w:sz w:val="28"/>
          <w:szCs w:val="28"/>
        </w:rPr>
      </w:pPr>
      <w:r>
        <w:rPr>
          <w:rFonts w:hint="eastAsia" w:ascii="宋体" w:hAnsi="宋体" w:cs="宋体"/>
          <w:sz w:val="24"/>
        </w:rPr>
        <w:t>年    月    日</w:t>
      </w:r>
    </w:p>
    <w:p w14:paraId="7368F23C">
      <w:pPr>
        <w:snapToGrid w:val="0"/>
        <w:jc w:val="center"/>
        <w:rPr>
          <w:rFonts w:hint="eastAsia" w:ascii="宋体" w:hAnsi="宋体"/>
          <w:b/>
          <w:sz w:val="28"/>
          <w:szCs w:val="28"/>
        </w:rPr>
      </w:pPr>
      <w:r>
        <w:rPr>
          <w:rFonts w:ascii="宋体" w:hAnsi="宋体"/>
          <w:b/>
          <w:sz w:val="28"/>
          <w:szCs w:val="28"/>
        </w:rPr>
        <w:br w:type="page"/>
      </w:r>
    </w:p>
    <w:p w14:paraId="1C21ED8C">
      <w:pPr>
        <w:spacing w:line="320" w:lineRule="exact"/>
        <w:jc w:val="center"/>
        <w:rPr>
          <w:rFonts w:hint="eastAsia" w:ascii="宋体" w:hAnsi="宋体"/>
          <w:b/>
          <w:sz w:val="32"/>
          <w:szCs w:val="32"/>
        </w:rPr>
      </w:pPr>
      <w:r>
        <w:rPr>
          <w:rFonts w:hint="eastAsia" w:ascii="宋体" w:hAnsi="宋体"/>
          <w:b/>
          <w:sz w:val="32"/>
          <w:szCs w:val="32"/>
        </w:rPr>
        <w:t>供应商直接管理关系信息表</w:t>
      </w:r>
    </w:p>
    <w:p w14:paraId="5CA2D02D">
      <w:pPr>
        <w:snapToGrid w:val="0"/>
        <w:spacing w:line="360" w:lineRule="auto"/>
        <w:jc w:val="center"/>
        <w:rPr>
          <w:rFonts w:hint="eastAsia" w:ascii="宋体" w:hAnsi="宋体"/>
          <w:b/>
          <w:sz w:val="24"/>
        </w:rPr>
      </w:pPr>
    </w:p>
    <w:tbl>
      <w:tblPr>
        <w:tblStyle w:val="26"/>
        <w:tblW w:w="9652" w:type="dxa"/>
        <w:jc w:val="center"/>
        <w:shd w:val="clear" w:color="auto" w:fill="FBFBFB"/>
        <w:tblLayout w:type="fixed"/>
        <w:tblCellMar>
          <w:top w:w="0" w:type="dxa"/>
          <w:left w:w="0" w:type="dxa"/>
          <w:bottom w:w="0" w:type="dxa"/>
          <w:right w:w="0" w:type="dxa"/>
        </w:tblCellMar>
      </w:tblPr>
      <w:tblGrid>
        <w:gridCol w:w="808"/>
        <w:gridCol w:w="3600"/>
        <w:gridCol w:w="3555"/>
        <w:gridCol w:w="1689"/>
      </w:tblGrid>
      <w:tr w14:paraId="4A51C858">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D1930A7">
            <w:pPr>
              <w:widowControl/>
              <w:spacing w:line="360" w:lineRule="auto"/>
              <w:contextualSpacing/>
              <w:jc w:val="center"/>
              <w:rPr>
                <w:rFonts w:hint="eastAsia" w:ascii="宋体" w:hAnsi="宋体" w:cs="宋体"/>
                <w:b/>
                <w:bCs/>
                <w:kern w:val="0"/>
                <w:sz w:val="24"/>
              </w:rPr>
            </w:pPr>
            <w:r>
              <w:rPr>
                <w:rFonts w:hint="eastAsia" w:ascii="宋体" w:hAnsi="宋体" w:cs="宋体"/>
                <w:b/>
                <w:bCs/>
                <w:kern w:val="0"/>
                <w:sz w:val="24"/>
              </w:rPr>
              <w:t>序号</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A6C5C7E">
            <w:pPr>
              <w:widowControl/>
              <w:spacing w:line="360" w:lineRule="auto"/>
              <w:contextualSpacing/>
              <w:jc w:val="center"/>
              <w:rPr>
                <w:rFonts w:hint="eastAsia" w:ascii="宋体" w:hAnsi="宋体" w:cs="宋体"/>
                <w:b/>
                <w:bCs/>
                <w:kern w:val="0"/>
                <w:sz w:val="24"/>
              </w:rPr>
            </w:pPr>
            <w:r>
              <w:rPr>
                <w:rFonts w:hint="eastAsia" w:ascii="宋体" w:hAnsi="宋体" w:cs="宋体"/>
                <w:b/>
                <w:bCs/>
                <w:kern w:val="0"/>
                <w:sz w:val="24"/>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A254848">
            <w:pPr>
              <w:widowControl/>
              <w:spacing w:line="360" w:lineRule="auto"/>
              <w:contextualSpacing/>
              <w:jc w:val="center"/>
              <w:rPr>
                <w:rFonts w:hint="eastAsia" w:ascii="宋体" w:hAnsi="宋体" w:cs="宋体"/>
                <w:b/>
                <w:bCs/>
                <w:kern w:val="0"/>
                <w:sz w:val="24"/>
              </w:rPr>
            </w:pPr>
            <w:r>
              <w:rPr>
                <w:rFonts w:hint="eastAsia" w:ascii="宋体" w:hAnsi="宋体" w:cs="宋体"/>
                <w:b/>
                <w:bCs/>
                <w:kern w:val="0"/>
                <w:sz w:val="24"/>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352CB65">
            <w:pPr>
              <w:widowControl/>
              <w:spacing w:line="360" w:lineRule="auto"/>
              <w:contextualSpacing/>
              <w:jc w:val="center"/>
              <w:rPr>
                <w:rFonts w:hint="eastAsia" w:ascii="宋体" w:hAnsi="宋体" w:cs="宋体"/>
                <w:b/>
                <w:bCs/>
                <w:kern w:val="0"/>
                <w:sz w:val="24"/>
              </w:rPr>
            </w:pPr>
            <w:r>
              <w:rPr>
                <w:rFonts w:hint="eastAsia" w:ascii="宋体" w:hAnsi="宋体" w:cs="宋体"/>
                <w:b/>
                <w:bCs/>
                <w:kern w:val="0"/>
                <w:sz w:val="24"/>
              </w:rPr>
              <w:t>备注</w:t>
            </w:r>
          </w:p>
        </w:tc>
      </w:tr>
      <w:tr w14:paraId="18BED1A7">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E7FAC1D">
            <w:pPr>
              <w:widowControl/>
              <w:spacing w:line="360" w:lineRule="auto"/>
              <w:contextualSpacing/>
              <w:jc w:val="center"/>
              <w:rPr>
                <w:rFonts w:hint="eastAsia" w:ascii="宋体" w:hAnsi="宋体" w:cs="宋体"/>
                <w:kern w:val="0"/>
                <w:sz w:val="24"/>
              </w:rPr>
            </w:pPr>
            <w:r>
              <w:rPr>
                <w:rFonts w:hint="eastAsia" w:ascii="宋体" w:hAnsi="宋体" w:cs="宋体"/>
                <w:kern w:val="0"/>
                <w:sz w:val="24"/>
              </w:rPr>
              <w:t>1</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2FAADB3">
            <w:pPr>
              <w:widowControl/>
              <w:spacing w:line="360" w:lineRule="auto"/>
              <w:contextualSpacing/>
              <w:jc w:val="center"/>
              <w:rPr>
                <w:rFonts w:hint="eastAsia"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5E68BB6">
            <w:pPr>
              <w:widowControl/>
              <w:spacing w:line="360" w:lineRule="auto"/>
              <w:contextualSpacing/>
              <w:jc w:val="center"/>
              <w:rPr>
                <w:rFonts w:hint="eastAsia"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88A9D3C">
            <w:pPr>
              <w:widowControl/>
              <w:spacing w:line="360" w:lineRule="auto"/>
              <w:contextualSpacing/>
              <w:jc w:val="center"/>
              <w:rPr>
                <w:rFonts w:hint="eastAsia" w:ascii="宋体" w:hAnsi="宋体" w:cs="宋体"/>
                <w:kern w:val="0"/>
                <w:sz w:val="24"/>
              </w:rPr>
            </w:pPr>
          </w:p>
        </w:tc>
      </w:tr>
      <w:tr w14:paraId="6335C482">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B7DB8C0">
            <w:pPr>
              <w:widowControl/>
              <w:spacing w:line="360" w:lineRule="auto"/>
              <w:contextualSpacing/>
              <w:jc w:val="center"/>
              <w:rPr>
                <w:rFonts w:hint="eastAsia" w:ascii="宋体" w:hAnsi="宋体" w:cs="宋体"/>
                <w:kern w:val="0"/>
                <w:sz w:val="24"/>
              </w:rPr>
            </w:pPr>
            <w:r>
              <w:rPr>
                <w:rFonts w:hint="eastAsia" w:ascii="宋体" w:hAnsi="宋体" w:cs="宋体"/>
                <w:kern w:val="0"/>
                <w:sz w:val="24"/>
              </w:rPr>
              <w:t>2</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12589B9">
            <w:pPr>
              <w:widowControl/>
              <w:spacing w:line="360" w:lineRule="auto"/>
              <w:contextualSpacing/>
              <w:jc w:val="center"/>
              <w:rPr>
                <w:rFonts w:hint="eastAsia"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8214E4F">
            <w:pPr>
              <w:widowControl/>
              <w:spacing w:line="360" w:lineRule="auto"/>
              <w:contextualSpacing/>
              <w:jc w:val="center"/>
              <w:rPr>
                <w:rFonts w:hint="eastAsia"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0C5E6D9">
            <w:pPr>
              <w:widowControl/>
              <w:spacing w:line="360" w:lineRule="auto"/>
              <w:contextualSpacing/>
              <w:jc w:val="center"/>
              <w:rPr>
                <w:rFonts w:hint="eastAsia" w:ascii="宋体" w:hAnsi="宋体" w:cs="宋体"/>
                <w:kern w:val="0"/>
                <w:sz w:val="24"/>
              </w:rPr>
            </w:pPr>
          </w:p>
        </w:tc>
      </w:tr>
      <w:tr w14:paraId="42E24A63">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0C0997A">
            <w:pPr>
              <w:widowControl/>
              <w:spacing w:line="360" w:lineRule="auto"/>
              <w:contextualSpacing/>
              <w:jc w:val="center"/>
              <w:rPr>
                <w:rFonts w:hint="eastAsia" w:ascii="宋体" w:hAnsi="宋体" w:cs="宋体"/>
                <w:kern w:val="0"/>
                <w:sz w:val="24"/>
              </w:rPr>
            </w:pPr>
            <w:r>
              <w:rPr>
                <w:rFonts w:hint="eastAsia" w:ascii="宋体" w:hAnsi="宋体" w:cs="宋体"/>
                <w:kern w:val="0"/>
                <w:sz w:val="24"/>
              </w:rPr>
              <w:t>3</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7CCA687">
            <w:pPr>
              <w:widowControl/>
              <w:spacing w:line="360" w:lineRule="auto"/>
              <w:contextualSpacing/>
              <w:jc w:val="center"/>
              <w:rPr>
                <w:rFonts w:hint="eastAsia"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11D4E47">
            <w:pPr>
              <w:widowControl/>
              <w:spacing w:line="360" w:lineRule="auto"/>
              <w:contextualSpacing/>
              <w:jc w:val="center"/>
              <w:rPr>
                <w:rFonts w:hint="eastAsia"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C50CD56">
            <w:pPr>
              <w:widowControl/>
              <w:spacing w:line="360" w:lineRule="auto"/>
              <w:contextualSpacing/>
              <w:jc w:val="center"/>
              <w:rPr>
                <w:rFonts w:hint="eastAsia" w:ascii="宋体" w:hAnsi="宋体" w:cs="宋体"/>
                <w:kern w:val="0"/>
                <w:sz w:val="24"/>
              </w:rPr>
            </w:pPr>
          </w:p>
        </w:tc>
      </w:tr>
      <w:tr w14:paraId="0DD4C89D">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E4C9266">
            <w:pPr>
              <w:widowControl/>
              <w:spacing w:line="360" w:lineRule="auto"/>
              <w:contextualSpacing/>
              <w:jc w:val="center"/>
              <w:rPr>
                <w:rFonts w:hint="eastAsia" w:ascii="宋体" w:hAnsi="宋体" w:cs="宋体"/>
                <w:kern w:val="0"/>
                <w:sz w:val="24"/>
              </w:rPr>
            </w:pPr>
            <w:r>
              <w:rPr>
                <w:rFonts w:hint="eastAsia" w:ascii="宋体" w:hAnsi="宋体" w:cs="宋体"/>
                <w:kern w:val="0"/>
                <w:sz w:val="24"/>
              </w:rPr>
              <w:t>……</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A995C79">
            <w:pPr>
              <w:widowControl/>
              <w:spacing w:line="360" w:lineRule="auto"/>
              <w:contextualSpacing/>
              <w:jc w:val="center"/>
              <w:rPr>
                <w:rFonts w:hint="eastAsia"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87D6CE4">
            <w:pPr>
              <w:widowControl/>
              <w:spacing w:line="360" w:lineRule="auto"/>
              <w:contextualSpacing/>
              <w:jc w:val="center"/>
              <w:rPr>
                <w:rFonts w:hint="eastAsia"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EC745FE">
            <w:pPr>
              <w:widowControl/>
              <w:spacing w:line="360" w:lineRule="auto"/>
              <w:contextualSpacing/>
              <w:jc w:val="center"/>
              <w:rPr>
                <w:rFonts w:hint="eastAsia" w:ascii="宋体" w:hAnsi="宋体" w:cs="宋体"/>
                <w:kern w:val="0"/>
                <w:sz w:val="24"/>
              </w:rPr>
            </w:pPr>
          </w:p>
        </w:tc>
      </w:tr>
    </w:tbl>
    <w:p w14:paraId="3720F060">
      <w:pPr>
        <w:spacing w:line="360" w:lineRule="auto"/>
        <w:contextualSpacing/>
        <w:jc w:val="left"/>
        <w:rPr>
          <w:rFonts w:hint="eastAsia" w:ascii="宋体" w:hAnsi="宋体"/>
          <w:sz w:val="24"/>
        </w:rPr>
      </w:pPr>
      <w:r>
        <w:rPr>
          <w:rFonts w:hint="eastAsia" w:ascii="宋体" w:hAnsi="宋体"/>
          <w:sz w:val="24"/>
        </w:rPr>
        <w:t>注：</w:t>
      </w:r>
    </w:p>
    <w:p w14:paraId="05B25557">
      <w:pPr>
        <w:spacing w:line="360" w:lineRule="auto"/>
        <w:ind w:firstLine="480" w:firstLineChars="200"/>
        <w:contextualSpacing/>
        <w:jc w:val="left"/>
        <w:rPr>
          <w:rFonts w:hint="eastAsia" w:ascii="宋体" w:hAnsi="宋体"/>
          <w:sz w:val="24"/>
        </w:rPr>
      </w:pPr>
      <w:r>
        <w:rPr>
          <w:rFonts w:hint="eastAsia" w:ascii="宋体" w:hAnsi="宋体"/>
          <w:sz w:val="24"/>
        </w:rPr>
        <w:t>1.管理关系：是指不具有出资持股关系的其他单位之间存在的管理与被管理关系，如一些上下级关系的事业单位和团体组织。</w:t>
      </w:r>
    </w:p>
    <w:p w14:paraId="2580A281">
      <w:pPr>
        <w:spacing w:line="360" w:lineRule="auto"/>
        <w:ind w:firstLine="480" w:firstLineChars="200"/>
        <w:contextualSpacing/>
        <w:jc w:val="left"/>
        <w:rPr>
          <w:rFonts w:hint="eastAsia" w:ascii="宋体" w:hAnsi="宋体"/>
          <w:sz w:val="24"/>
        </w:rPr>
      </w:pPr>
      <w:r>
        <w:rPr>
          <w:rFonts w:hint="eastAsia" w:ascii="宋体" w:hAnsi="宋体"/>
          <w:sz w:val="24"/>
        </w:rPr>
        <w:t>2.</w:t>
      </w:r>
      <w:r>
        <w:rPr>
          <w:rFonts w:hint="eastAsia" w:ascii="宋体" w:hAnsi="宋体"/>
          <w:spacing w:val="-6"/>
          <w:sz w:val="24"/>
        </w:rPr>
        <w:t>本表所指的管理关系仅限于直接管理关系，不包括间接的管理关系。</w:t>
      </w:r>
    </w:p>
    <w:p w14:paraId="52E6F5AB">
      <w:pPr>
        <w:spacing w:line="360" w:lineRule="auto"/>
        <w:ind w:firstLine="480" w:firstLineChars="200"/>
        <w:contextualSpacing/>
        <w:jc w:val="left"/>
        <w:rPr>
          <w:rFonts w:hint="eastAsia" w:ascii="宋体" w:hAnsi="宋体"/>
          <w:sz w:val="24"/>
        </w:rPr>
      </w:pPr>
      <w:r>
        <w:rPr>
          <w:rFonts w:hint="eastAsia" w:ascii="宋体" w:hAnsi="宋体"/>
          <w:sz w:val="24"/>
        </w:rPr>
        <w:t>3.供应商不存在直接管理关系的，则填“无”。</w:t>
      </w:r>
    </w:p>
    <w:p w14:paraId="016B93EA">
      <w:pPr>
        <w:spacing w:line="360" w:lineRule="auto"/>
        <w:contextualSpacing/>
        <w:jc w:val="left"/>
        <w:rPr>
          <w:rFonts w:hint="eastAsia" w:ascii="宋体" w:hAnsi="宋体"/>
          <w:sz w:val="24"/>
        </w:rPr>
      </w:pPr>
    </w:p>
    <w:p w14:paraId="171635FA">
      <w:pPr>
        <w:spacing w:line="360" w:lineRule="auto"/>
        <w:contextualSpacing/>
        <w:jc w:val="left"/>
        <w:rPr>
          <w:rFonts w:hint="eastAsia" w:ascii="宋体" w:hAnsi="宋体"/>
          <w:sz w:val="24"/>
        </w:rPr>
      </w:pPr>
    </w:p>
    <w:p w14:paraId="4A21739D">
      <w:pPr>
        <w:spacing w:line="360" w:lineRule="auto"/>
        <w:contextualSpacing/>
        <w:jc w:val="left"/>
        <w:rPr>
          <w:sz w:val="24"/>
        </w:rPr>
      </w:pPr>
    </w:p>
    <w:p w14:paraId="005D316F">
      <w:pPr>
        <w:spacing w:line="360" w:lineRule="auto"/>
        <w:ind w:right="480"/>
        <w:contextualSpacing/>
        <w:jc w:val="center"/>
        <w:rPr>
          <w:rFonts w:hint="eastAsia" w:ascii="宋体" w:hAnsi="宋体" w:cs="宋体"/>
          <w:sz w:val="24"/>
          <w:u w:val="single"/>
        </w:rPr>
      </w:pPr>
      <w:r>
        <w:rPr>
          <w:rFonts w:hint="eastAsia" w:ascii="宋体" w:hAnsi="宋体" w:cs="宋体"/>
          <w:sz w:val="24"/>
        </w:rPr>
        <w:t>法定代表人或者委托代理人</w:t>
      </w:r>
      <w:r>
        <w:rPr>
          <w:rFonts w:hint="eastAsia" w:ascii="宋体" w:hAnsi="宋体"/>
          <w:sz w:val="24"/>
        </w:rPr>
        <w:t>（签字或者电子签名）</w:t>
      </w:r>
      <w:r>
        <w:rPr>
          <w:rFonts w:hint="eastAsia" w:ascii="宋体" w:hAnsi="宋体" w:cs="宋体"/>
          <w:sz w:val="24"/>
        </w:rPr>
        <w:t>：</w:t>
      </w:r>
      <w:r>
        <w:rPr>
          <w:rFonts w:hint="eastAsia" w:ascii="宋体" w:hAnsi="宋体" w:cs="宋体"/>
          <w:kern w:val="0"/>
          <w:sz w:val="24"/>
          <w:u w:val="single"/>
        </w:rPr>
        <w:t xml:space="preserve">            </w:t>
      </w:r>
    </w:p>
    <w:p w14:paraId="123E0D99">
      <w:pPr>
        <w:spacing w:line="360" w:lineRule="auto"/>
        <w:ind w:right="480" w:firstLine="3000" w:firstLineChars="1250"/>
        <w:contextualSpacing/>
        <w:rPr>
          <w:rFonts w:hint="eastAsia" w:ascii="宋体" w:hAnsi="宋体" w:cs="宋体"/>
          <w:sz w:val="24"/>
          <w:u w:val="single"/>
        </w:rPr>
      </w:pPr>
      <w:r>
        <w:rPr>
          <w:rFonts w:hint="eastAsia" w:ascii="宋体" w:hAnsi="宋体" w:cs="宋体"/>
          <w:sz w:val="24"/>
        </w:rPr>
        <w:t>供应商</w:t>
      </w:r>
      <w:r>
        <w:rPr>
          <w:rFonts w:hint="eastAsia" w:ascii="宋体" w:hAnsi="宋体"/>
          <w:sz w:val="24"/>
        </w:rPr>
        <w:t>（电子签章）</w:t>
      </w:r>
      <w:r>
        <w:rPr>
          <w:rFonts w:hint="eastAsia" w:ascii="宋体" w:hAnsi="宋体" w:cs="宋体"/>
          <w:sz w:val="24"/>
        </w:rPr>
        <w:t xml:space="preserve">： </w:t>
      </w:r>
      <w:r>
        <w:rPr>
          <w:rFonts w:hint="eastAsia" w:ascii="宋体" w:hAnsi="宋体" w:cs="宋体"/>
          <w:kern w:val="0"/>
          <w:sz w:val="24"/>
          <w:u w:val="single"/>
        </w:rPr>
        <w:t xml:space="preserve">            </w:t>
      </w:r>
    </w:p>
    <w:p w14:paraId="719C68BE">
      <w:pPr>
        <w:spacing w:line="360" w:lineRule="auto"/>
        <w:ind w:right="480" w:firstLine="5280" w:firstLineChars="2200"/>
        <w:contextualSpacing/>
        <w:rPr>
          <w:rFonts w:hint="eastAsia" w:ascii="宋体" w:hAnsi="宋体" w:cs="宋体"/>
          <w:sz w:val="28"/>
          <w:szCs w:val="28"/>
        </w:rPr>
      </w:pPr>
      <w:r>
        <w:rPr>
          <w:rFonts w:hint="eastAsia" w:ascii="宋体" w:hAnsi="宋体" w:cs="宋体"/>
          <w:sz w:val="24"/>
        </w:rPr>
        <w:t>年    月    日</w:t>
      </w:r>
    </w:p>
    <w:p w14:paraId="186B3825">
      <w:pPr>
        <w:spacing w:line="320" w:lineRule="exact"/>
        <w:jc w:val="center"/>
        <w:rPr>
          <w:rFonts w:hint="eastAsia" w:ascii="宋体" w:hAnsi="宋体"/>
          <w:b/>
          <w:sz w:val="32"/>
          <w:szCs w:val="32"/>
        </w:rPr>
      </w:pPr>
      <w:r>
        <w:rPr>
          <w:rFonts w:ascii="宋体" w:hAnsi="宋体"/>
          <w:sz w:val="28"/>
          <w:szCs w:val="28"/>
        </w:rPr>
        <w:br w:type="page"/>
      </w:r>
      <w:r>
        <w:rPr>
          <w:rFonts w:hint="eastAsia" w:ascii="宋体" w:hAnsi="宋体"/>
          <w:b/>
          <w:sz w:val="32"/>
          <w:szCs w:val="32"/>
        </w:rPr>
        <w:t>竞标声明</w:t>
      </w:r>
    </w:p>
    <w:p w14:paraId="64559784">
      <w:pPr>
        <w:spacing w:line="320" w:lineRule="exact"/>
        <w:jc w:val="center"/>
        <w:rPr>
          <w:rFonts w:hint="eastAsia" w:ascii="宋体" w:hAnsi="宋体"/>
          <w:sz w:val="24"/>
          <w:szCs w:val="20"/>
        </w:rPr>
      </w:pPr>
    </w:p>
    <w:p w14:paraId="42A28602">
      <w:pPr>
        <w:spacing w:line="360" w:lineRule="auto"/>
        <w:contextualSpacing/>
        <w:rPr>
          <w:rFonts w:hint="eastAsia" w:ascii="宋体" w:hAnsi="宋体" w:cs="宋体"/>
          <w:sz w:val="24"/>
        </w:rPr>
      </w:pPr>
      <w:r>
        <w:rPr>
          <w:rFonts w:hint="eastAsia" w:ascii="宋体" w:hAnsi="宋体" w:cs="宋体"/>
          <w:sz w:val="24"/>
        </w:rPr>
        <w:t>致：</w:t>
      </w:r>
      <w:r>
        <w:rPr>
          <w:rFonts w:hint="eastAsia" w:ascii="宋体" w:hAnsi="宋体" w:cs="宋体"/>
          <w:sz w:val="24"/>
          <w:u w:val="single"/>
        </w:rPr>
        <w:t>（采购人名称）</w:t>
      </w:r>
      <w:r>
        <w:rPr>
          <w:rFonts w:hint="eastAsia" w:ascii="宋体" w:hAnsi="宋体" w:cs="宋体"/>
          <w:sz w:val="24"/>
        </w:rPr>
        <w:t>：</w:t>
      </w:r>
    </w:p>
    <w:p w14:paraId="6FFBD982">
      <w:pPr>
        <w:spacing w:line="360" w:lineRule="auto"/>
        <w:ind w:firstLine="480" w:firstLineChars="200"/>
        <w:contextualSpacing/>
        <w:rPr>
          <w:rFonts w:hint="eastAsia" w:ascii="宋体" w:hAnsi="宋体" w:cs="宋体"/>
          <w:sz w:val="24"/>
        </w:rPr>
      </w:pPr>
      <w:r>
        <w:rPr>
          <w:rFonts w:hint="eastAsia" w:ascii="宋体" w:hAnsi="宋体" w:cs="宋体"/>
          <w:sz w:val="24"/>
          <w:u w:val="single"/>
        </w:rPr>
        <w:t>（供应商名称）</w:t>
      </w:r>
      <w:r>
        <w:rPr>
          <w:rFonts w:hint="eastAsia" w:ascii="宋体" w:hAnsi="宋体" w:cs="宋体"/>
          <w:sz w:val="24"/>
        </w:rPr>
        <w:t>系中华人民共和国合法供应商，经营地址</w:t>
      </w:r>
      <w:r>
        <w:rPr>
          <w:rFonts w:hint="eastAsia" w:ascii="宋体" w:hAnsi="宋体" w:cs="宋体"/>
          <w:sz w:val="24"/>
          <w:u w:val="single"/>
        </w:rPr>
        <w:t xml:space="preserve">               </w:t>
      </w:r>
      <w:r>
        <w:rPr>
          <w:rFonts w:hint="eastAsia" w:ascii="宋体" w:hAnsi="宋体" w:cs="宋体"/>
          <w:sz w:val="24"/>
        </w:rPr>
        <w:t>。</w:t>
      </w:r>
    </w:p>
    <w:p w14:paraId="2BD447D0">
      <w:pPr>
        <w:spacing w:line="360" w:lineRule="auto"/>
        <w:ind w:firstLine="480" w:firstLineChars="200"/>
        <w:contextualSpacing/>
        <w:rPr>
          <w:rFonts w:hint="eastAsia" w:ascii="宋体" w:hAnsi="宋体" w:cs="宋体"/>
          <w:sz w:val="24"/>
        </w:rPr>
      </w:pPr>
      <w:r>
        <w:rPr>
          <w:rFonts w:hint="eastAsia" w:ascii="宋体" w:hAnsi="宋体" w:cs="宋体"/>
          <w:sz w:val="24"/>
        </w:rPr>
        <w:t>我方愿意参加贵方组织的</w:t>
      </w:r>
      <w:r>
        <w:rPr>
          <w:rFonts w:hint="eastAsia" w:ascii="宋体" w:hAnsi="宋体" w:cs="宋体"/>
          <w:sz w:val="24"/>
          <w:u w:val="single"/>
        </w:rPr>
        <w:t>（项目名称）</w:t>
      </w:r>
      <w:r>
        <w:rPr>
          <w:rFonts w:hint="eastAsia" w:ascii="宋体" w:hAnsi="宋体" w:cs="宋体"/>
          <w:sz w:val="24"/>
        </w:rPr>
        <w:t>项目的竞标，为便于贵方公正、择优地确定成交供应商及其竞标产品和服务，我方就本次竞标有关事项郑重声明如下：</w:t>
      </w:r>
    </w:p>
    <w:p w14:paraId="09D3CC82">
      <w:pPr>
        <w:spacing w:line="360" w:lineRule="auto"/>
        <w:ind w:firstLine="480" w:firstLineChars="200"/>
        <w:contextualSpacing/>
        <w:rPr>
          <w:rFonts w:hint="eastAsia" w:ascii="宋体" w:hAnsi="宋体" w:cs="宋体"/>
          <w:sz w:val="24"/>
        </w:rPr>
      </w:pPr>
      <w:r>
        <w:rPr>
          <w:rFonts w:hint="eastAsia" w:ascii="宋体" w:hAnsi="宋体" w:cs="宋体"/>
          <w:sz w:val="24"/>
        </w:rPr>
        <w:t>1.我方向贵方提交的所有响应文件、资料都是准确的和真实的。</w:t>
      </w:r>
    </w:p>
    <w:p w14:paraId="1D5957D1">
      <w:pPr>
        <w:spacing w:line="360" w:lineRule="auto"/>
        <w:ind w:firstLine="480" w:firstLineChars="200"/>
        <w:contextualSpacing/>
        <w:rPr>
          <w:rFonts w:hint="eastAsia" w:ascii="宋体" w:hAnsi="宋体" w:cs="宋体"/>
          <w:sz w:val="24"/>
        </w:rPr>
      </w:pPr>
      <w:r>
        <w:rPr>
          <w:rFonts w:hint="eastAsia" w:ascii="宋体" w:hAnsi="宋体" w:cs="宋体"/>
          <w:sz w:val="24"/>
        </w:rPr>
        <w:t>2.</w:t>
      </w:r>
      <w:r>
        <w:rPr>
          <w:rFonts w:hint="eastAsia" w:ascii="宋体" w:hAnsi="宋体"/>
          <w:sz w:val="24"/>
        </w:rPr>
        <w:t>我方不是为本次采购项目提供整体设计、规范编制或者项目管理、监理、检测等服务的供应商</w:t>
      </w:r>
      <w:r>
        <w:rPr>
          <w:rFonts w:hint="eastAsia" w:ascii="宋体" w:hAnsi="宋体" w:cs="宋体"/>
          <w:sz w:val="24"/>
        </w:rPr>
        <w:t>。</w:t>
      </w:r>
    </w:p>
    <w:p w14:paraId="078AB66F">
      <w:pPr>
        <w:spacing w:line="360" w:lineRule="auto"/>
        <w:ind w:firstLine="480" w:firstLineChars="200"/>
        <w:contextualSpacing/>
        <w:rPr>
          <w:rFonts w:hint="eastAsia" w:ascii="宋体" w:hAnsi="宋体" w:cs="宋体"/>
          <w:sz w:val="24"/>
        </w:rPr>
      </w:pPr>
      <w:r>
        <w:rPr>
          <w:rFonts w:hint="eastAsia" w:ascii="宋体" w:hAnsi="宋体" w:cs="宋体"/>
          <w:sz w:val="24"/>
        </w:rPr>
        <w:t>3.在此，我方宣布同意如下：</w:t>
      </w:r>
    </w:p>
    <w:p w14:paraId="6F857B11">
      <w:pPr>
        <w:spacing w:line="360" w:lineRule="auto"/>
        <w:ind w:firstLine="480" w:firstLineChars="200"/>
        <w:contextualSpacing/>
        <w:rPr>
          <w:rFonts w:hint="eastAsia" w:ascii="宋体" w:hAnsi="宋体" w:cs="宋体"/>
          <w:sz w:val="24"/>
        </w:rPr>
      </w:pPr>
      <w:r>
        <w:rPr>
          <w:rFonts w:hint="eastAsia" w:ascii="宋体" w:hAnsi="宋体" w:cs="宋体"/>
          <w:sz w:val="24"/>
        </w:rPr>
        <w:t>（1）将按磋商文件的约定履行合同责任和义务；</w:t>
      </w:r>
    </w:p>
    <w:p w14:paraId="6ECF2499">
      <w:pPr>
        <w:spacing w:line="360" w:lineRule="auto"/>
        <w:ind w:firstLine="480" w:firstLineChars="200"/>
        <w:contextualSpacing/>
        <w:rPr>
          <w:rFonts w:hint="eastAsia" w:ascii="宋体" w:hAnsi="宋体" w:cs="宋体"/>
          <w:sz w:val="24"/>
        </w:rPr>
      </w:pPr>
      <w:r>
        <w:rPr>
          <w:rFonts w:hint="eastAsia" w:ascii="宋体" w:hAnsi="宋体" w:cs="宋体"/>
          <w:sz w:val="24"/>
        </w:rPr>
        <w:t>（2）已详细审查全部磋商文件，包括澄清或者更正公告（如有）；</w:t>
      </w:r>
    </w:p>
    <w:p w14:paraId="1BBBF14D">
      <w:pPr>
        <w:spacing w:line="360" w:lineRule="auto"/>
        <w:ind w:firstLine="480" w:firstLineChars="200"/>
        <w:contextualSpacing/>
        <w:rPr>
          <w:rFonts w:hint="eastAsia" w:ascii="宋体" w:hAnsi="宋体" w:cs="宋体"/>
          <w:sz w:val="24"/>
        </w:rPr>
      </w:pPr>
      <w:r>
        <w:rPr>
          <w:rFonts w:hint="eastAsia" w:ascii="宋体" w:hAnsi="宋体" w:cs="宋体"/>
          <w:sz w:val="24"/>
        </w:rPr>
        <w:t>（3）同意提供按照贵方可能要求的与磋商有关的一切数据或者资料；</w:t>
      </w:r>
    </w:p>
    <w:p w14:paraId="1424EA39">
      <w:pPr>
        <w:spacing w:line="360" w:lineRule="auto"/>
        <w:ind w:firstLine="480" w:firstLineChars="200"/>
        <w:contextualSpacing/>
        <w:rPr>
          <w:rFonts w:hint="eastAsia" w:ascii="宋体" w:hAnsi="宋体" w:cs="宋体"/>
          <w:sz w:val="24"/>
        </w:rPr>
      </w:pPr>
      <w:r>
        <w:rPr>
          <w:rFonts w:hint="eastAsia" w:ascii="宋体" w:hAnsi="宋体" w:cs="宋体"/>
          <w:sz w:val="24"/>
        </w:rPr>
        <w:t>（4）响应磋商文件规定的竞标有效期。</w:t>
      </w:r>
    </w:p>
    <w:p w14:paraId="673A389D">
      <w:pPr>
        <w:spacing w:line="360" w:lineRule="auto"/>
        <w:ind w:firstLine="480" w:firstLineChars="200"/>
        <w:contextualSpacing/>
        <w:rPr>
          <w:rFonts w:hint="eastAsia" w:ascii="宋体" w:hAnsi="宋体" w:cs="宋体"/>
          <w:sz w:val="24"/>
        </w:rPr>
      </w:pPr>
      <w:r>
        <w:rPr>
          <w:rFonts w:hint="eastAsia" w:ascii="宋体" w:hAnsi="宋体" w:cs="宋体"/>
          <w:sz w:val="24"/>
        </w:rPr>
        <w:t>4.我方承诺符合《中华人民共和国政府采购法》第二十二条规定：</w:t>
      </w:r>
    </w:p>
    <w:p w14:paraId="3F9AC9CF">
      <w:pPr>
        <w:spacing w:line="360" w:lineRule="auto"/>
        <w:ind w:firstLine="480" w:firstLineChars="200"/>
        <w:contextualSpacing/>
        <w:rPr>
          <w:rFonts w:hint="eastAsia" w:ascii="宋体" w:hAnsi="宋体" w:cs="宋体"/>
          <w:sz w:val="24"/>
        </w:rPr>
      </w:pPr>
      <w:r>
        <w:rPr>
          <w:rFonts w:hint="eastAsia" w:ascii="宋体" w:hAnsi="宋体" w:cs="宋体"/>
          <w:sz w:val="24"/>
        </w:rPr>
        <w:t>（1）具有独立承担民事责任的能力；</w:t>
      </w:r>
    </w:p>
    <w:p w14:paraId="303CDDD2">
      <w:pPr>
        <w:spacing w:line="360" w:lineRule="auto"/>
        <w:ind w:firstLine="480" w:firstLineChars="200"/>
        <w:contextualSpacing/>
        <w:rPr>
          <w:rFonts w:hint="eastAsia" w:ascii="宋体" w:hAnsi="宋体" w:cs="宋体"/>
          <w:sz w:val="24"/>
        </w:rPr>
      </w:pPr>
      <w:r>
        <w:rPr>
          <w:rFonts w:hint="eastAsia" w:ascii="宋体" w:hAnsi="宋体" w:cs="宋体"/>
          <w:sz w:val="24"/>
        </w:rPr>
        <w:t>（2）具有良好的商业信誉和健全的财务会计制度；</w:t>
      </w:r>
    </w:p>
    <w:p w14:paraId="2A16900A">
      <w:pPr>
        <w:spacing w:line="360" w:lineRule="auto"/>
        <w:ind w:firstLine="480" w:firstLineChars="200"/>
        <w:contextualSpacing/>
        <w:rPr>
          <w:rFonts w:hint="eastAsia" w:ascii="宋体" w:hAnsi="宋体" w:cs="宋体"/>
          <w:sz w:val="24"/>
        </w:rPr>
      </w:pPr>
      <w:r>
        <w:rPr>
          <w:rFonts w:hint="eastAsia" w:ascii="宋体" w:hAnsi="宋体" w:cs="宋体"/>
          <w:sz w:val="24"/>
        </w:rPr>
        <w:t>（3）具有履行合同所必需的设备和专业技术能力；</w:t>
      </w:r>
    </w:p>
    <w:p w14:paraId="3EA0A5CD">
      <w:pPr>
        <w:spacing w:line="360" w:lineRule="auto"/>
        <w:ind w:firstLine="480" w:firstLineChars="200"/>
        <w:contextualSpacing/>
        <w:rPr>
          <w:rFonts w:hint="eastAsia" w:ascii="宋体" w:hAnsi="宋体" w:cs="宋体"/>
          <w:sz w:val="24"/>
        </w:rPr>
      </w:pPr>
      <w:r>
        <w:rPr>
          <w:rFonts w:hint="eastAsia" w:ascii="宋体" w:hAnsi="宋体" w:cs="宋体"/>
          <w:sz w:val="24"/>
        </w:rPr>
        <w:t>（4）有依法缴纳税收和社会保障资金的良好记录；</w:t>
      </w:r>
    </w:p>
    <w:p w14:paraId="34057EF8">
      <w:pPr>
        <w:spacing w:line="360" w:lineRule="auto"/>
        <w:ind w:firstLine="480" w:firstLineChars="200"/>
        <w:contextualSpacing/>
        <w:rPr>
          <w:rFonts w:hint="eastAsia" w:ascii="宋体" w:hAnsi="宋体" w:cs="宋体"/>
          <w:sz w:val="24"/>
        </w:rPr>
      </w:pPr>
      <w:r>
        <w:rPr>
          <w:rFonts w:hint="eastAsia" w:ascii="宋体" w:hAnsi="宋体" w:cs="宋体"/>
          <w:sz w:val="24"/>
        </w:rPr>
        <w:t>（5）参加政府采购活动前三年内，在经营活动中没有重大违法记录；</w:t>
      </w:r>
    </w:p>
    <w:p w14:paraId="51E4AD3C">
      <w:pPr>
        <w:spacing w:line="360" w:lineRule="auto"/>
        <w:ind w:firstLine="480" w:firstLineChars="200"/>
        <w:contextualSpacing/>
        <w:rPr>
          <w:rFonts w:hint="eastAsia" w:ascii="宋体" w:hAnsi="宋体" w:cs="宋体"/>
          <w:sz w:val="24"/>
        </w:rPr>
      </w:pPr>
      <w:r>
        <w:rPr>
          <w:rFonts w:hint="eastAsia" w:ascii="宋体" w:hAnsi="宋体" w:cs="宋体"/>
          <w:sz w:val="24"/>
        </w:rPr>
        <w:t>（6）法律、行政法规规定的其他条件。</w:t>
      </w:r>
    </w:p>
    <w:p w14:paraId="4CD6B907">
      <w:pPr>
        <w:spacing w:line="360" w:lineRule="auto"/>
        <w:ind w:firstLine="480" w:firstLineChars="200"/>
        <w:contextualSpacing/>
        <w:rPr>
          <w:rFonts w:hint="eastAsia" w:ascii="宋体" w:hAnsi="宋体" w:cs="宋体"/>
          <w:sz w:val="24"/>
        </w:rPr>
      </w:pPr>
      <w:r>
        <w:rPr>
          <w:rFonts w:hint="eastAsia" w:ascii="宋体" w:hAnsi="宋体" w:cs="宋体"/>
          <w:sz w:val="24"/>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64852066">
      <w:pPr>
        <w:spacing w:line="360" w:lineRule="auto"/>
        <w:ind w:firstLine="480" w:firstLineChars="200"/>
        <w:contextualSpacing/>
        <w:rPr>
          <w:rFonts w:hint="eastAsia" w:ascii="宋体" w:hAnsi="宋体" w:cs="宋体"/>
          <w:sz w:val="24"/>
        </w:rPr>
      </w:pPr>
      <w:r>
        <w:rPr>
          <w:rFonts w:hint="eastAsia" w:ascii="宋体" w:hAnsi="宋体" w:cs="宋体"/>
          <w:sz w:val="24"/>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6238E79B">
      <w:pPr>
        <w:spacing w:line="360" w:lineRule="auto"/>
        <w:ind w:firstLine="480" w:firstLineChars="200"/>
        <w:contextualSpacing/>
        <w:rPr>
          <w:rFonts w:hint="eastAsia" w:ascii="宋体" w:hAnsi="宋体" w:cs="宋体"/>
          <w:sz w:val="24"/>
        </w:rPr>
      </w:pPr>
      <w:r>
        <w:rPr>
          <w:rFonts w:hint="eastAsia" w:ascii="宋体" w:hAnsi="宋体" w:cs="宋体"/>
          <w:sz w:val="24"/>
        </w:rPr>
        <w:t>□我方本次响应文件</w:t>
      </w:r>
      <w:r>
        <w:rPr>
          <w:rFonts w:hint="eastAsia" w:ascii="宋体" w:hAnsi="宋体" w:cs="宋体"/>
          <w:kern w:val="0"/>
          <w:sz w:val="24"/>
        </w:rPr>
        <w:t>内容中</w:t>
      </w:r>
      <w:r>
        <w:rPr>
          <w:rFonts w:hint="eastAsia" w:ascii="宋体" w:hAnsi="宋体" w:cs="宋体"/>
          <w:sz w:val="24"/>
        </w:rPr>
        <w:t>未</w:t>
      </w:r>
      <w:r>
        <w:rPr>
          <w:rFonts w:hint="eastAsia" w:ascii="宋体" w:hAnsi="宋体" w:cs="宋体"/>
          <w:kern w:val="0"/>
          <w:sz w:val="24"/>
        </w:rPr>
        <w:t>涉及商业秘密；</w:t>
      </w:r>
    </w:p>
    <w:p w14:paraId="3C1A1D7E">
      <w:pPr>
        <w:spacing w:line="360" w:lineRule="auto"/>
        <w:ind w:firstLine="480" w:firstLineChars="200"/>
        <w:contextualSpacing/>
        <w:rPr>
          <w:rFonts w:hint="eastAsia" w:ascii="宋体" w:hAnsi="宋体" w:cs="宋体"/>
          <w:sz w:val="24"/>
        </w:rPr>
      </w:pPr>
      <w:r>
        <w:rPr>
          <w:rFonts w:hint="eastAsia" w:ascii="宋体" w:hAnsi="宋体" w:cs="宋体"/>
          <w:sz w:val="24"/>
        </w:rPr>
        <w:t>□我方本次响应文件</w:t>
      </w:r>
      <w:r>
        <w:rPr>
          <w:rFonts w:hint="eastAsia" w:ascii="宋体" w:hAnsi="宋体" w:cs="宋体"/>
          <w:kern w:val="0"/>
          <w:sz w:val="24"/>
        </w:rPr>
        <w:t>涉及商业秘密的内容有：</w:t>
      </w:r>
      <w:r>
        <w:rPr>
          <w:rFonts w:hint="eastAsia" w:ascii="宋体" w:hAnsi="宋体" w:cs="宋体"/>
          <w:kern w:val="0"/>
          <w:sz w:val="24"/>
          <w:u w:val="single"/>
        </w:rPr>
        <w:t xml:space="preserve">              </w:t>
      </w:r>
      <w:r>
        <w:rPr>
          <w:rFonts w:hint="eastAsia" w:ascii="宋体" w:hAnsi="宋体" w:cs="宋体"/>
          <w:kern w:val="0"/>
          <w:sz w:val="24"/>
        </w:rPr>
        <w:t>；</w:t>
      </w:r>
    </w:p>
    <w:p w14:paraId="50EA5219">
      <w:pPr>
        <w:spacing w:line="360" w:lineRule="auto"/>
        <w:ind w:firstLine="480" w:firstLineChars="200"/>
        <w:contextualSpacing/>
        <w:rPr>
          <w:rFonts w:hint="eastAsia" w:ascii="宋体" w:hAnsi="宋体" w:cs="宋体"/>
          <w:kern w:val="0"/>
          <w:sz w:val="24"/>
          <w:u w:val="single"/>
        </w:rPr>
      </w:pPr>
      <w:r>
        <w:rPr>
          <w:rFonts w:hint="eastAsia" w:ascii="宋体" w:hAnsi="宋体" w:cs="宋体"/>
          <w:kern w:val="0"/>
          <w:sz w:val="24"/>
        </w:rPr>
        <w:t>7.与本磋商有关的一切正式往来信函请寄：邮政编号：</w:t>
      </w:r>
    </w:p>
    <w:p w14:paraId="485C756E">
      <w:pPr>
        <w:spacing w:line="360" w:lineRule="auto"/>
        <w:ind w:firstLine="480" w:firstLineChars="200"/>
        <w:contextualSpacing/>
        <w:rPr>
          <w:rFonts w:hint="eastAsia" w:ascii="宋体" w:hAnsi="宋体" w:cs="宋体"/>
          <w:kern w:val="0"/>
          <w:sz w:val="24"/>
          <w:u w:val="single"/>
        </w:rPr>
      </w:pPr>
      <w:r>
        <w:rPr>
          <w:rFonts w:hint="eastAsia" w:ascii="宋体" w:hAnsi="宋体" w:cs="宋体"/>
          <w:kern w:val="0"/>
          <w:sz w:val="24"/>
        </w:rPr>
        <w:t>电话/传真：</w:t>
      </w:r>
      <w:r>
        <w:rPr>
          <w:rFonts w:hint="eastAsia" w:ascii="宋体" w:hAnsi="宋体" w:cs="宋体"/>
          <w:kern w:val="0"/>
          <w:sz w:val="24"/>
          <w:u w:val="single"/>
        </w:rPr>
        <w:t xml:space="preserve">            </w:t>
      </w:r>
      <w:r>
        <w:rPr>
          <w:rFonts w:hint="eastAsia" w:ascii="宋体" w:hAnsi="宋体" w:cs="宋体"/>
          <w:kern w:val="0"/>
          <w:sz w:val="24"/>
        </w:rPr>
        <w:t xml:space="preserve"> 电子函件：</w:t>
      </w:r>
      <w:r>
        <w:rPr>
          <w:rFonts w:hint="eastAsia" w:ascii="宋体" w:hAnsi="宋体" w:cs="宋体"/>
          <w:kern w:val="0"/>
          <w:sz w:val="24"/>
          <w:u w:val="single"/>
        </w:rPr>
        <w:t xml:space="preserve">            </w:t>
      </w:r>
    </w:p>
    <w:p w14:paraId="1E11C977">
      <w:pPr>
        <w:tabs>
          <w:tab w:val="left" w:pos="939"/>
        </w:tabs>
        <w:spacing w:line="360" w:lineRule="auto"/>
        <w:ind w:left="141" w:leftChars="67" w:firstLine="360" w:firstLineChars="150"/>
        <w:contextualSpacing/>
        <w:rPr>
          <w:rFonts w:hint="eastAsia" w:ascii="宋体" w:hAnsi="宋体" w:cs="宋体"/>
          <w:sz w:val="24"/>
        </w:rPr>
      </w:pPr>
      <w:r>
        <w:rPr>
          <w:rFonts w:hint="eastAsia" w:ascii="宋体" w:hAnsi="宋体" w:cs="宋体"/>
          <w:sz w:val="24"/>
        </w:rPr>
        <w:t>开户银行：</w:t>
      </w:r>
      <w:r>
        <w:rPr>
          <w:rFonts w:hint="eastAsia" w:ascii="宋体" w:hAnsi="宋体" w:cs="宋体"/>
          <w:kern w:val="0"/>
          <w:sz w:val="24"/>
          <w:u w:val="single"/>
        </w:rPr>
        <w:t xml:space="preserve">            </w:t>
      </w:r>
      <w:r>
        <w:rPr>
          <w:rFonts w:hint="eastAsia" w:ascii="宋体" w:hAnsi="宋体" w:cs="宋体"/>
          <w:sz w:val="24"/>
        </w:rPr>
        <w:t xml:space="preserve">  账号：</w:t>
      </w:r>
      <w:r>
        <w:rPr>
          <w:rFonts w:hint="eastAsia" w:ascii="宋体" w:hAnsi="宋体" w:cs="宋体"/>
          <w:kern w:val="0"/>
          <w:sz w:val="24"/>
          <w:u w:val="single"/>
        </w:rPr>
        <w:t xml:space="preserve">            </w:t>
      </w:r>
    </w:p>
    <w:p w14:paraId="2B6A9F2B">
      <w:pPr>
        <w:tabs>
          <w:tab w:val="left" w:pos="939"/>
        </w:tabs>
        <w:spacing w:line="360" w:lineRule="auto"/>
        <w:ind w:firstLine="480" w:firstLineChars="200"/>
        <w:contextualSpacing/>
        <w:rPr>
          <w:rFonts w:hint="eastAsia" w:ascii="宋体" w:hAnsi="宋体" w:cs="宋体"/>
          <w:sz w:val="24"/>
        </w:rPr>
      </w:pPr>
      <w:r>
        <w:rPr>
          <w:rFonts w:hint="eastAsia" w:ascii="宋体" w:hAnsi="宋体" w:cs="宋体"/>
          <w:sz w:val="24"/>
        </w:rPr>
        <w:t>8.以上事项如有虚假或者隐瞒，我方愿意承担一切后果，并不再寻求任何旨在减轻或者免除法律责任的辩解。</w:t>
      </w:r>
    </w:p>
    <w:p w14:paraId="3468EC4B">
      <w:pPr>
        <w:tabs>
          <w:tab w:val="left" w:pos="939"/>
        </w:tabs>
        <w:spacing w:line="360" w:lineRule="auto"/>
        <w:ind w:left="141" w:leftChars="67" w:firstLine="360" w:firstLineChars="150"/>
        <w:contextualSpacing/>
        <w:rPr>
          <w:rFonts w:hint="eastAsia" w:ascii="宋体" w:hAnsi="宋体" w:cs="宋体"/>
          <w:sz w:val="24"/>
        </w:rPr>
      </w:pPr>
      <w:r>
        <w:rPr>
          <w:rFonts w:hint="eastAsia" w:ascii="宋体" w:hAnsi="宋体" w:cs="宋体"/>
          <w:sz w:val="24"/>
        </w:rPr>
        <w:t>特此承诺。</w:t>
      </w:r>
    </w:p>
    <w:p w14:paraId="383DD183">
      <w:pPr>
        <w:tabs>
          <w:tab w:val="left" w:pos="939"/>
        </w:tabs>
        <w:spacing w:line="360" w:lineRule="auto"/>
        <w:ind w:firstLine="480" w:firstLineChars="200"/>
        <w:contextualSpacing/>
        <w:rPr>
          <w:rFonts w:hint="eastAsia" w:ascii="宋体" w:hAnsi="宋体" w:cs="宋体"/>
          <w:sz w:val="24"/>
        </w:rPr>
      </w:pPr>
    </w:p>
    <w:p w14:paraId="369B6761">
      <w:pPr>
        <w:spacing w:line="360" w:lineRule="auto"/>
        <w:ind w:right="480"/>
        <w:contextualSpacing/>
        <w:jc w:val="center"/>
        <w:rPr>
          <w:rFonts w:hint="eastAsia" w:ascii="宋体" w:hAnsi="宋体" w:cs="宋体"/>
          <w:sz w:val="24"/>
          <w:u w:val="single"/>
        </w:rPr>
      </w:pPr>
      <w:r>
        <w:rPr>
          <w:rFonts w:hint="eastAsia" w:ascii="宋体" w:hAnsi="宋体" w:cs="宋体"/>
          <w:sz w:val="24"/>
        </w:rPr>
        <w:t>法定代表人</w:t>
      </w:r>
      <w:r>
        <w:rPr>
          <w:rFonts w:hint="eastAsia" w:ascii="宋体" w:hAnsi="宋体"/>
          <w:sz w:val="24"/>
        </w:rPr>
        <w:t>签字或者电子签名</w:t>
      </w:r>
      <w:r>
        <w:rPr>
          <w:rFonts w:hint="eastAsia" w:ascii="宋体" w:hAnsi="宋体" w:cs="宋体"/>
          <w:sz w:val="24"/>
        </w:rPr>
        <w:t>：</w:t>
      </w:r>
      <w:r>
        <w:rPr>
          <w:rFonts w:hint="eastAsia" w:ascii="宋体" w:hAnsi="宋体" w:cs="宋体"/>
          <w:kern w:val="0"/>
          <w:sz w:val="24"/>
          <w:u w:val="single"/>
        </w:rPr>
        <w:t xml:space="preserve">            </w:t>
      </w:r>
    </w:p>
    <w:p w14:paraId="02D9D773">
      <w:pPr>
        <w:spacing w:line="360" w:lineRule="auto"/>
        <w:ind w:right="480" w:firstLine="3000" w:firstLineChars="1250"/>
        <w:contextualSpacing/>
        <w:rPr>
          <w:rFonts w:hint="eastAsia" w:ascii="宋体" w:hAnsi="宋体" w:cs="宋体"/>
          <w:sz w:val="24"/>
          <w:u w:val="single"/>
        </w:rPr>
      </w:pPr>
      <w:r>
        <w:rPr>
          <w:rFonts w:hint="eastAsia" w:ascii="宋体" w:hAnsi="宋体" w:cs="宋体"/>
          <w:sz w:val="24"/>
        </w:rPr>
        <w:t>供应商</w:t>
      </w:r>
      <w:r>
        <w:rPr>
          <w:rFonts w:hint="eastAsia" w:ascii="宋体" w:hAnsi="宋体"/>
          <w:sz w:val="24"/>
        </w:rPr>
        <w:t>（电子签章）</w:t>
      </w:r>
      <w:r>
        <w:rPr>
          <w:rFonts w:hint="eastAsia" w:ascii="宋体" w:hAnsi="宋体" w:cs="宋体"/>
          <w:sz w:val="24"/>
        </w:rPr>
        <w:t xml:space="preserve">： </w:t>
      </w:r>
      <w:r>
        <w:rPr>
          <w:rFonts w:hint="eastAsia" w:ascii="宋体" w:hAnsi="宋体" w:cs="宋体"/>
          <w:kern w:val="0"/>
          <w:sz w:val="24"/>
          <w:u w:val="single"/>
        </w:rPr>
        <w:t xml:space="preserve">            </w:t>
      </w:r>
    </w:p>
    <w:p w14:paraId="7A2AF6C5">
      <w:pPr>
        <w:spacing w:line="360" w:lineRule="auto"/>
        <w:ind w:right="480" w:firstLine="5280" w:firstLineChars="2200"/>
        <w:contextualSpacing/>
        <w:rPr>
          <w:rFonts w:hint="eastAsia" w:ascii="宋体" w:hAnsi="宋体" w:cs="宋体"/>
          <w:sz w:val="24"/>
        </w:rPr>
      </w:pPr>
      <w:r>
        <w:rPr>
          <w:rFonts w:hint="eastAsia" w:ascii="宋体" w:hAnsi="宋体" w:cs="宋体"/>
          <w:sz w:val="24"/>
        </w:rPr>
        <w:t>年    月    日</w:t>
      </w:r>
    </w:p>
    <w:p w14:paraId="5D49D2E9">
      <w:pPr>
        <w:spacing w:line="360" w:lineRule="auto"/>
        <w:ind w:right="480" w:firstLine="5280" w:firstLineChars="2200"/>
        <w:contextualSpacing/>
        <w:rPr>
          <w:rFonts w:hint="eastAsia" w:ascii="宋体" w:hAnsi="宋体" w:cs="宋体"/>
          <w:sz w:val="24"/>
        </w:rPr>
      </w:pPr>
    </w:p>
    <w:p w14:paraId="742D2269">
      <w:pPr>
        <w:widowControl/>
        <w:jc w:val="left"/>
        <w:rPr>
          <w:rFonts w:hint="eastAsia" w:ascii="宋体" w:hAnsi="宋体" w:cs="宋体"/>
          <w:sz w:val="24"/>
        </w:rPr>
      </w:pPr>
      <w:r>
        <w:rPr>
          <w:rFonts w:ascii="宋体" w:hAnsi="宋体" w:cs="宋体"/>
          <w:sz w:val="24"/>
        </w:rPr>
        <w:br w:type="page"/>
      </w:r>
    </w:p>
    <w:p w14:paraId="028E1A52">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中小企业声明函（服务）</w:t>
      </w:r>
    </w:p>
    <w:p w14:paraId="20947F27">
      <w:pPr>
        <w:spacing w:before="2" w:line="500" w:lineRule="exact"/>
        <w:ind w:firstLine="708" w:firstLineChars="294"/>
        <w:rPr>
          <w:rFonts w:hint="eastAsia" w:ascii="宋体" w:hAnsi="宋体" w:cs="宋体"/>
          <w:b/>
          <w:bCs/>
          <w:sz w:val="24"/>
        </w:rPr>
      </w:pPr>
    </w:p>
    <w:p w14:paraId="7BDEB9F5">
      <w:pPr>
        <w:spacing w:after="120" w:line="500" w:lineRule="exact"/>
        <w:ind w:right="142" w:firstLine="705" w:firstLineChars="294"/>
        <w:rPr>
          <w:rFonts w:hint="eastAsia" w:ascii="宋体" w:hAnsi="宋体"/>
          <w:sz w:val="24"/>
        </w:rPr>
      </w:pPr>
      <w:r>
        <w:rPr>
          <w:rFonts w:ascii="宋体" w:hAnsi="宋体"/>
          <w:sz w:val="24"/>
        </w:rPr>
        <w:t>本公司（联合体）郑重声明，根据《政府采购促进中小企业发展管理办法》（财库﹝2020﹞46号）的规定，本公司（联合体）参加</w:t>
      </w:r>
      <w:r>
        <w:rPr>
          <w:rFonts w:ascii="宋体" w:hAnsi="宋体"/>
          <w:sz w:val="24"/>
          <w:u w:val="single"/>
        </w:rPr>
        <w:t>（单位名称）</w:t>
      </w:r>
      <w:r>
        <w:rPr>
          <w:rFonts w:ascii="宋体" w:hAnsi="宋体"/>
          <w:sz w:val="24"/>
        </w:rPr>
        <w:t>的</w:t>
      </w:r>
      <w:r>
        <w:rPr>
          <w:rFonts w:ascii="宋体" w:hAnsi="宋体"/>
          <w:sz w:val="24"/>
          <w:u w:val="single"/>
        </w:rPr>
        <w:t>（项目名称）</w:t>
      </w:r>
      <w:r>
        <w:rPr>
          <w:rFonts w:ascii="宋体" w:hAnsi="宋体"/>
          <w:sz w:val="24"/>
        </w:rPr>
        <w:t>采购活动，</w:t>
      </w:r>
      <w:r>
        <w:rPr>
          <w:rFonts w:hint="eastAsia" w:ascii="宋体" w:hAnsi="宋体"/>
          <w:sz w:val="24"/>
        </w:rPr>
        <w:t>服务全部由符合政策要求的中小企业承接。相关企业（含联合体中的中小企业、签订分包意向协议的中小企业）的具体情况如下：</w:t>
      </w:r>
    </w:p>
    <w:p w14:paraId="2A90E517">
      <w:pPr>
        <w:tabs>
          <w:tab w:val="left" w:pos="1384"/>
          <w:tab w:val="left" w:pos="4562"/>
          <w:tab w:val="left" w:pos="6803"/>
        </w:tabs>
        <w:spacing w:before="13" w:line="500" w:lineRule="exact"/>
        <w:ind w:right="142" w:firstLine="772" w:firstLineChars="322"/>
        <w:rPr>
          <w:rFonts w:hint="eastAsia" w:ascii="宋体" w:hAnsi="宋体"/>
          <w:sz w:val="24"/>
        </w:rPr>
      </w:pPr>
      <w:r>
        <w:rPr>
          <w:rFonts w:ascii="宋体" w:hAnsi="宋体"/>
          <w:sz w:val="24"/>
          <w:u w:val="single"/>
        </w:rPr>
        <w:t>（标的名称）</w:t>
      </w:r>
      <w:r>
        <w:rPr>
          <w:rFonts w:ascii="宋体" w:hAnsi="宋体"/>
          <w:sz w:val="24"/>
        </w:rPr>
        <w:t>，属于</w:t>
      </w:r>
      <w:r>
        <w:rPr>
          <w:rFonts w:ascii="宋体" w:hAnsi="宋体"/>
          <w:sz w:val="24"/>
          <w:u w:val="single"/>
        </w:rPr>
        <w:t>（采购文件中明确的所属</w:t>
      </w:r>
      <w:r>
        <w:rPr>
          <w:rFonts w:hint="eastAsia" w:ascii="宋体" w:hAnsi="宋体"/>
          <w:sz w:val="24"/>
          <w:u w:val="single"/>
        </w:rPr>
        <w:t>行</w:t>
      </w:r>
      <w:r>
        <w:rPr>
          <w:rFonts w:ascii="宋体" w:hAnsi="宋体"/>
          <w:sz w:val="24"/>
          <w:u w:val="single"/>
        </w:rPr>
        <w:t>业）</w:t>
      </w:r>
      <w:r>
        <w:rPr>
          <w:rFonts w:ascii="宋体" w:hAnsi="宋体"/>
          <w:sz w:val="24"/>
        </w:rPr>
        <w:t>；</w:t>
      </w:r>
      <w:r>
        <w:rPr>
          <w:rFonts w:hint="eastAsia" w:ascii="宋体" w:hAnsi="宋体"/>
          <w:sz w:val="24"/>
        </w:rPr>
        <w:t>承接企业为</w:t>
      </w:r>
      <w:r>
        <w:rPr>
          <w:rFonts w:hint="eastAsia" w:ascii="宋体" w:hAnsi="宋体"/>
          <w:sz w:val="24"/>
          <w:u w:val="single"/>
        </w:rPr>
        <w:t>（企业名称）</w:t>
      </w:r>
      <w:r>
        <w:rPr>
          <w:rFonts w:hint="eastAsia" w:ascii="宋体" w:hAnsi="宋体"/>
          <w:sz w:val="24"/>
        </w:rPr>
        <w:t>，从业人员</w:t>
      </w:r>
      <w:r>
        <w:rPr>
          <w:rFonts w:hint="eastAsia" w:ascii="宋体" w:hAnsi="宋体"/>
          <w:sz w:val="24"/>
          <w:u w:val="single"/>
        </w:rPr>
        <w:t xml:space="preserve">   </w:t>
      </w:r>
      <w:r>
        <w:rPr>
          <w:rFonts w:hint="eastAsia" w:ascii="宋体" w:hAnsi="宋体"/>
          <w:sz w:val="24"/>
        </w:rPr>
        <w:t>人，营业收入为</w:t>
      </w:r>
      <w:r>
        <w:rPr>
          <w:rFonts w:hint="eastAsia" w:ascii="宋体" w:hAnsi="宋体"/>
          <w:sz w:val="24"/>
          <w:u w:val="single"/>
        </w:rPr>
        <w:t xml:space="preserve">  </w:t>
      </w:r>
      <w:r>
        <w:rPr>
          <w:rFonts w:hint="eastAsia" w:ascii="宋体" w:hAnsi="宋体"/>
          <w:sz w:val="24"/>
        </w:rPr>
        <w:t>万元，资产总额为</w:t>
      </w:r>
      <w:r>
        <w:rPr>
          <w:rFonts w:hint="eastAsia" w:ascii="宋体" w:hAnsi="宋体"/>
          <w:sz w:val="24"/>
          <w:u w:val="single"/>
        </w:rPr>
        <w:t xml:space="preserve">   </w:t>
      </w:r>
      <w:r>
        <w:rPr>
          <w:rFonts w:hint="eastAsia" w:ascii="宋体" w:hAnsi="宋体"/>
          <w:sz w:val="24"/>
        </w:rPr>
        <w:t>万元</w:t>
      </w:r>
      <w:r>
        <w:rPr>
          <w:rFonts w:ascii="宋体" w:hAnsi="宋体"/>
          <w:sz w:val="24"/>
        </w:rPr>
        <w:t>，属于</w:t>
      </w:r>
      <w:r>
        <w:rPr>
          <w:rFonts w:ascii="宋体" w:hAnsi="宋体"/>
          <w:sz w:val="24"/>
          <w:u w:val="single"/>
        </w:rPr>
        <w:t>（中型企业、</w:t>
      </w:r>
      <w:r>
        <w:rPr>
          <w:rFonts w:hint="eastAsia" w:ascii="宋体" w:hAnsi="宋体"/>
          <w:sz w:val="24"/>
          <w:u w:val="single"/>
        </w:rPr>
        <w:t>小型企业、微型企业）</w:t>
      </w:r>
      <w:r>
        <w:rPr>
          <w:rFonts w:hint="eastAsia" w:ascii="宋体" w:hAnsi="宋体"/>
          <w:sz w:val="24"/>
        </w:rPr>
        <w:t>；</w:t>
      </w:r>
    </w:p>
    <w:p w14:paraId="13B16B37">
      <w:pPr>
        <w:spacing w:before="34" w:after="120" w:line="500" w:lineRule="exact"/>
        <w:ind w:right="142" w:firstLine="705" w:firstLineChars="294"/>
        <w:rPr>
          <w:rFonts w:hint="eastAsia" w:ascii="宋体" w:hAnsi="宋体"/>
          <w:sz w:val="24"/>
        </w:rPr>
      </w:pPr>
    </w:p>
    <w:p w14:paraId="186AD7E0">
      <w:pPr>
        <w:spacing w:before="34" w:after="120" w:line="500" w:lineRule="exact"/>
        <w:ind w:right="142" w:firstLine="705" w:firstLineChars="294"/>
        <w:rPr>
          <w:rFonts w:hint="eastAsia" w:ascii="宋体" w:hAnsi="宋体"/>
          <w:sz w:val="24"/>
        </w:rPr>
      </w:pPr>
      <w:r>
        <w:rPr>
          <w:rFonts w:ascii="宋体" w:hAnsi="宋体"/>
          <w:sz w:val="24"/>
        </w:rPr>
        <w:t>以上企业，不属于大企业的分支机构，不存在控股股东为大企业的情形，也不存在与大企业的负责人为同一人的情形。</w:t>
      </w:r>
    </w:p>
    <w:p w14:paraId="55E87D5F">
      <w:pPr>
        <w:spacing w:before="25" w:after="120" w:line="500" w:lineRule="exact"/>
        <w:ind w:right="142" w:firstLine="705" w:firstLineChars="294"/>
        <w:rPr>
          <w:rFonts w:hint="eastAsia" w:ascii="宋体" w:hAnsi="宋体"/>
          <w:sz w:val="24"/>
        </w:rPr>
      </w:pPr>
      <w:r>
        <w:rPr>
          <w:rFonts w:ascii="宋体" w:hAnsi="宋体"/>
          <w:sz w:val="24"/>
        </w:rPr>
        <w:t>本企业对上述声明内容的真实性负责。如有虚假，将依法承担相应责任。</w:t>
      </w:r>
    </w:p>
    <w:p w14:paraId="531E8CE9">
      <w:pPr>
        <w:spacing w:before="56" w:after="120" w:line="500" w:lineRule="exact"/>
        <w:ind w:right="1808" w:firstLine="705" w:firstLineChars="294"/>
        <w:rPr>
          <w:rFonts w:hint="eastAsia" w:ascii="宋体" w:hAnsi="宋体"/>
          <w:sz w:val="24"/>
        </w:rPr>
      </w:pPr>
    </w:p>
    <w:p w14:paraId="5610B9F5">
      <w:pPr>
        <w:spacing w:before="56" w:after="120" w:line="500" w:lineRule="exact"/>
        <w:ind w:right="650" w:firstLine="5625" w:firstLineChars="2344"/>
        <w:rPr>
          <w:rFonts w:hint="eastAsia" w:ascii="宋体" w:hAnsi="宋体"/>
          <w:sz w:val="24"/>
        </w:rPr>
      </w:pPr>
      <w:r>
        <w:rPr>
          <w:rFonts w:ascii="宋体" w:hAnsi="宋体"/>
          <w:sz w:val="24"/>
        </w:rPr>
        <w:t xml:space="preserve">企业名称（章）： </w:t>
      </w:r>
    </w:p>
    <w:p w14:paraId="5ABADABF">
      <w:pPr>
        <w:spacing w:before="56" w:after="120" w:line="500" w:lineRule="exact"/>
        <w:ind w:right="1808" w:firstLine="5625" w:firstLineChars="2344"/>
        <w:rPr>
          <w:rFonts w:hint="eastAsia" w:ascii="宋体" w:hAnsi="宋体"/>
          <w:sz w:val="24"/>
        </w:rPr>
      </w:pPr>
      <w:r>
        <w:rPr>
          <w:rFonts w:ascii="宋体" w:hAnsi="宋体"/>
          <w:sz w:val="24"/>
        </w:rPr>
        <w:t>日 期：</w:t>
      </w:r>
    </w:p>
    <w:p w14:paraId="4D66BD0F">
      <w:pPr>
        <w:spacing w:line="520" w:lineRule="exact"/>
        <w:jc w:val="left"/>
        <w:rPr>
          <w:rFonts w:hint="eastAsia" w:ascii="宋体" w:hAnsi="宋体" w:cs="仿宋_GB2312"/>
          <w:sz w:val="24"/>
        </w:rPr>
      </w:pPr>
      <w:r>
        <w:rPr>
          <w:rFonts w:hint="eastAsia" w:ascii="宋体" w:hAnsi="宋体" w:cs="仿宋_GB2312"/>
          <w:sz w:val="24"/>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796FC2F6">
      <w:pPr>
        <w:widowControl/>
        <w:jc w:val="left"/>
        <w:rPr>
          <w:rFonts w:hint="eastAsia" w:ascii="等线" w:hAnsi="等线" w:eastAsia="等线"/>
          <w:kern w:val="0"/>
          <w:sz w:val="22"/>
          <w:szCs w:val="22"/>
        </w:rPr>
      </w:pPr>
    </w:p>
    <w:p w14:paraId="4F974164">
      <w:pPr>
        <w:spacing w:line="520" w:lineRule="exact"/>
        <w:jc w:val="center"/>
        <w:rPr>
          <w:rFonts w:hint="eastAsia" w:ascii="仿宋_GB2312" w:hAnsi="仿宋_GB2312" w:eastAsia="仿宋_GB2312" w:cs="仿宋_GB2312"/>
          <w:sz w:val="32"/>
          <w:szCs w:val="32"/>
        </w:rPr>
      </w:pPr>
      <w:r>
        <w:rPr>
          <w:rFonts w:ascii="宋体" w:hAnsi="宋体"/>
          <w:sz w:val="24"/>
        </w:rPr>
        <w:br w:type="page"/>
      </w:r>
      <w:r>
        <w:rPr>
          <w:rFonts w:hint="eastAsia" w:ascii="方正小标宋简体" w:hAnsi="方正小标宋简体" w:eastAsia="方正小标宋简体" w:cs="方正小标宋简体"/>
          <w:sz w:val="44"/>
          <w:szCs w:val="44"/>
        </w:rPr>
        <w:t>残疾人福利性单位声明函</w:t>
      </w:r>
    </w:p>
    <w:p w14:paraId="78B47410">
      <w:pPr>
        <w:spacing w:line="360" w:lineRule="auto"/>
        <w:contextualSpacing/>
        <w:rPr>
          <w:rFonts w:hint="eastAsia" w:ascii="仿宋_GB2312" w:hAnsi="仿宋_GB2312" w:eastAsia="仿宋_GB2312" w:cs="仿宋_GB2312"/>
          <w:sz w:val="32"/>
          <w:szCs w:val="32"/>
        </w:rPr>
      </w:pPr>
    </w:p>
    <w:p w14:paraId="3DD588BE">
      <w:pPr>
        <w:spacing w:line="360" w:lineRule="auto"/>
        <w:ind w:firstLine="480" w:firstLineChars="200"/>
        <w:contextualSpacing/>
        <w:rPr>
          <w:rFonts w:hint="eastAsia" w:ascii="宋体" w:hAnsi="宋体" w:cs="仿宋_GB2312"/>
          <w:sz w:val="24"/>
        </w:rPr>
      </w:pPr>
      <w:r>
        <w:rPr>
          <w:rFonts w:hint="eastAsia" w:ascii="宋体" w:hAnsi="宋体" w:cs="仿宋_GB2312"/>
          <w:sz w:val="24"/>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43EBAF79">
      <w:pPr>
        <w:spacing w:line="360" w:lineRule="auto"/>
        <w:ind w:firstLine="480" w:firstLineChars="200"/>
        <w:contextualSpacing/>
        <w:rPr>
          <w:rFonts w:hint="eastAsia" w:ascii="宋体" w:hAnsi="宋体" w:cs="仿宋_GB2312"/>
          <w:sz w:val="24"/>
        </w:rPr>
      </w:pPr>
      <w:r>
        <w:rPr>
          <w:rFonts w:hint="eastAsia" w:ascii="宋体" w:hAnsi="宋体" w:cs="仿宋_GB2312"/>
          <w:sz w:val="24"/>
        </w:rPr>
        <w:t>本单位对上述声明的真实性负责。如有虚假，将依法承担相应责任。</w:t>
      </w:r>
    </w:p>
    <w:p w14:paraId="43B7959D">
      <w:pPr>
        <w:spacing w:line="360" w:lineRule="auto"/>
        <w:contextualSpacing/>
        <w:rPr>
          <w:rFonts w:hint="eastAsia" w:ascii="宋体" w:hAnsi="宋体" w:cs="仿宋_GB2312"/>
          <w:sz w:val="24"/>
        </w:rPr>
      </w:pPr>
    </w:p>
    <w:p w14:paraId="74F38E02">
      <w:pPr>
        <w:spacing w:line="360" w:lineRule="auto"/>
        <w:contextualSpacing/>
        <w:rPr>
          <w:rFonts w:hint="eastAsia" w:ascii="宋体" w:hAnsi="宋体" w:cs="仿宋_GB2312"/>
          <w:sz w:val="24"/>
        </w:rPr>
      </w:pPr>
    </w:p>
    <w:p w14:paraId="3E9BEB19">
      <w:pPr>
        <w:spacing w:line="360" w:lineRule="auto"/>
        <w:contextualSpacing/>
        <w:rPr>
          <w:rFonts w:hint="eastAsia" w:ascii="宋体" w:hAnsi="宋体" w:cs="仿宋_GB2312"/>
          <w:sz w:val="24"/>
        </w:rPr>
      </w:pPr>
    </w:p>
    <w:p w14:paraId="7E96E808">
      <w:pPr>
        <w:spacing w:line="360" w:lineRule="auto"/>
        <w:ind w:firstLine="2400" w:firstLineChars="1000"/>
        <w:contextualSpacing/>
        <w:rPr>
          <w:rFonts w:hint="eastAsia" w:ascii="宋体" w:hAnsi="宋体" w:cs="仿宋_GB2312"/>
          <w:sz w:val="24"/>
        </w:rPr>
      </w:pPr>
      <w:r>
        <w:rPr>
          <w:rFonts w:hint="eastAsia" w:ascii="宋体" w:hAnsi="宋体" w:cs="仿宋_GB2312"/>
          <w:sz w:val="24"/>
        </w:rPr>
        <w:t>单位名称（盖章）：</w:t>
      </w:r>
    </w:p>
    <w:p w14:paraId="7E5085D2">
      <w:pPr>
        <w:spacing w:line="360" w:lineRule="auto"/>
        <w:ind w:firstLine="3600" w:firstLineChars="1500"/>
        <w:contextualSpacing/>
        <w:rPr>
          <w:rFonts w:hint="eastAsia" w:ascii="宋体" w:hAnsi="宋体" w:cs="仿宋_GB2312"/>
          <w:sz w:val="24"/>
        </w:rPr>
      </w:pPr>
      <w:r>
        <w:rPr>
          <w:rFonts w:hint="eastAsia" w:ascii="宋体" w:hAnsi="宋体" w:cs="仿宋_GB2312"/>
          <w:sz w:val="24"/>
        </w:rPr>
        <w:t>日  期：</w:t>
      </w:r>
    </w:p>
    <w:p w14:paraId="722AC07F">
      <w:pPr>
        <w:spacing w:line="360" w:lineRule="auto"/>
        <w:contextualSpacing/>
        <w:rPr>
          <w:rFonts w:hint="eastAsia" w:ascii="宋体" w:hAnsi="宋体" w:cs="仿宋_GB2312"/>
          <w:sz w:val="24"/>
        </w:rPr>
      </w:pPr>
    </w:p>
    <w:p w14:paraId="6D27C809">
      <w:pPr>
        <w:spacing w:line="360" w:lineRule="auto"/>
        <w:contextualSpacing/>
        <w:rPr>
          <w:rFonts w:hint="eastAsia" w:ascii="宋体" w:hAnsi="宋体" w:cs="仿宋_GB2312"/>
          <w:sz w:val="24"/>
        </w:rPr>
      </w:pPr>
    </w:p>
    <w:p w14:paraId="2A3203DF">
      <w:pPr>
        <w:spacing w:line="360" w:lineRule="auto"/>
        <w:contextualSpacing/>
        <w:rPr>
          <w:rFonts w:hint="eastAsia" w:ascii="宋体" w:hAnsi="宋体" w:cs="仿宋_GB2312"/>
          <w:sz w:val="24"/>
        </w:rPr>
      </w:pPr>
    </w:p>
    <w:p w14:paraId="5BCB4C90">
      <w:pPr>
        <w:spacing w:line="360" w:lineRule="auto"/>
        <w:contextualSpacing/>
        <w:rPr>
          <w:rFonts w:hint="eastAsia" w:ascii="宋体" w:hAnsi="宋体" w:cs="仿宋_GB2312"/>
          <w:sz w:val="24"/>
        </w:rPr>
      </w:pPr>
      <w:r>
        <w:rPr>
          <w:rFonts w:hint="eastAsia" w:ascii="宋体" w:hAnsi="宋体" w:cs="仿宋_GB2312"/>
          <w:sz w:val="24"/>
        </w:rPr>
        <w:t>注：请根据自己的真实情况出具《残疾人福利性单位声明函》。依法享受中小企业优惠政策的，采购人或者采购代理机构在公告成交结果时，同时公告其《残疾人福利性单位声明函》，接受社会监督。</w:t>
      </w:r>
    </w:p>
    <w:p w14:paraId="21452640">
      <w:pPr>
        <w:spacing w:line="360" w:lineRule="auto"/>
        <w:ind w:right="480" w:firstLine="5280" w:firstLineChars="2200"/>
        <w:contextualSpacing/>
        <w:rPr>
          <w:rFonts w:hint="eastAsia" w:ascii="宋体" w:hAnsi="宋体" w:cs="宋体"/>
          <w:sz w:val="24"/>
        </w:rPr>
      </w:pPr>
    </w:p>
    <w:p w14:paraId="74D93B57">
      <w:pPr>
        <w:widowControl/>
        <w:jc w:val="left"/>
        <w:rPr>
          <w:rFonts w:hint="eastAsia" w:ascii="宋体" w:hAnsi="宋体" w:cs="宋体"/>
          <w:sz w:val="24"/>
        </w:rPr>
      </w:pPr>
      <w:r>
        <w:rPr>
          <w:rFonts w:ascii="宋体" w:hAnsi="宋体" w:cs="宋体"/>
          <w:sz w:val="24"/>
        </w:rPr>
        <w:br w:type="page"/>
      </w:r>
    </w:p>
    <w:p w14:paraId="4CC66D7E">
      <w:pPr>
        <w:spacing w:line="360" w:lineRule="auto"/>
        <w:ind w:right="420"/>
        <w:contextualSpacing/>
        <w:jc w:val="left"/>
        <w:rPr>
          <w:rFonts w:hint="eastAsia" w:ascii="宋体" w:hAnsi="宋体"/>
          <w:b/>
          <w:sz w:val="32"/>
          <w:szCs w:val="32"/>
        </w:rPr>
      </w:pPr>
      <w:r>
        <w:rPr>
          <w:rFonts w:hint="eastAsia" w:ascii="宋体" w:hAnsi="宋体"/>
          <w:b/>
          <w:bCs/>
          <w:sz w:val="32"/>
          <w:szCs w:val="32"/>
        </w:rPr>
        <w:t>二、</w:t>
      </w:r>
      <w:r>
        <w:rPr>
          <w:rFonts w:hint="eastAsia" w:ascii="宋体" w:hAnsi="宋体"/>
          <w:b/>
          <w:sz w:val="32"/>
          <w:szCs w:val="32"/>
        </w:rPr>
        <w:t xml:space="preserve">报价文件格式 </w:t>
      </w:r>
    </w:p>
    <w:p w14:paraId="73636265">
      <w:pPr>
        <w:snapToGrid w:val="0"/>
        <w:spacing w:before="156" w:beforeLines="50" w:after="50" w:line="360" w:lineRule="auto"/>
        <w:jc w:val="left"/>
        <w:rPr>
          <w:rFonts w:hint="eastAsia" w:ascii="宋体" w:hAnsi="宋体"/>
          <w:b/>
          <w:sz w:val="32"/>
          <w:szCs w:val="32"/>
        </w:rPr>
      </w:pPr>
      <w:r>
        <w:rPr>
          <w:rFonts w:hint="eastAsia" w:ascii="宋体" w:hAnsi="宋体"/>
          <w:b/>
          <w:sz w:val="32"/>
          <w:szCs w:val="32"/>
        </w:rPr>
        <w:t>1.报价文件封面格式</w:t>
      </w:r>
    </w:p>
    <w:p w14:paraId="46C2C4E9">
      <w:pPr>
        <w:snapToGrid w:val="0"/>
        <w:spacing w:before="156" w:beforeLines="50" w:after="50"/>
        <w:rPr>
          <w:rFonts w:hint="eastAsia" w:ascii="宋体" w:hAnsi="宋体"/>
          <w:bCs/>
          <w:sz w:val="32"/>
          <w:szCs w:val="20"/>
        </w:rPr>
      </w:pPr>
    </w:p>
    <w:p w14:paraId="3909012D">
      <w:pPr>
        <w:snapToGrid w:val="0"/>
        <w:spacing w:before="156" w:beforeLines="50" w:after="50"/>
        <w:jc w:val="center"/>
        <w:rPr>
          <w:rFonts w:hint="eastAsia" w:ascii="宋体" w:hAnsi="宋体"/>
          <w:sz w:val="24"/>
          <w:szCs w:val="20"/>
        </w:rPr>
      </w:pPr>
      <w:r>
        <w:rPr>
          <w:rFonts w:hint="eastAsia" w:ascii="宋体" w:hAnsi="宋体"/>
          <w:sz w:val="44"/>
          <w:szCs w:val="44"/>
        </w:rPr>
        <w:t>电 子 响 应 文 件</w:t>
      </w:r>
    </w:p>
    <w:p w14:paraId="297EEFB8">
      <w:pPr>
        <w:snapToGrid w:val="0"/>
        <w:spacing w:before="156" w:beforeLines="50" w:after="50"/>
        <w:rPr>
          <w:rFonts w:hint="eastAsia" w:ascii="宋体" w:hAnsi="宋体"/>
          <w:sz w:val="24"/>
          <w:szCs w:val="20"/>
        </w:rPr>
      </w:pPr>
    </w:p>
    <w:p w14:paraId="05BF2D8E">
      <w:pPr>
        <w:snapToGrid w:val="0"/>
        <w:spacing w:before="156" w:beforeLines="50" w:after="50"/>
        <w:rPr>
          <w:rFonts w:hint="eastAsia" w:ascii="宋体" w:hAnsi="宋体"/>
          <w:sz w:val="24"/>
          <w:szCs w:val="20"/>
        </w:rPr>
      </w:pPr>
    </w:p>
    <w:p w14:paraId="12434D8C">
      <w:pPr>
        <w:snapToGrid w:val="0"/>
        <w:spacing w:before="156" w:beforeLines="50" w:after="50"/>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报  价  文  件</w:t>
      </w:r>
    </w:p>
    <w:p w14:paraId="3B02A6BC">
      <w:pPr>
        <w:snapToGrid w:val="0"/>
        <w:spacing w:before="156" w:beforeLines="50" w:after="50"/>
        <w:rPr>
          <w:rFonts w:hint="eastAsia" w:ascii="宋体" w:hAnsi="宋体"/>
          <w:bCs/>
          <w:sz w:val="24"/>
          <w:szCs w:val="20"/>
        </w:rPr>
      </w:pPr>
    </w:p>
    <w:p w14:paraId="6FC360F2">
      <w:pPr>
        <w:snapToGrid w:val="0"/>
        <w:spacing w:before="156" w:beforeLines="50" w:after="50"/>
        <w:rPr>
          <w:rFonts w:hint="eastAsia" w:ascii="宋体" w:hAnsi="宋体"/>
          <w:bCs/>
          <w:sz w:val="24"/>
          <w:szCs w:val="20"/>
        </w:rPr>
      </w:pPr>
    </w:p>
    <w:p w14:paraId="356B1E46">
      <w:pPr>
        <w:snapToGrid w:val="0"/>
        <w:spacing w:before="156" w:beforeLines="50" w:after="50"/>
        <w:rPr>
          <w:rFonts w:hint="eastAsia" w:ascii="宋体" w:hAnsi="宋体"/>
          <w:bCs/>
          <w:sz w:val="24"/>
          <w:szCs w:val="20"/>
        </w:rPr>
      </w:pPr>
    </w:p>
    <w:p w14:paraId="69752EBB">
      <w:pPr>
        <w:snapToGrid w:val="0"/>
        <w:spacing w:before="156" w:beforeLines="50" w:after="50"/>
        <w:rPr>
          <w:rFonts w:hint="eastAsia" w:ascii="宋体" w:hAnsi="宋体"/>
          <w:bCs/>
          <w:sz w:val="24"/>
          <w:szCs w:val="20"/>
        </w:rPr>
      </w:pPr>
    </w:p>
    <w:p w14:paraId="4F8EAAD4">
      <w:pPr>
        <w:snapToGrid w:val="0"/>
        <w:spacing w:before="156" w:beforeLines="50" w:after="50"/>
        <w:rPr>
          <w:rFonts w:hint="eastAsia" w:ascii="宋体" w:hAnsi="宋体"/>
          <w:bCs/>
          <w:sz w:val="24"/>
          <w:szCs w:val="20"/>
        </w:rPr>
      </w:pPr>
    </w:p>
    <w:p w14:paraId="2F3C5A43">
      <w:pPr>
        <w:snapToGrid w:val="0"/>
        <w:spacing w:before="156" w:beforeLines="50" w:after="50"/>
        <w:ind w:firstLine="640" w:firstLineChars="200"/>
        <w:rPr>
          <w:rFonts w:hint="eastAsia" w:ascii="宋体" w:hAnsi="宋体" w:cs="仿宋_GB2312"/>
          <w:bCs/>
          <w:sz w:val="32"/>
          <w:szCs w:val="32"/>
        </w:rPr>
      </w:pPr>
      <w:r>
        <w:rPr>
          <w:rFonts w:hint="eastAsia" w:ascii="宋体" w:hAnsi="宋体" w:cs="仿宋_GB2312"/>
          <w:bCs/>
          <w:sz w:val="32"/>
          <w:szCs w:val="32"/>
        </w:rPr>
        <w:t>项目名称：</w:t>
      </w:r>
    </w:p>
    <w:p w14:paraId="395F8E9D">
      <w:pPr>
        <w:snapToGrid w:val="0"/>
        <w:spacing w:before="156" w:beforeLines="50" w:after="50"/>
        <w:ind w:firstLine="720" w:firstLineChars="225"/>
        <w:rPr>
          <w:rFonts w:hint="eastAsia" w:ascii="宋体" w:hAnsi="宋体" w:cs="仿宋_GB2312"/>
          <w:bCs/>
          <w:sz w:val="32"/>
          <w:szCs w:val="32"/>
        </w:rPr>
      </w:pPr>
    </w:p>
    <w:p w14:paraId="21EEE172">
      <w:pPr>
        <w:snapToGrid w:val="0"/>
        <w:spacing w:before="156" w:beforeLines="50" w:after="50"/>
        <w:ind w:firstLine="640" w:firstLineChars="200"/>
        <w:rPr>
          <w:rFonts w:hint="eastAsia" w:ascii="宋体" w:hAnsi="宋体" w:cs="仿宋_GB2312"/>
          <w:bCs/>
          <w:sz w:val="32"/>
          <w:szCs w:val="32"/>
        </w:rPr>
      </w:pPr>
      <w:r>
        <w:rPr>
          <w:rFonts w:hint="eastAsia" w:ascii="宋体" w:hAnsi="宋体" w:cs="仿宋_GB2312"/>
          <w:bCs/>
          <w:sz w:val="32"/>
          <w:szCs w:val="32"/>
        </w:rPr>
        <w:t>项目编号：</w:t>
      </w:r>
    </w:p>
    <w:p w14:paraId="644BA608">
      <w:pPr>
        <w:snapToGrid w:val="0"/>
        <w:spacing w:before="156" w:beforeLines="50" w:after="50"/>
        <w:ind w:firstLine="720" w:firstLineChars="225"/>
        <w:rPr>
          <w:rFonts w:hint="eastAsia" w:ascii="宋体" w:hAnsi="宋体" w:cs="仿宋_GB2312"/>
          <w:bCs/>
          <w:sz w:val="32"/>
          <w:szCs w:val="32"/>
        </w:rPr>
      </w:pPr>
    </w:p>
    <w:p w14:paraId="452D7605">
      <w:pPr>
        <w:snapToGrid w:val="0"/>
        <w:spacing w:before="156" w:beforeLines="50" w:after="50"/>
        <w:ind w:firstLine="640" w:firstLineChars="200"/>
        <w:rPr>
          <w:rFonts w:hint="eastAsia" w:ascii="宋体" w:hAnsi="宋体" w:cs="仿宋_GB2312"/>
          <w:bCs/>
          <w:sz w:val="32"/>
          <w:szCs w:val="32"/>
        </w:rPr>
      </w:pPr>
      <w:r>
        <w:rPr>
          <w:rFonts w:hint="eastAsia" w:ascii="宋体" w:hAnsi="宋体" w:cs="仿宋_GB2312"/>
          <w:bCs/>
          <w:sz w:val="32"/>
          <w:szCs w:val="32"/>
        </w:rPr>
        <w:t>所竞分标（如有则填写，无分标时填写“无”或者留空）：</w:t>
      </w:r>
    </w:p>
    <w:p w14:paraId="7C1573FB">
      <w:pPr>
        <w:snapToGrid w:val="0"/>
        <w:spacing w:before="156" w:beforeLines="50" w:after="50"/>
        <w:ind w:firstLine="720" w:firstLineChars="225"/>
        <w:rPr>
          <w:rFonts w:hint="eastAsia" w:ascii="宋体" w:hAnsi="宋体" w:cs="仿宋_GB2312"/>
          <w:bCs/>
          <w:sz w:val="32"/>
          <w:szCs w:val="32"/>
        </w:rPr>
      </w:pPr>
    </w:p>
    <w:p w14:paraId="5E0F600A">
      <w:pPr>
        <w:snapToGrid w:val="0"/>
        <w:spacing w:before="50" w:after="50"/>
        <w:ind w:firstLine="640" w:firstLineChars="200"/>
        <w:rPr>
          <w:rFonts w:hint="eastAsia" w:ascii="宋体" w:hAnsi="宋体" w:cs="仿宋_GB2312"/>
          <w:bCs/>
          <w:sz w:val="32"/>
          <w:szCs w:val="32"/>
        </w:rPr>
      </w:pPr>
      <w:r>
        <w:rPr>
          <w:rFonts w:hint="eastAsia" w:ascii="宋体" w:hAnsi="宋体" w:cs="仿宋_GB2312"/>
          <w:bCs/>
          <w:sz w:val="32"/>
          <w:szCs w:val="32"/>
        </w:rPr>
        <w:t>供应商名称：</w:t>
      </w:r>
    </w:p>
    <w:p w14:paraId="0EE44337">
      <w:pPr>
        <w:snapToGrid w:val="0"/>
        <w:spacing w:before="50" w:after="50"/>
        <w:ind w:firstLine="1280" w:firstLineChars="400"/>
        <w:rPr>
          <w:rFonts w:hint="eastAsia" w:ascii="宋体" w:hAnsi="宋体" w:cs="仿宋_GB2312"/>
          <w:bCs/>
          <w:sz w:val="32"/>
          <w:szCs w:val="32"/>
        </w:rPr>
      </w:pPr>
    </w:p>
    <w:p w14:paraId="65F357D1">
      <w:pPr>
        <w:snapToGrid w:val="0"/>
        <w:spacing w:before="156" w:beforeLines="50" w:after="50"/>
        <w:jc w:val="center"/>
        <w:rPr>
          <w:rFonts w:hint="eastAsia" w:ascii="宋体" w:hAnsi="宋体" w:cs="仿宋_GB2312"/>
          <w:sz w:val="32"/>
          <w:szCs w:val="32"/>
        </w:rPr>
      </w:pPr>
      <w:r>
        <w:rPr>
          <w:rFonts w:hint="eastAsia" w:ascii="宋体" w:hAnsi="宋体" w:cs="仿宋_GB2312"/>
          <w:sz w:val="32"/>
          <w:szCs w:val="32"/>
        </w:rPr>
        <w:t>年    月    日</w:t>
      </w:r>
    </w:p>
    <w:p w14:paraId="437CC7AA">
      <w:pPr>
        <w:snapToGrid w:val="0"/>
        <w:spacing w:before="156" w:beforeLines="50" w:after="50" w:line="360" w:lineRule="auto"/>
        <w:ind w:left="142"/>
        <w:jc w:val="left"/>
        <w:rPr>
          <w:rFonts w:hint="eastAsia" w:ascii="宋体" w:hAnsi="宋体"/>
          <w:b/>
          <w:bCs/>
          <w:sz w:val="24"/>
        </w:rPr>
      </w:pPr>
      <w:r>
        <w:rPr>
          <w:rFonts w:hint="eastAsia" w:ascii="宋体" w:hAnsi="宋体"/>
          <w:szCs w:val="21"/>
        </w:rPr>
        <w:br w:type="page"/>
      </w:r>
      <w:r>
        <w:rPr>
          <w:rFonts w:hint="eastAsia" w:ascii="宋体" w:hAnsi="宋体"/>
          <w:b/>
          <w:bCs/>
          <w:sz w:val="32"/>
          <w:szCs w:val="32"/>
        </w:rPr>
        <w:t>2.报价文件目录</w:t>
      </w:r>
    </w:p>
    <w:p w14:paraId="25049D53">
      <w:pPr>
        <w:spacing w:line="400" w:lineRule="exact"/>
        <w:rPr>
          <w:rFonts w:hint="eastAsia" w:ascii="仿宋_GB2312" w:hAnsi="仿宋_GB2312" w:eastAsia="仿宋_GB2312" w:cs="仿宋_GB2312"/>
          <w:sz w:val="32"/>
          <w:szCs w:val="32"/>
        </w:rPr>
      </w:pPr>
      <w:r>
        <w:rPr>
          <w:rFonts w:hint="eastAsia" w:ascii="宋体" w:hAnsi="宋体"/>
          <w:sz w:val="32"/>
          <w:szCs w:val="32"/>
        </w:rPr>
        <w:t>根据磋商文件规定及供应商提供的材料自行编写目录（部分格式后附）。</w:t>
      </w:r>
    </w:p>
    <w:p w14:paraId="3D144774">
      <w:pPr>
        <w:spacing w:line="520" w:lineRule="exact"/>
        <w:rPr>
          <w:rFonts w:hint="eastAsia" w:ascii="仿宋_GB2312" w:hAnsi="仿宋_GB2312" w:eastAsia="仿宋_GB2312" w:cs="仿宋_GB2312"/>
          <w:sz w:val="32"/>
          <w:szCs w:val="32"/>
        </w:rPr>
      </w:pPr>
    </w:p>
    <w:p w14:paraId="4E05FFDC">
      <w:pPr>
        <w:spacing w:line="520" w:lineRule="exact"/>
        <w:jc w:val="center"/>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44"/>
          <w:szCs w:val="44"/>
        </w:rPr>
        <w:br w:type="page"/>
      </w:r>
      <w:r>
        <w:rPr>
          <w:rFonts w:hint="eastAsia" w:ascii="方正小标宋简体" w:hAnsi="方正小标宋简体" w:eastAsia="方正小标宋简体" w:cs="方正小标宋简体"/>
          <w:bCs/>
          <w:sz w:val="44"/>
          <w:szCs w:val="44"/>
        </w:rPr>
        <w:t>竞 标 报 价 表</w:t>
      </w:r>
    </w:p>
    <w:p w14:paraId="57358924">
      <w:pPr>
        <w:spacing w:line="440" w:lineRule="exact"/>
        <w:jc w:val="center"/>
        <w:rPr>
          <w:rFonts w:hint="eastAsia" w:ascii="方正小标宋简体" w:hAnsi="方正小标宋简体" w:eastAsia="方正小标宋简体" w:cs="方正小标宋简体"/>
          <w:bCs/>
          <w:sz w:val="32"/>
          <w:szCs w:val="32"/>
        </w:rPr>
      </w:pPr>
    </w:p>
    <w:p w14:paraId="3BDB0B56">
      <w:pPr>
        <w:spacing w:line="360" w:lineRule="auto"/>
        <w:contextualSpacing/>
        <w:rPr>
          <w:rFonts w:hint="eastAsia" w:ascii="宋体" w:hAnsi="宋体" w:cs="仿宋_GB2312"/>
          <w:sz w:val="24"/>
        </w:rPr>
      </w:pPr>
      <w:r>
        <w:rPr>
          <w:rFonts w:hint="eastAsia" w:ascii="宋体" w:hAnsi="宋体" w:cs="仿宋_GB2312"/>
          <w:sz w:val="24"/>
        </w:rPr>
        <w:t>项目名称：                项目编号：</w:t>
      </w:r>
    </w:p>
    <w:p w14:paraId="5D4EB33D">
      <w:pPr>
        <w:spacing w:line="360" w:lineRule="auto"/>
        <w:contextualSpacing/>
        <w:rPr>
          <w:rFonts w:hint="eastAsia" w:ascii="宋体" w:hAnsi="宋体" w:cs="仿宋_GB2312"/>
          <w:sz w:val="24"/>
        </w:rPr>
      </w:pPr>
      <w:r>
        <w:rPr>
          <w:rFonts w:hint="eastAsia" w:ascii="宋体" w:hAnsi="宋体" w:cs="仿宋_GB2312"/>
          <w:sz w:val="24"/>
        </w:rPr>
        <w:t>分标（如有）：                                        单位：元</w:t>
      </w:r>
    </w:p>
    <w:tbl>
      <w:tblPr>
        <w:tblStyle w:val="26"/>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1356"/>
        <w:gridCol w:w="1356"/>
        <w:gridCol w:w="617"/>
        <w:gridCol w:w="617"/>
        <w:gridCol w:w="1652"/>
        <w:gridCol w:w="1726"/>
        <w:gridCol w:w="1184"/>
      </w:tblGrid>
      <w:tr w14:paraId="47992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587" w:type="dxa"/>
            <w:tcBorders>
              <w:top w:val="single" w:color="auto" w:sz="4" w:space="0"/>
              <w:left w:val="single" w:color="auto" w:sz="4" w:space="0"/>
              <w:bottom w:val="single" w:color="auto" w:sz="4" w:space="0"/>
              <w:right w:val="single" w:color="auto" w:sz="4" w:space="0"/>
            </w:tcBorders>
            <w:vAlign w:val="center"/>
          </w:tcPr>
          <w:p w14:paraId="2F3F1290">
            <w:pPr>
              <w:spacing w:line="360" w:lineRule="auto"/>
              <w:contextualSpacing/>
              <w:jc w:val="center"/>
              <w:rPr>
                <w:rFonts w:hint="eastAsia" w:ascii="宋体" w:hAnsi="宋体" w:cs="仿宋_GB2312"/>
                <w:sz w:val="24"/>
              </w:rPr>
            </w:pPr>
            <w:r>
              <w:rPr>
                <w:rFonts w:ascii="宋体" w:hAnsi="宋体" w:cs="仿宋_GB2312"/>
                <w:sz w:val="24"/>
              </w:rPr>
              <w:t>序号</w:t>
            </w:r>
          </w:p>
        </w:tc>
        <w:tc>
          <w:tcPr>
            <w:tcW w:w="1356" w:type="dxa"/>
            <w:tcBorders>
              <w:top w:val="single" w:color="auto" w:sz="4" w:space="0"/>
              <w:left w:val="single" w:color="auto" w:sz="4" w:space="0"/>
              <w:bottom w:val="single" w:color="auto" w:sz="4" w:space="0"/>
              <w:right w:val="single" w:color="auto" w:sz="4" w:space="0"/>
            </w:tcBorders>
            <w:vAlign w:val="center"/>
          </w:tcPr>
          <w:p w14:paraId="21B7EB44">
            <w:pPr>
              <w:spacing w:line="360" w:lineRule="auto"/>
              <w:contextualSpacing/>
              <w:jc w:val="center"/>
              <w:rPr>
                <w:rFonts w:hint="eastAsia" w:ascii="宋体" w:hAnsi="宋体" w:cs="仿宋_GB2312"/>
                <w:sz w:val="24"/>
              </w:rPr>
            </w:pPr>
            <w:r>
              <w:rPr>
                <w:rFonts w:hint="eastAsia" w:ascii="宋体" w:hAnsi="宋体" w:cs="仿宋_GB2312"/>
                <w:sz w:val="24"/>
              </w:rPr>
              <w:t>标的</w:t>
            </w:r>
            <w:r>
              <w:rPr>
                <w:rFonts w:ascii="宋体" w:hAnsi="宋体" w:cs="仿宋_GB2312"/>
                <w:sz w:val="24"/>
              </w:rPr>
              <w:t>名称</w:t>
            </w:r>
          </w:p>
        </w:tc>
        <w:tc>
          <w:tcPr>
            <w:tcW w:w="1356" w:type="dxa"/>
            <w:tcBorders>
              <w:top w:val="single" w:color="auto" w:sz="4" w:space="0"/>
              <w:left w:val="single" w:color="auto" w:sz="4" w:space="0"/>
              <w:bottom w:val="single" w:color="auto" w:sz="4" w:space="0"/>
              <w:right w:val="single" w:color="auto" w:sz="4" w:space="0"/>
            </w:tcBorders>
            <w:vAlign w:val="center"/>
          </w:tcPr>
          <w:p w14:paraId="27C95816">
            <w:pPr>
              <w:spacing w:line="360" w:lineRule="auto"/>
              <w:contextualSpacing/>
              <w:jc w:val="center"/>
              <w:rPr>
                <w:rFonts w:hint="eastAsia" w:ascii="宋体" w:hAnsi="宋体" w:cs="仿宋_GB2312"/>
                <w:sz w:val="24"/>
              </w:rPr>
            </w:pPr>
            <w:r>
              <w:rPr>
                <w:rFonts w:hint="eastAsia" w:ascii="宋体" w:hAnsi="宋体" w:cs="仿宋_GB2312"/>
                <w:sz w:val="24"/>
              </w:rPr>
              <w:t>品牌型号</w:t>
            </w:r>
          </w:p>
        </w:tc>
        <w:tc>
          <w:tcPr>
            <w:tcW w:w="617" w:type="dxa"/>
            <w:tcBorders>
              <w:top w:val="single" w:color="auto" w:sz="4" w:space="0"/>
              <w:left w:val="single" w:color="auto" w:sz="4" w:space="0"/>
              <w:bottom w:val="single" w:color="auto" w:sz="4" w:space="0"/>
              <w:right w:val="single" w:color="auto" w:sz="4" w:space="0"/>
            </w:tcBorders>
            <w:vAlign w:val="center"/>
          </w:tcPr>
          <w:p w14:paraId="7245094C">
            <w:pPr>
              <w:spacing w:line="360" w:lineRule="auto"/>
              <w:contextualSpacing/>
              <w:jc w:val="center"/>
              <w:rPr>
                <w:rFonts w:hint="eastAsia" w:ascii="宋体" w:hAnsi="宋体" w:cs="仿宋_GB2312"/>
                <w:sz w:val="24"/>
              </w:rPr>
            </w:pPr>
            <w:r>
              <w:rPr>
                <w:rFonts w:hint="eastAsia" w:ascii="宋体" w:hAnsi="宋体" w:cs="仿宋_GB2312"/>
                <w:sz w:val="24"/>
              </w:rPr>
              <w:t>数量</w:t>
            </w:r>
          </w:p>
        </w:tc>
        <w:tc>
          <w:tcPr>
            <w:tcW w:w="617" w:type="dxa"/>
            <w:tcBorders>
              <w:top w:val="single" w:color="auto" w:sz="4" w:space="0"/>
              <w:left w:val="single" w:color="auto" w:sz="4" w:space="0"/>
              <w:bottom w:val="single" w:color="auto" w:sz="4" w:space="0"/>
              <w:right w:val="single" w:color="auto" w:sz="4" w:space="0"/>
            </w:tcBorders>
            <w:vAlign w:val="center"/>
          </w:tcPr>
          <w:p w14:paraId="5D82A97C">
            <w:pPr>
              <w:spacing w:line="360" w:lineRule="auto"/>
              <w:contextualSpacing/>
              <w:jc w:val="center"/>
              <w:rPr>
                <w:rFonts w:hint="eastAsia" w:ascii="宋体" w:hAnsi="宋体" w:cs="仿宋_GB2312"/>
                <w:sz w:val="24"/>
              </w:rPr>
            </w:pPr>
            <w:r>
              <w:rPr>
                <w:rFonts w:hint="eastAsia" w:ascii="宋体" w:hAnsi="宋体" w:cs="仿宋_GB2312"/>
                <w:sz w:val="24"/>
              </w:rPr>
              <w:t>单位</w:t>
            </w:r>
          </w:p>
        </w:tc>
        <w:tc>
          <w:tcPr>
            <w:tcW w:w="1652" w:type="dxa"/>
            <w:tcBorders>
              <w:top w:val="single" w:color="auto" w:sz="4" w:space="0"/>
              <w:left w:val="single" w:color="auto" w:sz="4" w:space="0"/>
              <w:bottom w:val="single" w:color="auto" w:sz="4" w:space="0"/>
              <w:right w:val="single" w:color="auto" w:sz="4" w:space="0"/>
            </w:tcBorders>
            <w:vAlign w:val="center"/>
          </w:tcPr>
          <w:p w14:paraId="78ACE411">
            <w:pPr>
              <w:spacing w:line="360" w:lineRule="auto"/>
              <w:contextualSpacing/>
              <w:jc w:val="center"/>
              <w:rPr>
                <w:rFonts w:hint="eastAsia" w:ascii="宋体" w:hAnsi="宋体" w:cs="仿宋_GB2312"/>
                <w:sz w:val="24"/>
              </w:rPr>
            </w:pPr>
            <w:r>
              <w:rPr>
                <w:rFonts w:hint="eastAsia" w:ascii="宋体" w:hAnsi="宋体" w:cs="仿宋_GB2312"/>
                <w:sz w:val="24"/>
              </w:rPr>
              <w:t>单价</w:t>
            </w:r>
          </w:p>
        </w:tc>
        <w:tc>
          <w:tcPr>
            <w:tcW w:w="1726" w:type="dxa"/>
            <w:tcBorders>
              <w:top w:val="single" w:color="auto" w:sz="4" w:space="0"/>
              <w:left w:val="single" w:color="auto" w:sz="4" w:space="0"/>
              <w:bottom w:val="single" w:color="auto" w:sz="4" w:space="0"/>
              <w:right w:val="single" w:color="auto" w:sz="4" w:space="0"/>
            </w:tcBorders>
            <w:vAlign w:val="center"/>
          </w:tcPr>
          <w:p w14:paraId="1BB66134">
            <w:pPr>
              <w:spacing w:line="360" w:lineRule="auto"/>
              <w:contextualSpacing/>
              <w:jc w:val="center"/>
              <w:rPr>
                <w:rFonts w:hint="eastAsia" w:ascii="宋体" w:hAnsi="宋体" w:cs="仿宋_GB2312"/>
                <w:sz w:val="24"/>
              </w:rPr>
            </w:pPr>
            <w:r>
              <w:rPr>
                <w:rFonts w:hint="eastAsia" w:ascii="宋体" w:hAnsi="宋体" w:cs="仿宋_GB2312"/>
                <w:sz w:val="24"/>
              </w:rPr>
              <w:t>总价</w:t>
            </w:r>
          </w:p>
        </w:tc>
        <w:tc>
          <w:tcPr>
            <w:tcW w:w="1184" w:type="dxa"/>
            <w:tcBorders>
              <w:top w:val="single" w:color="auto" w:sz="4" w:space="0"/>
              <w:left w:val="single" w:color="auto" w:sz="4" w:space="0"/>
              <w:bottom w:val="single" w:color="auto" w:sz="4" w:space="0"/>
              <w:right w:val="single" w:color="auto" w:sz="4" w:space="0"/>
            </w:tcBorders>
            <w:vAlign w:val="center"/>
          </w:tcPr>
          <w:p w14:paraId="3EBBD9A3">
            <w:pPr>
              <w:spacing w:line="360" w:lineRule="auto"/>
              <w:contextualSpacing/>
              <w:jc w:val="center"/>
              <w:rPr>
                <w:rFonts w:hint="eastAsia" w:ascii="宋体" w:hAnsi="宋体" w:cs="仿宋_GB2312"/>
                <w:sz w:val="24"/>
              </w:rPr>
            </w:pPr>
            <w:r>
              <w:rPr>
                <w:rFonts w:ascii="宋体" w:hAnsi="宋体" w:cs="仿宋_GB2312"/>
                <w:sz w:val="24"/>
              </w:rPr>
              <w:t>备注</w:t>
            </w:r>
          </w:p>
        </w:tc>
      </w:tr>
      <w:tr w14:paraId="1955D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587" w:type="dxa"/>
            <w:tcBorders>
              <w:top w:val="single" w:color="auto" w:sz="4" w:space="0"/>
              <w:left w:val="single" w:color="auto" w:sz="4" w:space="0"/>
              <w:bottom w:val="single" w:color="auto" w:sz="4" w:space="0"/>
              <w:right w:val="single" w:color="auto" w:sz="4" w:space="0"/>
            </w:tcBorders>
            <w:vAlign w:val="center"/>
          </w:tcPr>
          <w:p w14:paraId="58D02B81">
            <w:pPr>
              <w:spacing w:line="360" w:lineRule="auto"/>
              <w:contextualSpacing/>
              <w:jc w:val="center"/>
              <w:rPr>
                <w:rFonts w:hint="eastAsia" w:ascii="宋体" w:hAnsi="宋体" w:cs="仿宋_GB2312"/>
                <w:sz w:val="24"/>
              </w:rPr>
            </w:pPr>
            <w:r>
              <w:rPr>
                <w:rFonts w:ascii="宋体" w:hAnsi="宋体" w:cs="仿宋_GB2312"/>
                <w:sz w:val="24"/>
              </w:rPr>
              <w:t>1</w:t>
            </w:r>
          </w:p>
        </w:tc>
        <w:tc>
          <w:tcPr>
            <w:tcW w:w="1356" w:type="dxa"/>
            <w:tcBorders>
              <w:top w:val="single" w:color="auto" w:sz="4" w:space="0"/>
              <w:left w:val="single" w:color="auto" w:sz="4" w:space="0"/>
              <w:bottom w:val="single" w:color="auto" w:sz="4" w:space="0"/>
              <w:right w:val="single" w:color="auto" w:sz="4" w:space="0"/>
            </w:tcBorders>
            <w:vAlign w:val="center"/>
          </w:tcPr>
          <w:p w14:paraId="4521E65B">
            <w:pPr>
              <w:spacing w:line="360" w:lineRule="auto"/>
              <w:contextualSpacing/>
              <w:jc w:val="center"/>
              <w:rPr>
                <w:rFonts w:hint="eastAsia" w:ascii="宋体" w:hAnsi="宋体" w:cs="仿宋_GB2312"/>
                <w:sz w:val="24"/>
              </w:rPr>
            </w:pPr>
          </w:p>
        </w:tc>
        <w:tc>
          <w:tcPr>
            <w:tcW w:w="1356" w:type="dxa"/>
            <w:tcBorders>
              <w:top w:val="single" w:color="auto" w:sz="4" w:space="0"/>
              <w:left w:val="single" w:color="auto" w:sz="4" w:space="0"/>
              <w:bottom w:val="single" w:color="auto" w:sz="4" w:space="0"/>
              <w:right w:val="single" w:color="auto" w:sz="4" w:space="0"/>
            </w:tcBorders>
            <w:vAlign w:val="center"/>
          </w:tcPr>
          <w:p w14:paraId="408EF984">
            <w:pPr>
              <w:spacing w:line="360" w:lineRule="auto"/>
              <w:contextualSpacing/>
              <w:jc w:val="center"/>
              <w:rPr>
                <w:rFonts w:hint="eastAsia" w:ascii="宋体" w:hAnsi="宋体" w:cs="仿宋_GB2312"/>
                <w:sz w:val="24"/>
              </w:rPr>
            </w:pPr>
          </w:p>
        </w:tc>
        <w:tc>
          <w:tcPr>
            <w:tcW w:w="617" w:type="dxa"/>
            <w:tcBorders>
              <w:top w:val="single" w:color="auto" w:sz="4" w:space="0"/>
              <w:left w:val="single" w:color="auto" w:sz="4" w:space="0"/>
              <w:bottom w:val="single" w:color="auto" w:sz="4" w:space="0"/>
              <w:right w:val="single" w:color="auto" w:sz="4" w:space="0"/>
            </w:tcBorders>
            <w:vAlign w:val="center"/>
          </w:tcPr>
          <w:p w14:paraId="4807093B">
            <w:pPr>
              <w:spacing w:line="360" w:lineRule="auto"/>
              <w:contextualSpacing/>
              <w:jc w:val="center"/>
              <w:rPr>
                <w:rFonts w:hint="eastAsia" w:ascii="宋体" w:hAnsi="宋体" w:cs="仿宋_GB2312"/>
                <w:sz w:val="24"/>
              </w:rPr>
            </w:pPr>
          </w:p>
        </w:tc>
        <w:tc>
          <w:tcPr>
            <w:tcW w:w="617" w:type="dxa"/>
            <w:tcBorders>
              <w:top w:val="single" w:color="auto" w:sz="4" w:space="0"/>
              <w:left w:val="single" w:color="auto" w:sz="4" w:space="0"/>
              <w:bottom w:val="single" w:color="auto" w:sz="4" w:space="0"/>
              <w:right w:val="single" w:color="auto" w:sz="4" w:space="0"/>
            </w:tcBorders>
          </w:tcPr>
          <w:p w14:paraId="50F9F2D3">
            <w:pPr>
              <w:spacing w:line="360" w:lineRule="auto"/>
              <w:contextualSpacing/>
              <w:rPr>
                <w:rFonts w:hint="eastAsia" w:ascii="宋体" w:hAnsi="宋体" w:cs="仿宋_GB2312"/>
                <w:sz w:val="24"/>
              </w:rPr>
            </w:pPr>
          </w:p>
        </w:tc>
        <w:tc>
          <w:tcPr>
            <w:tcW w:w="1652" w:type="dxa"/>
            <w:tcBorders>
              <w:top w:val="single" w:color="auto" w:sz="4" w:space="0"/>
              <w:left w:val="single" w:color="auto" w:sz="4" w:space="0"/>
              <w:bottom w:val="single" w:color="auto" w:sz="4" w:space="0"/>
              <w:right w:val="single" w:color="auto" w:sz="4" w:space="0"/>
            </w:tcBorders>
          </w:tcPr>
          <w:p w14:paraId="1FE5730E">
            <w:pPr>
              <w:spacing w:line="360" w:lineRule="auto"/>
              <w:contextualSpacing/>
              <w:rPr>
                <w:rFonts w:hint="eastAsia" w:ascii="宋体" w:hAnsi="宋体" w:cs="仿宋_GB2312"/>
                <w:sz w:val="24"/>
              </w:rPr>
            </w:pPr>
          </w:p>
        </w:tc>
        <w:tc>
          <w:tcPr>
            <w:tcW w:w="1726" w:type="dxa"/>
            <w:tcBorders>
              <w:top w:val="single" w:color="auto" w:sz="4" w:space="0"/>
              <w:left w:val="single" w:color="auto" w:sz="4" w:space="0"/>
              <w:bottom w:val="single" w:color="auto" w:sz="4" w:space="0"/>
              <w:right w:val="single" w:color="auto" w:sz="4" w:space="0"/>
            </w:tcBorders>
          </w:tcPr>
          <w:p w14:paraId="407B90DD">
            <w:pPr>
              <w:spacing w:line="360" w:lineRule="auto"/>
              <w:contextualSpacing/>
              <w:rPr>
                <w:rFonts w:hint="eastAsia" w:ascii="宋体" w:hAnsi="宋体" w:cs="仿宋_GB2312"/>
                <w:sz w:val="24"/>
              </w:rPr>
            </w:pPr>
          </w:p>
        </w:tc>
        <w:tc>
          <w:tcPr>
            <w:tcW w:w="1184" w:type="dxa"/>
            <w:tcBorders>
              <w:top w:val="single" w:color="auto" w:sz="4" w:space="0"/>
              <w:left w:val="single" w:color="auto" w:sz="4" w:space="0"/>
              <w:bottom w:val="single" w:color="auto" w:sz="4" w:space="0"/>
              <w:right w:val="single" w:color="auto" w:sz="4" w:space="0"/>
            </w:tcBorders>
            <w:vAlign w:val="center"/>
          </w:tcPr>
          <w:p w14:paraId="5F7151A3">
            <w:pPr>
              <w:spacing w:line="360" w:lineRule="auto"/>
              <w:contextualSpacing/>
              <w:rPr>
                <w:rFonts w:hint="eastAsia" w:ascii="宋体" w:hAnsi="宋体" w:cs="仿宋_GB2312"/>
                <w:sz w:val="24"/>
              </w:rPr>
            </w:pPr>
          </w:p>
        </w:tc>
      </w:tr>
      <w:tr w14:paraId="38F68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587" w:type="dxa"/>
            <w:tcBorders>
              <w:top w:val="single" w:color="auto" w:sz="4" w:space="0"/>
              <w:left w:val="single" w:color="auto" w:sz="4" w:space="0"/>
              <w:bottom w:val="single" w:color="auto" w:sz="4" w:space="0"/>
              <w:right w:val="single" w:color="auto" w:sz="4" w:space="0"/>
            </w:tcBorders>
            <w:vAlign w:val="center"/>
          </w:tcPr>
          <w:p w14:paraId="0CD4561E">
            <w:pPr>
              <w:spacing w:line="360" w:lineRule="auto"/>
              <w:contextualSpacing/>
              <w:jc w:val="center"/>
              <w:rPr>
                <w:rFonts w:hint="eastAsia" w:ascii="宋体" w:hAnsi="宋体" w:cs="仿宋_GB2312"/>
                <w:sz w:val="24"/>
              </w:rPr>
            </w:pPr>
            <w:r>
              <w:rPr>
                <w:rFonts w:hint="eastAsia" w:ascii="宋体" w:hAnsi="宋体" w:cs="仿宋_GB2312"/>
                <w:sz w:val="24"/>
              </w:rPr>
              <w:t>2</w:t>
            </w:r>
          </w:p>
        </w:tc>
        <w:tc>
          <w:tcPr>
            <w:tcW w:w="1356" w:type="dxa"/>
            <w:tcBorders>
              <w:top w:val="single" w:color="auto" w:sz="4" w:space="0"/>
              <w:left w:val="single" w:color="auto" w:sz="4" w:space="0"/>
              <w:bottom w:val="single" w:color="auto" w:sz="4" w:space="0"/>
              <w:right w:val="single" w:color="auto" w:sz="4" w:space="0"/>
            </w:tcBorders>
            <w:vAlign w:val="center"/>
          </w:tcPr>
          <w:p w14:paraId="48F86DFA">
            <w:pPr>
              <w:spacing w:line="360" w:lineRule="auto"/>
              <w:contextualSpacing/>
              <w:jc w:val="center"/>
              <w:rPr>
                <w:rFonts w:hint="eastAsia" w:ascii="宋体" w:hAnsi="宋体" w:cs="仿宋_GB2312"/>
                <w:sz w:val="24"/>
              </w:rPr>
            </w:pPr>
          </w:p>
        </w:tc>
        <w:tc>
          <w:tcPr>
            <w:tcW w:w="1356" w:type="dxa"/>
            <w:tcBorders>
              <w:top w:val="single" w:color="auto" w:sz="4" w:space="0"/>
              <w:left w:val="single" w:color="auto" w:sz="4" w:space="0"/>
              <w:bottom w:val="single" w:color="auto" w:sz="4" w:space="0"/>
              <w:right w:val="single" w:color="auto" w:sz="4" w:space="0"/>
            </w:tcBorders>
            <w:vAlign w:val="center"/>
          </w:tcPr>
          <w:p w14:paraId="7D9FE8AF">
            <w:pPr>
              <w:spacing w:line="360" w:lineRule="auto"/>
              <w:contextualSpacing/>
              <w:jc w:val="center"/>
              <w:rPr>
                <w:rFonts w:hint="eastAsia" w:ascii="宋体" w:hAnsi="宋体" w:cs="仿宋_GB2312"/>
                <w:sz w:val="24"/>
              </w:rPr>
            </w:pPr>
          </w:p>
        </w:tc>
        <w:tc>
          <w:tcPr>
            <w:tcW w:w="617" w:type="dxa"/>
            <w:tcBorders>
              <w:top w:val="single" w:color="auto" w:sz="4" w:space="0"/>
              <w:left w:val="single" w:color="auto" w:sz="4" w:space="0"/>
              <w:bottom w:val="single" w:color="auto" w:sz="4" w:space="0"/>
              <w:right w:val="single" w:color="auto" w:sz="4" w:space="0"/>
            </w:tcBorders>
            <w:vAlign w:val="center"/>
          </w:tcPr>
          <w:p w14:paraId="7AAE6BBF">
            <w:pPr>
              <w:spacing w:line="360" w:lineRule="auto"/>
              <w:contextualSpacing/>
              <w:jc w:val="center"/>
              <w:rPr>
                <w:rFonts w:hint="eastAsia" w:ascii="宋体" w:hAnsi="宋体" w:cs="仿宋_GB2312"/>
                <w:sz w:val="24"/>
              </w:rPr>
            </w:pPr>
          </w:p>
        </w:tc>
        <w:tc>
          <w:tcPr>
            <w:tcW w:w="617" w:type="dxa"/>
            <w:tcBorders>
              <w:top w:val="single" w:color="auto" w:sz="4" w:space="0"/>
              <w:left w:val="single" w:color="auto" w:sz="4" w:space="0"/>
              <w:bottom w:val="single" w:color="auto" w:sz="4" w:space="0"/>
              <w:right w:val="single" w:color="auto" w:sz="4" w:space="0"/>
            </w:tcBorders>
          </w:tcPr>
          <w:p w14:paraId="10686711">
            <w:pPr>
              <w:spacing w:line="360" w:lineRule="auto"/>
              <w:contextualSpacing/>
              <w:rPr>
                <w:rFonts w:hint="eastAsia" w:ascii="宋体" w:hAnsi="宋体" w:cs="仿宋_GB2312"/>
                <w:sz w:val="24"/>
              </w:rPr>
            </w:pPr>
          </w:p>
        </w:tc>
        <w:tc>
          <w:tcPr>
            <w:tcW w:w="1652" w:type="dxa"/>
            <w:tcBorders>
              <w:top w:val="single" w:color="auto" w:sz="4" w:space="0"/>
              <w:left w:val="single" w:color="auto" w:sz="4" w:space="0"/>
              <w:bottom w:val="single" w:color="auto" w:sz="4" w:space="0"/>
              <w:right w:val="single" w:color="auto" w:sz="4" w:space="0"/>
            </w:tcBorders>
          </w:tcPr>
          <w:p w14:paraId="1046A137">
            <w:pPr>
              <w:spacing w:line="360" w:lineRule="auto"/>
              <w:contextualSpacing/>
              <w:rPr>
                <w:rFonts w:hint="eastAsia" w:ascii="宋体" w:hAnsi="宋体" w:cs="仿宋_GB2312"/>
                <w:sz w:val="24"/>
              </w:rPr>
            </w:pPr>
          </w:p>
        </w:tc>
        <w:tc>
          <w:tcPr>
            <w:tcW w:w="1726" w:type="dxa"/>
            <w:tcBorders>
              <w:top w:val="single" w:color="auto" w:sz="4" w:space="0"/>
              <w:left w:val="single" w:color="auto" w:sz="4" w:space="0"/>
              <w:bottom w:val="single" w:color="auto" w:sz="4" w:space="0"/>
              <w:right w:val="single" w:color="auto" w:sz="4" w:space="0"/>
            </w:tcBorders>
          </w:tcPr>
          <w:p w14:paraId="00A36AA4">
            <w:pPr>
              <w:spacing w:line="360" w:lineRule="auto"/>
              <w:contextualSpacing/>
              <w:rPr>
                <w:rFonts w:hint="eastAsia" w:ascii="宋体" w:hAnsi="宋体" w:cs="仿宋_GB2312"/>
                <w:sz w:val="24"/>
              </w:rPr>
            </w:pPr>
          </w:p>
        </w:tc>
        <w:tc>
          <w:tcPr>
            <w:tcW w:w="1184" w:type="dxa"/>
            <w:tcBorders>
              <w:top w:val="single" w:color="auto" w:sz="4" w:space="0"/>
              <w:left w:val="single" w:color="auto" w:sz="4" w:space="0"/>
              <w:bottom w:val="single" w:color="auto" w:sz="4" w:space="0"/>
              <w:right w:val="single" w:color="auto" w:sz="4" w:space="0"/>
            </w:tcBorders>
            <w:vAlign w:val="center"/>
          </w:tcPr>
          <w:p w14:paraId="183EB6C6">
            <w:pPr>
              <w:spacing w:line="360" w:lineRule="auto"/>
              <w:contextualSpacing/>
              <w:rPr>
                <w:rFonts w:hint="eastAsia" w:ascii="宋体" w:hAnsi="宋体" w:cs="仿宋_GB2312"/>
                <w:sz w:val="24"/>
              </w:rPr>
            </w:pPr>
          </w:p>
        </w:tc>
      </w:tr>
      <w:tr w14:paraId="7B188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587" w:type="dxa"/>
            <w:tcBorders>
              <w:top w:val="single" w:color="auto" w:sz="4" w:space="0"/>
              <w:left w:val="single" w:color="auto" w:sz="4" w:space="0"/>
              <w:bottom w:val="single" w:color="auto" w:sz="4" w:space="0"/>
              <w:right w:val="single" w:color="auto" w:sz="4" w:space="0"/>
            </w:tcBorders>
            <w:vAlign w:val="center"/>
          </w:tcPr>
          <w:p w14:paraId="65E4DD0B">
            <w:pPr>
              <w:spacing w:line="360" w:lineRule="auto"/>
              <w:contextualSpacing/>
              <w:jc w:val="center"/>
              <w:rPr>
                <w:rFonts w:hint="eastAsia" w:ascii="宋体" w:hAnsi="宋体" w:cs="仿宋_GB2312"/>
                <w:sz w:val="24"/>
              </w:rPr>
            </w:pPr>
            <w:r>
              <w:rPr>
                <w:rFonts w:hint="eastAsia" w:ascii="宋体" w:hAnsi="宋体" w:cs="仿宋_GB2312"/>
                <w:sz w:val="24"/>
              </w:rPr>
              <w:t>...</w:t>
            </w:r>
          </w:p>
        </w:tc>
        <w:tc>
          <w:tcPr>
            <w:tcW w:w="1356" w:type="dxa"/>
            <w:tcBorders>
              <w:top w:val="single" w:color="auto" w:sz="4" w:space="0"/>
              <w:left w:val="single" w:color="auto" w:sz="4" w:space="0"/>
              <w:bottom w:val="single" w:color="auto" w:sz="4" w:space="0"/>
              <w:right w:val="single" w:color="auto" w:sz="4" w:space="0"/>
            </w:tcBorders>
            <w:vAlign w:val="center"/>
          </w:tcPr>
          <w:p w14:paraId="1800E396">
            <w:pPr>
              <w:spacing w:line="360" w:lineRule="auto"/>
              <w:contextualSpacing/>
              <w:jc w:val="center"/>
              <w:rPr>
                <w:rFonts w:hint="eastAsia" w:ascii="宋体" w:hAnsi="宋体" w:cs="仿宋_GB2312"/>
                <w:sz w:val="24"/>
              </w:rPr>
            </w:pPr>
          </w:p>
        </w:tc>
        <w:tc>
          <w:tcPr>
            <w:tcW w:w="1356" w:type="dxa"/>
            <w:tcBorders>
              <w:top w:val="single" w:color="auto" w:sz="4" w:space="0"/>
              <w:left w:val="single" w:color="auto" w:sz="4" w:space="0"/>
              <w:bottom w:val="single" w:color="auto" w:sz="4" w:space="0"/>
              <w:right w:val="single" w:color="auto" w:sz="4" w:space="0"/>
            </w:tcBorders>
            <w:vAlign w:val="center"/>
          </w:tcPr>
          <w:p w14:paraId="7527BD3E">
            <w:pPr>
              <w:spacing w:line="360" w:lineRule="auto"/>
              <w:contextualSpacing/>
              <w:jc w:val="center"/>
              <w:rPr>
                <w:rFonts w:hint="eastAsia" w:ascii="宋体" w:hAnsi="宋体" w:cs="仿宋_GB2312"/>
                <w:sz w:val="24"/>
              </w:rPr>
            </w:pPr>
          </w:p>
        </w:tc>
        <w:tc>
          <w:tcPr>
            <w:tcW w:w="617" w:type="dxa"/>
            <w:tcBorders>
              <w:top w:val="single" w:color="auto" w:sz="4" w:space="0"/>
              <w:left w:val="single" w:color="auto" w:sz="4" w:space="0"/>
              <w:bottom w:val="single" w:color="auto" w:sz="4" w:space="0"/>
              <w:right w:val="single" w:color="auto" w:sz="4" w:space="0"/>
            </w:tcBorders>
            <w:vAlign w:val="center"/>
          </w:tcPr>
          <w:p w14:paraId="1093E5DE">
            <w:pPr>
              <w:spacing w:line="360" w:lineRule="auto"/>
              <w:contextualSpacing/>
              <w:jc w:val="center"/>
              <w:rPr>
                <w:rFonts w:hint="eastAsia" w:ascii="宋体" w:hAnsi="宋体" w:cs="仿宋_GB2312"/>
                <w:sz w:val="24"/>
              </w:rPr>
            </w:pPr>
          </w:p>
        </w:tc>
        <w:tc>
          <w:tcPr>
            <w:tcW w:w="617" w:type="dxa"/>
            <w:tcBorders>
              <w:top w:val="single" w:color="auto" w:sz="4" w:space="0"/>
              <w:left w:val="single" w:color="auto" w:sz="4" w:space="0"/>
              <w:bottom w:val="single" w:color="auto" w:sz="4" w:space="0"/>
              <w:right w:val="single" w:color="auto" w:sz="4" w:space="0"/>
            </w:tcBorders>
          </w:tcPr>
          <w:p w14:paraId="14E63052">
            <w:pPr>
              <w:spacing w:line="360" w:lineRule="auto"/>
              <w:contextualSpacing/>
              <w:rPr>
                <w:rFonts w:hint="eastAsia" w:ascii="宋体" w:hAnsi="宋体" w:cs="仿宋_GB2312"/>
                <w:sz w:val="24"/>
              </w:rPr>
            </w:pPr>
          </w:p>
        </w:tc>
        <w:tc>
          <w:tcPr>
            <w:tcW w:w="1652" w:type="dxa"/>
            <w:tcBorders>
              <w:top w:val="single" w:color="auto" w:sz="4" w:space="0"/>
              <w:left w:val="single" w:color="auto" w:sz="4" w:space="0"/>
              <w:bottom w:val="single" w:color="auto" w:sz="4" w:space="0"/>
              <w:right w:val="single" w:color="auto" w:sz="4" w:space="0"/>
            </w:tcBorders>
          </w:tcPr>
          <w:p w14:paraId="5DD875E1">
            <w:pPr>
              <w:spacing w:line="360" w:lineRule="auto"/>
              <w:contextualSpacing/>
              <w:rPr>
                <w:rFonts w:hint="eastAsia" w:ascii="宋体" w:hAnsi="宋体" w:cs="仿宋_GB2312"/>
                <w:sz w:val="24"/>
              </w:rPr>
            </w:pPr>
          </w:p>
        </w:tc>
        <w:tc>
          <w:tcPr>
            <w:tcW w:w="1726" w:type="dxa"/>
            <w:tcBorders>
              <w:top w:val="single" w:color="auto" w:sz="4" w:space="0"/>
              <w:left w:val="single" w:color="auto" w:sz="4" w:space="0"/>
              <w:bottom w:val="single" w:color="auto" w:sz="4" w:space="0"/>
              <w:right w:val="single" w:color="auto" w:sz="4" w:space="0"/>
            </w:tcBorders>
          </w:tcPr>
          <w:p w14:paraId="542F2C80">
            <w:pPr>
              <w:spacing w:line="360" w:lineRule="auto"/>
              <w:contextualSpacing/>
              <w:rPr>
                <w:rFonts w:hint="eastAsia" w:ascii="宋体" w:hAnsi="宋体" w:cs="仿宋_GB2312"/>
                <w:sz w:val="24"/>
              </w:rPr>
            </w:pPr>
          </w:p>
        </w:tc>
        <w:tc>
          <w:tcPr>
            <w:tcW w:w="1184" w:type="dxa"/>
            <w:tcBorders>
              <w:top w:val="single" w:color="auto" w:sz="4" w:space="0"/>
              <w:left w:val="single" w:color="auto" w:sz="4" w:space="0"/>
              <w:bottom w:val="single" w:color="auto" w:sz="4" w:space="0"/>
              <w:right w:val="single" w:color="auto" w:sz="4" w:space="0"/>
            </w:tcBorders>
            <w:vAlign w:val="center"/>
          </w:tcPr>
          <w:p w14:paraId="30CB1CB1">
            <w:pPr>
              <w:spacing w:line="360" w:lineRule="auto"/>
              <w:contextualSpacing/>
              <w:rPr>
                <w:rFonts w:hint="eastAsia" w:ascii="宋体" w:hAnsi="宋体" w:cs="仿宋_GB2312"/>
                <w:sz w:val="24"/>
              </w:rPr>
            </w:pPr>
          </w:p>
        </w:tc>
      </w:tr>
      <w:tr w14:paraId="3D1F1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9095" w:type="dxa"/>
            <w:gridSpan w:val="8"/>
            <w:tcBorders>
              <w:top w:val="single" w:color="auto" w:sz="4" w:space="0"/>
              <w:left w:val="single" w:color="auto" w:sz="4" w:space="0"/>
              <w:bottom w:val="single" w:color="auto" w:sz="4" w:space="0"/>
              <w:right w:val="single" w:color="auto" w:sz="4" w:space="0"/>
            </w:tcBorders>
            <w:vAlign w:val="center"/>
          </w:tcPr>
          <w:p w14:paraId="76BC9EA5">
            <w:pPr>
              <w:spacing w:line="360" w:lineRule="auto"/>
              <w:contextualSpacing/>
              <w:rPr>
                <w:rFonts w:hint="eastAsia" w:ascii="宋体" w:hAnsi="宋体" w:cs="仿宋_GB2312"/>
                <w:sz w:val="24"/>
              </w:rPr>
            </w:pPr>
            <w:r>
              <w:rPr>
                <w:rFonts w:hint="eastAsia" w:ascii="宋体" w:hAnsi="宋体" w:cs="仿宋_GB2312"/>
                <w:sz w:val="24"/>
              </w:rPr>
              <w:t>合计金额大写：人民币</w:t>
            </w:r>
            <w:r>
              <w:rPr>
                <w:rFonts w:hint="eastAsia" w:ascii="宋体" w:hAnsi="宋体" w:cs="仿宋_GB2312"/>
                <w:sz w:val="24"/>
                <w:u w:val="single"/>
              </w:rPr>
              <w:t xml:space="preserve">           </w:t>
            </w:r>
            <w:r>
              <w:rPr>
                <w:rFonts w:hint="eastAsia" w:ascii="宋体" w:hAnsi="宋体" w:cs="仿宋_GB2312"/>
                <w:sz w:val="24"/>
              </w:rPr>
              <w:t>（</w:t>
            </w:r>
            <w:r>
              <w:rPr>
                <w:rFonts w:hint="eastAsia" w:ascii="Malgun Gothic Semilight" w:hAnsi="Malgun Gothic Semilight" w:eastAsia="Malgun Gothic Semilight" w:cs="Malgun Gothic Semilight"/>
                <w:sz w:val="24"/>
              </w:rPr>
              <w:t>￥</w:t>
            </w:r>
            <w:r>
              <w:rPr>
                <w:rFonts w:hint="eastAsia" w:ascii="宋体" w:hAnsi="宋体" w:cs="仿宋_GB2312"/>
                <w:sz w:val="24"/>
                <w:u w:val="single"/>
              </w:rPr>
              <w:t xml:space="preserve">           </w:t>
            </w:r>
            <w:r>
              <w:rPr>
                <w:rFonts w:hint="eastAsia" w:ascii="宋体" w:hAnsi="宋体" w:cs="仿宋_GB2312"/>
                <w:sz w:val="24"/>
              </w:rPr>
              <w:t>）</w:t>
            </w:r>
          </w:p>
        </w:tc>
      </w:tr>
      <w:tr w14:paraId="71038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9095" w:type="dxa"/>
            <w:gridSpan w:val="8"/>
            <w:tcBorders>
              <w:top w:val="single" w:color="auto" w:sz="4" w:space="0"/>
              <w:left w:val="single" w:color="auto" w:sz="4" w:space="0"/>
              <w:bottom w:val="single" w:color="auto" w:sz="4" w:space="0"/>
              <w:right w:val="single" w:color="auto" w:sz="4" w:space="0"/>
            </w:tcBorders>
            <w:vAlign w:val="center"/>
          </w:tcPr>
          <w:p w14:paraId="6D690576">
            <w:pPr>
              <w:spacing w:line="360" w:lineRule="auto"/>
              <w:contextualSpacing/>
              <w:rPr>
                <w:rFonts w:hint="eastAsia" w:ascii="宋体" w:hAnsi="宋体" w:cs="仿宋_GB2312"/>
                <w:sz w:val="24"/>
              </w:rPr>
            </w:pPr>
            <w:r>
              <w:rPr>
                <w:rFonts w:hint="eastAsia" w:ascii="宋体" w:hAnsi="宋体" w:cs="仿宋_GB2312"/>
                <w:sz w:val="24"/>
              </w:rPr>
              <w:t>响应产品中，属于本国产品总值为¥</w:t>
            </w:r>
            <w:r>
              <w:rPr>
                <w:rFonts w:hint="eastAsia" w:ascii="宋体" w:hAnsi="宋体" w:cs="仿宋_GB2312"/>
                <w:sz w:val="24"/>
                <w:u w:val="single"/>
              </w:rPr>
              <w:t xml:space="preserve">       </w:t>
            </w:r>
            <w:r>
              <w:rPr>
                <w:rFonts w:hint="eastAsia" w:ascii="宋体" w:hAnsi="宋体" w:cs="仿宋_GB2312"/>
                <w:sz w:val="24"/>
              </w:rPr>
              <w:t>（具体明细详见附表，附表格式自拟），占响应产品的比例为</w:t>
            </w:r>
            <w:r>
              <w:rPr>
                <w:rFonts w:hint="eastAsia" w:ascii="宋体" w:hAnsi="宋体" w:cs="仿宋_GB2312"/>
                <w:sz w:val="24"/>
                <w:u w:val="single"/>
              </w:rPr>
              <w:t xml:space="preserve">   </w:t>
            </w:r>
            <w:r>
              <w:rPr>
                <w:rFonts w:hint="eastAsia" w:ascii="宋体" w:hAnsi="宋体" w:cs="仿宋_GB2312"/>
                <w:sz w:val="24"/>
              </w:rPr>
              <w:t xml:space="preserve"> %。</w:t>
            </w:r>
          </w:p>
        </w:tc>
      </w:tr>
    </w:tbl>
    <w:p w14:paraId="2E972163"/>
    <w:p w14:paraId="76E8A84E">
      <w:pPr>
        <w:spacing w:line="360" w:lineRule="auto"/>
        <w:contextualSpacing/>
        <w:jc w:val="left"/>
        <w:rPr>
          <w:rFonts w:hint="eastAsia" w:ascii="宋体" w:hAnsi="宋体" w:cs="仿宋_GB2312"/>
          <w:sz w:val="24"/>
        </w:rPr>
      </w:pPr>
      <w:r>
        <w:rPr>
          <w:rFonts w:hint="eastAsia" w:ascii="宋体" w:hAnsi="宋体" w:cs="仿宋_GB2312"/>
          <w:sz w:val="24"/>
        </w:rPr>
        <w:t xml:space="preserve">注: </w:t>
      </w:r>
    </w:p>
    <w:p w14:paraId="568DB444">
      <w:pPr>
        <w:spacing w:line="360" w:lineRule="auto"/>
        <w:ind w:firstLine="480" w:firstLineChars="200"/>
        <w:contextualSpacing/>
        <w:jc w:val="left"/>
        <w:rPr>
          <w:rFonts w:hint="eastAsia" w:ascii="宋体" w:hAnsi="宋体" w:cs="仿宋_GB2312"/>
          <w:sz w:val="24"/>
        </w:rPr>
      </w:pPr>
      <w:r>
        <w:rPr>
          <w:rFonts w:hint="eastAsia" w:ascii="宋体" w:hAnsi="宋体" w:cs="仿宋_GB2312"/>
          <w:sz w:val="24"/>
        </w:rPr>
        <w:t>1.供应商的报价表必须加盖供应商电子签章并由法定代表人或者委托代理人签字或者电子签名，</w:t>
      </w:r>
      <w:r>
        <w:rPr>
          <w:rFonts w:hint="eastAsia" w:ascii="宋体" w:hAnsi="宋体" w:cs="仿宋_GB2312"/>
          <w:b/>
          <w:bCs/>
          <w:sz w:val="24"/>
        </w:rPr>
        <w:t>否则按无效响应处理。</w:t>
      </w:r>
    </w:p>
    <w:p w14:paraId="15497F54">
      <w:pPr>
        <w:spacing w:line="360" w:lineRule="auto"/>
        <w:ind w:firstLine="480" w:firstLineChars="200"/>
        <w:contextualSpacing/>
        <w:jc w:val="left"/>
        <w:rPr>
          <w:rFonts w:hint="eastAsia" w:ascii="宋体" w:hAnsi="宋体" w:cs="仿宋_GB2312"/>
          <w:b/>
          <w:sz w:val="24"/>
        </w:rPr>
      </w:pPr>
      <w:r>
        <w:rPr>
          <w:rFonts w:hint="eastAsia" w:ascii="宋体" w:hAnsi="宋体" w:cs="仿宋_GB2312"/>
          <w:bCs/>
          <w:sz w:val="24"/>
        </w:rPr>
        <w:t>2.</w:t>
      </w:r>
      <w:r>
        <w:rPr>
          <w:rFonts w:hint="eastAsia" w:ascii="宋体" w:hAnsi="宋体" w:cs="仿宋_GB2312"/>
          <w:sz w:val="24"/>
        </w:rPr>
        <w:t>报价一经涂改，应在涂改处加盖供应商公章或者加盖电子签章或者由法定代表人或者授权委托人签字</w:t>
      </w:r>
      <w:r>
        <w:rPr>
          <w:rFonts w:hint="eastAsia" w:ascii="宋体" w:hAnsi="宋体"/>
          <w:sz w:val="24"/>
        </w:rPr>
        <w:t>（或者电子签名）</w:t>
      </w:r>
      <w:r>
        <w:rPr>
          <w:rFonts w:hint="eastAsia" w:ascii="宋体" w:hAnsi="宋体" w:cs="仿宋_GB2312"/>
          <w:b/>
          <w:sz w:val="24"/>
        </w:rPr>
        <w:t>，</w:t>
      </w:r>
      <w:r>
        <w:rPr>
          <w:rFonts w:hint="eastAsia" w:ascii="宋体" w:hAnsi="宋体" w:cs="仿宋_GB2312"/>
          <w:b/>
          <w:bCs/>
          <w:sz w:val="24"/>
        </w:rPr>
        <w:t>否则按无效响应处理。</w:t>
      </w:r>
    </w:p>
    <w:p w14:paraId="3FA67F33">
      <w:pPr>
        <w:spacing w:line="360" w:lineRule="auto"/>
        <w:ind w:right="-817" w:rightChars="-389"/>
        <w:contextualSpacing/>
        <w:rPr>
          <w:rFonts w:hint="eastAsia" w:ascii="宋体" w:hAnsi="宋体" w:cs="仿宋_GB2312"/>
          <w:sz w:val="24"/>
        </w:rPr>
      </w:pPr>
    </w:p>
    <w:p w14:paraId="716A9E84">
      <w:pPr>
        <w:spacing w:before="25" w:after="25"/>
        <w:jc w:val="left"/>
        <w:rPr>
          <w:bCs/>
          <w:spacing w:val="10"/>
          <w:kern w:val="0"/>
          <w:sz w:val="24"/>
          <w:szCs w:val="20"/>
        </w:rPr>
      </w:pPr>
    </w:p>
    <w:p w14:paraId="225029BD">
      <w:pPr>
        <w:spacing w:line="360" w:lineRule="auto"/>
        <w:ind w:right="-817" w:rightChars="-389" w:firstLine="2640" w:firstLineChars="1100"/>
        <w:contextualSpacing/>
        <w:rPr>
          <w:rFonts w:hint="eastAsia" w:ascii="宋体" w:hAnsi="宋体" w:cs="仿宋_GB2312"/>
          <w:sz w:val="24"/>
        </w:rPr>
      </w:pPr>
      <w:r>
        <w:rPr>
          <w:rFonts w:hint="eastAsia" w:ascii="宋体" w:hAnsi="宋体" w:cs="仿宋_GB2312"/>
          <w:sz w:val="24"/>
        </w:rPr>
        <w:t xml:space="preserve">法定代表人或者委托代理人（签字或者电子签名）：                    </w:t>
      </w:r>
    </w:p>
    <w:p w14:paraId="785DEDD5">
      <w:pPr>
        <w:spacing w:line="360" w:lineRule="auto"/>
        <w:ind w:right="-817" w:rightChars="-389" w:firstLine="2640" w:firstLineChars="1100"/>
        <w:contextualSpacing/>
        <w:rPr>
          <w:rFonts w:hint="eastAsia" w:ascii="宋体" w:hAnsi="宋体" w:cs="仿宋_GB2312"/>
          <w:sz w:val="24"/>
        </w:rPr>
      </w:pPr>
      <w:r>
        <w:rPr>
          <w:rFonts w:hint="eastAsia" w:ascii="宋体" w:hAnsi="宋体" w:cs="仿宋_GB2312"/>
          <w:sz w:val="24"/>
        </w:rPr>
        <w:t xml:space="preserve">供应商（电子签章）：      </w:t>
      </w:r>
    </w:p>
    <w:p w14:paraId="4679EABB">
      <w:pPr>
        <w:spacing w:line="360" w:lineRule="auto"/>
        <w:ind w:right="-817" w:rightChars="-389" w:firstLine="4080" w:firstLineChars="1700"/>
        <w:contextualSpacing/>
        <w:rPr>
          <w:rFonts w:hint="eastAsia" w:ascii="宋体" w:hAnsi="宋体" w:cs="仿宋_GB2312"/>
          <w:sz w:val="24"/>
        </w:rPr>
      </w:pPr>
      <w:r>
        <w:rPr>
          <w:rFonts w:hint="eastAsia" w:ascii="宋体" w:hAnsi="宋体" w:cs="仿宋_GB2312"/>
          <w:sz w:val="24"/>
        </w:rPr>
        <w:t>日期：   年   月   日</w:t>
      </w:r>
    </w:p>
    <w:p w14:paraId="4E2EE691">
      <w:pPr>
        <w:pStyle w:val="10"/>
        <w:rPr>
          <w:rFonts w:hint="eastAsia" w:ascii="宋体" w:hAnsi="宋体" w:cs="仿宋_GB2312"/>
          <w:sz w:val="24"/>
        </w:rPr>
      </w:pPr>
    </w:p>
    <w:p w14:paraId="78503252">
      <w:r>
        <w:br w:type="page"/>
      </w:r>
    </w:p>
    <w:p w14:paraId="37A77857">
      <w:pPr>
        <w:spacing w:line="360" w:lineRule="auto"/>
        <w:ind w:right="480"/>
        <w:contextualSpacing/>
        <w:rPr>
          <w:rFonts w:hint="eastAsia" w:ascii="宋体" w:hAnsi="宋体" w:cs="宋体"/>
          <w:sz w:val="24"/>
        </w:rPr>
      </w:pPr>
    </w:p>
    <w:p w14:paraId="2EC06185">
      <w:pPr>
        <w:shd w:val="clear" w:color="auto" w:fill="FFFFFF"/>
        <w:jc w:val="center"/>
        <w:rPr>
          <w:rFonts w:hint="eastAsia" w:ascii="宋体" w:hAnsi="宋体" w:cs="宋体"/>
          <w:kern w:val="0"/>
          <w:sz w:val="36"/>
          <w:szCs w:val="36"/>
          <w:lang w:bidi="ar"/>
        </w:rPr>
      </w:pPr>
      <w:r>
        <w:rPr>
          <w:rFonts w:hint="eastAsia" w:ascii="宋体" w:hAnsi="宋体" w:cs="宋体"/>
          <w:b/>
          <w:bCs/>
          <w:kern w:val="0"/>
          <w:sz w:val="36"/>
          <w:szCs w:val="36"/>
          <w:lang w:bidi="ar"/>
        </w:rPr>
        <w:t>关于符合本国产品标准的声明函</w:t>
      </w:r>
    </w:p>
    <w:p w14:paraId="256A02D6">
      <w:pPr>
        <w:widowControl/>
        <w:shd w:val="clear" w:color="auto" w:fill="FFFFFF"/>
        <w:spacing w:before="30" w:after="30"/>
        <w:ind w:firstLine="480"/>
        <w:jc w:val="left"/>
        <w:rPr>
          <w:rFonts w:hint="eastAsia" w:ascii="宋体" w:hAnsi="宋体" w:cs="宋体"/>
          <w:kern w:val="0"/>
          <w:sz w:val="24"/>
        </w:rPr>
      </w:pPr>
      <w:r>
        <w:rPr>
          <w:rFonts w:hint="eastAsia" w:ascii="宋体" w:hAnsi="宋体" w:cs="宋体"/>
          <w:kern w:val="0"/>
          <w:sz w:val="24"/>
        </w:rPr>
        <w:t> </w:t>
      </w:r>
    </w:p>
    <w:p w14:paraId="6EFB8536">
      <w:pPr>
        <w:widowControl/>
        <w:shd w:val="clear" w:color="auto" w:fill="FFFFFF"/>
        <w:spacing w:before="30" w:after="30" w:line="360" w:lineRule="auto"/>
        <w:ind w:firstLine="480"/>
        <w:jc w:val="left"/>
        <w:rPr>
          <w:rFonts w:hint="eastAsia" w:ascii="宋体" w:hAnsi="宋体" w:cs="宋体"/>
          <w:kern w:val="0"/>
          <w:sz w:val="24"/>
        </w:rPr>
      </w:pPr>
      <w:r>
        <w:rPr>
          <w:rFonts w:hint="eastAsia" w:ascii="宋体" w:hAnsi="宋体" w:cs="宋体"/>
          <w:kern w:val="0"/>
          <w:sz w:val="24"/>
        </w:rPr>
        <w:t>本公司（单位）郑重声明，根据《国务院办公厅关于在政府采购中实施本国产品标准及相关政策的通知》（国办发〔2025〕34号）的规定，本公司（单位）提供的以下产品属于本国产品。具体情况如下：</w:t>
      </w:r>
    </w:p>
    <w:p w14:paraId="42324EAB">
      <w:pPr>
        <w:widowControl/>
        <w:shd w:val="clear" w:color="auto" w:fill="FFFFFF"/>
        <w:spacing w:line="360" w:lineRule="auto"/>
        <w:ind w:firstLine="480"/>
        <w:jc w:val="left"/>
        <w:rPr>
          <w:rFonts w:hint="eastAsia" w:ascii="宋体" w:hAnsi="宋体" w:cs="宋体"/>
          <w:kern w:val="0"/>
          <w:sz w:val="24"/>
        </w:rPr>
      </w:pPr>
      <w:r>
        <w:rPr>
          <w:rFonts w:hint="eastAsia" w:ascii="宋体" w:hAnsi="宋体" w:cs="宋体"/>
          <w:kern w:val="0"/>
          <w:sz w:val="24"/>
        </w:rPr>
        <w:t>1.</w:t>
      </w:r>
      <w:r>
        <w:rPr>
          <w:rFonts w:hint="eastAsia" w:ascii="宋体" w:hAnsi="宋体" w:cs="宋体"/>
          <w:i/>
          <w:iCs/>
          <w:kern w:val="0"/>
          <w:sz w:val="24"/>
        </w:rPr>
        <w:t>（产品名称1）</w:t>
      </w:r>
      <w:r>
        <w:rPr>
          <w:rFonts w:hint="eastAsia" w:ascii="宋体" w:hAnsi="宋体" w:cs="宋体"/>
          <w:i/>
          <w:iCs/>
          <w:kern w:val="0"/>
          <w:sz w:val="24"/>
          <w:vertAlign w:val="superscript"/>
        </w:rPr>
        <w:t>1</w:t>
      </w:r>
      <w:r>
        <w:rPr>
          <w:rFonts w:hint="eastAsia" w:ascii="宋体" w:hAnsi="宋体" w:cs="宋体"/>
          <w:kern w:val="0"/>
          <w:sz w:val="24"/>
        </w:rPr>
        <w:t>，生产厂为</w:t>
      </w:r>
      <w:r>
        <w:rPr>
          <w:rFonts w:hint="eastAsia" w:ascii="宋体" w:hAnsi="宋体" w:cs="宋体"/>
          <w:i/>
          <w:iCs/>
          <w:kern w:val="0"/>
          <w:sz w:val="24"/>
        </w:rPr>
        <w:t>（厂名）</w:t>
      </w:r>
      <w:r>
        <w:rPr>
          <w:rFonts w:hint="eastAsia" w:ascii="宋体" w:hAnsi="宋体" w:cs="宋体"/>
          <w:i/>
          <w:iCs/>
          <w:kern w:val="0"/>
          <w:sz w:val="24"/>
          <w:vertAlign w:val="superscript"/>
        </w:rPr>
        <w:t>2</w:t>
      </w:r>
      <w:r>
        <w:rPr>
          <w:rFonts w:hint="eastAsia" w:ascii="宋体" w:hAnsi="宋体" w:cs="宋体"/>
          <w:kern w:val="0"/>
          <w:sz w:val="24"/>
        </w:rPr>
        <w:t>，厂址为</w:t>
      </w:r>
      <w:r>
        <w:rPr>
          <w:rFonts w:hint="eastAsia" w:ascii="宋体" w:hAnsi="宋体" w:cs="宋体"/>
          <w:i/>
          <w:iCs/>
          <w:kern w:val="0"/>
          <w:sz w:val="24"/>
        </w:rPr>
        <w:t>（生产厂址）</w:t>
      </w:r>
      <w:r>
        <w:rPr>
          <w:rFonts w:hint="eastAsia" w:ascii="宋体" w:hAnsi="宋体" w:cs="宋体"/>
          <w:kern w:val="0"/>
          <w:sz w:val="24"/>
        </w:rPr>
        <w:t>。</w:t>
      </w:r>
      <w:r>
        <w:rPr>
          <w:rFonts w:hint="eastAsia" w:ascii="宋体" w:hAnsi="宋体" w:cs="宋体"/>
          <w:i/>
          <w:iCs/>
          <w:kern w:val="0"/>
          <w:sz w:val="24"/>
        </w:rPr>
        <w:t>（产品名称1）</w:t>
      </w:r>
      <w:r>
        <w:rPr>
          <w:rFonts w:hint="eastAsia" w:ascii="宋体" w:hAnsi="宋体" w:cs="宋体"/>
          <w:kern w:val="0"/>
          <w:sz w:val="24"/>
        </w:rPr>
        <w:t>的中国境内生产的组件成本占比≥</w:t>
      </w:r>
      <w:r>
        <w:rPr>
          <w:rFonts w:hint="eastAsia" w:ascii="宋体" w:hAnsi="宋体" w:cs="宋体"/>
          <w:i/>
          <w:iCs/>
          <w:kern w:val="0"/>
          <w:sz w:val="24"/>
        </w:rPr>
        <w:t>（规定比例）</w:t>
      </w:r>
      <w:r>
        <w:rPr>
          <w:rFonts w:hint="eastAsia" w:ascii="宋体" w:hAnsi="宋体" w:cs="宋体"/>
          <w:i/>
          <w:iCs/>
          <w:kern w:val="0"/>
          <w:sz w:val="24"/>
          <w:vertAlign w:val="superscript"/>
        </w:rPr>
        <w:t>3</w:t>
      </w:r>
      <w:r>
        <w:rPr>
          <w:rFonts w:hint="eastAsia" w:ascii="宋体" w:hAnsi="宋体" w:cs="宋体"/>
          <w:kern w:val="0"/>
          <w:sz w:val="24"/>
        </w:rPr>
        <w:t>。</w:t>
      </w:r>
      <w:r>
        <w:rPr>
          <w:rFonts w:hint="eastAsia" w:ascii="宋体" w:hAnsi="宋体" w:cs="宋体"/>
          <w:i/>
          <w:iCs/>
          <w:kern w:val="0"/>
          <w:sz w:val="24"/>
        </w:rPr>
        <w:t>（产品名称1）</w:t>
      </w:r>
      <w:r>
        <w:rPr>
          <w:rFonts w:hint="eastAsia" w:ascii="宋体" w:hAnsi="宋体" w:cs="宋体"/>
          <w:kern w:val="0"/>
          <w:sz w:val="24"/>
        </w:rPr>
        <w:t>的</w:t>
      </w:r>
      <w:r>
        <w:rPr>
          <w:rFonts w:hint="eastAsia" w:ascii="宋体" w:hAnsi="宋体" w:cs="宋体"/>
          <w:i/>
          <w:iCs/>
          <w:kern w:val="0"/>
          <w:sz w:val="24"/>
        </w:rPr>
        <w:t>（关键组件）</w:t>
      </w:r>
      <w:r>
        <w:rPr>
          <w:rFonts w:hint="eastAsia" w:ascii="宋体" w:hAnsi="宋体" w:cs="宋体"/>
          <w:i/>
          <w:iCs/>
          <w:kern w:val="0"/>
          <w:sz w:val="24"/>
          <w:vertAlign w:val="superscript"/>
        </w:rPr>
        <w:t>4</w:t>
      </w:r>
      <w:r>
        <w:rPr>
          <w:rFonts w:hint="eastAsia" w:ascii="宋体" w:hAnsi="宋体" w:cs="宋体"/>
          <w:kern w:val="0"/>
          <w:sz w:val="24"/>
        </w:rPr>
        <w:t>在中国境内生产。</w:t>
      </w:r>
      <w:r>
        <w:rPr>
          <w:rFonts w:hint="eastAsia" w:ascii="宋体" w:hAnsi="宋体" w:cs="宋体"/>
          <w:i/>
          <w:iCs/>
          <w:kern w:val="0"/>
          <w:sz w:val="24"/>
        </w:rPr>
        <w:t>（产品名称1）</w:t>
      </w:r>
      <w:r>
        <w:rPr>
          <w:rFonts w:hint="eastAsia" w:ascii="宋体" w:hAnsi="宋体" w:cs="宋体"/>
          <w:kern w:val="0"/>
          <w:sz w:val="24"/>
        </w:rPr>
        <w:t>的</w:t>
      </w:r>
      <w:r>
        <w:rPr>
          <w:rFonts w:hint="eastAsia" w:ascii="宋体" w:hAnsi="宋体" w:cs="宋体"/>
          <w:i/>
          <w:iCs/>
          <w:kern w:val="0"/>
          <w:sz w:val="24"/>
        </w:rPr>
        <w:t>（关键工序）</w:t>
      </w:r>
      <w:r>
        <w:rPr>
          <w:rFonts w:hint="eastAsia" w:ascii="宋体" w:hAnsi="宋体" w:cs="宋体"/>
          <w:i/>
          <w:iCs/>
          <w:kern w:val="0"/>
          <w:sz w:val="24"/>
          <w:vertAlign w:val="superscript"/>
        </w:rPr>
        <w:t>5</w:t>
      </w:r>
      <w:r>
        <w:rPr>
          <w:rFonts w:hint="eastAsia" w:ascii="宋体" w:hAnsi="宋体" w:cs="宋体"/>
          <w:kern w:val="0"/>
          <w:sz w:val="24"/>
        </w:rPr>
        <w:t>在中国境内完成。</w:t>
      </w:r>
    </w:p>
    <w:p w14:paraId="1F00DF3F">
      <w:pPr>
        <w:widowControl/>
        <w:shd w:val="clear" w:color="auto" w:fill="FFFFFF"/>
        <w:spacing w:line="360" w:lineRule="auto"/>
        <w:ind w:firstLine="480"/>
        <w:jc w:val="left"/>
        <w:rPr>
          <w:rFonts w:hint="eastAsia" w:ascii="宋体" w:hAnsi="宋体" w:cs="宋体"/>
          <w:kern w:val="0"/>
          <w:sz w:val="24"/>
        </w:rPr>
      </w:pPr>
      <w:r>
        <w:rPr>
          <w:rFonts w:hint="eastAsia" w:ascii="宋体" w:hAnsi="宋体" w:cs="宋体"/>
          <w:kern w:val="0"/>
          <w:sz w:val="24"/>
        </w:rPr>
        <w:t>2.</w:t>
      </w:r>
      <w:r>
        <w:rPr>
          <w:rFonts w:hint="eastAsia" w:ascii="宋体" w:hAnsi="宋体" w:cs="宋体"/>
          <w:i/>
          <w:iCs/>
          <w:kern w:val="0"/>
          <w:sz w:val="24"/>
        </w:rPr>
        <w:t>（产品名称2）</w:t>
      </w:r>
      <w:r>
        <w:rPr>
          <w:rFonts w:hint="eastAsia" w:ascii="宋体" w:hAnsi="宋体" w:cs="宋体"/>
          <w:kern w:val="0"/>
          <w:sz w:val="24"/>
        </w:rPr>
        <w:t>，生产厂为</w:t>
      </w:r>
      <w:r>
        <w:rPr>
          <w:rFonts w:hint="eastAsia" w:ascii="宋体" w:hAnsi="宋体" w:cs="宋体"/>
          <w:i/>
          <w:iCs/>
          <w:kern w:val="0"/>
          <w:sz w:val="24"/>
        </w:rPr>
        <w:t>（厂名）</w:t>
      </w:r>
      <w:r>
        <w:rPr>
          <w:rFonts w:hint="eastAsia" w:ascii="宋体" w:hAnsi="宋体" w:cs="宋体"/>
          <w:kern w:val="0"/>
          <w:sz w:val="24"/>
        </w:rPr>
        <w:t>，厂址为</w:t>
      </w:r>
      <w:r>
        <w:rPr>
          <w:rFonts w:hint="eastAsia" w:ascii="宋体" w:hAnsi="宋体" w:cs="宋体"/>
          <w:i/>
          <w:iCs/>
          <w:kern w:val="0"/>
          <w:sz w:val="24"/>
        </w:rPr>
        <w:t>（生产厂址）</w:t>
      </w:r>
      <w:r>
        <w:rPr>
          <w:rFonts w:hint="eastAsia" w:ascii="宋体" w:hAnsi="宋体" w:cs="宋体"/>
          <w:kern w:val="0"/>
          <w:sz w:val="24"/>
        </w:rPr>
        <w:t>。</w:t>
      </w:r>
      <w:r>
        <w:rPr>
          <w:rFonts w:hint="eastAsia" w:ascii="宋体" w:hAnsi="宋体" w:cs="宋体"/>
          <w:i/>
          <w:iCs/>
          <w:kern w:val="0"/>
          <w:sz w:val="24"/>
        </w:rPr>
        <w:t>（产品名称2）</w:t>
      </w:r>
      <w:r>
        <w:rPr>
          <w:rFonts w:hint="eastAsia" w:ascii="宋体" w:hAnsi="宋体" w:cs="宋体"/>
          <w:kern w:val="0"/>
          <w:sz w:val="24"/>
        </w:rPr>
        <w:t>的中国境内生产的组件成本占比≥</w:t>
      </w:r>
      <w:r>
        <w:rPr>
          <w:rFonts w:hint="eastAsia" w:ascii="宋体" w:hAnsi="宋体" w:cs="宋体"/>
          <w:i/>
          <w:iCs/>
          <w:kern w:val="0"/>
          <w:sz w:val="24"/>
        </w:rPr>
        <w:t>（规定比例）</w:t>
      </w:r>
      <w:r>
        <w:rPr>
          <w:rFonts w:hint="eastAsia" w:ascii="宋体" w:hAnsi="宋体" w:cs="宋体"/>
          <w:kern w:val="0"/>
          <w:sz w:val="24"/>
        </w:rPr>
        <w:t>。</w:t>
      </w:r>
      <w:r>
        <w:rPr>
          <w:rFonts w:hint="eastAsia" w:ascii="宋体" w:hAnsi="宋体" w:cs="宋体"/>
          <w:i/>
          <w:iCs/>
          <w:kern w:val="0"/>
          <w:sz w:val="24"/>
        </w:rPr>
        <w:t>（产品名称2）</w:t>
      </w:r>
      <w:r>
        <w:rPr>
          <w:rFonts w:hint="eastAsia" w:ascii="宋体" w:hAnsi="宋体" w:cs="宋体"/>
          <w:kern w:val="0"/>
          <w:sz w:val="24"/>
        </w:rPr>
        <w:t>的</w:t>
      </w:r>
      <w:r>
        <w:rPr>
          <w:rFonts w:hint="eastAsia" w:ascii="宋体" w:hAnsi="宋体" w:cs="宋体"/>
          <w:i/>
          <w:iCs/>
          <w:kern w:val="0"/>
          <w:sz w:val="24"/>
        </w:rPr>
        <w:t>（关键组件）</w:t>
      </w:r>
      <w:r>
        <w:rPr>
          <w:rFonts w:hint="eastAsia" w:ascii="宋体" w:hAnsi="宋体" w:cs="宋体"/>
          <w:kern w:val="0"/>
          <w:sz w:val="24"/>
        </w:rPr>
        <w:t>在中国境内生产。</w:t>
      </w:r>
      <w:r>
        <w:rPr>
          <w:rFonts w:hint="eastAsia" w:ascii="宋体" w:hAnsi="宋体" w:cs="宋体"/>
          <w:i/>
          <w:iCs/>
          <w:kern w:val="0"/>
          <w:sz w:val="24"/>
        </w:rPr>
        <w:t>（产品名称2）</w:t>
      </w:r>
      <w:r>
        <w:rPr>
          <w:rFonts w:hint="eastAsia" w:ascii="宋体" w:hAnsi="宋体" w:cs="宋体"/>
          <w:kern w:val="0"/>
          <w:sz w:val="24"/>
        </w:rPr>
        <w:t>的</w:t>
      </w:r>
      <w:r>
        <w:rPr>
          <w:rFonts w:hint="eastAsia" w:ascii="宋体" w:hAnsi="宋体" w:cs="宋体"/>
          <w:i/>
          <w:iCs/>
          <w:kern w:val="0"/>
          <w:sz w:val="24"/>
        </w:rPr>
        <w:t>（关键工序）</w:t>
      </w:r>
      <w:r>
        <w:rPr>
          <w:rFonts w:hint="eastAsia" w:ascii="宋体" w:hAnsi="宋体" w:cs="宋体"/>
          <w:kern w:val="0"/>
          <w:sz w:val="24"/>
        </w:rPr>
        <w:t>在中国境内完成。</w:t>
      </w:r>
    </w:p>
    <w:p w14:paraId="7F8147A7">
      <w:pPr>
        <w:widowControl/>
        <w:shd w:val="clear" w:color="auto" w:fill="FFFFFF"/>
        <w:spacing w:before="30" w:after="30" w:line="360" w:lineRule="auto"/>
        <w:ind w:firstLine="480"/>
        <w:jc w:val="left"/>
        <w:rPr>
          <w:rFonts w:hint="eastAsia" w:ascii="宋体" w:hAnsi="宋体" w:cs="宋体"/>
          <w:kern w:val="0"/>
          <w:sz w:val="24"/>
        </w:rPr>
      </w:pPr>
      <w:r>
        <w:rPr>
          <w:rFonts w:hint="eastAsia" w:ascii="宋体" w:hAnsi="宋体" w:cs="宋体"/>
          <w:kern w:val="0"/>
          <w:sz w:val="24"/>
        </w:rPr>
        <w:t>……</w:t>
      </w:r>
    </w:p>
    <w:p w14:paraId="1DA6D4B8">
      <w:pPr>
        <w:widowControl/>
        <w:shd w:val="clear" w:color="auto" w:fill="FFFFFF"/>
        <w:spacing w:before="30" w:after="30" w:line="360" w:lineRule="auto"/>
        <w:ind w:firstLine="480"/>
        <w:jc w:val="left"/>
        <w:rPr>
          <w:rFonts w:hint="eastAsia" w:ascii="宋体" w:hAnsi="宋体" w:cs="宋体"/>
          <w:kern w:val="0"/>
          <w:sz w:val="24"/>
        </w:rPr>
      </w:pPr>
      <w:r>
        <w:rPr>
          <w:rFonts w:hint="eastAsia" w:ascii="宋体" w:hAnsi="宋体" w:cs="宋体"/>
          <w:kern w:val="0"/>
          <w:sz w:val="24"/>
        </w:rPr>
        <w:t>本公司（单位）对上述声明内容的真实性负责。如有虚假，愿承担相应法律责任。</w:t>
      </w:r>
    </w:p>
    <w:p w14:paraId="243B64D9">
      <w:pPr>
        <w:widowControl/>
        <w:shd w:val="clear" w:color="auto" w:fill="FFFFFF"/>
        <w:spacing w:before="30" w:after="30" w:line="360" w:lineRule="auto"/>
        <w:jc w:val="left"/>
        <w:rPr>
          <w:rFonts w:hint="eastAsia" w:ascii="宋体" w:hAnsi="宋体" w:cs="宋体"/>
          <w:kern w:val="0"/>
          <w:sz w:val="24"/>
        </w:rPr>
      </w:pPr>
      <w:r>
        <w:rPr>
          <w:rFonts w:hint="eastAsia" w:ascii="宋体" w:hAnsi="宋体" w:cs="宋体"/>
          <w:kern w:val="0"/>
          <w:sz w:val="24"/>
        </w:rPr>
        <w:t> </w:t>
      </w:r>
    </w:p>
    <w:p w14:paraId="15988FAF">
      <w:pPr>
        <w:widowControl/>
        <w:shd w:val="clear" w:color="auto" w:fill="FFFFFF"/>
        <w:spacing w:before="30" w:after="30" w:line="360" w:lineRule="auto"/>
        <w:jc w:val="right"/>
        <w:rPr>
          <w:rFonts w:hint="eastAsia" w:ascii="宋体" w:hAnsi="宋体" w:cs="宋体"/>
          <w:kern w:val="0"/>
          <w:sz w:val="24"/>
        </w:rPr>
      </w:pPr>
      <w:r>
        <w:rPr>
          <w:rFonts w:hint="eastAsia" w:ascii="宋体" w:hAnsi="宋体" w:cs="宋体"/>
          <w:kern w:val="0"/>
          <w:sz w:val="24"/>
        </w:rPr>
        <w:t>公司（单位）名称（盖章）：　        </w:t>
      </w:r>
    </w:p>
    <w:p w14:paraId="18CCDE8E">
      <w:pPr>
        <w:widowControl/>
        <w:shd w:val="clear" w:color="auto" w:fill="FFFFFF"/>
        <w:spacing w:line="360" w:lineRule="auto"/>
        <w:jc w:val="right"/>
        <w:rPr>
          <w:rFonts w:hint="eastAsia" w:ascii="宋体" w:hAnsi="宋体" w:cs="宋体"/>
          <w:kern w:val="0"/>
          <w:sz w:val="24"/>
        </w:rPr>
      </w:pPr>
      <w:r>
        <w:rPr>
          <w:rFonts w:hint="eastAsia" w:ascii="宋体" w:hAnsi="宋体" w:cs="宋体"/>
          <w:kern w:val="0"/>
          <w:sz w:val="24"/>
        </w:rPr>
        <w:t>日期：　     年　  月　  日  </w:t>
      </w:r>
    </w:p>
    <w:p w14:paraId="0682A6FC">
      <w:pPr>
        <w:widowControl/>
        <w:shd w:val="clear" w:color="auto" w:fill="FFFFFF"/>
        <w:spacing w:line="360" w:lineRule="auto"/>
        <w:jc w:val="right"/>
        <w:rPr>
          <w:rFonts w:hint="eastAsia" w:ascii="宋体" w:hAnsi="宋体" w:cs="宋体"/>
          <w:kern w:val="0"/>
          <w:sz w:val="24"/>
        </w:rPr>
      </w:pPr>
      <w:r>
        <w:rPr>
          <w:rFonts w:hint="eastAsia" w:ascii="宋体" w:hAnsi="宋体" w:cs="宋体"/>
          <w:kern w:val="0"/>
          <w:sz w:val="24"/>
        </w:rPr>
        <w:t>       </w:t>
      </w:r>
    </w:p>
    <w:p w14:paraId="5D4CCA44">
      <w:pPr>
        <w:widowControl/>
        <w:shd w:val="clear" w:color="auto" w:fill="FFFFFF"/>
        <w:spacing w:before="30" w:after="30" w:line="360" w:lineRule="auto"/>
        <w:jc w:val="left"/>
        <w:rPr>
          <w:rFonts w:hint="eastAsia" w:ascii="宋体" w:hAnsi="宋体" w:cs="宋体"/>
          <w:kern w:val="0"/>
          <w:sz w:val="24"/>
        </w:rPr>
      </w:pPr>
      <w:r>
        <w:rPr>
          <w:rFonts w:hint="eastAsia" w:ascii="宋体" w:hAnsi="宋体" w:cs="宋体"/>
          <w:kern w:val="0"/>
          <w:sz w:val="24"/>
        </w:rPr>
        <w:t xml:space="preserve">    </w:t>
      </w:r>
    </w:p>
    <w:p w14:paraId="65F87FCC">
      <w:pPr>
        <w:widowControl/>
        <w:shd w:val="clear" w:color="auto" w:fill="FFFFFF"/>
        <w:spacing w:before="30" w:after="30" w:line="360" w:lineRule="auto"/>
        <w:ind w:firstLine="480" w:firstLineChars="200"/>
        <w:jc w:val="left"/>
        <w:rPr>
          <w:rFonts w:hint="eastAsia" w:ascii="宋体" w:hAnsi="宋体" w:cs="宋体"/>
          <w:kern w:val="0"/>
          <w:sz w:val="24"/>
        </w:rPr>
      </w:pPr>
      <w:r>
        <w:rPr>
          <w:rFonts w:hint="eastAsia" w:ascii="宋体" w:hAnsi="宋体" w:cs="宋体"/>
          <w:kern w:val="0"/>
          <w:sz w:val="24"/>
        </w:rPr>
        <w:t>注：</w:t>
      </w:r>
    </w:p>
    <w:p w14:paraId="094BA0EF">
      <w:pPr>
        <w:widowControl/>
        <w:shd w:val="clear" w:color="auto" w:fill="FFFFFF"/>
        <w:ind w:firstLine="480"/>
        <w:jc w:val="left"/>
        <w:rPr>
          <w:rFonts w:hint="eastAsia" w:ascii="宋体" w:hAnsi="宋体" w:cs="宋体"/>
          <w:kern w:val="0"/>
          <w:szCs w:val="21"/>
        </w:rPr>
      </w:pPr>
      <w:r>
        <w:rPr>
          <w:rFonts w:hint="eastAsia" w:ascii="宋体" w:hAnsi="宋体" w:cs="宋体"/>
          <w:kern w:val="0"/>
          <w:szCs w:val="21"/>
        </w:rPr>
        <w:t>1.产品如有型号，请在“产品名称”栏一并填写。</w:t>
      </w:r>
    </w:p>
    <w:p w14:paraId="3569B2E9">
      <w:pPr>
        <w:widowControl/>
        <w:shd w:val="clear" w:color="auto" w:fill="FFFFFF"/>
        <w:ind w:firstLine="480"/>
        <w:jc w:val="left"/>
        <w:rPr>
          <w:rFonts w:hint="eastAsia" w:ascii="宋体" w:hAnsi="宋体" w:cs="宋体"/>
          <w:kern w:val="0"/>
          <w:szCs w:val="21"/>
        </w:rPr>
      </w:pPr>
      <w:r>
        <w:rPr>
          <w:rFonts w:hint="eastAsia" w:ascii="宋体" w:hAnsi="宋体" w:cs="宋体"/>
          <w:kern w:val="0"/>
          <w:szCs w:val="21"/>
        </w:rPr>
        <w:t>2.生产厂名与厂址应与生产厂营业执照载明的相关信息保持一致。</w:t>
      </w:r>
    </w:p>
    <w:p w14:paraId="3301766D">
      <w:pPr>
        <w:widowControl/>
        <w:shd w:val="clear" w:color="auto" w:fill="FFFFFF"/>
        <w:ind w:firstLine="480"/>
        <w:jc w:val="left"/>
        <w:rPr>
          <w:rFonts w:hint="eastAsia" w:ascii="宋体" w:hAnsi="宋体" w:cs="宋体"/>
          <w:kern w:val="0"/>
          <w:szCs w:val="21"/>
        </w:rPr>
      </w:pPr>
      <w:r>
        <w:rPr>
          <w:rFonts w:hint="eastAsia" w:ascii="宋体" w:hAnsi="宋体" w:cs="宋体"/>
          <w:kern w:val="0"/>
          <w:szCs w:val="21"/>
        </w:rPr>
        <w:t>3.该产品的中国境内生产的组件成本占比相关要求实施前，“规定比例”栏可不填，下同。</w:t>
      </w:r>
    </w:p>
    <w:p w14:paraId="5A290F02">
      <w:pPr>
        <w:widowControl/>
        <w:shd w:val="clear" w:color="auto" w:fill="FFFFFF"/>
        <w:ind w:firstLine="480"/>
        <w:jc w:val="left"/>
        <w:rPr>
          <w:rFonts w:hint="eastAsia" w:ascii="宋体" w:hAnsi="宋体" w:cs="宋体"/>
          <w:kern w:val="0"/>
          <w:szCs w:val="21"/>
        </w:rPr>
      </w:pPr>
      <w:r>
        <w:rPr>
          <w:rFonts w:hint="eastAsia" w:ascii="宋体" w:hAnsi="宋体" w:cs="宋体"/>
          <w:kern w:val="0"/>
          <w:szCs w:val="21"/>
        </w:rPr>
        <w:t>4.该产品的关键组件要求实施前，“关键组件”栏可不填，下同。</w:t>
      </w:r>
    </w:p>
    <w:p w14:paraId="7431B0A4">
      <w:pPr>
        <w:widowControl/>
        <w:shd w:val="clear" w:color="auto" w:fill="FFFFFF"/>
        <w:ind w:firstLine="480"/>
        <w:jc w:val="left"/>
        <w:rPr>
          <w:rFonts w:hint="eastAsia" w:ascii="宋体" w:hAnsi="宋体" w:cs="宋体"/>
          <w:kern w:val="0"/>
          <w:szCs w:val="21"/>
        </w:rPr>
      </w:pPr>
      <w:r>
        <w:rPr>
          <w:rFonts w:hint="eastAsia" w:ascii="宋体" w:hAnsi="宋体" w:cs="宋体"/>
          <w:kern w:val="0"/>
          <w:szCs w:val="21"/>
        </w:rPr>
        <w:t>5.该产品的关键工序要求实施前，“关键工序”栏可不填，下同。</w:t>
      </w:r>
    </w:p>
    <w:p w14:paraId="31527984">
      <w:pPr>
        <w:widowControl/>
        <w:shd w:val="clear" w:color="auto" w:fill="FFFFFF"/>
        <w:ind w:firstLine="480"/>
        <w:jc w:val="left"/>
        <w:rPr>
          <w:rFonts w:hint="eastAsia" w:ascii="宋体" w:hAnsi="宋体" w:cs="宋体"/>
          <w:kern w:val="0"/>
          <w:szCs w:val="21"/>
        </w:rPr>
      </w:pPr>
    </w:p>
    <w:p w14:paraId="440C9332">
      <w:pPr>
        <w:spacing w:line="360" w:lineRule="auto"/>
        <w:jc w:val="center"/>
        <w:rPr>
          <w:rFonts w:hint="eastAsia" w:ascii="宋体" w:hAnsi="宋体" w:cs="仿宋_GB2312"/>
          <w:sz w:val="24"/>
        </w:rPr>
      </w:pPr>
    </w:p>
    <w:p w14:paraId="3177C1A0">
      <w:pPr>
        <w:pStyle w:val="10"/>
      </w:pPr>
    </w:p>
    <w:p w14:paraId="5A4BF682">
      <w:pPr>
        <w:spacing w:line="360" w:lineRule="auto"/>
        <w:ind w:right="480" w:firstLine="6160" w:firstLineChars="2200"/>
        <w:contextualSpacing/>
        <w:rPr>
          <w:rFonts w:hint="eastAsia" w:ascii="宋体" w:hAnsi="宋体" w:cs="宋体"/>
          <w:sz w:val="28"/>
          <w:szCs w:val="28"/>
        </w:rPr>
      </w:pPr>
    </w:p>
    <w:p w14:paraId="2F3CBBD5">
      <w:pPr>
        <w:overflowPunct w:val="0"/>
        <w:spacing w:line="520" w:lineRule="exact"/>
        <w:jc w:val="center"/>
        <w:rPr>
          <w:rFonts w:hint="eastAsia" w:ascii="宋体" w:hAnsi="宋体"/>
          <w:b/>
          <w:bCs/>
          <w:sz w:val="32"/>
          <w:szCs w:val="32"/>
        </w:rPr>
      </w:pPr>
    </w:p>
    <w:p w14:paraId="47FEB5B7">
      <w:pPr>
        <w:snapToGrid w:val="0"/>
        <w:spacing w:before="156" w:beforeLines="50" w:after="50" w:line="360" w:lineRule="auto"/>
        <w:ind w:right="480" w:firstLine="321" w:firstLineChars="100"/>
        <w:jc w:val="center"/>
        <w:rPr>
          <w:rFonts w:hint="eastAsia" w:ascii="宋体" w:hAnsi="宋体"/>
          <w:b/>
          <w:sz w:val="32"/>
          <w:szCs w:val="32"/>
        </w:rPr>
      </w:pPr>
      <w:r>
        <w:rPr>
          <w:rFonts w:ascii="宋体" w:hAnsi="宋体"/>
          <w:b/>
          <w:bCs/>
          <w:sz w:val="32"/>
          <w:szCs w:val="32"/>
        </w:rPr>
        <w:br w:type="page"/>
      </w:r>
      <w:r>
        <w:rPr>
          <w:rFonts w:ascii="宋体" w:hAnsi="宋体"/>
          <w:b/>
          <w:bCs/>
          <w:sz w:val="32"/>
          <w:szCs w:val="32"/>
        </w:rPr>
        <w:t>三</w:t>
      </w:r>
      <w:r>
        <w:rPr>
          <w:rFonts w:hint="eastAsia" w:ascii="宋体" w:hAnsi="宋体"/>
          <w:b/>
          <w:bCs/>
          <w:sz w:val="32"/>
          <w:szCs w:val="32"/>
        </w:rPr>
        <w:t>、</w:t>
      </w:r>
      <w:r>
        <w:rPr>
          <w:rFonts w:hint="eastAsia" w:ascii="宋体" w:hAnsi="宋体"/>
          <w:b/>
          <w:sz w:val="32"/>
          <w:szCs w:val="32"/>
        </w:rPr>
        <w:t>商务技术文件格式</w:t>
      </w:r>
    </w:p>
    <w:p w14:paraId="118E176F">
      <w:pPr>
        <w:snapToGrid w:val="0"/>
        <w:spacing w:before="156" w:beforeLines="50" w:after="50" w:line="360" w:lineRule="auto"/>
        <w:jc w:val="left"/>
        <w:rPr>
          <w:rFonts w:hint="eastAsia" w:ascii="宋体" w:hAnsi="宋体"/>
          <w:b/>
          <w:sz w:val="32"/>
          <w:szCs w:val="32"/>
        </w:rPr>
      </w:pPr>
      <w:r>
        <w:rPr>
          <w:rFonts w:hint="eastAsia" w:ascii="宋体" w:hAnsi="宋体"/>
          <w:b/>
          <w:sz w:val="32"/>
          <w:szCs w:val="32"/>
        </w:rPr>
        <w:t>1.商务技术文件封面格式</w:t>
      </w:r>
    </w:p>
    <w:p w14:paraId="1325AAA9">
      <w:pPr>
        <w:snapToGrid w:val="0"/>
        <w:spacing w:before="156" w:beforeLines="50" w:after="50"/>
        <w:rPr>
          <w:rFonts w:hint="eastAsia" w:ascii="宋体" w:hAnsi="宋体"/>
          <w:sz w:val="24"/>
          <w:szCs w:val="20"/>
        </w:rPr>
      </w:pPr>
    </w:p>
    <w:p w14:paraId="2710C4C0">
      <w:pPr>
        <w:snapToGrid w:val="0"/>
        <w:spacing w:before="156" w:beforeLines="50" w:after="50"/>
        <w:rPr>
          <w:rFonts w:hint="eastAsia" w:ascii="宋体" w:hAnsi="宋体"/>
          <w:bCs/>
          <w:sz w:val="32"/>
          <w:szCs w:val="20"/>
        </w:rPr>
      </w:pPr>
    </w:p>
    <w:p w14:paraId="4958CBCC">
      <w:pPr>
        <w:snapToGrid w:val="0"/>
        <w:spacing w:before="156" w:beforeLines="50" w:after="50"/>
        <w:jc w:val="center"/>
        <w:rPr>
          <w:rFonts w:hint="eastAsia" w:ascii="宋体" w:hAnsi="宋体"/>
          <w:sz w:val="44"/>
          <w:szCs w:val="44"/>
        </w:rPr>
      </w:pPr>
      <w:r>
        <w:rPr>
          <w:rFonts w:hint="eastAsia" w:ascii="宋体" w:hAnsi="宋体"/>
          <w:sz w:val="44"/>
          <w:szCs w:val="44"/>
        </w:rPr>
        <w:t>电 子 响 应 文 件</w:t>
      </w:r>
    </w:p>
    <w:p w14:paraId="6E8F26FA">
      <w:pPr>
        <w:snapToGrid w:val="0"/>
        <w:spacing w:before="156" w:beforeLines="50" w:after="50"/>
        <w:rPr>
          <w:rFonts w:hint="eastAsia" w:ascii="宋体" w:hAnsi="宋体"/>
          <w:sz w:val="24"/>
          <w:szCs w:val="20"/>
        </w:rPr>
      </w:pPr>
    </w:p>
    <w:p w14:paraId="04D724CF">
      <w:pPr>
        <w:snapToGrid w:val="0"/>
        <w:spacing w:before="156" w:beforeLines="50" w:after="50"/>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商  务  技  术  文  件</w:t>
      </w:r>
    </w:p>
    <w:p w14:paraId="4CABC089">
      <w:pPr>
        <w:snapToGrid w:val="0"/>
        <w:spacing w:before="156" w:beforeLines="50" w:after="50"/>
        <w:rPr>
          <w:rFonts w:hint="eastAsia" w:ascii="宋体" w:hAnsi="宋体"/>
          <w:bCs/>
          <w:sz w:val="24"/>
          <w:szCs w:val="20"/>
        </w:rPr>
      </w:pPr>
    </w:p>
    <w:p w14:paraId="74062F78">
      <w:pPr>
        <w:snapToGrid w:val="0"/>
        <w:spacing w:before="156" w:beforeLines="50" w:after="50"/>
        <w:rPr>
          <w:rFonts w:hint="eastAsia" w:ascii="宋体" w:hAnsi="宋体"/>
          <w:bCs/>
          <w:sz w:val="24"/>
          <w:szCs w:val="20"/>
        </w:rPr>
      </w:pPr>
    </w:p>
    <w:p w14:paraId="2C57F76C">
      <w:pPr>
        <w:snapToGrid w:val="0"/>
        <w:spacing w:before="156" w:beforeLines="50" w:after="50"/>
        <w:rPr>
          <w:rFonts w:hint="eastAsia" w:ascii="宋体" w:hAnsi="宋体"/>
          <w:bCs/>
          <w:sz w:val="24"/>
          <w:szCs w:val="20"/>
        </w:rPr>
      </w:pPr>
    </w:p>
    <w:p w14:paraId="45BBA235">
      <w:pPr>
        <w:snapToGrid w:val="0"/>
        <w:spacing w:before="156" w:beforeLines="50" w:after="50"/>
        <w:rPr>
          <w:rFonts w:hint="eastAsia" w:ascii="宋体" w:hAnsi="宋体"/>
          <w:bCs/>
          <w:sz w:val="24"/>
          <w:szCs w:val="20"/>
        </w:rPr>
      </w:pPr>
    </w:p>
    <w:p w14:paraId="4A4A9907">
      <w:pPr>
        <w:snapToGrid w:val="0"/>
        <w:spacing w:before="156" w:beforeLines="50" w:after="50"/>
        <w:ind w:firstLine="640" w:firstLineChars="200"/>
        <w:rPr>
          <w:rFonts w:hint="eastAsia" w:ascii="宋体" w:hAnsi="宋体" w:cs="仿宋_GB2312"/>
          <w:bCs/>
          <w:sz w:val="32"/>
          <w:szCs w:val="32"/>
        </w:rPr>
      </w:pPr>
      <w:r>
        <w:rPr>
          <w:rFonts w:hint="eastAsia" w:ascii="宋体" w:hAnsi="宋体" w:cs="仿宋_GB2312"/>
          <w:bCs/>
          <w:sz w:val="32"/>
          <w:szCs w:val="32"/>
        </w:rPr>
        <w:t>项目名称：</w:t>
      </w:r>
    </w:p>
    <w:p w14:paraId="2ADD9037">
      <w:pPr>
        <w:snapToGrid w:val="0"/>
        <w:spacing w:before="156" w:beforeLines="50" w:after="50"/>
        <w:ind w:firstLine="720" w:firstLineChars="225"/>
        <w:rPr>
          <w:rFonts w:hint="eastAsia" w:ascii="宋体" w:hAnsi="宋体" w:cs="仿宋_GB2312"/>
          <w:bCs/>
          <w:sz w:val="32"/>
          <w:szCs w:val="32"/>
        </w:rPr>
      </w:pPr>
    </w:p>
    <w:p w14:paraId="10F24C53">
      <w:pPr>
        <w:snapToGrid w:val="0"/>
        <w:spacing w:before="156" w:beforeLines="50" w:after="50"/>
        <w:ind w:firstLine="640" w:firstLineChars="200"/>
        <w:rPr>
          <w:rFonts w:hint="eastAsia" w:ascii="宋体" w:hAnsi="宋体" w:cs="仿宋_GB2312"/>
          <w:bCs/>
          <w:sz w:val="32"/>
          <w:szCs w:val="32"/>
        </w:rPr>
      </w:pPr>
      <w:r>
        <w:rPr>
          <w:rFonts w:hint="eastAsia" w:ascii="宋体" w:hAnsi="宋体" w:cs="仿宋_GB2312"/>
          <w:bCs/>
          <w:sz w:val="32"/>
          <w:szCs w:val="32"/>
        </w:rPr>
        <w:t>项目编号：</w:t>
      </w:r>
    </w:p>
    <w:p w14:paraId="3A66C46D">
      <w:pPr>
        <w:snapToGrid w:val="0"/>
        <w:spacing w:before="156" w:beforeLines="50" w:after="50"/>
        <w:ind w:firstLine="720" w:firstLineChars="225"/>
        <w:rPr>
          <w:rFonts w:hint="eastAsia" w:ascii="宋体" w:hAnsi="宋体" w:cs="仿宋_GB2312"/>
          <w:bCs/>
          <w:sz w:val="32"/>
          <w:szCs w:val="32"/>
        </w:rPr>
      </w:pPr>
    </w:p>
    <w:p w14:paraId="138A4CE3">
      <w:pPr>
        <w:snapToGrid w:val="0"/>
        <w:spacing w:before="156" w:beforeLines="50" w:after="50"/>
        <w:ind w:firstLine="640" w:firstLineChars="200"/>
        <w:rPr>
          <w:rFonts w:hint="eastAsia" w:ascii="宋体" w:hAnsi="宋体" w:cs="仿宋_GB2312"/>
          <w:bCs/>
          <w:sz w:val="32"/>
          <w:szCs w:val="32"/>
        </w:rPr>
      </w:pPr>
      <w:r>
        <w:rPr>
          <w:rFonts w:hint="eastAsia" w:ascii="宋体" w:hAnsi="宋体" w:cs="仿宋_GB2312"/>
          <w:bCs/>
          <w:sz w:val="32"/>
          <w:szCs w:val="32"/>
        </w:rPr>
        <w:t>所竞分标（如有则填写，无分标时填写“无”或者留空）：</w:t>
      </w:r>
    </w:p>
    <w:p w14:paraId="3BB45849">
      <w:pPr>
        <w:snapToGrid w:val="0"/>
        <w:spacing w:before="156" w:beforeLines="50" w:after="50"/>
        <w:ind w:firstLine="720" w:firstLineChars="225"/>
        <w:rPr>
          <w:rFonts w:hint="eastAsia" w:ascii="宋体" w:hAnsi="宋体" w:cs="仿宋_GB2312"/>
          <w:bCs/>
          <w:sz w:val="32"/>
          <w:szCs w:val="32"/>
        </w:rPr>
      </w:pPr>
    </w:p>
    <w:p w14:paraId="10ABCEBA">
      <w:pPr>
        <w:snapToGrid w:val="0"/>
        <w:spacing w:before="50" w:after="50"/>
        <w:ind w:firstLine="640" w:firstLineChars="200"/>
        <w:rPr>
          <w:rFonts w:hint="eastAsia" w:ascii="宋体" w:hAnsi="宋体" w:cs="仿宋_GB2312"/>
          <w:bCs/>
          <w:sz w:val="32"/>
          <w:szCs w:val="32"/>
        </w:rPr>
      </w:pPr>
      <w:r>
        <w:rPr>
          <w:rFonts w:hint="eastAsia" w:ascii="宋体" w:hAnsi="宋体" w:cs="仿宋_GB2312"/>
          <w:bCs/>
          <w:sz w:val="32"/>
          <w:szCs w:val="32"/>
        </w:rPr>
        <w:t>供应商名称：</w:t>
      </w:r>
    </w:p>
    <w:p w14:paraId="2A265FC2">
      <w:pPr>
        <w:snapToGrid w:val="0"/>
        <w:spacing w:before="50" w:after="50"/>
        <w:ind w:firstLine="720" w:firstLineChars="225"/>
        <w:rPr>
          <w:rFonts w:hint="eastAsia" w:ascii="宋体" w:hAnsi="宋体" w:cs="仿宋_GB2312"/>
          <w:bCs/>
          <w:sz w:val="32"/>
          <w:szCs w:val="32"/>
        </w:rPr>
      </w:pPr>
    </w:p>
    <w:p w14:paraId="1D345312">
      <w:pPr>
        <w:snapToGrid w:val="0"/>
        <w:spacing w:before="50" w:after="50"/>
        <w:ind w:firstLine="1280" w:firstLineChars="400"/>
        <w:rPr>
          <w:rFonts w:hint="eastAsia" w:ascii="宋体" w:hAnsi="宋体" w:cs="仿宋_GB2312"/>
          <w:bCs/>
          <w:sz w:val="32"/>
          <w:szCs w:val="32"/>
        </w:rPr>
      </w:pPr>
    </w:p>
    <w:p w14:paraId="7B6398DA">
      <w:pPr>
        <w:snapToGrid w:val="0"/>
        <w:spacing w:before="156" w:beforeLines="50" w:after="50"/>
        <w:jc w:val="center"/>
        <w:rPr>
          <w:rFonts w:hint="eastAsia" w:ascii="宋体" w:hAnsi="宋体" w:cs="仿宋_GB2312"/>
          <w:sz w:val="32"/>
          <w:szCs w:val="32"/>
        </w:rPr>
      </w:pPr>
      <w:r>
        <w:rPr>
          <w:rFonts w:hint="eastAsia" w:ascii="宋体" w:hAnsi="宋体" w:cs="仿宋_GB2312"/>
          <w:sz w:val="32"/>
          <w:szCs w:val="32"/>
        </w:rPr>
        <w:t>年    月    日</w:t>
      </w:r>
    </w:p>
    <w:p w14:paraId="36EBCFB1">
      <w:pPr>
        <w:snapToGrid w:val="0"/>
        <w:spacing w:before="156" w:beforeLines="50" w:after="50" w:line="360" w:lineRule="auto"/>
        <w:ind w:left="142"/>
        <w:jc w:val="left"/>
        <w:rPr>
          <w:rFonts w:hint="eastAsia" w:ascii="宋体" w:hAnsi="宋体"/>
          <w:b/>
          <w:bCs/>
          <w:sz w:val="24"/>
        </w:rPr>
      </w:pPr>
      <w:r>
        <w:rPr>
          <w:rFonts w:ascii="宋体" w:hAnsi="宋体"/>
          <w:sz w:val="24"/>
        </w:rPr>
        <w:br w:type="page"/>
      </w:r>
      <w:r>
        <w:rPr>
          <w:rFonts w:hint="eastAsia" w:ascii="宋体" w:hAnsi="宋体"/>
          <w:b/>
          <w:bCs/>
          <w:sz w:val="32"/>
          <w:szCs w:val="32"/>
        </w:rPr>
        <w:t>2.商务技术文件目录</w:t>
      </w:r>
    </w:p>
    <w:p w14:paraId="0F8B93BE">
      <w:pPr>
        <w:snapToGrid w:val="0"/>
        <w:spacing w:before="156" w:beforeLines="50" w:after="50" w:line="360" w:lineRule="auto"/>
        <w:ind w:firstLine="640" w:firstLineChars="200"/>
        <w:rPr>
          <w:rFonts w:hint="eastAsia" w:ascii="宋体" w:hAnsi="宋体"/>
          <w:sz w:val="32"/>
          <w:szCs w:val="32"/>
        </w:rPr>
      </w:pPr>
      <w:r>
        <w:rPr>
          <w:rFonts w:hint="eastAsia" w:ascii="宋体" w:hAnsi="宋体"/>
          <w:sz w:val="32"/>
          <w:szCs w:val="32"/>
        </w:rPr>
        <w:t>根据磋商文件规定及供应商提供的材料自行编写目录（部分格式后附）。</w:t>
      </w:r>
    </w:p>
    <w:p w14:paraId="78AF9CB6">
      <w:pPr>
        <w:spacing w:line="400" w:lineRule="exact"/>
        <w:rPr>
          <w:rFonts w:hint="eastAsia" w:ascii="仿宋_GB2312" w:hAnsi="仿宋_GB2312" w:eastAsia="仿宋_GB2312" w:cs="仿宋_GB2312"/>
          <w:sz w:val="32"/>
          <w:szCs w:val="32"/>
        </w:rPr>
      </w:pPr>
    </w:p>
    <w:p w14:paraId="041BF745">
      <w:pPr>
        <w:spacing w:line="520" w:lineRule="exact"/>
        <w:jc w:val="center"/>
        <w:rPr>
          <w:rFonts w:hint="eastAsia" w:ascii="仿宋_GB2312" w:hAnsi="仿宋_GB2312" w:eastAsia="仿宋_GB2312" w:cs="仿宋_GB2312"/>
          <w:sz w:val="32"/>
          <w:szCs w:val="32"/>
        </w:rPr>
      </w:pPr>
      <w:r>
        <w:rPr>
          <w:rFonts w:hint="eastAsia" w:ascii="方正小标宋简体" w:hAnsi="方正小标宋简体" w:eastAsia="方正小标宋简体" w:cs="方正小标宋简体"/>
          <w:sz w:val="44"/>
          <w:szCs w:val="44"/>
        </w:rPr>
        <w:br w:type="page"/>
      </w:r>
      <w:r>
        <w:rPr>
          <w:rFonts w:hint="eastAsia" w:ascii="方正小标宋简体" w:hAnsi="方正小标宋简体" w:eastAsia="方正小标宋简体" w:cs="方正小标宋简体"/>
          <w:sz w:val="44"/>
          <w:szCs w:val="44"/>
        </w:rPr>
        <w:t>无串通竞标行为的承诺函</w:t>
      </w:r>
    </w:p>
    <w:p w14:paraId="3FE9BD00">
      <w:pPr>
        <w:spacing w:line="360" w:lineRule="auto"/>
        <w:ind w:firstLine="640" w:firstLineChars="200"/>
        <w:contextualSpacing/>
        <w:rPr>
          <w:rFonts w:hint="eastAsia" w:ascii="仿宋_GB2312" w:hAnsi="仿宋_GB2312" w:eastAsia="仿宋_GB2312" w:cs="仿宋_GB2312"/>
          <w:sz w:val="32"/>
          <w:szCs w:val="32"/>
        </w:rPr>
      </w:pPr>
    </w:p>
    <w:p w14:paraId="050485EA">
      <w:pPr>
        <w:spacing w:line="360" w:lineRule="auto"/>
        <w:ind w:firstLine="482" w:firstLineChars="200"/>
        <w:contextualSpacing/>
        <w:rPr>
          <w:rFonts w:hint="eastAsia" w:ascii="宋体" w:hAnsi="宋体" w:cs="仿宋_GB2312"/>
          <w:b/>
          <w:bCs/>
          <w:sz w:val="24"/>
        </w:rPr>
      </w:pPr>
      <w:r>
        <w:rPr>
          <w:rFonts w:hint="eastAsia" w:ascii="宋体" w:hAnsi="宋体" w:cs="仿宋_GB2312"/>
          <w:b/>
          <w:bCs/>
          <w:sz w:val="24"/>
        </w:rPr>
        <w:t>一、我方承诺无下列相互串通竞标的情形：</w:t>
      </w:r>
    </w:p>
    <w:p w14:paraId="19921E7A">
      <w:pPr>
        <w:spacing w:line="360" w:lineRule="auto"/>
        <w:ind w:firstLine="480" w:firstLineChars="200"/>
        <w:contextualSpacing/>
        <w:rPr>
          <w:rFonts w:hint="eastAsia" w:ascii="宋体" w:hAnsi="宋体" w:cs="仿宋_GB2312"/>
          <w:sz w:val="24"/>
        </w:rPr>
      </w:pPr>
      <w:r>
        <w:rPr>
          <w:rFonts w:hint="eastAsia" w:ascii="宋体" w:hAnsi="宋体" w:cs="仿宋_GB2312"/>
          <w:sz w:val="24"/>
        </w:rPr>
        <w:t xml:space="preserve">1.不同供应商的响应文件由同一单位或者个人编制或不同供应商报名的IP地址一致； </w:t>
      </w:r>
    </w:p>
    <w:p w14:paraId="15A7F834">
      <w:pPr>
        <w:spacing w:line="360" w:lineRule="auto"/>
        <w:ind w:firstLine="480" w:firstLineChars="200"/>
        <w:contextualSpacing/>
        <w:rPr>
          <w:rFonts w:hint="eastAsia" w:ascii="宋体" w:hAnsi="宋体" w:cs="仿宋_GB2312"/>
          <w:sz w:val="24"/>
        </w:rPr>
      </w:pPr>
      <w:r>
        <w:rPr>
          <w:rFonts w:hint="eastAsia" w:ascii="宋体" w:hAnsi="宋体" w:cs="仿宋_GB2312"/>
          <w:sz w:val="24"/>
        </w:rPr>
        <w:t>2.不同供应商委托同一单位或者个人办理竞标事宜；</w:t>
      </w:r>
    </w:p>
    <w:p w14:paraId="67E99A1C">
      <w:pPr>
        <w:spacing w:line="360" w:lineRule="auto"/>
        <w:ind w:firstLine="480" w:firstLineChars="200"/>
        <w:contextualSpacing/>
        <w:rPr>
          <w:rFonts w:hint="eastAsia" w:ascii="宋体" w:hAnsi="宋体" w:cs="仿宋_GB2312"/>
          <w:sz w:val="24"/>
        </w:rPr>
      </w:pPr>
      <w:r>
        <w:rPr>
          <w:rFonts w:hint="eastAsia" w:ascii="宋体" w:hAnsi="宋体" w:cs="仿宋_GB2312"/>
          <w:sz w:val="24"/>
        </w:rPr>
        <w:t>3.不同供应商的响应文件载明的项目管理员为同一个人；</w:t>
      </w:r>
    </w:p>
    <w:p w14:paraId="07CA1F5C">
      <w:pPr>
        <w:spacing w:line="360" w:lineRule="auto"/>
        <w:ind w:firstLine="480" w:firstLineChars="200"/>
        <w:contextualSpacing/>
        <w:rPr>
          <w:rFonts w:hint="eastAsia" w:ascii="宋体" w:hAnsi="宋体" w:cs="仿宋_GB2312"/>
          <w:sz w:val="24"/>
        </w:rPr>
      </w:pPr>
      <w:r>
        <w:rPr>
          <w:rFonts w:hint="eastAsia" w:ascii="宋体" w:hAnsi="宋体" w:cs="仿宋_GB2312"/>
          <w:sz w:val="24"/>
        </w:rPr>
        <w:t>4.不</w:t>
      </w:r>
      <w:r>
        <w:rPr>
          <w:rFonts w:hint="eastAsia" w:ascii="宋体" w:hAnsi="宋体" w:cs="仿宋_GB2312"/>
          <w:spacing w:val="-6"/>
          <w:sz w:val="24"/>
        </w:rPr>
        <w:t>同供应商的响应文件异常一致或者竞标报价呈规律性差异；</w:t>
      </w:r>
    </w:p>
    <w:p w14:paraId="7021B136">
      <w:pPr>
        <w:spacing w:line="360" w:lineRule="auto"/>
        <w:ind w:firstLine="480" w:firstLineChars="200"/>
        <w:contextualSpacing/>
        <w:rPr>
          <w:rFonts w:hint="eastAsia" w:ascii="宋体" w:hAnsi="宋体" w:cs="仿宋_GB2312"/>
          <w:sz w:val="24"/>
        </w:rPr>
      </w:pPr>
      <w:r>
        <w:rPr>
          <w:rFonts w:hint="eastAsia" w:ascii="宋体" w:hAnsi="宋体" w:cs="仿宋_GB2312"/>
          <w:sz w:val="24"/>
        </w:rPr>
        <w:t>5.不同供应商的响应文件相互混装；</w:t>
      </w:r>
    </w:p>
    <w:p w14:paraId="57984593">
      <w:pPr>
        <w:spacing w:line="360" w:lineRule="auto"/>
        <w:ind w:firstLine="480" w:firstLineChars="200"/>
        <w:contextualSpacing/>
        <w:rPr>
          <w:rFonts w:hint="eastAsia" w:ascii="宋体" w:hAnsi="宋体" w:cs="仿宋_GB2312"/>
          <w:sz w:val="24"/>
        </w:rPr>
      </w:pPr>
      <w:r>
        <w:rPr>
          <w:rFonts w:hint="eastAsia" w:ascii="宋体" w:hAnsi="宋体" w:cs="仿宋_GB2312"/>
          <w:sz w:val="24"/>
        </w:rPr>
        <w:t>6.不同供应商的磋商保证金从同一单位或者个人账户转出。</w:t>
      </w:r>
    </w:p>
    <w:p w14:paraId="07B1F40B">
      <w:pPr>
        <w:spacing w:line="360" w:lineRule="auto"/>
        <w:ind w:firstLine="482" w:firstLineChars="200"/>
        <w:contextualSpacing/>
        <w:rPr>
          <w:rFonts w:hint="eastAsia" w:ascii="宋体" w:hAnsi="宋体" w:cs="仿宋_GB2312"/>
          <w:b/>
          <w:bCs/>
          <w:sz w:val="24"/>
        </w:rPr>
      </w:pPr>
      <w:r>
        <w:rPr>
          <w:rFonts w:hint="eastAsia" w:ascii="宋体" w:hAnsi="宋体" w:cs="仿宋_GB2312"/>
          <w:b/>
          <w:bCs/>
          <w:sz w:val="24"/>
        </w:rPr>
        <w:t>二、我方承诺无下列恶意串通的情形：</w:t>
      </w:r>
    </w:p>
    <w:p w14:paraId="50EC0317">
      <w:pPr>
        <w:spacing w:line="360" w:lineRule="auto"/>
        <w:ind w:firstLine="480" w:firstLineChars="200"/>
        <w:contextualSpacing/>
        <w:rPr>
          <w:rFonts w:hint="eastAsia" w:ascii="宋体" w:hAnsi="宋体" w:cs="仿宋_GB2312"/>
          <w:sz w:val="24"/>
        </w:rPr>
      </w:pPr>
      <w:r>
        <w:rPr>
          <w:rFonts w:hint="eastAsia" w:ascii="宋体" w:hAnsi="宋体" w:cs="仿宋_GB2312"/>
          <w:sz w:val="24"/>
        </w:rPr>
        <w:t>1.供应商直接或者间接从采购人或者采购代理机构处获得其他供应商的相关信息并修改其响应文件；</w:t>
      </w:r>
    </w:p>
    <w:p w14:paraId="093F72EF">
      <w:pPr>
        <w:spacing w:line="360" w:lineRule="auto"/>
        <w:ind w:firstLine="480" w:firstLineChars="200"/>
        <w:contextualSpacing/>
        <w:rPr>
          <w:rFonts w:hint="eastAsia" w:ascii="宋体" w:hAnsi="宋体" w:cs="仿宋_GB2312"/>
          <w:sz w:val="24"/>
        </w:rPr>
      </w:pPr>
      <w:r>
        <w:rPr>
          <w:rFonts w:hint="eastAsia" w:ascii="宋体" w:hAnsi="宋体" w:cs="仿宋_GB2312"/>
          <w:sz w:val="24"/>
        </w:rPr>
        <w:t>2.供应商按照采购人或者采购代理机构的授意撤换、修改响应文件；</w:t>
      </w:r>
    </w:p>
    <w:p w14:paraId="6228EBAD">
      <w:pPr>
        <w:spacing w:line="360" w:lineRule="auto"/>
        <w:ind w:firstLine="480" w:firstLineChars="200"/>
        <w:contextualSpacing/>
        <w:rPr>
          <w:rFonts w:hint="eastAsia" w:ascii="宋体" w:hAnsi="宋体" w:cs="仿宋_GB2312"/>
          <w:sz w:val="24"/>
        </w:rPr>
      </w:pPr>
      <w:r>
        <w:rPr>
          <w:rFonts w:hint="eastAsia" w:ascii="宋体" w:hAnsi="宋体" w:cs="仿宋_GB2312"/>
          <w:sz w:val="24"/>
        </w:rPr>
        <w:t>3.供</w:t>
      </w:r>
      <w:r>
        <w:rPr>
          <w:rFonts w:hint="eastAsia" w:ascii="宋体" w:hAnsi="宋体" w:cs="仿宋_GB2312"/>
          <w:spacing w:val="-6"/>
          <w:sz w:val="24"/>
        </w:rPr>
        <w:t>应商之间协商报价、技术方案等响应文件的实质性内容；</w:t>
      </w:r>
    </w:p>
    <w:p w14:paraId="56E6362B">
      <w:pPr>
        <w:spacing w:line="360" w:lineRule="auto"/>
        <w:ind w:firstLine="480" w:firstLineChars="200"/>
        <w:contextualSpacing/>
        <w:rPr>
          <w:rFonts w:hint="eastAsia" w:ascii="宋体" w:hAnsi="宋体" w:cs="仿宋_GB2312"/>
          <w:sz w:val="24"/>
        </w:rPr>
      </w:pPr>
      <w:r>
        <w:rPr>
          <w:rFonts w:hint="eastAsia" w:ascii="宋体" w:hAnsi="宋体" w:cs="仿宋_GB2312"/>
          <w:sz w:val="24"/>
        </w:rPr>
        <w:t>4.属于同一集团、协会、商会等组织成员的供应商按照该组织要求协同参加政府采购活动；</w:t>
      </w:r>
    </w:p>
    <w:p w14:paraId="58B90628">
      <w:pPr>
        <w:spacing w:line="360" w:lineRule="auto"/>
        <w:ind w:firstLine="480" w:firstLineChars="200"/>
        <w:contextualSpacing/>
        <w:rPr>
          <w:rFonts w:hint="eastAsia" w:ascii="宋体" w:hAnsi="宋体" w:cs="仿宋_GB2312"/>
          <w:sz w:val="24"/>
        </w:rPr>
      </w:pPr>
      <w:r>
        <w:rPr>
          <w:rFonts w:hint="eastAsia" w:ascii="宋体" w:hAnsi="宋体" w:cs="仿宋_GB2312"/>
          <w:sz w:val="24"/>
        </w:rPr>
        <w:t>5.供应商之间事先约定一致抬高或者压低竞标报价，或者在竞争性磋商项目中事先约定轮流以高价位或者低价位成交，或者事先约定由某一特定供应商成交，然后再参加竞标；</w:t>
      </w:r>
    </w:p>
    <w:p w14:paraId="4D2E1402">
      <w:pPr>
        <w:spacing w:line="360" w:lineRule="auto"/>
        <w:ind w:firstLine="480" w:firstLineChars="200"/>
        <w:contextualSpacing/>
        <w:rPr>
          <w:rFonts w:hint="eastAsia" w:ascii="宋体" w:hAnsi="宋体" w:cs="仿宋_GB2312"/>
          <w:sz w:val="24"/>
        </w:rPr>
      </w:pPr>
      <w:r>
        <w:rPr>
          <w:rFonts w:hint="eastAsia" w:ascii="宋体" w:hAnsi="宋体" w:cs="仿宋_GB2312"/>
          <w:sz w:val="24"/>
        </w:rPr>
        <w:t>6.供应商之间商定部分供应商放弃参加政府采购活动或者放弃成交；</w:t>
      </w:r>
    </w:p>
    <w:p w14:paraId="7BC264A5">
      <w:pPr>
        <w:spacing w:line="360" w:lineRule="auto"/>
        <w:ind w:firstLine="480" w:firstLineChars="200"/>
        <w:contextualSpacing/>
        <w:rPr>
          <w:rFonts w:hint="eastAsia" w:ascii="宋体" w:hAnsi="宋体" w:cs="仿宋_GB2312"/>
          <w:sz w:val="24"/>
        </w:rPr>
      </w:pPr>
      <w:r>
        <w:rPr>
          <w:rFonts w:hint="eastAsia" w:ascii="宋体" w:hAnsi="宋体" w:cs="仿宋_GB2312"/>
          <w:sz w:val="24"/>
        </w:rPr>
        <w:t>7.供应商与采购人或者采购代理机构之间、供应商相互之间，为</w:t>
      </w:r>
      <w:r>
        <w:rPr>
          <w:rFonts w:hint="eastAsia" w:ascii="宋体" w:hAnsi="宋体" w:cs="仿宋_GB2312"/>
          <w:spacing w:val="-6"/>
          <w:sz w:val="24"/>
        </w:rPr>
        <w:t>谋求特定供应商成交或者排斥其他供应商的其他串通行为。</w:t>
      </w:r>
    </w:p>
    <w:p w14:paraId="6B9BF890">
      <w:pPr>
        <w:spacing w:line="360" w:lineRule="auto"/>
        <w:ind w:firstLine="480" w:firstLineChars="200"/>
        <w:contextualSpacing/>
        <w:rPr>
          <w:rFonts w:hint="eastAsia" w:ascii="宋体" w:hAnsi="宋体" w:cs="仿宋_GB2312"/>
          <w:sz w:val="24"/>
        </w:rPr>
      </w:pPr>
    </w:p>
    <w:p w14:paraId="599B986F">
      <w:pPr>
        <w:spacing w:line="360" w:lineRule="auto"/>
        <w:ind w:firstLine="482" w:firstLineChars="200"/>
        <w:contextualSpacing/>
        <w:rPr>
          <w:rFonts w:hint="eastAsia" w:ascii="宋体" w:hAnsi="宋体" w:cs="仿宋_GB2312"/>
          <w:b/>
          <w:bCs/>
          <w:sz w:val="24"/>
        </w:rPr>
      </w:pPr>
      <w:r>
        <w:rPr>
          <w:rFonts w:hint="eastAsia" w:ascii="宋体" w:hAnsi="宋体" w:cs="仿宋_GB2312"/>
          <w:b/>
          <w:bCs/>
          <w:sz w:val="24"/>
        </w:rPr>
        <w:t>以上情形一经核查属实，我方愿意承担一切后果，并不再寻求任何旨在减轻或者免除法律责任的辩解。</w:t>
      </w:r>
    </w:p>
    <w:p w14:paraId="4133B85C">
      <w:pPr>
        <w:spacing w:line="360" w:lineRule="auto"/>
        <w:contextualSpacing/>
        <w:rPr>
          <w:rFonts w:hint="eastAsia" w:ascii="宋体" w:hAnsi="宋体" w:cs="仿宋_GB2312"/>
          <w:sz w:val="24"/>
        </w:rPr>
      </w:pPr>
    </w:p>
    <w:p w14:paraId="783479AF">
      <w:pPr>
        <w:spacing w:line="360" w:lineRule="auto"/>
        <w:ind w:firstLine="3600" w:firstLineChars="1500"/>
        <w:contextualSpacing/>
        <w:rPr>
          <w:rFonts w:hint="eastAsia" w:ascii="宋体" w:hAnsi="宋体" w:cs="仿宋_GB2312"/>
          <w:sz w:val="24"/>
          <w:u w:val="single"/>
        </w:rPr>
      </w:pPr>
      <w:r>
        <w:rPr>
          <w:rFonts w:hint="eastAsia" w:ascii="宋体" w:hAnsi="宋体" w:cs="仿宋_GB2312"/>
          <w:sz w:val="24"/>
        </w:rPr>
        <w:t>供应商（电子签章）：</w:t>
      </w:r>
    </w:p>
    <w:p w14:paraId="102D2DBB">
      <w:pPr>
        <w:spacing w:line="360" w:lineRule="auto"/>
        <w:ind w:firstLine="480" w:firstLineChars="200"/>
        <w:contextualSpacing/>
        <w:jc w:val="center"/>
        <w:rPr>
          <w:rFonts w:hint="eastAsia" w:ascii="宋体" w:hAnsi="宋体" w:cs="仿宋_GB2312"/>
          <w:sz w:val="24"/>
        </w:rPr>
      </w:pPr>
      <w:r>
        <w:rPr>
          <w:rFonts w:hint="eastAsia" w:ascii="宋体" w:hAnsi="宋体" w:cs="仿宋_GB2312"/>
          <w:sz w:val="24"/>
        </w:rPr>
        <w:t xml:space="preserve">                               年   月   日</w:t>
      </w:r>
    </w:p>
    <w:p w14:paraId="30401BDA">
      <w:pPr>
        <w:spacing w:line="520" w:lineRule="exact"/>
        <w:jc w:val="center"/>
        <w:rPr>
          <w:rFonts w:hint="eastAsia" w:ascii="宋体" w:hAnsi="宋体" w:cs="宋体"/>
          <w:sz w:val="28"/>
          <w:szCs w:val="28"/>
        </w:rPr>
      </w:pPr>
      <w:r>
        <w:rPr>
          <w:rFonts w:hint="eastAsia" w:ascii="方正小标宋简体" w:hAnsi="方正小标宋简体" w:eastAsia="方正小标宋简体" w:cs="方正小标宋简体"/>
          <w:bCs/>
          <w:sz w:val="44"/>
          <w:szCs w:val="44"/>
        </w:rPr>
        <w:br w:type="page"/>
      </w:r>
    </w:p>
    <w:p w14:paraId="26794786">
      <w:pPr>
        <w:spacing w:line="360" w:lineRule="auto"/>
        <w:ind w:right="-817" w:rightChars="-389"/>
        <w:contextualSpacing/>
        <w:jc w:val="center"/>
        <w:rPr>
          <w:rFonts w:hint="eastAsia" w:ascii="仿宋_GB2312" w:hAnsi="仿宋_GB2312" w:eastAsia="仿宋_GB2312" w:cs="仿宋_GB2312"/>
          <w:sz w:val="32"/>
          <w:szCs w:val="32"/>
        </w:rPr>
      </w:pPr>
      <w:r>
        <w:rPr>
          <w:rFonts w:hint="eastAsia" w:ascii="方正小标宋简体" w:hAnsi="方正小标宋简体" w:eastAsia="方正小标宋简体" w:cs="方正小标宋简体"/>
          <w:bCs/>
          <w:sz w:val="44"/>
          <w:szCs w:val="44"/>
        </w:rPr>
        <w:t>法定代表人证明书</w:t>
      </w:r>
    </w:p>
    <w:p w14:paraId="15B9A48B">
      <w:pPr>
        <w:spacing w:line="360" w:lineRule="auto"/>
        <w:ind w:left="540"/>
        <w:contextualSpacing/>
        <w:rPr>
          <w:rFonts w:hint="eastAsia" w:ascii="仿宋_GB2312" w:hAnsi="仿宋_GB2312" w:eastAsia="仿宋_GB2312" w:cs="仿宋_GB2312"/>
          <w:sz w:val="32"/>
          <w:szCs w:val="32"/>
        </w:rPr>
      </w:pPr>
    </w:p>
    <w:p w14:paraId="0DEA1934">
      <w:pPr>
        <w:spacing w:line="360" w:lineRule="auto"/>
        <w:ind w:left="540"/>
        <w:contextualSpacing/>
        <w:rPr>
          <w:rFonts w:hint="eastAsia" w:ascii="宋体" w:hAnsi="宋体" w:cs="仿宋_GB2312"/>
          <w:sz w:val="24"/>
        </w:rPr>
      </w:pPr>
      <w:r>
        <w:rPr>
          <w:rFonts w:hint="eastAsia" w:ascii="宋体" w:hAnsi="宋体" w:cs="仿宋_GB2312"/>
          <w:sz w:val="24"/>
        </w:rPr>
        <w:t>供应商名称：</w:t>
      </w:r>
    </w:p>
    <w:p w14:paraId="68D595E9">
      <w:pPr>
        <w:spacing w:line="360" w:lineRule="auto"/>
        <w:ind w:left="540"/>
        <w:contextualSpacing/>
        <w:rPr>
          <w:rFonts w:hint="eastAsia" w:ascii="宋体" w:hAnsi="宋体" w:cs="仿宋_GB2312"/>
          <w:sz w:val="24"/>
        </w:rPr>
      </w:pPr>
      <w:r>
        <w:rPr>
          <w:rFonts w:hint="eastAsia" w:ascii="宋体" w:hAnsi="宋体" w:cs="仿宋_GB2312"/>
          <w:sz w:val="24"/>
        </w:rPr>
        <w:t>地    址：</w:t>
      </w:r>
    </w:p>
    <w:p w14:paraId="64E50A6C">
      <w:pPr>
        <w:spacing w:line="360" w:lineRule="auto"/>
        <w:ind w:left="540"/>
        <w:contextualSpacing/>
        <w:rPr>
          <w:rFonts w:hint="eastAsia" w:ascii="宋体" w:hAnsi="宋体" w:cs="仿宋_GB2312"/>
          <w:sz w:val="24"/>
        </w:rPr>
      </w:pPr>
      <w:r>
        <w:rPr>
          <w:rFonts w:hint="eastAsia" w:ascii="宋体" w:hAnsi="宋体" w:cs="仿宋_GB2312"/>
          <w:sz w:val="24"/>
        </w:rPr>
        <w:t>姓    名：性     别：</w:t>
      </w:r>
    </w:p>
    <w:p w14:paraId="41CDB7F6">
      <w:pPr>
        <w:spacing w:line="360" w:lineRule="auto"/>
        <w:ind w:left="540"/>
        <w:contextualSpacing/>
        <w:rPr>
          <w:rFonts w:hint="eastAsia" w:ascii="宋体" w:hAnsi="宋体" w:cs="仿宋_GB2312"/>
          <w:sz w:val="24"/>
          <w:u w:val="single"/>
        </w:rPr>
      </w:pPr>
      <w:r>
        <w:rPr>
          <w:rFonts w:hint="eastAsia" w:ascii="宋体" w:hAnsi="宋体" w:cs="仿宋_GB2312"/>
          <w:sz w:val="24"/>
        </w:rPr>
        <w:t>年    龄：职     务：</w:t>
      </w:r>
    </w:p>
    <w:p w14:paraId="0C173355">
      <w:pPr>
        <w:spacing w:line="360" w:lineRule="auto"/>
        <w:ind w:left="540"/>
        <w:contextualSpacing/>
        <w:rPr>
          <w:rFonts w:hint="eastAsia" w:ascii="宋体" w:hAnsi="宋体" w:cs="仿宋_GB2312"/>
          <w:sz w:val="24"/>
        </w:rPr>
      </w:pPr>
      <w:r>
        <w:rPr>
          <w:rFonts w:hint="eastAsia" w:ascii="宋体" w:hAnsi="宋体" w:cs="仿宋_GB2312"/>
          <w:sz w:val="24"/>
        </w:rPr>
        <w:t>身份证号码：</w:t>
      </w:r>
    </w:p>
    <w:p w14:paraId="71190AFC">
      <w:pPr>
        <w:spacing w:line="360" w:lineRule="auto"/>
        <w:ind w:firstLine="480" w:firstLineChars="200"/>
        <w:contextualSpacing/>
        <w:rPr>
          <w:rFonts w:hint="eastAsia" w:ascii="宋体" w:hAnsi="宋体" w:cs="仿宋_GB2312"/>
          <w:sz w:val="24"/>
        </w:rPr>
      </w:pPr>
      <w:r>
        <w:rPr>
          <w:rFonts w:hint="eastAsia" w:ascii="宋体" w:hAnsi="宋体" w:cs="仿宋_GB2312"/>
          <w:sz w:val="24"/>
        </w:rPr>
        <w:t>系</w:t>
      </w:r>
      <w:r>
        <w:rPr>
          <w:rFonts w:hint="eastAsia" w:ascii="宋体" w:hAnsi="宋体" w:cs="仿宋_GB2312"/>
          <w:sz w:val="24"/>
          <w:u w:val="single"/>
        </w:rPr>
        <w:t>（供应商名称）</w:t>
      </w:r>
      <w:r>
        <w:rPr>
          <w:rFonts w:hint="eastAsia" w:ascii="宋体" w:hAnsi="宋体" w:cs="仿宋_GB2312"/>
          <w:sz w:val="24"/>
        </w:rPr>
        <w:t>的法定代表人。</w:t>
      </w:r>
    </w:p>
    <w:p w14:paraId="68C74DD8">
      <w:pPr>
        <w:spacing w:line="360" w:lineRule="auto"/>
        <w:ind w:left="540"/>
        <w:contextualSpacing/>
        <w:rPr>
          <w:rFonts w:hint="eastAsia" w:ascii="宋体" w:hAnsi="宋体" w:cs="仿宋_GB2312"/>
          <w:sz w:val="24"/>
        </w:rPr>
      </w:pPr>
      <w:r>
        <w:rPr>
          <w:rFonts w:hint="eastAsia" w:ascii="宋体" w:hAnsi="宋体" w:cs="仿宋_GB2312"/>
          <w:sz w:val="24"/>
        </w:rPr>
        <w:t>特此证明。</w:t>
      </w:r>
    </w:p>
    <w:p w14:paraId="410251AD">
      <w:pPr>
        <w:spacing w:line="360" w:lineRule="auto"/>
        <w:ind w:left="540"/>
        <w:contextualSpacing/>
        <w:rPr>
          <w:rFonts w:hint="eastAsia" w:ascii="宋体" w:hAnsi="宋体" w:cs="仿宋_GB2312"/>
          <w:sz w:val="24"/>
        </w:rPr>
      </w:pPr>
    </w:p>
    <w:p w14:paraId="11043D81">
      <w:pPr>
        <w:spacing w:line="360" w:lineRule="auto"/>
        <w:ind w:left="540"/>
        <w:contextualSpacing/>
        <w:rPr>
          <w:rFonts w:hint="eastAsia" w:ascii="宋体" w:hAnsi="宋体" w:cs="仿宋_GB2312"/>
          <w:sz w:val="24"/>
        </w:rPr>
      </w:pPr>
    </w:p>
    <w:p w14:paraId="6AB847AA">
      <w:pPr>
        <w:spacing w:line="360" w:lineRule="auto"/>
        <w:ind w:left="540"/>
        <w:contextualSpacing/>
        <w:rPr>
          <w:rFonts w:hint="eastAsia" w:ascii="宋体" w:hAnsi="宋体" w:cs="仿宋_GB2312"/>
          <w:sz w:val="24"/>
        </w:rPr>
      </w:pPr>
    </w:p>
    <w:p w14:paraId="3AA241BD">
      <w:pPr>
        <w:spacing w:line="360" w:lineRule="auto"/>
        <w:ind w:left="540"/>
        <w:contextualSpacing/>
        <w:rPr>
          <w:rFonts w:hint="eastAsia" w:ascii="宋体" w:hAnsi="宋体" w:cs="仿宋_GB2312"/>
          <w:sz w:val="24"/>
        </w:rPr>
      </w:pPr>
      <w:r>
        <w:rPr>
          <w:rFonts w:hint="eastAsia" w:ascii="宋体" w:hAnsi="宋体" w:cs="仿宋_GB2312"/>
          <w:sz w:val="24"/>
        </w:rPr>
        <w:t>附件：法定代表人有效身份证正反面复印件</w:t>
      </w:r>
    </w:p>
    <w:p w14:paraId="7DC0C899">
      <w:pPr>
        <w:spacing w:line="360" w:lineRule="auto"/>
        <w:ind w:left="540"/>
        <w:contextualSpacing/>
        <w:rPr>
          <w:rFonts w:hint="eastAsia" w:ascii="宋体" w:hAnsi="宋体" w:cs="仿宋_GB2312"/>
          <w:sz w:val="24"/>
        </w:rPr>
      </w:pPr>
    </w:p>
    <w:p w14:paraId="67DC86B9">
      <w:pPr>
        <w:spacing w:line="360" w:lineRule="auto"/>
        <w:contextualSpacing/>
        <w:jc w:val="center"/>
        <w:rPr>
          <w:rFonts w:hint="eastAsia" w:ascii="宋体" w:hAnsi="宋体" w:cs="仿宋_GB2312"/>
          <w:sz w:val="24"/>
        </w:rPr>
      </w:pPr>
      <w:r>
        <w:rPr>
          <w:rFonts w:hint="eastAsia" w:ascii="宋体" w:hAnsi="宋体" w:cs="仿宋_GB2312"/>
          <w:sz w:val="24"/>
        </w:rPr>
        <w:t xml:space="preserve">                                       供应商（电子签章）：                                   </w:t>
      </w:r>
    </w:p>
    <w:p w14:paraId="12294BD7">
      <w:pPr>
        <w:spacing w:line="360" w:lineRule="auto"/>
        <w:contextualSpacing/>
        <w:jc w:val="center"/>
        <w:rPr>
          <w:rFonts w:hint="eastAsia" w:ascii="宋体" w:hAnsi="宋体" w:cs="仿宋_GB2312"/>
          <w:b/>
          <w:sz w:val="24"/>
        </w:rPr>
      </w:pPr>
      <w:r>
        <w:rPr>
          <w:rFonts w:hint="eastAsia" w:ascii="宋体" w:hAnsi="宋体" w:cs="仿宋_GB2312"/>
          <w:sz w:val="24"/>
        </w:rPr>
        <w:t xml:space="preserve">                                             年   月   日</w:t>
      </w:r>
    </w:p>
    <w:p w14:paraId="554F2868">
      <w:pPr>
        <w:spacing w:line="360" w:lineRule="auto"/>
        <w:contextualSpacing/>
        <w:jc w:val="left"/>
        <w:rPr>
          <w:rFonts w:hint="eastAsia" w:ascii="宋体" w:hAnsi="宋体" w:cs="仿宋_GB2312"/>
          <w:sz w:val="24"/>
        </w:rPr>
      </w:pPr>
    </w:p>
    <w:p w14:paraId="58CE0B8D">
      <w:pPr>
        <w:spacing w:line="360" w:lineRule="auto"/>
        <w:contextualSpacing/>
        <w:jc w:val="left"/>
        <w:rPr>
          <w:rFonts w:hint="eastAsia" w:ascii="宋体" w:hAnsi="宋体" w:cs="仿宋_GB2312"/>
          <w:sz w:val="24"/>
        </w:rPr>
      </w:pPr>
      <w:r>
        <w:rPr>
          <w:rFonts w:hint="eastAsia" w:ascii="宋体" w:hAnsi="宋体" w:cs="仿宋_GB2312"/>
          <w:sz w:val="24"/>
        </w:rPr>
        <w:t>注：自然人竞标的无需提供，联合体竞标的只需牵头人出具。</w:t>
      </w:r>
    </w:p>
    <w:p w14:paraId="739DFE08">
      <w:pPr>
        <w:adjustRightInd w:val="0"/>
        <w:snapToGrid w:val="0"/>
        <w:spacing w:line="300" w:lineRule="auto"/>
        <w:jc w:val="left"/>
        <w:rPr>
          <w:rFonts w:hint="eastAsia" w:ascii="宋体" w:hAnsi="宋体"/>
          <w:b/>
          <w:szCs w:val="21"/>
        </w:rPr>
      </w:pPr>
    </w:p>
    <w:p w14:paraId="0F2762A2">
      <w:pPr>
        <w:spacing w:line="50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br w:type="page"/>
      </w:r>
      <w:bookmarkStart w:id="97" w:name="_Hlk65853643"/>
    </w:p>
    <w:p w14:paraId="74FF9FB7">
      <w:pPr>
        <w:spacing w:line="500" w:lineRule="exact"/>
        <w:jc w:val="center"/>
        <w:rPr>
          <w:rFonts w:hint="eastAsia" w:ascii="方正小标宋简体" w:hAnsi="方正小标宋简体" w:eastAsia="方正小标宋简体" w:cs="方正小标宋简体"/>
          <w:sz w:val="44"/>
          <w:szCs w:val="44"/>
        </w:rPr>
      </w:pPr>
    </w:p>
    <w:p w14:paraId="0D9F1889">
      <w:pPr>
        <w:spacing w:line="50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授权委托书</w:t>
      </w:r>
      <w:r>
        <w:rPr>
          <w:rFonts w:hint="eastAsia" w:ascii="方正小标宋简体" w:hAnsi="方正小标宋简体" w:eastAsia="方正小标宋简体" w:cs="方正小标宋简体"/>
          <w:sz w:val="32"/>
          <w:szCs w:val="32"/>
        </w:rPr>
        <w:t>（如有委托时）</w:t>
      </w:r>
    </w:p>
    <w:p w14:paraId="2B7CE65C">
      <w:pPr>
        <w:spacing w:line="520" w:lineRule="exact"/>
        <w:rPr>
          <w:rFonts w:hint="eastAsia" w:ascii="仿宋_GB2312" w:hAnsi="仿宋_GB2312" w:eastAsia="仿宋_GB2312" w:cs="仿宋_GB2312"/>
          <w:sz w:val="32"/>
          <w:szCs w:val="32"/>
        </w:rPr>
      </w:pPr>
    </w:p>
    <w:p w14:paraId="719E1FCD">
      <w:pPr>
        <w:spacing w:line="360" w:lineRule="auto"/>
        <w:contextualSpacing/>
        <w:rPr>
          <w:rFonts w:hint="eastAsia" w:ascii="宋体" w:hAnsi="宋体" w:cs="仿宋_GB2312"/>
          <w:sz w:val="24"/>
        </w:rPr>
      </w:pPr>
      <w:r>
        <w:rPr>
          <w:rFonts w:hint="eastAsia" w:ascii="宋体" w:hAnsi="宋体" w:cs="仿宋_GB2312"/>
          <w:sz w:val="24"/>
        </w:rPr>
        <w:t>致：</w:t>
      </w:r>
      <w:r>
        <w:rPr>
          <w:rFonts w:hint="eastAsia" w:ascii="宋体" w:hAnsi="宋体" w:cs="仿宋_GB2312"/>
          <w:sz w:val="24"/>
          <w:u w:val="single"/>
        </w:rPr>
        <w:t>（采购人名称）</w:t>
      </w:r>
      <w:r>
        <w:rPr>
          <w:rFonts w:hint="eastAsia" w:ascii="宋体" w:hAnsi="宋体" w:cs="仿宋_GB2312"/>
          <w:sz w:val="24"/>
        </w:rPr>
        <w:t>：</w:t>
      </w:r>
    </w:p>
    <w:p w14:paraId="5A36E725">
      <w:pPr>
        <w:spacing w:line="360" w:lineRule="auto"/>
        <w:ind w:firstLine="480" w:firstLineChars="200"/>
        <w:contextualSpacing/>
        <w:rPr>
          <w:rFonts w:hint="eastAsia" w:ascii="宋体" w:hAnsi="宋体" w:cs="仿宋_GB2312"/>
          <w:sz w:val="24"/>
        </w:rPr>
      </w:pPr>
      <w:r>
        <w:rPr>
          <w:rFonts w:hint="eastAsia" w:ascii="宋体" w:hAnsi="宋体" w:cs="仿宋_GB2312"/>
          <w:sz w:val="24"/>
        </w:rPr>
        <w:t>我</w:t>
      </w:r>
      <w:r>
        <w:rPr>
          <w:rFonts w:hint="eastAsia" w:ascii="宋体" w:hAnsi="宋体" w:cs="仿宋_GB2312"/>
          <w:sz w:val="24"/>
          <w:u w:val="single"/>
        </w:rPr>
        <w:t xml:space="preserve">  （姓名）  </w:t>
      </w:r>
      <w:r>
        <w:rPr>
          <w:rFonts w:hint="eastAsia" w:ascii="宋体" w:hAnsi="宋体" w:cs="仿宋_GB2312"/>
          <w:sz w:val="24"/>
        </w:rPr>
        <w:t>系</w:t>
      </w:r>
      <w:r>
        <w:rPr>
          <w:rFonts w:hint="eastAsia" w:ascii="宋体" w:hAnsi="宋体" w:cs="仿宋_GB2312"/>
          <w:sz w:val="24"/>
          <w:u w:val="single"/>
        </w:rPr>
        <w:t xml:space="preserve">  （供应商名称）  </w:t>
      </w:r>
      <w:r>
        <w:rPr>
          <w:rFonts w:hint="eastAsia" w:ascii="宋体" w:hAnsi="宋体" w:cs="仿宋_GB2312"/>
          <w:sz w:val="24"/>
        </w:rPr>
        <w:t>的（</w:t>
      </w:r>
      <w:r>
        <w:rPr>
          <w:rFonts w:hint="eastAsia" w:ascii="宋体" w:hAnsi="宋体" w:cs="仿宋_GB2312"/>
          <w:sz w:val="24"/>
          <w:u w:val="single"/>
        </w:rPr>
        <w:sym w:font="Wingdings 2" w:char="00A3"/>
      </w:r>
      <w:r>
        <w:rPr>
          <w:rFonts w:hint="eastAsia" w:ascii="宋体" w:hAnsi="宋体" w:cs="仿宋_GB2312"/>
          <w:sz w:val="24"/>
          <w:u w:val="single"/>
        </w:rPr>
        <w:t>法定代表人/□负责人/□自然人本人</w:t>
      </w:r>
      <w:r>
        <w:rPr>
          <w:rFonts w:hint="eastAsia" w:ascii="宋体" w:hAnsi="宋体" w:cs="仿宋_GB2312"/>
          <w:sz w:val="24"/>
        </w:rPr>
        <w:t>），现授权</w:t>
      </w:r>
      <w:r>
        <w:rPr>
          <w:rFonts w:hint="eastAsia" w:ascii="宋体" w:hAnsi="宋体" w:cs="仿宋_GB2312"/>
          <w:sz w:val="24"/>
          <w:u w:val="single"/>
        </w:rPr>
        <w:t xml:space="preserve"> （姓名） </w:t>
      </w:r>
      <w:r>
        <w:rPr>
          <w:rFonts w:hint="eastAsia" w:ascii="宋体" w:hAnsi="宋体" w:cs="仿宋_GB2312"/>
          <w:sz w:val="24"/>
        </w:rPr>
        <w:t>以我方的名义参加项目的竞标活动，并代表我方全权办理针对上述项目的所有采购程序和环节的具体事务和签署相关文件。</w:t>
      </w:r>
    </w:p>
    <w:p w14:paraId="074E5109">
      <w:pPr>
        <w:spacing w:line="360" w:lineRule="auto"/>
        <w:contextualSpacing/>
        <w:rPr>
          <w:rFonts w:hint="eastAsia" w:ascii="宋体" w:hAnsi="宋体" w:cs="仿宋_GB2312"/>
          <w:sz w:val="24"/>
        </w:rPr>
      </w:pPr>
      <w:r>
        <w:rPr>
          <w:rFonts w:hint="eastAsia" w:ascii="宋体" w:hAnsi="宋体" w:cs="仿宋_GB2312"/>
          <w:sz w:val="24"/>
        </w:rPr>
        <w:t xml:space="preserve">    我方对委托代理人的</w:t>
      </w:r>
      <w:r>
        <w:rPr>
          <w:rFonts w:hint="eastAsia" w:ascii="宋体" w:hAnsi="宋体"/>
          <w:sz w:val="24"/>
        </w:rPr>
        <w:t>签字或者电子签名</w:t>
      </w:r>
      <w:r>
        <w:rPr>
          <w:rFonts w:hint="eastAsia" w:ascii="宋体" w:hAnsi="宋体" w:cs="仿宋_GB2312"/>
          <w:sz w:val="24"/>
        </w:rPr>
        <w:t>事项负全部责任。</w:t>
      </w:r>
    </w:p>
    <w:p w14:paraId="62876A88">
      <w:pPr>
        <w:spacing w:line="360" w:lineRule="auto"/>
        <w:ind w:firstLine="480" w:firstLineChars="200"/>
        <w:contextualSpacing/>
        <w:rPr>
          <w:rFonts w:hint="eastAsia" w:ascii="宋体" w:hAnsi="宋体" w:cs="仿宋_GB2312"/>
          <w:sz w:val="24"/>
        </w:rPr>
      </w:pPr>
      <w:r>
        <w:rPr>
          <w:rFonts w:hint="eastAsia" w:ascii="宋体" w:hAnsi="宋体" w:cs="仿宋_GB2312"/>
          <w:sz w:val="24"/>
        </w:rPr>
        <w:t>本授权书自签署之日起生效，在撤销授权的书面通知以前，本授权书一直有效。委托代理人在授权书有效期内签署的所有文件不因授权的撤销而失效。</w:t>
      </w:r>
    </w:p>
    <w:p w14:paraId="000EE051">
      <w:pPr>
        <w:spacing w:line="360" w:lineRule="auto"/>
        <w:ind w:firstLine="480" w:firstLineChars="200"/>
        <w:contextualSpacing/>
        <w:rPr>
          <w:rFonts w:hint="eastAsia" w:ascii="宋体" w:hAnsi="宋体" w:cs="仿宋_GB2312"/>
          <w:sz w:val="24"/>
        </w:rPr>
      </w:pPr>
      <w:r>
        <w:rPr>
          <w:rFonts w:hint="eastAsia" w:ascii="宋体" w:hAnsi="宋体" w:cs="仿宋_GB2312"/>
          <w:sz w:val="24"/>
        </w:rPr>
        <w:t>委托代理人无转委托权，特此委托。</w:t>
      </w:r>
    </w:p>
    <w:p w14:paraId="55C02F08">
      <w:pPr>
        <w:spacing w:line="360" w:lineRule="auto"/>
        <w:ind w:firstLine="480" w:firstLineChars="200"/>
        <w:contextualSpacing/>
        <w:rPr>
          <w:rFonts w:hint="eastAsia" w:ascii="宋体" w:hAnsi="宋体" w:cs="仿宋_GB2312"/>
          <w:sz w:val="24"/>
        </w:rPr>
      </w:pPr>
      <w:r>
        <w:rPr>
          <w:rFonts w:hint="eastAsia" w:ascii="宋体" w:hAnsi="宋体" w:cs="仿宋_GB2312"/>
          <w:sz w:val="24"/>
        </w:rPr>
        <w:t>附：法定代表人身份证明书及委托代理人有效身份证正反面复印件</w:t>
      </w:r>
    </w:p>
    <w:p w14:paraId="48D93B2C">
      <w:pPr>
        <w:spacing w:line="360" w:lineRule="auto"/>
        <w:contextualSpacing/>
        <w:rPr>
          <w:rFonts w:hint="eastAsia" w:ascii="宋体" w:hAnsi="宋体" w:cs="仿宋_GB2312"/>
          <w:sz w:val="24"/>
        </w:rPr>
      </w:pPr>
    </w:p>
    <w:p w14:paraId="50BFD25D">
      <w:pPr>
        <w:spacing w:line="360" w:lineRule="auto"/>
        <w:contextualSpacing/>
        <w:rPr>
          <w:rFonts w:hint="eastAsia" w:ascii="宋体" w:hAnsi="宋体" w:cs="仿宋_GB2312"/>
          <w:sz w:val="24"/>
        </w:rPr>
      </w:pPr>
      <w:r>
        <w:rPr>
          <w:rFonts w:hint="eastAsia" w:ascii="宋体" w:hAnsi="宋体" w:cs="仿宋_GB2312"/>
          <w:sz w:val="24"/>
        </w:rPr>
        <w:t>委托代理人（</w:t>
      </w:r>
      <w:r>
        <w:rPr>
          <w:rFonts w:hint="eastAsia" w:ascii="宋体" w:hAnsi="宋体"/>
          <w:sz w:val="24"/>
        </w:rPr>
        <w:t>签字或者电子签名</w:t>
      </w:r>
      <w:r>
        <w:rPr>
          <w:rFonts w:hint="eastAsia" w:ascii="宋体" w:hAnsi="宋体" w:cs="仿宋_GB2312"/>
          <w:sz w:val="24"/>
        </w:rPr>
        <w:t xml:space="preserve">）：     </w:t>
      </w:r>
    </w:p>
    <w:p w14:paraId="69F60948">
      <w:pPr>
        <w:spacing w:line="360" w:lineRule="auto"/>
        <w:contextualSpacing/>
        <w:rPr>
          <w:rFonts w:hint="eastAsia" w:ascii="宋体" w:hAnsi="宋体" w:cs="仿宋_GB2312"/>
          <w:sz w:val="24"/>
        </w:rPr>
      </w:pPr>
      <w:r>
        <w:rPr>
          <w:rFonts w:hint="eastAsia" w:ascii="宋体" w:hAnsi="宋体" w:cs="仿宋_GB2312"/>
          <w:sz w:val="24"/>
        </w:rPr>
        <w:t>法定代表人</w:t>
      </w:r>
      <w:r>
        <w:rPr>
          <w:rFonts w:hint="eastAsia" w:ascii="宋体" w:hAnsi="宋体" w:cs="宋体"/>
          <w:sz w:val="24"/>
        </w:rPr>
        <w:t>签字</w:t>
      </w:r>
      <w:r>
        <w:rPr>
          <w:rFonts w:hint="eastAsia" w:ascii="宋体" w:hAnsi="宋体" w:cs="仿宋_GB2312"/>
          <w:sz w:val="24"/>
        </w:rPr>
        <w:t xml:space="preserve">或者电子签名：                    </w:t>
      </w:r>
    </w:p>
    <w:p w14:paraId="1ECF04A5">
      <w:pPr>
        <w:spacing w:line="360" w:lineRule="auto"/>
        <w:contextualSpacing/>
        <w:rPr>
          <w:rFonts w:hint="eastAsia" w:ascii="宋体" w:hAnsi="宋体" w:cs="仿宋_GB2312"/>
          <w:sz w:val="24"/>
        </w:rPr>
      </w:pPr>
      <w:r>
        <w:rPr>
          <w:rFonts w:hint="eastAsia" w:ascii="宋体" w:hAnsi="宋体" w:cs="仿宋_GB2312"/>
          <w:sz w:val="24"/>
        </w:rPr>
        <w:t xml:space="preserve">委托代理人身份证号码：                              </w:t>
      </w:r>
    </w:p>
    <w:p w14:paraId="06F20097">
      <w:pPr>
        <w:spacing w:line="360" w:lineRule="auto"/>
        <w:contextualSpacing/>
        <w:rPr>
          <w:rFonts w:hint="eastAsia" w:ascii="宋体" w:hAnsi="宋体" w:cs="仿宋_GB2312"/>
          <w:sz w:val="24"/>
        </w:rPr>
      </w:pPr>
    </w:p>
    <w:p w14:paraId="0D0D61BF">
      <w:pPr>
        <w:spacing w:line="360" w:lineRule="auto"/>
        <w:contextualSpacing/>
        <w:rPr>
          <w:rFonts w:hint="eastAsia" w:ascii="宋体" w:hAnsi="宋体" w:cs="仿宋_GB2312"/>
          <w:sz w:val="24"/>
        </w:rPr>
      </w:pPr>
      <w:r>
        <w:rPr>
          <w:rFonts w:hint="eastAsia" w:ascii="宋体" w:hAnsi="宋体" w:cs="仿宋_GB2312"/>
          <w:sz w:val="24"/>
        </w:rPr>
        <w:t xml:space="preserve">                                                  供应商（电子签章）：                      </w:t>
      </w:r>
    </w:p>
    <w:p w14:paraId="556B9B67">
      <w:pPr>
        <w:spacing w:line="360" w:lineRule="auto"/>
        <w:contextualSpacing/>
        <w:rPr>
          <w:rFonts w:hint="eastAsia" w:ascii="宋体" w:hAnsi="宋体" w:cs="仿宋_GB2312"/>
          <w:sz w:val="24"/>
        </w:rPr>
      </w:pPr>
      <w:r>
        <w:rPr>
          <w:rFonts w:hint="eastAsia" w:ascii="宋体" w:hAnsi="宋体" w:cs="仿宋_GB2312"/>
          <w:sz w:val="24"/>
        </w:rPr>
        <w:t xml:space="preserve">                                                      年    月    日</w:t>
      </w:r>
    </w:p>
    <w:p w14:paraId="1C358F0B">
      <w:pPr>
        <w:spacing w:line="360" w:lineRule="auto"/>
        <w:contextualSpacing/>
        <w:rPr>
          <w:rFonts w:hint="eastAsia" w:ascii="宋体" w:hAnsi="宋体" w:cs="仿宋_GB2312"/>
          <w:sz w:val="24"/>
        </w:rPr>
      </w:pPr>
    </w:p>
    <w:p w14:paraId="4DBD5D8E">
      <w:pPr>
        <w:spacing w:line="360" w:lineRule="auto"/>
        <w:contextualSpacing/>
        <w:rPr>
          <w:rFonts w:hint="eastAsia" w:ascii="宋体" w:hAnsi="宋体" w:cs="仿宋_GB2312"/>
          <w:sz w:val="24"/>
        </w:rPr>
      </w:pPr>
      <w:r>
        <w:rPr>
          <w:rFonts w:hint="eastAsia" w:ascii="宋体" w:hAnsi="宋体" w:cs="仿宋_GB2312"/>
          <w:sz w:val="24"/>
        </w:rPr>
        <w:t>注：1. 法定代表人必须在授权委托书上签字或者盖章</w:t>
      </w:r>
      <w:r>
        <w:rPr>
          <w:rFonts w:hint="eastAsia" w:ascii="宋体" w:hAnsi="宋体"/>
          <w:sz w:val="24"/>
        </w:rPr>
        <w:t>或者电子签名</w:t>
      </w:r>
      <w:r>
        <w:rPr>
          <w:rFonts w:hint="eastAsia" w:ascii="宋体" w:hAnsi="宋体" w:cs="仿宋_GB2312"/>
          <w:sz w:val="24"/>
        </w:rPr>
        <w:t>，委托代理人必须在授权委托书上签字或者电子签名，</w:t>
      </w:r>
      <w:r>
        <w:rPr>
          <w:rFonts w:hint="eastAsia" w:ascii="宋体" w:hAnsi="宋体" w:cs="仿宋_GB2312"/>
          <w:b/>
          <w:sz w:val="24"/>
        </w:rPr>
        <w:t>否则其响应文件按无效响应处理。</w:t>
      </w:r>
    </w:p>
    <w:p w14:paraId="74BAF224">
      <w:pPr>
        <w:spacing w:line="360" w:lineRule="auto"/>
        <w:ind w:firstLine="480" w:firstLineChars="200"/>
        <w:contextualSpacing/>
        <w:jc w:val="left"/>
        <w:rPr>
          <w:rFonts w:hint="eastAsia" w:ascii="宋体" w:hAnsi="宋体" w:cs="仿宋_GB2312"/>
          <w:sz w:val="24"/>
        </w:rPr>
      </w:pPr>
      <w:r>
        <w:rPr>
          <w:rFonts w:ascii="宋体" w:hAnsi="宋体" w:cs="仿宋_GB2312"/>
          <w:sz w:val="24"/>
        </w:rPr>
        <w:t>2.</w:t>
      </w:r>
      <w:r>
        <w:rPr>
          <w:rFonts w:hint="eastAsia" w:ascii="宋体" w:hAnsi="宋体" w:cs="仿宋_GB2312"/>
          <w:sz w:val="24"/>
        </w:rPr>
        <w:t>法人、其他组织竞标时“我方”是指“我单位”，自然人竞标时“我方”是指“本人”。</w:t>
      </w:r>
    </w:p>
    <w:p w14:paraId="42E83BF3">
      <w:pPr>
        <w:spacing w:line="360" w:lineRule="auto"/>
        <w:ind w:firstLine="420" w:firstLineChars="200"/>
        <w:jc w:val="left"/>
        <w:rPr>
          <w:rFonts w:hint="eastAsia" w:ascii="仿宋_GB2312" w:hAnsi="仿宋_GB2312" w:eastAsia="仿宋_GB2312" w:cs="仿宋_GB2312"/>
          <w:szCs w:val="21"/>
        </w:rPr>
      </w:pPr>
    </w:p>
    <w:p w14:paraId="6250B044">
      <w:pPr>
        <w:spacing w:line="500" w:lineRule="exact"/>
        <w:jc w:val="center"/>
        <w:rPr>
          <w:rFonts w:hint="eastAsia" w:ascii="方正小标宋简体" w:hAnsi="方正小标宋简体" w:eastAsia="方正小标宋简体" w:cs="方正小标宋简体"/>
          <w:bCs/>
          <w:sz w:val="44"/>
          <w:szCs w:val="44"/>
        </w:rPr>
      </w:pPr>
      <w:r>
        <w:rPr>
          <w:rFonts w:ascii="仿宋_GB2312" w:hAnsi="仿宋_GB2312" w:eastAsia="仿宋_GB2312" w:cs="仿宋_GB2312"/>
          <w:szCs w:val="21"/>
        </w:rPr>
        <w:br w:type="page"/>
      </w:r>
      <w:bookmarkEnd w:id="97"/>
      <w:r>
        <w:rPr>
          <w:rFonts w:hint="eastAsia" w:ascii="方正小标宋简体" w:hAnsi="方正小标宋简体" w:eastAsia="方正小标宋简体" w:cs="方正小标宋简体"/>
          <w:bCs/>
          <w:sz w:val="44"/>
          <w:szCs w:val="44"/>
        </w:rPr>
        <w:t>商务要求偏离表格式</w:t>
      </w:r>
    </w:p>
    <w:p w14:paraId="4C871C7C">
      <w:pPr>
        <w:spacing w:line="500" w:lineRule="exact"/>
        <w:jc w:val="center"/>
        <w:rPr>
          <w:rFonts w:hint="eastAsia" w:ascii="宋体" w:hAnsi="宋体"/>
          <w:b/>
          <w:sz w:val="32"/>
          <w:szCs w:val="32"/>
        </w:rPr>
      </w:pPr>
      <w:r>
        <w:rPr>
          <w:rFonts w:hint="eastAsia" w:ascii="方正小标宋简体" w:hAnsi="方正小标宋简体" w:eastAsia="方正小标宋简体" w:cs="方正小标宋简体"/>
          <w:bCs/>
          <w:sz w:val="32"/>
          <w:szCs w:val="32"/>
        </w:rPr>
        <w:t>（注：按采购需求“商务要求”具体条款修改）</w:t>
      </w:r>
    </w:p>
    <w:p w14:paraId="765C9D95">
      <w:pPr>
        <w:spacing w:line="360" w:lineRule="auto"/>
        <w:contextualSpacing/>
        <w:jc w:val="left"/>
        <w:rPr>
          <w:rFonts w:hint="eastAsia" w:ascii="宋体" w:hAnsi="宋体"/>
          <w:sz w:val="24"/>
        </w:rPr>
      </w:pPr>
    </w:p>
    <w:p w14:paraId="5A16437B">
      <w:pPr>
        <w:spacing w:line="360" w:lineRule="auto"/>
        <w:contextualSpacing/>
        <w:rPr>
          <w:rFonts w:hint="eastAsia" w:ascii="宋体" w:hAnsi="宋体" w:cs="仿宋_GB2312"/>
          <w:sz w:val="24"/>
          <w:u w:val="single"/>
        </w:rPr>
      </w:pPr>
      <w:r>
        <w:rPr>
          <w:rFonts w:hint="eastAsia" w:ascii="宋体" w:hAnsi="宋体" w:cs="仿宋_GB2312"/>
          <w:sz w:val="24"/>
        </w:rPr>
        <w:t>采购项目编号：</w:t>
      </w:r>
    </w:p>
    <w:p w14:paraId="2327A452">
      <w:pPr>
        <w:spacing w:line="360" w:lineRule="auto"/>
        <w:contextualSpacing/>
        <w:rPr>
          <w:rFonts w:hint="eastAsia" w:ascii="宋体" w:hAnsi="宋体" w:cs="仿宋_GB2312"/>
          <w:sz w:val="24"/>
          <w:u w:val="single"/>
        </w:rPr>
      </w:pPr>
      <w:r>
        <w:rPr>
          <w:rFonts w:hint="eastAsia" w:ascii="宋体" w:hAnsi="宋体" w:cs="仿宋_GB2312"/>
          <w:sz w:val="24"/>
        </w:rPr>
        <w:t>采购项目名称：</w:t>
      </w:r>
    </w:p>
    <w:tbl>
      <w:tblPr>
        <w:tblStyle w:val="26"/>
        <w:tblpPr w:leftFromText="180" w:rightFromText="180" w:vertAnchor="text" w:horzAnchor="margin" w:tblpY="-9"/>
        <w:tblOverlap w:val="never"/>
        <w:tblW w:w="930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78"/>
        <w:gridCol w:w="2668"/>
        <w:gridCol w:w="2350"/>
        <w:gridCol w:w="2112"/>
      </w:tblGrid>
      <w:tr w14:paraId="0ED5C6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2178" w:type="dxa"/>
            <w:tcBorders>
              <w:top w:val="single" w:color="auto" w:sz="4" w:space="0"/>
              <w:left w:val="single" w:color="auto" w:sz="4" w:space="0"/>
              <w:bottom w:val="single" w:color="auto" w:sz="4" w:space="0"/>
              <w:right w:val="single" w:color="auto" w:sz="4" w:space="0"/>
            </w:tcBorders>
            <w:vAlign w:val="center"/>
          </w:tcPr>
          <w:p w14:paraId="42D7A113">
            <w:pPr>
              <w:spacing w:line="360" w:lineRule="auto"/>
              <w:contextualSpacing/>
              <w:jc w:val="center"/>
              <w:rPr>
                <w:rFonts w:hint="eastAsia" w:ascii="宋体" w:hAnsi="宋体" w:cs="仿宋_GB2312"/>
                <w:sz w:val="24"/>
              </w:rPr>
            </w:pPr>
            <w:r>
              <w:rPr>
                <w:rFonts w:hint="eastAsia" w:ascii="宋体" w:hAnsi="宋体" w:cs="仿宋_GB2312"/>
                <w:sz w:val="24"/>
              </w:rPr>
              <w:t>项目</w:t>
            </w:r>
          </w:p>
        </w:tc>
        <w:tc>
          <w:tcPr>
            <w:tcW w:w="2668" w:type="dxa"/>
            <w:tcBorders>
              <w:top w:val="single" w:color="auto" w:sz="4" w:space="0"/>
              <w:left w:val="single" w:color="auto" w:sz="4" w:space="0"/>
              <w:bottom w:val="single" w:color="auto" w:sz="4" w:space="0"/>
              <w:right w:val="single" w:color="auto" w:sz="4" w:space="0"/>
            </w:tcBorders>
            <w:vAlign w:val="center"/>
          </w:tcPr>
          <w:p w14:paraId="654B3416">
            <w:pPr>
              <w:spacing w:line="360" w:lineRule="auto"/>
              <w:contextualSpacing/>
              <w:jc w:val="center"/>
              <w:rPr>
                <w:rFonts w:hint="eastAsia" w:ascii="宋体" w:hAnsi="宋体" w:cs="仿宋_GB2312"/>
                <w:sz w:val="24"/>
              </w:rPr>
            </w:pPr>
            <w:r>
              <w:rPr>
                <w:rFonts w:hint="eastAsia" w:ascii="宋体" w:hAnsi="宋体" w:cs="仿宋_GB2312"/>
                <w:sz w:val="24"/>
              </w:rPr>
              <w:t>磋商文件商务要求</w:t>
            </w:r>
          </w:p>
        </w:tc>
        <w:tc>
          <w:tcPr>
            <w:tcW w:w="2350" w:type="dxa"/>
            <w:tcBorders>
              <w:top w:val="single" w:color="auto" w:sz="4" w:space="0"/>
              <w:left w:val="single" w:color="auto" w:sz="4" w:space="0"/>
              <w:bottom w:val="single" w:color="auto" w:sz="4" w:space="0"/>
              <w:right w:val="single" w:color="auto" w:sz="4" w:space="0"/>
            </w:tcBorders>
            <w:vAlign w:val="center"/>
          </w:tcPr>
          <w:p w14:paraId="111A1633">
            <w:pPr>
              <w:spacing w:line="360" w:lineRule="auto"/>
              <w:contextualSpacing/>
              <w:jc w:val="center"/>
              <w:rPr>
                <w:rFonts w:hint="eastAsia" w:ascii="宋体" w:hAnsi="宋体" w:cs="仿宋_GB2312"/>
                <w:sz w:val="24"/>
              </w:rPr>
            </w:pPr>
            <w:r>
              <w:rPr>
                <w:rFonts w:hint="eastAsia" w:ascii="宋体" w:hAnsi="宋体" w:cs="仿宋_GB2312"/>
                <w:sz w:val="24"/>
              </w:rPr>
              <w:t>供应商的响应</w:t>
            </w:r>
          </w:p>
        </w:tc>
        <w:tc>
          <w:tcPr>
            <w:tcW w:w="2112" w:type="dxa"/>
            <w:tcBorders>
              <w:top w:val="single" w:color="auto" w:sz="4" w:space="0"/>
              <w:left w:val="single" w:color="auto" w:sz="4" w:space="0"/>
              <w:bottom w:val="single" w:color="auto" w:sz="4" w:space="0"/>
              <w:right w:val="single" w:color="auto" w:sz="4" w:space="0"/>
            </w:tcBorders>
            <w:vAlign w:val="center"/>
          </w:tcPr>
          <w:p w14:paraId="30D24CB7">
            <w:pPr>
              <w:spacing w:line="360" w:lineRule="auto"/>
              <w:contextualSpacing/>
              <w:jc w:val="center"/>
              <w:rPr>
                <w:rFonts w:hint="eastAsia" w:ascii="宋体" w:hAnsi="宋体" w:cs="仿宋_GB2312"/>
                <w:sz w:val="24"/>
              </w:rPr>
            </w:pPr>
            <w:r>
              <w:rPr>
                <w:rFonts w:hint="eastAsia" w:ascii="宋体" w:hAnsi="宋体" w:cs="仿宋_GB2312"/>
                <w:sz w:val="24"/>
              </w:rPr>
              <w:t>偏离说明</w:t>
            </w:r>
          </w:p>
        </w:tc>
      </w:tr>
      <w:tr w14:paraId="32B90B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2178" w:type="dxa"/>
            <w:tcBorders>
              <w:top w:val="single" w:color="auto" w:sz="4" w:space="0"/>
              <w:left w:val="single" w:color="auto" w:sz="4" w:space="0"/>
              <w:bottom w:val="single" w:color="auto" w:sz="4" w:space="0"/>
              <w:right w:val="single" w:color="auto" w:sz="4" w:space="0"/>
            </w:tcBorders>
            <w:vAlign w:val="center"/>
          </w:tcPr>
          <w:p w14:paraId="3A1C8638">
            <w:pPr>
              <w:spacing w:line="360" w:lineRule="auto"/>
              <w:contextualSpacing/>
              <w:jc w:val="center"/>
              <w:rPr>
                <w:rFonts w:hint="eastAsia" w:ascii="宋体" w:hAnsi="宋体" w:cs="仿宋_GB2312"/>
                <w:sz w:val="24"/>
              </w:rPr>
            </w:pPr>
            <w:r>
              <w:rPr>
                <w:rFonts w:hint="eastAsia" w:ascii="宋体" w:hAnsi="宋体" w:cs="仿宋_GB2312"/>
                <w:sz w:val="24"/>
              </w:rPr>
              <w:t>服务期限和地点</w:t>
            </w:r>
          </w:p>
        </w:tc>
        <w:tc>
          <w:tcPr>
            <w:tcW w:w="2668" w:type="dxa"/>
            <w:tcBorders>
              <w:top w:val="single" w:color="auto" w:sz="4" w:space="0"/>
              <w:left w:val="single" w:color="auto" w:sz="4" w:space="0"/>
              <w:bottom w:val="single" w:color="auto" w:sz="4" w:space="0"/>
              <w:right w:val="single" w:color="auto" w:sz="4" w:space="0"/>
            </w:tcBorders>
            <w:vAlign w:val="center"/>
          </w:tcPr>
          <w:p w14:paraId="7355D879">
            <w:pPr>
              <w:spacing w:line="360" w:lineRule="auto"/>
              <w:contextualSpacing/>
              <w:jc w:val="center"/>
              <w:rPr>
                <w:rFonts w:hint="eastAsia" w:ascii="宋体" w:hAnsi="宋体" w:cs="仿宋_GB2312"/>
                <w:sz w:val="24"/>
              </w:rPr>
            </w:pPr>
          </w:p>
        </w:tc>
        <w:tc>
          <w:tcPr>
            <w:tcW w:w="2350" w:type="dxa"/>
            <w:tcBorders>
              <w:top w:val="single" w:color="auto" w:sz="4" w:space="0"/>
              <w:left w:val="single" w:color="auto" w:sz="4" w:space="0"/>
              <w:bottom w:val="single" w:color="auto" w:sz="4" w:space="0"/>
              <w:right w:val="single" w:color="auto" w:sz="4" w:space="0"/>
            </w:tcBorders>
            <w:vAlign w:val="center"/>
          </w:tcPr>
          <w:p w14:paraId="3F5E9AC2">
            <w:pPr>
              <w:spacing w:line="360" w:lineRule="auto"/>
              <w:contextualSpacing/>
              <w:jc w:val="center"/>
              <w:rPr>
                <w:rFonts w:hint="eastAsia" w:ascii="宋体" w:hAnsi="宋体" w:cs="仿宋_GB2312"/>
                <w:sz w:val="24"/>
              </w:rPr>
            </w:pPr>
          </w:p>
        </w:tc>
        <w:tc>
          <w:tcPr>
            <w:tcW w:w="2112" w:type="dxa"/>
            <w:tcBorders>
              <w:top w:val="single" w:color="auto" w:sz="4" w:space="0"/>
              <w:left w:val="single" w:color="auto" w:sz="4" w:space="0"/>
              <w:bottom w:val="single" w:color="auto" w:sz="4" w:space="0"/>
              <w:right w:val="single" w:color="auto" w:sz="4" w:space="0"/>
            </w:tcBorders>
            <w:vAlign w:val="center"/>
          </w:tcPr>
          <w:p w14:paraId="2B63E79C">
            <w:pPr>
              <w:spacing w:line="360" w:lineRule="auto"/>
              <w:contextualSpacing/>
              <w:jc w:val="center"/>
              <w:rPr>
                <w:rFonts w:hint="eastAsia" w:ascii="宋体" w:hAnsi="宋体" w:cs="仿宋_GB2312"/>
                <w:sz w:val="24"/>
              </w:rPr>
            </w:pPr>
          </w:p>
        </w:tc>
      </w:tr>
      <w:tr w14:paraId="3757A1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2178" w:type="dxa"/>
            <w:tcBorders>
              <w:top w:val="single" w:color="auto" w:sz="4" w:space="0"/>
              <w:left w:val="single" w:color="auto" w:sz="4" w:space="0"/>
              <w:bottom w:val="single" w:color="auto" w:sz="4" w:space="0"/>
              <w:right w:val="single" w:color="auto" w:sz="4" w:space="0"/>
            </w:tcBorders>
            <w:vAlign w:val="center"/>
          </w:tcPr>
          <w:p w14:paraId="7FEA31E9">
            <w:pPr>
              <w:spacing w:line="360" w:lineRule="auto"/>
              <w:contextualSpacing/>
              <w:jc w:val="center"/>
              <w:rPr>
                <w:rFonts w:hint="eastAsia" w:ascii="宋体" w:hAnsi="宋体" w:cs="仿宋_GB2312"/>
                <w:sz w:val="24"/>
              </w:rPr>
            </w:pPr>
            <w:r>
              <w:rPr>
                <w:rFonts w:hint="eastAsia" w:ascii="宋体" w:hAnsi="宋体" w:cs="仿宋_GB2312"/>
                <w:sz w:val="24"/>
              </w:rPr>
              <w:t>合同签订时间</w:t>
            </w:r>
          </w:p>
        </w:tc>
        <w:tc>
          <w:tcPr>
            <w:tcW w:w="2668" w:type="dxa"/>
            <w:tcBorders>
              <w:top w:val="single" w:color="auto" w:sz="4" w:space="0"/>
              <w:left w:val="single" w:color="auto" w:sz="4" w:space="0"/>
              <w:bottom w:val="single" w:color="auto" w:sz="4" w:space="0"/>
              <w:right w:val="single" w:color="auto" w:sz="4" w:space="0"/>
            </w:tcBorders>
            <w:vAlign w:val="center"/>
          </w:tcPr>
          <w:p w14:paraId="5689B453">
            <w:pPr>
              <w:spacing w:line="360" w:lineRule="auto"/>
              <w:contextualSpacing/>
              <w:jc w:val="center"/>
              <w:rPr>
                <w:rFonts w:hint="eastAsia" w:ascii="宋体" w:hAnsi="宋体" w:cs="仿宋_GB2312"/>
                <w:sz w:val="24"/>
              </w:rPr>
            </w:pPr>
          </w:p>
        </w:tc>
        <w:tc>
          <w:tcPr>
            <w:tcW w:w="2350" w:type="dxa"/>
            <w:tcBorders>
              <w:top w:val="single" w:color="auto" w:sz="4" w:space="0"/>
              <w:left w:val="single" w:color="auto" w:sz="4" w:space="0"/>
              <w:bottom w:val="single" w:color="auto" w:sz="4" w:space="0"/>
              <w:right w:val="single" w:color="auto" w:sz="4" w:space="0"/>
            </w:tcBorders>
            <w:vAlign w:val="center"/>
          </w:tcPr>
          <w:p w14:paraId="7BD7B794">
            <w:pPr>
              <w:spacing w:line="360" w:lineRule="auto"/>
              <w:ind w:left="43"/>
              <w:contextualSpacing/>
              <w:jc w:val="center"/>
              <w:rPr>
                <w:rFonts w:hint="eastAsia" w:ascii="宋体" w:hAnsi="宋体" w:cs="仿宋_GB2312"/>
                <w:sz w:val="24"/>
              </w:rPr>
            </w:pPr>
          </w:p>
        </w:tc>
        <w:tc>
          <w:tcPr>
            <w:tcW w:w="2112" w:type="dxa"/>
            <w:tcBorders>
              <w:top w:val="single" w:color="auto" w:sz="4" w:space="0"/>
              <w:left w:val="single" w:color="auto" w:sz="4" w:space="0"/>
              <w:bottom w:val="single" w:color="auto" w:sz="4" w:space="0"/>
              <w:right w:val="single" w:color="auto" w:sz="4" w:space="0"/>
            </w:tcBorders>
            <w:vAlign w:val="center"/>
          </w:tcPr>
          <w:p w14:paraId="1DAAAA65">
            <w:pPr>
              <w:spacing w:line="360" w:lineRule="auto"/>
              <w:ind w:left="43"/>
              <w:contextualSpacing/>
              <w:jc w:val="center"/>
              <w:rPr>
                <w:rFonts w:hint="eastAsia" w:ascii="宋体" w:hAnsi="宋体" w:cs="仿宋_GB2312"/>
                <w:sz w:val="24"/>
              </w:rPr>
            </w:pPr>
          </w:p>
        </w:tc>
      </w:tr>
      <w:tr w14:paraId="56F5D1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78" w:type="dxa"/>
            <w:tcBorders>
              <w:top w:val="single" w:color="auto" w:sz="4" w:space="0"/>
              <w:left w:val="single" w:color="auto" w:sz="4" w:space="0"/>
              <w:bottom w:val="single" w:color="auto" w:sz="4" w:space="0"/>
              <w:right w:val="single" w:color="auto" w:sz="4" w:space="0"/>
            </w:tcBorders>
            <w:vAlign w:val="center"/>
          </w:tcPr>
          <w:p w14:paraId="37D9EB42">
            <w:pPr>
              <w:spacing w:line="360" w:lineRule="auto"/>
              <w:contextualSpacing/>
              <w:jc w:val="center"/>
              <w:rPr>
                <w:rFonts w:hint="eastAsia" w:ascii="宋体" w:hAnsi="宋体" w:cs="仿宋_GB2312"/>
                <w:sz w:val="24"/>
              </w:rPr>
            </w:pPr>
            <w:r>
              <w:rPr>
                <w:rFonts w:hint="eastAsia" w:ascii="宋体" w:hAnsi="宋体" w:cs="仿宋_GB2312"/>
                <w:sz w:val="24"/>
              </w:rPr>
              <w:t>…</w:t>
            </w:r>
          </w:p>
        </w:tc>
        <w:tc>
          <w:tcPr>
            <w:tcW w:w="2668" w:type="dxa"/>
            <w:tcBorders>
              <w:top w:val="single" w:color="auto" w:sz="4" w:space="0"/>
              <w:left w:val="single" w:color="auto" w:sz="4" w:space="0"/>
              <w:bottom w:val="single" w:color="auto" w:sz="4" w:space="0"/>
              <w:right w:val="single" w:color="auto" w:sz="4" w:space="0"/>
            </w:tcBorders>
            <w:vAlign w:val="center"/>
          </w:tcPr>
          <w:p w14:paraId="3E231014">
            <w:pPr>
              <w:spacing w:line="360" w:lineRule="auto"/>
              <w:contextualSpacing/>
              <w:jc w:val="center"/>
              <w:rPr>
                <w:rFonts w:hint="eastAsia" w:ascii="宋体" w:hAnsi="宋体" w:cs="仿宋_GB2312"/>
                <w:sz w:val="24"/>
              </w:rPr>
            </w:pPr>
          </w:p>
        </w:tc>
        <w:tc>
          <w:tcPr>
            <w:tcW w:w="2350" w:type="dxa"/>
            <w:tcBorders>
              <w:top w:val="single" w:color="auto" w:sz="4" w:space="0"/>
              <w:left w:val="single" w:color="auto" w:sz="4" w:space="0"/>
              <w:bottom w:val="single" w:color="auto" w:sz="4" w:space="0"/>
              <w:right w:val="single" w:color="auto" w:sz="4" w:space="0"/>
            </w:tcBorders>
            <w:vAlign w:val="center"/>
          </w:tcPr>
          <w:p w14:paraId="622CA595">
            <w:pPr>
              <w:spacing w:line="360" w:lineRule="auto"/>
              <w:contextualSpacing/>
              <w:jc w:val="center"/>
              <w:rPr>
                <w:rFonts w:hint="eastAsia" w:ascii="宋体" w:hAnsi="宋体" w:cs="仿宋_GB2312"/>
                <w:sz w:val="24"/>
              </w:rPr>
            </w:pPr>
          </w:p>
        </w:tc>
        <w:tc>
          <w:tcPr>
            <w:tcW w:w="2112" w:type="dxa"/>
            <w:tcBorders>
              <w:top w:val="single" w:color="auto" w:sz="4" w:space="0"/>
              <w:left w:val="single" w:color="auto" w:sz="4" w:space="0"/>
              <w:bottom w:val="single" w:color="auto" w:sz="4" w:space="0"/>
              <w:right w:val="single" w:color="auto" w:sz="4" w:space="0"/>
            </w:tcBorders>
            <w:vAlign w:val="center"/>
          </w:tcPr>
          <w:p w14:paraId="65D9288F">
            <w:pPr>
              <w:spacing w:line="360" w:lineRule="auto"/>
              <w:contextualSpacing/>
              <w:jc w:val="center"/>
              <w:rPr>
                <w:rFonts w:hint="eastAsia" w:ascii="宋体" w:hAnsi="宋体" w:cs="仿宋_GB2312"/>
                <w:sz w:val="24"/>
              </w:rPr>
            </w:pPr>
          </w:p>
        </w:tc>
      </w:tr>
    </w:tbl>
    <w:p w14:paraId="2F67E799">
      <w:pPr>
        <w:pStyle w:val="11"/>
        <w:spacing w:after="0" w:line="360" w:lineRule="auto"/>
        <w:contextualSpacing/>
        <w:rPr>
          <w:rFonts w:hint="eastAsia" w:ascii="宋体" w:hAnsi="宋体"/>
          <w:kern w:val="0"/>
          <w:sz w:val="24"/>
          <w:szCs w:val="24"/>
        </w:rPr>
      </w:pPr>
      <w:r>
        <w:rPr>
          <w:rFonts w:hint="eastAsia" w:ascii="宋体" w:hAnsi="宋体"/>
          <w:kern w:val="0"/>
          <w:sz w:val="24"/>
          <w:szCs w:val="24"/>
        </w:rPr>
        <w:t>注：</w:t>
      </w:r>
    </w:p>
    <w:p w14:paraId="402CB066">
      <w:pPr>
        <w:pStyle w:val="11"/>
        <w:spacing w:after="0" w:line="360" w:lineRule="auto"/>
        <w:contextualSpacing/>
        <w:rPr>
          <w:rFonts w:hint="eastAsia" w:ascii="宋体" w:hAnsi="宋体"/>
          <w:kern w:val="0"/>
          <w:sz w:val="24"/>
          <w:szCs w:val="24"/>
        </w:rPr>
      </w:pPr>
      <w:r>
        <w:rPr>
          <w:rFonts w:hint="eastAsia" w:ascii="宋体" w:hAnsi="宋体"/>
          <w:kern w:val="0"/>
          <w:sz w:val="24"/>
          <w:szCs w:val="24"/>
        </w:rPr>
        <w:t>1. 说明：应对照磋商文件“第三章 采购需求”中的商务要求逐条作出明确响应，并作出偏离说明。</w:t>
      </w:r>
    </w:p>
    <w:p w14:paraId="0D780E67">
      <w:pPr>
        <w:spacing w:line="360" w:lineRule="auto"/>
        <w:contextualSpacing/>
        <w:jc w:val="left"/>
        <w:rPr>
          <w:rFonts w:hint="eastAsia" w:ascii="宋体" w:hAnsi="宋体" w:cs="仿宋_GB2312"/>
          <w:sz w:val="24"/>
          <w:u w:val="single"/>
        </w:rPr>
      </w:pPr>
      <w:r>
        <w:rPr>
          <w:rFonts w:hint="eastAsia" w:ascii="宋体" w:hAnsi="宋体"/>
          <w:kern w:val="0"/>
          <w:sz w:val="24"/>
        </w:rPr>
        <w:t>2.供应商应根据自身的承诺，对照磋商文件要求在“偏离说明”中注明“正偏离”“负偏离”或者“无偏离”。既不属于“正偏离”也不属于“负偏离”即为“无偏离”。</w:t>
      </w:r>
    </w:p>
    <w:p w14:paraId="51CD349F">
      <w:pPr>
        <w:spacing w:line="360" w:lineRule="auto"/>
        <w:ind w:firstLine="482" w:firstLineChars="200"/>
        <w:contextualSpacing/>
        <w:rPr>
          <w:rFonts w:hint="eastAsia" w:ascii="宋体" w:hAnsi="宋体" w:cs="仿宋_GB2312"/>
          <w:b/>
          <w:bCs/>
          <w:kern w:val="0"/>
          <w:sz w:val="24"/>
        </w:rPr>
      </w:pPr>
    </w:p>
    <w:p w14:paraId="4868A23C">
      <w:pPr>
        <w:spacing w:line="360" w:lineRule="auto"/>
        <w:ind w:right="-817" w:rightChars="-389"/>
        <w:contextualSpacing/>
        <w:rPr>
          <w:rFonts w:hint="eastAsia" w:ascii="宋体" w:hAnsi="宋体" w:cs="仿宋_GB2312"/>
          <w:sz w:val="24"/>
        </w:rPr>
      </w:pPr>
    </w:p>
    <w:p w14:paraId="7124B5E7">
      <w:pPr>
        <w:spacing w:line="360" w:lineRule="auto"/>
        <w:ind w:right="480"/>
        <w:contextualSpacing/>
        <w:jc w:val="center"/>
        <w:rPr>
          <w:rFonts w:hint="eastAsia" w:ascii="宋体" w:hAnsi="宋体" w:cs="宋体"/>
          <w:sz w:val="24"/>
          <w:u w:val="single"/>
        </w:rPr>
      </w:pPr>
      <w:r>
        <w:rPr>
          <w:rFonts w:hint="eastAsia" w:ascii="宋体" w:hAnsi="宋体" w:cs="宋体"/>
          <w:sz w:val="24"/>
        </w:rPr>
        <w:t>法定代表人或者委托代理人</w:t>
      </w:r>
      <w:r>
        <w:rPr>
          <w:rFonts w:hint="eastAsia" w:ascii="宋体" w:hAnsi="宋体"/>
          <w:sz w:val="24"/>
        </w:rPr>
        <w:t>（签字或者电子签名）</w:t>
      </w:r>
      <w:r>
        <w:rPr>
          <w:rFonts w:hint="eastAsia" w:ascii="宋体" w:hAnsi="宋体" w:cs="宋体"/>
          <w:sz w:val="24"/>
        </w:rPr>
        <w:t>：</w:t>
      </w:r>
    </w:p>
    <w:p w14:paraId="28636484">
      <w:pPr>
        <w:spacing w:line="360" w:lineRule="auto"/>
        <w:ind w:right="480" w:firstLine="3000" w:firstLineChars="1250"/>
        <w:contextualSpacing/>
        <w:rPr>
          <w:rFonts w:hint="eastAsia" w:ascii="宋体" w:hAnsi="宋体" w:cs="宋体"/>
          <w:sz w:val="24"/>
          <w:u w:val="single"/>
        </w:rPr>
      </w:pPr>
      <w:r>
        <w:rPr>
          <w:rFonts w:hint="eastAsia" w:ascii="宋体" w:hAnsi="宋体" w:cs="宋体"/>
          <w:sz w:val="24"/>
        </w:rPr>
        <w:t>供应商</w:t>
      </w:r>
      <w:r>
        <w:rPr>
          <w:rFonts w:hint="eastAsia" w:ascii="宋体" w:hAnsi="宋体"/>
          <w:sz w:val="24"/>
        </w:rPr>
        <w:t>（电子签章）</w:t>
      </w:r>
      <w:r>
        <w:rPr>
          <w:rFonts w:hint="eastAsia" w:ascii="宋体" w:hAnsi="宋体" w:cs="宋体"/>
          <w:sz w:val="24"/>
        </w:rPr>
        <w:t xml:space="preserve">： </w:t>
      </w:r>
    </w:p>
    <w:p w14:paraId="0813F0B3">
      <w:pPr>
        <w:spacing w:line="360" w:lineRule="auto"/>
        <w:ind w:right="480" w:firstLine="5280" w:firstLineChars="2200"/>
        <w:contextualSpacing/>
        <w:rPr>
          <w:rFonts w:hint="eastAsia" w:ascii="宋体" w:hAnsi="宋体" w:cs="宋体"/>
          <w:sz w:val="28"/>
          <w:szCs w:val="28"/>
        </w:rPr>
      </w:pPr>
      <w:r>
        <w:rPr>
          <w:rFonts w:hint="eastAsia" w:ascii="宋体" w:hAnsi="宋体" w:cs="宋体"/>
          <w:sz w:val="24"/>
        </w:rPr>
        <w:t>年    月    日</w:t>
      </w:r>
    </w:p>
    <w:p w14:paraId="0005C737">
      <w:pPr>
        <w:adjustRightInd w:val="0"/>
        <w:snapToGrid w:val="0"/>
        <w:spacing w:line="520" w:lineRule="exact"/>
        <w:ind w:firstLine="7040" w:firstLineChars="1600"/>
        <w:jc w:val="center"/>
        <w:rPr>
          <w:rFonts w:hint="eastAsia" w:ascii="方正小标宋简体" w:hAnsi="方正小标宋简体" w:eastAsia="方正小标宋简体" w:cs="方正小标宋简体"/>
          <w:bCs/>
          <w:sz w:val="44"/>
          <w:szCs w:val="44"/>
        </w:rPr>
      </w:pPr>
    </w:p>
    <w:p w14:paraId="78B847B1">
      <w:pPr>
        <w:adjustRightInd w:val="0"/>
        <w:snapToGrid w:val="0"/>
        <w:spacing w:line="520" w:lineRule="exact"/>
        <w:ind w:firstLine="7040" w:firstLineChars="1600"/>
        <w:jc w:val="center"/>
        <w:rPr>
          <w:rFonts w:hint="eastAsia" w:ascii="方正小标宋简体" w:hAnsi="方正小标宋简体" w:eastAsia="方正小标宋简体" w:cs="方正小标宋简体"/>
          <w:bCs/>
          <w:sz w:val="44"/>
          <w:szCs w:val="44"/>
        </w:rPr>
      </w:pPr>
    </w:p>
    <w:p w14:paraId="50A352C7">
      <w:pPr>
        <w:adjustRightInd w:val="0"/>
        <w:snapToGrid w:val="0"/>
        <w:spacing w:line="520" w:lineRule="exact"/>
        <w:ind w:firstLine="7040" w:firstLineChars="1600"/>
        <w:jc w:val="center"/>
        <w:rPr>
          <w:rFonts w:hint="eastAsia" w:ascii="方正小标宋简体" w:hAnsi="方正小标宋简体" w:eastAsia="方正小标宋简体" w:cs="方正小标宋简体"/>
          <w:bCs/>
          <w:sz w:val="44"/>
          <w:szCs w:val="44"/>
        </w:rPr>
      </w:pPr>
    </w:p>
    <w:p w14:paraId="24AB7F46">
      <w:pPr>
        <w:adjustRightInd w:val="0"/>
        <w:snapToGrid w:val="0"/>
        <w:spacing w:line="520" w:lineRule="exact"/>
        <w:ind w:firstLine="7040" w:firstLineChars="1600"/>
        <w:jc w:val="center"/>
        <w:rPr>
          <w:rFonts w:hint="eastAsia" w:ascii="方正小标宋简体" w:hAnsi="方正小标宋简体" w:eastAsia="方正小标宋简体" w:cs="方正小标宋简体"/>
          <w:bCs/>
          <w:sz w:val="44"/>
          <w:szCs w:val="44"/>
        </w:rPr>
      </w:pPr>
    </w:p>
    <w:p w14:paraId="623E783E">
      <w:pPr>
        <w:adjustRightInd w:val="0"/>
        <w:snapToGrid w:val="0"/>
        <w:spacing w:line="520" w:lineRule="exact"/>
        <w:rPr>
          <w:rFonts w:hint="eastAsia" w:ascii="宋体" w:hAnsi="宋体"/>
          <w:szCs w:val="21"/>
          <w:u w:val="single"/>
        </w:rPr>
      </w:pPr>
    </w:p>
    <w:p w14:paraId="1197DE3C">
      <w:pPr>
        <w:adjustRightInd w:val="0"/>
        <w:snapToGrid w:val="0"/>
        <w:spacing w:line="300" w:lineRule="auto"/>
        <w:jc w:val="center"/>
        <w:rPr>
          <w:rFonts w:hint="eastAsia" w:ascii="方正小标宋简体" w:hAnsi="方正小标宋简体" w:eastAsia="方正小标宋简体" w:cs="方正小标宋简体"/>
          <w:bCs/>
          <w:sz w:val="44"/>
          <w:szCs w:val="44"/>
        </w:rPr>
      </w:pPr>
      <w:r>
        <w:rPr>
          <w:rFonts w:ascii="方正小标宋简体" w:hAnsi="方正小标宋简体" w:eastAsia="方正小标宋简体" w:cs="方正小标宋简体"/>
          <w:bCs/>
          <w:sz w:val="44"/>
          <w:szCs w:val="44"/>
        </w:rPr>
        <w:br w:type="page"/>
      </w:r>
      <w:r>
        <w:rPr>
          <w:rFonts w:hint="eastAsia" w:ascii="方正小标宋简体" w:hAnsi="方正小标宋简体" w:eastAsia="方正小标宋简体" w:cs="方正小标宋简体"/>
          <w:bCs/>
          <w:sz w:val="44"/>
          <w:szCs w:val="44"/>
        </w:rPr>
        <w:t>技术要求偏离表</w:t>
      </w:r>
    </w:p>
    <w:p w14:paraId="0A355301">
      <w:pPr>
        <w:spacing w:line="360" w:lineRule="auto"/>
        <w:contextualSpacing/>
        <w:rPr>
          <w:rFonts w:hint="eastAsia" w:ascii="宋体" w:hAnsi="宋体" w:cs="仿宋_GB2312"/>
          <w:sz w:val="24"/>
          <w:u w:val="single"/>
        </w:rPr>
      </w:pPr>
      <w:r>
        <w:rPr>
          <w:rFonts w:hint="eastAsia" w:ascii="宋体" w:hAnsi="宋体" w:cs="仿宋_GB2312"/>
          <w:sz w:val="24"/>
        </w:rPr>
        <w:t>采购项目编号：</w:t>
      </w:r>
    </w:p>
    <w:p w14:paraId="3ABE1179">
      <w:pPr>
        <w:spacing w:line="360" w:lineRule="auto"/>
        <w:contextualSpacing/>
        <w:rPr>
          <w:rFonts w:hint="eastAsia" w:ascii="宋体" w:hAnsi="宋体" w:cs="仿宋_GB2312"/>
          <w:sz w:val="24"/>
          <w:u w:val="single"/>
        </w:rPr>
      </w:pPr>
      <w:r>
        <w:rPr>
          <w:rFonts w:hint="eastAsia" w:ascii="宋体" w:hAnsi="宋体" w:cs="仿宋_GB2312"/>
          <w:sz w:val="24"/>
        </w:rPr>
        <w:t>采购项目名称：</w:t>
      </w:r>
    </w:p>
    <w:p w14:paraId="28B12D12">
      <w:pPr>
        <w:spacing w:line="360" w:lineRule="auto"/>
        <w:contextualSpacing/>
        <w:rPr>
          <w:rFonts w:hint="eastAsia" w:ascii="宋体" w:hAnsi="宋体" w:cs="仿宋_GB2312"/>
          <w:sz w:val="24"/>
          <w:u w:val="single"/>
        </w:rPr>
      </w:pPr>
    </w:p>
    <w:tbl>
      <w:tblPr>
        <w:tblStyle w:val="26"/>
        <w:tblW w:w="909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7"/>
        <w:gridCol w:w="1392"/>
        <w:gridCol w:w="2740"/>
        <w:gridCol w:w="2734"/>
        <w:gridCol w:w="1492"/>
      </w:tblGrid>
      <w:tr w14:paraId="3FE08CF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737" w:type="dxa"/>
            <w:vAlign w:val="center"/>
          </w:tcPr>
          <w:p w14:paraId="301AC469">
            <w:pPr>
              <w:spacing w:line="360" w:lineRule="auto"/>
              <w:contextualSpacing/>
              <w:jc w:val="center"/>
              <w:rPr>
                <w:rFonts w:hint="eastAsia" w:ascii="宋体" w:hAnsi="宋体" w:cs="仿宋_GB2312"/>
                <w:sz w:val="24"/>
              </w:rPr>
            </w:pPr>
            <w:bookmarkStart w:id="98" w:name="_Toc301781611"/>
            <w:bookmarkStart w:id="99" w:name="_Toc254970588"/>
            <w:bookmarkStart w:id="100" w:name="_Toc173066401"/>
            <w:bookmarkStart w:id="101" w:name="_Toc297193185"/>
            <w:bookmarkStart w:id="102" w:name="_Toc254970729"/>
            <w:bookmarkStart w:id="103" w:name="_Toc383699906"/>
            <w:bookmarkStart w:id="104" w:name="_Toc373333689"/>
            <w:bookmarkStart w:id="105" w:name="_Toc295404981"/>
            <w:bookmarkStart w:id="106" w:name="_Toc173211900"/>
            <w:r>
              <w:rPr>
                <w:rFonts w:hint="eastAsia" w:ascii="宋体" w:hAnsi="宋体" w:cs="仿宋_GB2312"/>
                <w:sz w:val="24"/>
              </w:rPr>
              <w:t>序号</w:t>
            </w:r>
            <w:bookmarkEnd w:id="98"/>
            <w:bookmarkEnd w:id="99"/>
            <w:bookmarkEnd w:id="100"/>
            <w:bookmarkEnd w:id="101"/>
            <w:bookmarkEnd w:id="102"/>
            <w:bookmarkEnd w:id="103"/>
            <w:bookmarkEnd w:id="104"/>
            <w:bookmarkEnd w:id="105"/>
            <w:bookmarkEnd w:id="106"/>
          </w:p>
        </w:tc>
        <w:tc>
          <w:tcPr>
            <w:tcW w:w="1392" w:type="dxa"/>
            <w:tcBorders>
              <w:right w:val="single" w:color="auto" w:sz="4" w:space="0"/>
            </w:tcBorders>
            <w:vAlign w:val="center"/>
          </w:tcPr>
          <w:p w14:paraId="0DEDC4D1">
            <w:pPr>
              <w:spacing w:line="360" w:lineRule="auto"/>
              <w:contextualSpacing/>
              <w:jc w:val="center"/>
              <w:rPr>
                <w:rFonts w:hint="eastAsia" w:ascii="宋体" w:hAnsi="宋体" w:cs="仿宋_GB2312"/>
                <w:sz w:val="24"/>
              </w:rPr>
            </w:pPr>
            <w:r>
              <w:rPr>
                <w:rFonts w:hint="eastAsia" w:ascii="宋体" w:hAnsi="宋体" w:cs="仿宋_GB2312"/>
                <w:sz w:val="24"/>
              </w:rPr>
              <w:t>标的名称</w:t>
            </w:r>
          </w:p>
        </w:tc>
        <w:tc>
          <w:tcPr>
            <w:tcW w:w="2740" w:type="dxa"/>
            <w:tcBorders>
              <w:left w:val="single" w:color="auto" w:sz="4" w:space="0"/>
            </w:tcBorders>
            <w:vAlign w:val="center"/>
          </w:tcPr>
          <w:p w14:paraId="75A44324">
            <w:pPr>
              <w:spacing w:line="360" w:lineRule="auto"/>
              <w:contextualSpacing/>
              <w:jc w:val="center"/>
              <w:rPr>
                <w:rFonts w:hint="eastAsia" w:ascii="宋体" w:hAnsi="宋体" w:cs="仿宋_GB2312"/>
                <w:sz w:val="24"/>
              </w:rPr>
            </w:pPr>
            <w:r>
              <w:rPr>
                <w:rFonts w:hint="eastAsia" w:ascii="宋体" w:hAnsi="宋体" w:cs="仿宋_GB2312"/>
                <w:sz w:val="24"/>
              </w:rPr>
              <w:t>磋商文件技术要求</w:t>
            </w:r>
          </w:p>
        </w:tc>
        <w:tc>
          <w:tcPr>
            <w:tcW w:w="2734" w:type="dxa"/>
            <w:vAlign w:val="center"/>
          </w:tcPr>
          <w:p w14:paraId="39B0A547">
            <w:pPr>
              <w:spacing w:line="360" w:lineRule="auto"/>
              <w:contextualSpacing/>
              <w:jc w:val="center"/>
              <w:rPr>
                <w:rFonts w:hint="eastAsia" w:ascii="宋体" w:hAnsi="宋体" w:cs="仿宋_GB2312"/>
                <w:sz w:val="24"/>
              </w:rPr>
            </w:pPr>
            <w:bookmarkStart w:id="107" w:name="_Toc383699908"/>
            <w:bookmarkStart w:id="108" w:name="_Toc254970731"/>
            <w:bookmarkStart w:id="109" w:name="_Toc173066403"/>
            <w:bookmarkStart w:id="110" w:name="_Toc254970590"/>
            <w:bookmarkStart w:id="111" w:name="_Toc301781613"/>
            <w:bookmarkStart w:id="112" w:name="_Toc173211902"/>
            <w:bookmarkStart w:id="113" w:name="_Toc297193187"/>
            <w:bookmarkStart w:id="114" w:name="_Toc373333691"/>
            <w:bookmarkStart w:id="115" w:name="_Toc295404983"/>
            <w:r>
              <w:rPr>
                <w:rFonts w:hint="eastAsia" w:ascii="宋体" w:hAnsi="宋体" w:cs="仿宋_GB2312"/>
                <w:sz w:val="24"/>
              </w:rPr>
              <w:t>竞标响应</w:t>
            </w:r>
            <w:bookmarkEnd w:id="107"/>
            <w:bookmarkEnd w:id="108"/>
            <w:bookmarkEnd w:id="109"/>
            <w:bookmarkEnd w:id="110"/>
            <w:bookmarkEnd w:id="111"/>
            <w:bookmarkEnd w:id="112"/>
            <w:bookmarkEnd w:id="113"/>
            <w:bookmarkEnd w:id="114"/>
            <w:bookmarkEnd w:id="115"/>
          </w:p>
        </w:tc>
        <w:tc>
          <w:tcPr>
            <w:tcW w:w="1492" w:type="dxa"/>
            <w:vAlign w:val="center"/>
          </w:tcPr>
          <w:p w14:paraId="48C16F88">
            <w:pPr>
              <w:spacing w:line="360" w:lineRule="auto"/>
              <w:contextualSpacing/>
              <w:jc w:val="center"/>
              <w:rPr>
                <w:rFonts w:hint="eastAsia" w:ascii="宋体" w:hAnsi="宋体" w:cs="仿宋_GB2312"/>
                <w:sz w:val="24"/>
              </w:rPr>
            </w:pPr>
            <w:bookmarkStart w:id="116" w:name="_Toc254970591"/>
            <w:bookmarkStart w:id="117" w:name="_Toc373333692"/>
            <w:bookmarkStart w:id="118" w:name="_Toc301781614"/>
            <w:bookmarkStart w:id="119" w:name="_Toc297193188"/>
            <w:bookmarkStart w:id="120" w:name="_Toc173066404"/>
            <w:bookmarkStart w:id="121" w:name="_Toc173211903"/>
            <w:bookmarkStart w:id="122" w:name="_Toc383699909"/>
            <w:bookmarkStart w:id="123" w:name="_Toc254970732"/>
            <w:bookmarkStart w:id="124" w:name="_Toc295404984"/>
            <w:r>
              <w:rPr>
                <w:rFonts w:hint="eastAsia" w:ascii="宋体" w:hAnsi="宋体" w:cs="仿宋_GB2312"/>
                <w:sz w:val="24"/>
              </w:rPr>
              <w:t>偏离</w:t>
            </w:r>
            <w:bookmarkEnd w:id="116"/>
            <w:bookmarkEnd w:id="117"/>
            <w:bookmarkEnd w:id="118"/>
            <w:bookmarkEnd w:id="119"/>
            <w:bookmarkEnd w:id="120"/>
            <w:bookmarkEnd w:id="121"/>
            <w:bookmarkEnd w:id="122"/>
            <w:bookmarkEnd w:id="123"/>
            <w:bookmarkEnd w:id="124"/>
            <w:bookmarkStart w:id="125" w:name="_Toc383699910"/>
            <w:bookmarkStart w:id="126" w:name="_Toc295404985"/>
            <w:bookmarkStart w:id="127" w:name="_Toc301781615"/>
            <w:bookmarkStart w:id="128" w:name="_Toc173211904"/>
            <w:bookmarkStart w:id="129" w:name="_Toc254970733"/>
            <w:bookmarkStart w:id="130" w:name="_Toc173066405"/>
            <w:bookmarkStart w:id="131" w:name="_Toc254970592"/>
            <w:bookmarkStart w:id="132" w:name="_Toc297193189"/>
            <w:bookmarkStart w:id="133" w:name="_Toc373333693"/>
            <w:r>
              <w:rPr>
                <w:rFonts w:hint="eastAsia" w:ascii="宋体" w:hAnsi="宋体" w:cs="仿宋_GB2312"/>
                <w:sz w:val="24"/>
              </w:rPr>
              <w:t>说明</w:t>
            </w:r>
            <w:bookmarkEnd w:id="125"/>
            <w:bookmarkEnd w:id="126"/>
            <w:bookmarkEnd w:id="127"/>
            <w:bookmarkEnd w:id="128"/>
            <w:bookmarkEnd w:id="129"/>
            <w:bookmarkEnd w:id="130"/>
            <w:bookmarkEnd w:id="131"/>
            <w:bookmarkEnd w:id="132"/>
            <w:bookmarkEnd w:id="133"/>
          </w:p>
        </w:tc>
      </w:tr>
      <w:tr w14:paraId="4AB419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737" w:type="dxa"/>
            <w:vAlign w:val="center"/>
          </w:tcPr>
          <w:p w14:paraId="248CFAC2">
            <w:pPr>
              <w:spacing w:line="360" w:lineRule="auto"/>
              <w:contextualSpacing/>
              <w:jc w:val="center"/>
              <w:rPr>
                <w:rFonts w:hint="eastAsia" w:ascii="宋体" w:hAnsi="宋体" w:cs="仿宋_GB2312"/>
                <w:sz w:val="24"/>
              </w:rPr>
            </w:pPr>
            <w:bookmarkStart w:id="134" w:name="_Toc301781616"/>
            <w:bookmarkStart w:id="135" w:name="_Toc295404986"/>
            <w:bookmarkStart w:id="136" w:name="_Toc173211905"/>
            <w:bookmarkStart w:id="137" w:name="_Toc173066406"/>
            <w:bookmarkStart w:id="138" w:name="_Toc383699911"/>
            <w:bookmarkStart w:id="139" w:name="_Toc254970734"/>
            <w:bookmarkStart w:id="140" w:name="_Toc254970593"/>
            <w:bookmarkStart w:id="141" w:name="_Toc373333694"/>
            <w:bookmarkStart w:id="142" w:name="_Toc297193190"/>
            <w:r>
              <w:rPr>
                <w:rFonts w:hint="eastAsia" w:ascii="宋体" w:hAnsi="宋体" w:cs="仿宋_GB2312"/>
                <w:sz w:val="24"/>
              </w:rPr>
              <w:t>1</w:t>
            </w:r>
            <w:bookmarkEnd w:id="134"/>
            <w:bookmarkEnd w:id="135"/>
            <w:bookmarkEnd w:id="136"/>
            <w:bookmarkEnd w:id="137"/>
            <w:bookmarkEnd w:id="138"/>
            <w:bookmarkEnd w:id="139"/>
            <w:bookmarkEnd w:id="140"/>
            <w:bookmarkEnd w:id="141"/>
            <w:bookmarkEnd w:id="142"/>
          </w:p>
        </w:tc>
        <w:tc>
          <w:tcPr>
            <w:tcW w:w="1392" w:type="dxa"/>
            <w:tcBorders>
              <w:right w:val="single" w:color="auto" w:sz="4" w:space="0"/>
            </w:tcBorders>
            <w:vAlign w:val="center"/>
          </w:tcPr>
          <w:p w14:paraId="4F7CB732">
            <w:pPr>
              <w:spacing w:line="360" w:lineRule="auto"/>
              <w:contextualSpacing/>
              <w:jc w:val="center"/>
              <w:rPr>
                <w:rFonts w:hint="eastAsia" w:ascii="宋体" w:hAnsi="宋体" w:cs="仿宋_GB2312"/>
                <w:sz w:val="24"/>
              </w:rPr>
            </w:pPr>
          </w:p>
        </w:tc>
        <w:tc>
          <w:tcPr>
            <w:tcW w:w="2740" w:type="dxa"/>
            <w:tcBorders>
              <w:left w:val="single" w:color="auto" w:sz="4" w:space="0"/>
            </w:tcBorders>
            <w:vAlign w:val="center"/>
          </w:tcPr>
          <w:p w14:paraId="7E8CE761">
            <w:pPr>
              <w:spacing w:line="360" w:lineRule="auto"/>
              <w:contextualSpacing/>
              <w:jc w:val="center"/>
              <w:rPr>
                <w:rFonts w:hint="eastAsia" w:ascii="宋体" w:hAnsi="宋体" w:cs="仿宋_GB2312"/>
                <w:sz w:val="24"/>
              </w:rPr>
            </w:pPr>
          </w:p>
        </w:tc>
        <w:tc>
          <w:tcPr>
            <w:tcW w:w="2734" w:type="dxa"/>
            <w:vAlign w:val="center"/>
          </w:tcPr>
          <w:p w14:paraId="7E957BDB">
            <w:pPr>
              <w:spacing w:line="360" w:lineRule="auto"/>
              <w:contextualSpacing/>
              <w:jc w:val="center"/>
              <w:rPr>
                <w:rFonts w:hint="eastAsia" w:ascii="宋体" w:hAnsi="宋体" w:cs="仿宋_GB2312"/>
                <w:sz w:val="24"/>
              </w:rPr>
            </w:pPr>
          </w:p>
        </w:tc>
        <w:tc>
          <w:tcPr>
            <w:tcW w:w="1492" w:type="dxa"/>
            <w:vAlign w:val="center"/>
          </w:tcPr>
          <w:p w14:paraId="47BD7812">
            <w:pPr>
              <w:spacing w:line="360" w:lineRule="auto"/>
              <w:contextualSpacing/>
              <w:jc w:val="center"/>
              <w:rPr>
                <w:rFonts w:hint="eastAsia" w:ascii="宋体" w:hAnsi="宋体" w:cs="仿宋_GB2312"/>
                <w:sz w:val="24"/>
              </w:rPr>
            </w:pPr>
          </w:p>
        </w:tc>
      </w:tr>
      <w:tr w14:paraId="3D45099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737" w:type="dxa"/>
            <w:vAlign w:val="center"/>
          </w:tcPr>
          <w:p w14:paraId="7A468188">
            <w:pPr>
              <w:spacing w:line="360" w:lineRule="auto"/>
              <w:contextualSpacing/>
              <w:jc w:val="center"/>
              <w:rPr>
                <w:rFonts w:hint="eastAsia" w:ascii="宋体" w:hAnsi="宋体" w:cs="仿宋_GB2312"/>
                <w:sz w:val="24"/>
              </w:rPr>
            </w:pPr>
            <w:bookmarkStart w:id="143" w:name="_Toc297193191"/>
            <w:bookmarkStart w:id="144" w:name="_Toc295404987"/>
            <w:bookmarkStart w:id="145" w:name="_Toc254970594"/>
            <w:bookmarkStart w:id="146" w:name="_Toc173066407"/>
            <w:bookmarkStart w:id="147" w:name="_Toc383699912"/>
            <w:bookmarkStart w:id="148" w:name="_Toc173211906"/>
            <w:bookmarkStart w:id="149" w:name="_Toc301781617"/>
            <w:bookmarkStart w:id="150" w:name="_Toc373333695"/>
            <w:bookmarkStart w:id="151" w:name="_Toc254970735"/>
            <w:r>
              <w:rPr>
                <w:rFonts w:hint="eastAsia" w:ascii="宋体" w:hAnsi="宋体" w:cs="仿宋_GB2312"/>
                <w:sz w:val="24"/>
              </w:rPr>
              <w:t>2</w:t>
            </w:r>
            <w:bookmarkEnd w:id="143"/>
            <w:bookmarkEnd w:id="144"/>
            <w:bookmarkEnd w:id="145"/>
            <w:bookmarkEnd w:id="146"/>
            <w:bookmarkEnd w:id="147"/>
            <w:bookmarkEnd w:id="148"/>
            <w:bookmarkEnd w:id="149"/>
            <w:bookmarkEnd w:id="150"/>
            <w:bookmarkEnd w:id="151"/>
          </w:p>
        </w:tc>
        <w:tc>
          <w:tcPr>
            <w:tcW w:w="1392" w:type="dxa"/>
            <w:tcBorders>
              <w:right w:val="single" w:color="auto" w:sz="4" w:space="0"/>
            </w:tcBorders>
            <w:vAlign w:val="center"/>
          </w:tcPr>
          <w:p w14:paraId="7DE429C6">
            <w:pPr>
              <w:spacing w:line="360" w:lineRule="auto"/>
              <w:contextualSpacing/>
              <w:jc w:val="center"/>
              <w:rPr>
                <w:rFonts w:hint="eastAsia" w:ascii="宋体" w:hAnsi="宋体" w:cs="仿宋_GB2312"/>
                <w:sz w:val="24"/>
              </w:rPr>
            </w:pPr>
          </w:p>
        </w:tc>
        <w:tc>
          <w:tcPr>
            <w:tcW w:w="2740" w:type="dxa"/>
            <w:tcBorders>
              <w:left w:val="single" w:color="auto" w:sz="4" w:space="0"/>
            </w:tcBorders>
            <w:vAlign w:val="center"/>
          </w:tcPr>
          <w:p w14:paraId="35239C5F">
            <w:pPr>
              <w:spacing w:line="360" w:lineRule="auto"/>
              <w:contextualSpacing/>
              <w:jc w:val="center"/>
              <w:rPr>
                <w:rFonts w:hint="eastAsia" w:ascii="宋体" w:hAnsi="宋体" w:cs="仿宋_GB2312"/>
                <w:sz w:val="24"/>
              </w:rPr>
            </w:pPr>
          </w:p>
        </w:tc>
        <w:tc>
          <w:tcPr>
            <w:tcW w:w="2734" w:type="dxa"/>
            <w:vAlign w:val="center"/>
          </w:tcPr>
          <w:p w14:paraId="3232C3B3">
            <w:pPr>
              <w:spacing w:line="360" w:lineRule="auto"/>
              <w:contextualSpacing/>
              <w:jc w:val="center"/>
              <w:rPr>
                <w:rFonts w:hint="eastAsia" w:ascii="宋体" w:hAnsi="宋体" w:cs="仿宋_GB2312"/>
                <w:sz w:val="24"/>
              </w:rPr>
            </w:pPr>
          </w:p>
        </w:tc>
        <w:tc>
          <w:tcPr>
            <w:tcW w:w="1492" w:type="dxa"/>
            <w:vAlign w:val="center"/>
          </w:tcPr>
          <w:p w14:paraId="608A860A">
            <w:pPr>
              <w:spacing w:line="360" w:lineRule="auto"/>
              <w:contextualSpacing/>
              <w:jc w:val="center"/>
              <w:rPr>
                <w:rFonts w:hint="eastAsia" w:ascii="宋体" w:hAnsi="宋体" w:cs="仿宋_GB2312"/>
                <w:sz w:val="24"/>
              </w:rPr>
            </w:pPr>
          </w:p>
        </w:tc>
      </w:tr>
      <w:tr w14:paraId="01C5176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737" w:type="dxa"/>
            <w:vAlign w:val="center"/>
          </w:tcPr>
          <w:p w14:paraId="1C8CFB03">
            <w:pPr>
              <w:spacing w:line="360" w:lineRule="auto"/>
              <w:contextualSpacing/>
              <w:jc w:val="center"/>
              <w:rPr>
                <w:rFonts w:hint="eastAsia" w:ascii="宋体" w:hAnsi="宋体" w:cs="仿宋_GB2312"/>
                <w:sz w:val="24"/>
              </w:rPr>
            </w:pPr>
            <w:bookmarkStart w:id="152" w:name="_Toc373333696"/>
            <w:bookmarkStart w:id="153" w:name="_Toc173066408"/>
            <w:bookmarkStart w:id="154" w:name="_Toc254970595"/>
            <w:bookmarkStart w:id="155" w:name="_Toc254970736"/>
            <w:bookmarkStart w:id="156" w:name="_Toc173211907"/>
            <w:bookmarkStart w:id="157" w:name="_Toc297193192"/>
            <w:bookmarkStart w:id="158" w:name="_Toc301781618"/>
            <w:bookmarkStart w:id="159" w:name="_Toc295404988"/>
            <w:bookmarkStart w:id="160" w:name="_Toc383699913"/>
            <w:r>
              <w:rPr>
                <w:rFonts w:hint="eastAsia" w:ascii="宋体" w:hAnsi="宋体" w:cs="仿宋_GB2312"/>
                <w:sz w:val="24"/>
              </w:rPr>
              <w:t>3</w:t>
            </w:r>
            <w:bookmarkEnd w:id="152"/>
            <w:bookmarkEnd w:id="153"/>
            <w:bookmarkEnd w:id="154"/>
            <w:bookmarkEnd w:id="155"/>
            <w:bookmarkEnd w:id="156"/>
            <w:bookmarkEnd w:id="157"/>
            <w:bookmarkEnd w:id="158"/>
            <w:bookmarkEnd w:id="159"/>
            <w:bookmarkEnd w:id="160"/>
          </w:p>
        </w:tc>
        <w:tc>
          <w:tcPr>
            <w:tcW w:w="1392" w:type="dxa"/>
            <w:tcBorders>
              <w:right w:val="single" w:color="auto" w:sz="4" w:space="0"/>
            </w:tcBorders>
            <w:vAlign w:val="center"/>
          </w:tcPr>
          <w:p w14:paraId="678654D0">
            <w:pPr>
              <w:spacing w:line="360" w:lineRule="auto"/>
              <w:contextualSpacing/>
              <w:jc w:val="center"/>
              <w:rPr>
                <w:rFonts w:hint="eastAsia" w:ascii="宋体" w:hAnsi="宋体" w:cs="仿宋_GB2312"/>
                <w:sz w:val="24"/>
              </w:rPr>
            </w:pPr>
          </w:p>
        </w:tc>
        <w:tc>
          <w:tcPr>
            <w:tcW w:w="2740" w:type="dxa"/>
            <w:tcBorders>
              <w:left w:val="single" w:color="auto" w:sz="4" w:space="0"/>
            </w:tcBorders>
            <w:vAlign w:val="center"/>
          </w:tcPr>
          <w:p w14:paraId="2770AEA5">
            <w:pPr>
              <w:spacing w:line="360" w:lineRule="auto"/>
              <w:contextualSpacing/>
              <w:jc w:val="center"/>
              <w:rPr>
                <w:rFonts w:hint="eastAsia" w:ascii="宋体" w:hAnsi="宋体" w:cs="仿宋_GB2312"/>
                <w:sz w:val="24"/>
              </w:rPr>
            </w:pPr>
          </w:p>
        </w:tc>
        <w:tc>
          <w:tcPr>
            <w:tcW w:w="2734" w:type="dxa"/>
            <w:vAlign w:val="center"/>
          </w:tcPr>
          <w:p w14:paraId="28E8A5D1">
            <w:pPr>
              <w:spacing w:line="360" w:lineRule="auto"/>
              <w:contextualSpacing/>
              <w:jc w:val="center"/>
              <w:rPr>
                <w:rFonts w:hint="eastAsia" w:ascii="宋体" w:hAnsi="宋体" w:cs="仿宋_GB2312"/>
                <w:sz w:val="24"/>
              </w:rPr>
            </w:pPr>
          </w:p>
        </w:tc>
        <w:tc>
          <w:tcPr>
            <w:tcW w:w="1492" w:type="dxa"/>
            <w:vAlign w:val="center"/>
          </w:tcPr>
          <w:p w14:paraId="002E0D69">
            <w:pPr>
              <w:spacing w:line="360" w:lineRule="auto"/>
              <w:contextualSpacing/>
              <w:jc w:val="center"/>
              <w:rPr>
                <w:rFonts w:hint="eastAsia" w:ascii="宋体" w:hAnsi="宋体" w:cs="仿宋_GB2312"/>
                <w:sz w:val="24"/>
              </w:rPr>
            </w:pPr>
          </w:p>
        </w:tc>
      </w:tr>
      <w:tr w14:paraId="1785D5B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737" w:type="dxa"/>
            <w:vAlign w:val="center"/>
          </w:tcPr>
          <w:p w14:paraId="011F0B2F">
            <w:pPr>
              <w:spacing w:line="360" w:lineRule="auto"/>
              <w:contextualSpacing/>
              <w:jc w:val="center"/>
              <w:rPr>
                <w:rFonts w:hint="eastAsia" w:ascii="宋体" w:hAnsi="宋体" w:cs="仿宋_GB2312"/>
                <w:sz w:val="24"/>
              </w:rPr>
            </w:pPr>
            <w:bookmarkStart w:id="161" w:name="_Toc383699914"/>
            <w:bookmarkStart w:id="162" w:name="_Toc254970737"/>
            <w:bookmarkStart w:id="163" w:name="_Toc297193193"/>
            <w:bookmarkStart w:id="164" w:name="_Toc373333697"/>
            <w:bookmarkStart w:id="165" w:name="_Toc254970596"/>
            <w:bookmarkStart w:id="166" w:name="_Toc173066409"/>
            <w:bookmarkStart w:id="167" w:name="_Toc295404989"/>
            <w:bookmarkStart w:id="168" w:name="_Toc173211908"/>
            <w:bookmarkStart w:id="169" w:name="_Toc301781619"/>
            <w:r>
              <w:rPr>
                <w:rFonts w:hint="eastAsia" w:ascii="宋体" w:hAnsi="宋体" w:cs="仿宋_GB2312"/>
                <w:sz w:val="24"/>
              </w:rPr>
              <w:t>4</w:t>
            </w:r>
            <w:bookmarkEnd w:id="161"/>
            <w:bookmarkEnd w:id="162"/>
            <w:bookmarkEnd w:id="163"/>
            <w:bookmarkEnd w:id="164"/>
            <w:bookmarkEnd w:id="165"/>
            <w:bookmarkEnd w:id="166"/>
            <w:bookmarkEnd w:id="167"/>
            <w:bookmarkEnd w:id="168"/>
            <w:bookmarkEnd w:id="169"/>
          </w:p>
        </w:tc>
        <w:tc>
          <w:tcPr>
            <w:tcW w:w="1392" w:type="dxa"/>
            <w:tcBorders>
              <w:right w:val="single" w:color="auto" w:sz="4" w:space="0"/>
            </w:tcBorders>
            <w:vAlign w:val="center"/>
          </w:tcPr>
          <w:p w14:paraId="1EFCC03D">
            <w:pPr>
              <w:spacing w:line="360" w:lineRule="auto"/>
              <w:contextualSpacing/>
              <w:jc w:val="center"/>
              <w:rPr>
                <w:rFonts w:hint="eastAsia" w:ascii="宋体" w:hAnsi="宋体" w:cs="仿宋_GB2312"/>
                <w:sz w:val="24"/>
              </w:rPr>
            </w:pPr>
          </w:p>
        </w:tc>
        <w:tc>
          <w:tcPr>
            <w:tcW w:w="2740" w:type="dxa"/>
            <w:tcBorders>
              <w:left w:val="single" w:color="auto" w:sz="4" w:space="0"/>
            </w:tcBorders>
            <w:vAlign w:val="center"/>
          </w:tcPr>
          <w:p w14:paraId="6167A442">
            <w:pPr>
              <w:spacing w:line="360" w:lineRule="auto"/>
              <w:contextualSpacing/>
              <w:jc w:val="center"/>
              <w:rPr>
                <w:rFonts w:hint="eastAsia" w:ascii="宋体" w:hAnsi="宋体" w:cs="仿宋_GB2312"/>
                <w:sz w:val="24"/>
              </w:rPr>
            </w:pPr>
          </w:p>
        </w:tc>
        <w:tc>
          <w:tcPr>
            <w:tcW w:w="2734" w:type="dxa"/>
            <w:vAlign w:val="center"/>
          </w:tcPr>
          <w:p w14:paraId="60156898">
            <w:pPr>
              <w:spacing w:line="360" w:lineRule="auto"/>
              <w:contextualSpacing/>
              <w:jc w:val="center"/>
              <w:rPr>
                <w:rFonts w:hint="eastAsia" w:ascii="宋体" w:hAnsi="宋体" w:cs="仿宋_GB2312"/>
                <w:sz w:val="24"/>
              </w:rPr>
            </w:pPr>
          </w:p>
        </w:tc>
        <w:tc>
          <w:tcPr>
            <w:tcW w:w="1492" w:type="dxa"/>
            <w:vAlign w:val="center"/>
          </w:tcPr>
          <w:p w14:paraId="305A6949">
            <w:pPr>
              <w:spacing w:line="360" w:lineRule="auto"/>
              <w:contextualSpacing/>
              <w:jc w:val="center"/>
              <w:rPr>
                <w:rFonts w:hint="eastAsia" w:ascii="宋体" w:hAnsi="宋体" w:cs="仿宋_GB2312"/>
                <w:sz w:val="24"/>
              </w:rPr>
            </w:pPr>
          </w:p>
        </w:tc>
      </w:tr>
      <w:tr w14:paraId="0775736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737" w:type="dxa"/>
            <w:vAlign w:val="center"/>
          </w:tcPr>
          <w:p w14:paraId="04655A54">
            <w:pPr>
              <w:spacing w:line="360" w:lineRule="auto"/>
              <w:contextualSpacing/>
              <w:jc w:val="center"/>
              <w:rPr>
                <w:rFonts w:hint="eastAsia" w:ascii="宋体" w:hAnsi="宋体" w:cs="仿宋_GB2312"/>
                <w:sz w:val="24"/>
              </w:rPr>
            </w:pPr>
            <w:bookmarkStart w:id="170" w:name="_Toc254970738"/>
            <w:bookmarkStart w:id="171" w:name="_Toc295404990"/>
            <w:bookmarkStart w:id="172" w:name="_Toc301781620"/>
            <w:bookmarkStart w:id="173" w:name="_Toc373333698"/>
            <w:bookmarkStart w:id="174" w:name="_Toc254970597"/>
            <w:bookmarkStart w:id="175" w:name="_Toc173066410"/>
            <w:bookmarkStart w:id="176" w:name="_Toc297193194"/>
            <w:bookmarkStart w:id="177" w:name="_Toc173211909"/>
            <w:bookmarkStart w:id="178" w:name="_Toc383699915"/>
            <w:r>
              <w:rPr>
                <w:rFonts w:hint="eastAsia" w:ascii="宋体" w:hAnsi="宋体" w:cs="仿宋_GB2312"/>
                <w:sz w:val="24"/>
              </w:rPr>
              <w:t>5</w:t>
            </w:r>
            <w:bookmarkEnd w:id="170"/>
            <w:bookmarkEnd w:id="171"/>
            <w:bookmarkEnd w:id="172"/>
            <w:bookmarkEnd w:id="173"/>
            <w:bookmarkEnd w:id="174"/>
            <w:bookmarkEnd w:id="175"/>
            <w:bookmarkEnd w:id="176"/>
            <w:bookmarkEnd w:id="177"/>
            <w:bookmarkEnd w:id="178"/>
          </w:p>
        </w:tc>
        <w:tc>
          <w:tcPr>
            <w:tcW w:w="1392" w:type="dxa"/>
            <w:tcBorders>
              <w:right w:val="single" w:color="auto" w:sz="4" w:space="0"/>
            </w:tcBorders>
            <w:vAlign w:val="center"/>
          </w:tcPr>
          <w:p w14:paraId="3F46F180">
            <w:pPr>
              <w:spacing w:line="360" w:lineRule="auto"/>
              <w:contextualSpacing/>
              <w:jc w:val="center"/>
              <w:rPr>
                <w:rFonts w:hint="eastAsia" w:ascii="宋体" w:hAnsi="宋体" w:cs="仿宋_GB2312"/>
                <w:sz w:val="24"/>
              </w:rPr>
            </w:pPr>
          </w:p>
        </w:tc>
        <w:tc>
          <w:tcPr>
            <w:tcW w:w="2740" w:type="dxa"/>
            <w:tcBorders>
              <w:left w:val="single" w:color="auto" w:sz="4" w:space="0"/>
            </w:tcBorders>
            <w:vAlign w:val="center"/>
          </w:tcPr>
          <w:p w14:paraId="1FABA30E">
            <w:pPr>
              <w:spacing w:line="360" w:lineRule="auto"/>
              <w:contextualSpacing/>
              <w:jc w:val="center"/>
              <w:rPr>
                <w:rFonts w:hint="eastAsia" w:ascii="宋体" w:hAnsi="宋体" w:cs="仿宋_GB2312"/>
                <w:sz w:val="24"/>
              </w:rPr>
            </w:pPr>
          </w:p>
        </w:tc>
        <w:tc>
          <w:tcPr>
            <w:tcW w:w="2734" w:type="dxa"/>
            <w:vAlign w:val="center"/>
          </w:tcPr>
          <w:p w14:paraId="169B049D">
            <w:pPr>
              <w:spacing w:line="360" w:lineRule="auto"/>
              <w:contextualSpacing/>
              <w:jc w:val="center"/>
              <w:rPr>
                <w:rFonts w:hint="eastAsia" w:ascii="宋体" w:hAnsi="宋体" w:cs="仿宋_GB2312"/>
                <w:sz w:val="24"/>
              </w:rPr>
            </w:pPr>
          </w:p>
        </w:tc>
        <w:tc>
          <w:tcPr>
            <w:tcW w:w="1492" w:type="dxa"/>
            <w:vAlign w:val="center"/>
          </w:tcPr>
          <w:p w14:paraId="540CBB2C">
            <w:pPr>
              <w:spacing w:line="360" w:lineRule="auto"/>
              <w:contextualSpacing/>
              <w:jc w:val="center"/>
              <w:rPr>
                <w:rFonts w:hint="eastAsia" w:ascii="宋体" w:hAnsi="宋体" w:cs="仿宋_GB2312"/>
                <w:sz w:val="24"/>
              </w:rPr>
            </w:pPr>
          </w:p>
        </w:tc>
      </w:tr>
      <w:tr w14:paraId="72AE132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737" w:type="dxa"/>
            <w:vAlign w:val="center"/>
          </w:tcPr>
          <w:p w14:paraId="3FD93040">
            <w:pPr>
              <w:spacing w:line="360" w:lineRule="auto"/>
              <w:contextualSpacing/>
              <w:jc w:val="center"/>
              <w:rPr>
                <w:rFonts w:hint="eastAsia" w:ascii="宋体" w:hAnsi="宋体" w:cs="仿宋_GB2312"/>
                <w:sz w:val="24"/>
              </w:rPr>
            </w:pPr>
            <w:bookmarkStart w:id="179" w:name="_Toc254970602"/>
            <w:bookmarkStart w:id="180" w:name="_Toc295404991"/>
            <w:bookmarkStart w:id="181" w:name="_Toc383699916"/>
            <w:bookmarkStart w:id="182" w:name="_Toc254970743"/>
            <w:bookmarkStart w:id="183" w:name="_Toc173211914"/>
            <w:bookmarkStart w:id="184" w:name="_Toc297193195"/>
            <w:bookmarkStart w:id="185" w:name="_Toc373333699"/>
            <w:bookmarkStart w:id="186" w:name="_Toc301781621"/>
            <w:bookmarkStart w:id="187" w:name="_Toc173066415"/>
            <w:r>
              <w:rPr>
                <w:rFonts w:hint="eastAsia" w:ascii="宋体" w:hAnsi="宋体" w:cs="仿宋_GB2312"/>
                <w:sz w:val="24"/>
              </w:rPr>
              <w:t>…</w:t>
            </w:r>
            <w:bookmarkEnd w:id="179"/>
            <w:bookmarkEnd w:id="180"/>
            <w:bookmarkEnd w:id="181"/>
            <w:bookmarkEnd w:id="182"/>
            <w:bookmarkEnd w:id="183"/>
            <w:bookmarkEnd w:id="184"/>
            <w:bookmarkEnd w:id="185"/>
            <w:bookmarkEnd w:id="186"/>
            <w:bookmarkEnd w:id="187"/>
          </w:p>
        </w:tc>
        <w:tc>
          <w:tcPr>
            <w:tcW w:w="1392" w:type="dxa"/>
            <w:tcBorders>
              <w:right w:val="single" w:color="auto" w:sz="4" w:space="0"/>
            </w:tcBorders>
            <w:vAlign w:val="center"/>
          </w:tcPr>
          <w:p w14:paraId="0A1CEE6E">
            <w:pPr>
              <w:spacing w:line="360" w:lineRule="auto"/>
              <w:contextualSpacing/>
              <w:jc w:val="center"/>
              <w:rPr>
                <w:rFonts w:hint="eastAsia" w:ascii="宋体" w:hAnsi="宋体" w:cs="仿宋_GB2312"/>
                <w:sz w:val="24"/>
              </w:rPr>
            </w:pPr>
          </w:p>
        </w:tc>
        <w:tc>
          <w:tcPr>
            <w:tcW w:w="2740" w:type="dxa"/>
            <w:tcBorders>
              <w:left w:val="single" w:color="auto" w:sz="4" w:space="0"/>
            </w:tcBorders>
            <w:vAlign w:val="center"/>
          </w:tcPr>
          <w:p w14:paraId="12F3AA03">
            <w:pPr>
              <w:spacing w:line="360" w:lineRule="auto"/>
              <w:contextualSpacing/>
              <w:jc w:val="center"/>
              <w:rPr>
                <w:rFonts w:hint="eastAsia" w:ascii="宋体" w:hAnsi="宋体" w:cs="仿宋_GB2312"/>
                <w:sz w:val="24"/>
              </w:rPr>
            </w:pPr>
          </w:p>
        </w:tc>
        <w:tc>
          <w:tcPr>
            <w:tcW w:w="2734" w:type="dxa"/>
            <w:vAlign w:val="center"/>
          </w:tcPr>
          <w:p w14:paraId="28CDE379">
            <w:pPr>
              <w:spacing w:line="360" w:lineRule="auto"/>
              <w:contextualSpacing/>
              <w:jc w:val="center"/>
              <w:rPr>
                <w:rFonts w:hint="eastAsia" w:ascii="宋体" w:hAnsi="宋体" w:cs="仿宋_GB2312"/>
                <w:sz w:val="24"/>
              </w:rPr>
            </w:pPr>
          </w:p>
        </w:tc>
        <w:tc>
          <w:tcPr>
            <w:tcW w:w="1492" w:type="dxa"/>
            <w:tcBorders>
              <w:right w:val="single" w:color="auto" w:sz="4" w:space="0"/>
            </w:tcBorders>
            <w:vAlign w:val="center"/>
          </w:tcPr>
          <w:p w14:paraId="7D9C5D23">
            <w:pPr>
              <w:spacing w:line="360" w:lineRule="auto"/>
              <w:contextualSpacing/>
              <w:jc w:val="center"/>
              <w:rPr>
                <w:rFonts w:hint="eastAsia" w:ascii="宋体" w:hAnsi="宋体" w:cs="仿宋_GB2312"/>
                <w:sz w:val="24"/>
              </w:rPr>
            </w:pPr>
          </w:p>
        </w:tc>
      </w:tr>
    </w:tbl>
    <w:p w14:paraId="1B21C0B9">
      <w:pPr>
        <w:pStyle w:val="13"/>
        <w:spacing w:line="360" w:lineRule="auto"/>
        <w:ind w:firstLine="0" w:firstLineChars="0"/>
        <w:contextualSpacing/>
        <w:rPr>
          <w:rFonts w:hint="eastAsia" w:ascii="宋体" w:hAnsi="宋体" w:eastAsia="宋体" w:cs="仿宋_GB2312"/>
          <w:sz w:val="24"/>
          <w:szCs w:val="24"/>
        </w:rPr>
      </w:pPr>
      <w:r>
        <w:rPr>
          <w:rFonts w:hint="eastAsia" w:ascii="宋体" w:hAnsi="宋体" w:eastAsia="宋体" w:cs="仿宋_GB2312"/>
          <w:sz w:val="24"/>
          <w:szCs w:val="24"/>
        </w:rPr>
        <w:t>注：</w:t>
      </w:r>
    </w:p>
    <w:p w14:paraId="78EB2EED">
      <w:pPr>
        <w:pStyle w:val="13"/>
        <w:spacing w:line="360" w:lineRule="auto"/>
        <w:ind w:firstLine="0" w:firstLineChars="0"/>
        <w:contextualSpacing/>
        <w:rPr>
          <w:rFonts w:hint="eastAsia" w:ascii="宋体" w:hAnsi="宋体" w:eastAsia="宋体" w:cs="仿宋_GB2312"/>
          <w:sz w:val="24"/>
          <w:szCs w:val="24"/>
        </w:rPr>
      </w:pPr>
      <w:r>
        <w:rPr>
          <w:rFonts w:hint="eastAsia" w:ascii="宋体" w:hAnsi="宋体" w:eastAsia="宋体" w:cs="仿宋_GB2312"/>
          <w:sz w:val="24"/>
          <w:szCs w:val="24"/>
        </w:rPr>
        <w:t>1. 说明：应对照磋商文件“第三章 采购需求”中的技术要求逐条作出明确响应，并作出偏离说明。</w:t>
      </w:r>
    </w:p>
    <w:p w14:paraId="7174435D">
      <w:pPr>
        <w:pStyle w:val="13"/>
        <w:spacing w:line="360" w:lineRule="auto"/>
        <w:ind w:firstLine="0" w:firstLineChars="0"/>
        <w:contextualSpacing/>
        <w:rPr>
          <w:rFonts w:hint="eastAsia" w:ascii="宋体" w:hAnsi="宋体" w:eastAsia="宋体" w:cs="仿宋_GB2312"/>
          <w:sz w:val="24"/>
          <w:szCs w:val="24"/>
        </w:rPr>
      </w:pPr>
      <w:r>
        <w:rPr>
          <w:rFonts w:hint="eastAsia" w:ascii="宋体" w:hAnsi="宋体" w:eastAsia="宋体" w:cs="仿宋_GB2312"/>
          <w:sz w:val="24"/>
          <w:szCs w:val="24"/>
        </w:rPr>
        <w:t>2.供应商应根据自身的承诺，对照磋商文件要求，在“偏离说明”中注明“正偏离”“负偏离”或者“无偏离”。既不属于“正偏离”也不属于“负偏离”即为“无偏离”。</w:t>
      </w:r>
    </w:p>
    <w:p w14:paraId="14493E00">
      <w:pPr>
        <w:spacing w:line="360" w:lineRule="auto"/>
        <w:ind w:right="-817" w:rightChars="-389"/>
        <w:contextualSpacing/>
        <w:rPr>
          <w:rFonts w:hint="eastAsia" w:ascii="宋体" w:hAnsi="宋体" w:cs="仿宋_GB2312"/>
          <w:sz w:val="24"/>
        </w:rPr>
      </w:pPr>
    </w:p>
    <w:p w14:paraId="58DC392D">
      <w:pPr>
        <w:spacing w:line="360" w:lineRule="auto"/>
        <w:ind w:right="480"/>
        <w:contextualSpacing/>
        <w:jc w:val="center"/>
        <w:rPr>
          <w:rFonts w:hint="eastAsia" w:ascii="宋体" w:hAnsi="宋体" w:cs="宋体"/>
          <w:sz w:val="24"/>
          <w:u w:val="single"/>
        </w:rPr>
      </w:pPr>
      <w:r>
        <w:rPr>
          <w:rFonts w:hint="eastAsia" w:ascii="宋体" w:hAnsi="宋体" w:cs="宋体"/>
          <w:sz w:val="24"/>
        </w:rPr>
        <w:t>法定代表人或者委托代理人</w:t>
      </w:r>
      <w:r>
        <w:rPr>
          <w:rFonts w:hint="eastAsia" w:ascii="宋体" w:hAnsi="宋体"/>
          <w:sz w:val="24"/>
        </w:rPr>
        <w:t>（签字或者电子签名）</w:t>
      </w:r>
      <w:r>
        <w:rPr>
          <w:rFonts w:hint="eastAsia" w:ascii="宋体" w:hAnsi="宋体" w:cs="宋体"/>
          <w:sz w:val="24"/>
        </w:rPr>
        <w:t>：</w:t>
      </w:r>
    </w:p>
    <w:p w14:paraId="138A4F83">
      <w:pPr>
        <w:spacing w:line="360" w:lineRule="auto"/>
        <w:ind w:right="480" w:firstLine="3000" w:firstLineChars="1250"/>
        <w:contextualSpacing/>
        <w:rPr>
          <w:rFonts w:hint="eastAsia" w:ascii="宋体" w:hAnsi="宋体" w:cs="宋体"/>
          <w:sz w:val="24"/>
          <w:u w:val="single"/>
        </w:rPr>
      </w:pPr>
      <w:r>
        <w:rPr>
          <w:rFonts w:hint="eastAsia" w:ascii="宋体" w:hAnsi="宋体" w:cs="宋体"/>
          <w:sz w:val="24"/>
        </w:rPr>
        <w:t>供应商</w:t>
      </w:r>
      <w:r>
        <w:rPr>
          <w:rFonts w:hint="eastAsia" w:ascii="宋体" w:hAnsi="宋体"/>
          <w:sz w:val="24"/>
        </w:rPr>
        <w:t>（电子签章）</w:t>
      </w:r>
      <w:r>
        <w:rPr>
          <w:rFonts w:hint="eastAsia" w:ascii="宋体" w:hAnsi="宋体" w:cs="宋体"/>
          <w:sz w:val="24"/>
        </w:rPr>
        <w:t xml:space="preserve">： </w:t>
      </w:r>
    </w:p>
    <w:p w14:paraId="3C19181A">
      <w:pPr>
        <w:spacing w:line="360" w:lineRule="auto"/>
        <w:ind w:right="480" w:firstLine="5280" w:firstLineChars="2200"/>
        <w:contextualSpacing/>
        <w:rPr>
          <w:rFonts w:hint="eastAsia" w:ascii="宋体" w:hAnsi="宋体" w:cs="宋体"/>
          <w:sz w:val="28"/>
          <w:szCs w:val="28"/>
        </w:rPr>
      </w:pPr>
      <w:r>
        <w:rPr>
          <w:rFonts w:hint="eastAsia" w:ascii="宋体" w:hAnsi="宋体" w:cs="宋体"/>
          <w:sz w:val="24"/>
        </w:rPr>
        <w:t>年    月    日</w:t>
      </w:r>
    </w:p>
    <w:p w14:paraId="29BE6A2C">
      <w:pPr>
        <w:adjustRightInd w:val="0"/>
        <w:snapToGrid w:val="0"/>
        <w:spacing w:line="520" w:lineRule="exact"/>
        <w:jc w:val="left"/>
        <w:rPr>
          <w:rFonts w:hint="eastAsia" w:ascii="宋体" w:hAnsi="宋体"/>
          <w:b/>
          <w:bCs/>
          <w:sz w:val="32"/>
          <w:szCs w:val="32"/>
        </w:rPr>
      </w:pPr>
      <w:r>
        <w:rPr>
          <w:rFonts w:ascii="宋体" w:hAnsi="宋体" w:cs="仿宋_GB2312"/>
          <w:sz w:val="24"/>
        </w:rPr>
        <w:br w:type="page"/>
      </w:r>
      <w:r>
        <w:rPr>
          <w:rFonts w:hint="eastAsia" w:ascii="宋体" w:hAnsi="宋体"/>
          <w:b/>
          <w:bCs/>
          <w:sz w:val="32"/>
          <w:szCs w:val="32"/>
        </w:rPr>
        <w:t>其他文书、文件格式</w:t>
      </w:r>
    </w:p>
    <w:p w14:paraId="08FBF3D4">
      <w:pPr>
        <w:adjustRightInd w:val="0"/>
        <w:snapToGrid w:val="0"/>
        <w:spacing w:line="520" w:lineRule="exact"/>
        <w:jc w:val="left"/>
        <w:rPr>
          <w:rFonts w:hint="eastAsia" w:ascii="宋体" w:hAnsi="宋体"/>
          <w:sz w:val="32"/>
          <w:szCs w:val="32"/>
        </w:rPr>
      </w:pPr>
    </w:p>
    <w:p w14:paraId="44C5B753">
      <w:pPr>
        <w:snapToGrid w:val="0"/>
        <w:spacing w:line="400" w:lineRule="exact"/>
        <w:jc w:val="center"/>
        <w:rPr>
          <w:rFonts w:hint="eastAsia" w:ascii="宋体" w:hAnsi="宋体" w:eastAsia="新宋体"/>
          <w:b/>
          <w:bCs/>
          <w:sz w:val="32"/>
          <w:szCs w:val="32"/>
        </w:rPr>
      </w:pPr>
      <w:bookmarkStart w:id="188" w:name="_Toc71365926"/>
      <w:r>
        <w:rPr>
          <w:rFonts w:hint="eastAsia" w:ascii="宋体" w:hAnsi="宋体" w:eastAsia="新宋体"/>
          <w:b/>
          <w:bCs/>
          <w:sz w:val="32"/>
          <w:szCs w:val="32"/>
        </w:rPr>
        <w:t>项目实施人员一览表（参考）</w:t>
      </w:r>
    </w:p>
    <w:p w14:paraId="7016C48A">
      <w:pPr>
        <w:snapToGrid w:val="0"/>
        <w:spacing w:line="400" w:lineRule="exact"/>
        <w:jc w:val="center"/>
        <w:rPr>
          <w:rFonts w:hint="eastAsia" w:ascii="宋体" w:hAnsi="宋体" w:eastAsia="新宋体"/>
          <w:b/>
          <w:bCs/>
          <w:sz w:val="32"/>
          <w:szCs w:val="32"/>
        </w:rPr>
      </w:pPr>
    </w:p>
    <w:tbl>
      <w:tblPr>
        <w:tblStyle w:val="26"/>
        <w:tblW w:w="81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
        <w:gridCol w:w="1197"/>
        <w:gridCol w:w="1994"/>
        <w:gridCol w:w="1858"/>
        <w:gridCol w:w="1657"/>
      </w:tblGrid>
      <w:tr w14:paraId="7D4D4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1431" w:type="dxa"/>
            <w:vAlign w:val="center"/>
          </w:tcPr>
          <w:p w14:paraId="347ED6B9">
            <w:pPr>
              <w:snapToGrid w:val="0"/>
              <w:spacing w:before="50" w:after="156" w:afterLines="50" w:line="360" w:lineRule="auto"/>
              <w:jc w:val="center"/>
              <w:rPr>
                <w:rFonts w:hint="eastAsia" w:ascii="宋体" w:hAnsi="宋体"/>
                <w:szCs w:val="21"/>
              </w:rPr>
            </w:pPr>
            <w:r>
              <w:rPr>
                <w:rFonts w:hint="eastAsia" w:ascii="宋体" w:hAnsi="宋体"/>
                <w:szCs w:val="21"/>
              </w:rPr>
              <w:t>姓名</w:t>
            </w:r>
          </w:p>
        </w:tc>
        <w:tc>
          <w:tcPr>
            <w:tcW w:w="1197" w:type="dxa"/>
            <w:vAlign w:val="center"/>
          </w:tcPr>
          <w:p w14:paraId="010042F7">
            <w:pPr>
              <w:snapToGrid w:val="0"/>
              <w:spacing w:before="50" w:after="156" w:afterLines="50" w:line="360" w:lineRule="auto"/>
              <w:jc w:val="center"/>
              <w:rPr>
                <w:rFonts w:hint="eastAsia" w:ascii="宋体" w:hAnsi="宋体"/>
                <w:szCs w:val="21"/>
              </w:rPr>
            </w:pPr>
            <w:r>
              <w:rPr>
                <w:rFonts w:hint="eastAsia" w:ascii="宋体" w:hAnsi="宋体"/>
                <w:szCs w:val="21"/>
              </w:rPr>
              <w:t>职务</w:t>
            </w:r>
          </w:p>
        </w:tc>
        <w:tc>
          <w:tcPr>
            <w:tcW w:w="1994" w:type="dxa"/>
            <w:vAlign w:val="center"/>
          </w:tcPr>
          <w:p w14:paraId="0215A359">
            <w:pPr>
              <w:snapToGrid w:val="0"/>
              <w:spacing w:before="50" w:after="156" w:afterLines="50" w:line="360" w:lineRule="auto"/>
              <w:jc w:val="center"/>
              <w:rPr>
                <w:rFonts w:hint="eastAsia" w:ascii="宋体" w:hAnsi="宋体"/>
                <w:szCs w:val="21"/>
              </w:rPr>
            </w:pPr>
            <w:r>
              <w:rPr>
                <w:rFonts w:hint="eastAsia" w:ascii="宋体" w:hAnsi="宋体"/>
                <w:szCs w:val="21"/>
              </w:rPr>
              <w:t>身份证号码</w:t>
            </w:r>
          </w:p>
        </w:tc>
        <w:tc>
          <w:tcPr>
            <w:tcW w:w="1858" w:type="dxa"/>
            <w:vAlign w:val="center"/>
          </w:tcPr>
          <w:p w14:paraId="132847DB">
            <w:pPr>
              <w:snapToGrid w:val="0"/>
              <w:spacing w:before="50" w:after="156" w:afterLines="50" w:line="360" w:lineRule="auto"/>
              <w:jc w:val="center"/>
              <w:rPr>
                <w:rFonts w:hint="eastAsia" w:ascii="宋体" w:hAnsi="宋体"/>
                <w:szCs w:val="21"/>
              </w:rPr>
            </w:pPr>
            <w:r>
              <w:rPr>
                <w:rFonts w:hint="eastAsia" w:ascii="宋体" w:hAnsi="宋体"/>
                <w:szCs w:val="21"/>
              </w:rPr>
              <w:t>联系电话</w:t>
            </w:r>
          </w:p>
        </w:tc>
        <w:tc>
          <w:tcPr>
            <w:tcW w:w="1657" w:type="dxa"/>
            <w:vAlign w:val="center"/>
          </w:tcPr>
          <w:p w14:paraId="0B595638">
            <w:pPr>
              <w:snapToGrid w:val="0"/>
              <w:spacing w:before="50" w:after="156" w:afterLines="50" w:line="360" w:lineRule="auto"/>
              <w:jc w:val="center"/>
              <w:rPr>
                <w:rFonts w:hint="eastAsia" w:ascii="宋体" w:hAnsi="宋体"/>
                <w:szCs w:val="21"/>
              </w:rPr>
            </w:pPr>
            <w:r>
              <w:rPr>
                <w:rFonts w:hint="eastAsia" w:ascii="宋体" w:hAnsi="宋体"/>
                <w:szCs w:val="21"/>
              </w:rPr>
              <w:t>参加本单位工作时间</w:t>
            </w:r>
          </w:p>
        </w:tc>
      </w:tr>
      <w:tr w14:paraId="2E129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431" w:type="dxa"/>
            <w:vAlign w:val="center"/>
          </w:tcPr>
          <w:p w14:paraId="1900B0A0">
            <w:pPr>
              <w:snapToGrid w:val="0"/>
              <w:spacing w:before="50" w:after="156" w:afterLines="50" w:line="360" w:lineRule="auto"/>
              <w:jc w:val="center"/>
              <w:rPr>
                <w:rFonts w:hint="eastAsia" w:ascii="宋体" w:hAnsi="宋体"/>
                <w:szCs w:val="21"/>
              </w:rPr>
            </w:pPr>
          </w:p>
        </w:tc>
        <w:tc>
          <w:tcPr>
            <w:tcW w:w="1197" w:type="dxa"/>
            <w:vAlign w:val="center"/>
          </w:tcPr>
          <w:p w14:paraId="4A84B02F">
            <w:pPr>
              <w:snapToGrid w:val="0"/>
              <w:spacing w:before="50" w:after="156" w:afterLines="50" w:line="360" w:lineRule="auto"/>
              <w:jc w:val="center"/>
              <w:rPr>
                <w:rFonts w:hint="eastAsia" w:ascii="宋体" w:hAnsi="宋体"/>
                <w:szCs w:val="21"/>
              </w:rPr>
            </w:pPr>
          </w:p>
        </w:tc>
        <w:tc>
          <w:tcPr>
            <w:tcW w:w="1994" w:type="dxa"/>
            <w:vAlign w:val="center"/>
          </w:tcPr>
          <w:p w14:paraId="5F67CE8B">
            <w:pPr>
              <w:snapToGrid w:val="0"/>
              <w:spacing w:before="50" w:after="156" w:afterLines="50" w:line="360" w:lineRule="auto"/>
              <w:jc w:val="center"/>
              <w:rPr>
                <w:rFonts w:hint="eastAsia" w:ascii="宋体" w:hAnsi="宋体"/>
                <w:szCs w:val="21"/>
              </w:rPr>
            </w:pPr>
          </w:p>
        </w:tc>
        <w:tc>
          <w:tcPr>
            <w:tcW w:w="1858" w:type="dxa"/>
            <w:vAlign w:val="center"/>
          </w:tcPr>
          <w:p w14:paraId="2C6B91AD">
            <w:pPr>
              <w:snapToGrid w:val="0"/>
              <w:spacing w:before="50" w:after="156" w:afterLines="50" w:line="360" w:lineRule="auto"/>
              <w:jc w:val="center"/>
              <w:rPr>
                <w:rFonts w:hint="eastAsia" w:ascii="宋体" w:hAnsi="宋体"/>
                <w:szCs w:val="21"/>
              </w:rPr>
            </w:pPr>
          </w:p>
        </w:tc>
        <w:tc>
          <w:tcPr>
            <w:tcW w:w="1657" w:type="dxa"/>
            <w:vAlign w:val="center"/>
          </w:tcPr>
          <w:p w14:paraId="35C051E5">
            <w:pPr>
              <w:snapToGrid w:val="0"/>
              <w:spacing w:before="50" w:after="156" w:afterLines="50" w:line="360" w:lineRule="auto"/>
              <w:jc w:val="center"/>
              <w:rPr>
                <w:rFonts w:hint="eastAsia" w:ascii="宋体" w:hAnsi="宋体"/>
                <w:szCs w:val="21"/>
              </w:rPr>
            </w:pPr>
          </w:p>
        </w:tc>
      </w:tr>
      <w:tr w14:paraId="71CF5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431" w:type="dxa"/>
            <w:vAlign w:val="center"/>
          </w:tcPr>
          <w:p w14:paraId="199BC560">
            <w:pPr>
              <w:snapToGrid w:val="0"/>
              <w:spacing w:before="50" w:after="156" w:afterLines="50" w:line="360" w:lineRule="auto"/>
              <w:jc w:val="center"/>
              <w:rPr>
                <w:rFonts w:hint="eastAsia" w:ascii="宋体" w:hAnsi="宋体"/>
                <w:szCs w:val="21"/>
              </w:rPr>
            </w:pPr>
          </w:p>
        </w:tc>
        <w:tc>
          <w:tcPr>
            <w:tcW w:w="1197" w:type="dxa"/>
            <w:vAlign w:val="center"/>
          </w:tcPr>
          <w:p w14:paraId="07EFB298">
            <w:pPr>
              <w:snapToGrid w:val="0"/>
              <w:spacing w:before="50" w:after="156" w:afterLines="50" w:line="360" w:lineRule="auto"/>
              <w:jc w:val="center"/>
              <w:rPr>
                <w:rFonts w:hint="eastAsia" w:ascii="宋体" w:hAnsi="宋体"/>
                <w:szCs w:val="21"/>
              </w:rPr>
            </w:pPr>
          </w:p>
        </w:tc>
        <w:tc>
          <w:tcPr>
            <w:tcW w:w="1994" w:type="dxa"/>
            <w:vAlign w:val="center"/>
          </w:tcPr>
          <w:p w14:paraId="11A325F9">
            <w:pPr>
              <w:snapToGrid w:val="0"/>
              <w:spacing w:before="50" w:after="156" w:afterLines="50" w:line="360" w:lineRule="auto"/>
              <w:jc w:val="center"/>
              <w:rPr>
                <w:rFonts w:hint="eastAsia" w:ascii="宋体" w:hAnsi="宋体"/>
                <w:szCs w:val="21"/>
              </w:rPr>
            </w:pPr>
          </w:p>
        </w:tc>
        <w:tc>
          <w:tcPr>
            <w:tcW w:w="1858" w:type="dxa"/>
            <w:vAlign w:val="center"/>
          </w:tcPr>
          <w:p w14:paraId="3AF47023">
            <w:pPr>
              <w:snapToGrid w:val="0"/>
              <w:spacing w:before="50" w:after="156" w:afterLines="50" w:line="360" w:lineRule="auto"/>
              <w:jc w:val="center"/>
              <w:rPr>
                <w:rFonts w:hint="eastAsia" w:ascii="宋体" w:hAnsi="宋体"/>
                <w:szCs w:val="21"/>
              </w:rPr>
            </w:pPr>
          </w:p>
        </w:tc>
        <w:tc>
          <w:tcPr>
            <w:tcW w:w="1657" w:type="dxa"/>
            <w:vAlign w:val="center"/>
          </w:tcPr>
          <w:p w14:paraId="4E7ECEC6">
            <w:pPr>
              <w:snapToGrid w:val="0"/>
              <w:spacing w:before="50" w:after="156" w:afterLines="50" w:line="360" w:lineRule="auto"/>
              <w:jc w:val="center"/>
              <w:rPr>
                <w:rFonts w:hint="eastAsia" w:ascii="宋体" w:hAnsi="宋体"/>
                <w:szCs w:val="21"/>
              </w:rPr>
            </w:pPr>
          </w:p>
        </w:tc>
      </w:tr>
      <w:tr w14:paraId="21DC5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431" w:type="dxa"/>
            <w:vAlign w:val="center"/>
          </w:tcPr>
          <w:p w14:paraId="3A372F4B">
            <w:pPr>
              <w:snapToGrid w:val="0"/>
              <w:spacing w:before="50" w:after="156" w:afterLines="50" w:line="360" w:lineRule="auto"/>
              <w:jc w:val="center"/>
              <w:rPr>
                <w:rFonts w:hint="eastAsia" w:ascii="宋体" w:hAnsi="宋体"/>
                <w:szCs w:val="21"/>
              </w:rPr>
            </w:pPr>
          </w:p>
        </w:tc>
        <w:tc>
          <w:tcPr>
            <w:tcW w:w="1197" w:type="dxa"/>
            <w:vAlign w:val="center"/>
          </w:tcPr>
          <w:p w14:paraId="721E1733">
            <w:pPr>
              <w:snapToGrid w:val="0"/>
              <w:spacing w:before="50" w:after="156" w:afterLines="50" w:line="360" w:lineRule="auto"/>
              <w:jc w:val="center"/>
              <w:rPr>
                <w:rFonts w:hint="eastAsia" w:ascii="宋体" w:hAnsi="宋体"/>
                <w:szCs w:val="21"/>
              </w:rPr>
            </w:pPr>
          </w:p>
        </w:tc>
        <w:tc>
          <w:tcPr>
            <w:tcW w:w="1994" w:type="dxa"/>
            <w:vAlign w:val="center"/>
          </w:tcPr>
          <w:p w14:paraId="076D0042">
            <w:pPr>
              <w:snapToGrid w:val="0"/>
              <w:spacing w:before="50" w:after="156" w:afterLines="50" w:line="360" w:lineRule="auto"/>
              <w:jc w:val="center"/>
              <w:rPr>
                <w:rFonts w:hint="eastAsia" w:ascii="宋体" w:hAnsi="宋体"/>
                <w:szCs w:val="21"/>
              </w:rPr>
            </w:pPr>
          </w:p>
        </w:tc>
        <w:tc>
          <w:tcPr>
            <w:tcW w:w="1858" w:type="dxa"/>
            <w:vAlign w:val="center"/>
          </w:tcPr>
          <w:p w14:paraId="7BAF99D9">
            <w:pPr>
              <w:snapToGrid w:val="0"/>
              <w:spacing w:before="50" w:after="156" w:afterLines="50" w:line="360" w:lineRule="auto"/>
              <w:jc w:val="center"/>
              <w:rPr>
                <w:rFonts w:hint="eastAsia" w:ascii="宋体" w:hAnsi="宋体"/>
                <w:szCs w:val="21"/>
              </w:rPr>
            </w:pPr>
          </w:p>
        </w:tc>
        <w:tc>
          <w:tcPr>
            <w:tcW w:w="1657" w:type="dxa"/>
            <w:vAlign w:val="center"/>
          </w:tcPr>
          <w:p w14:paraId="1AAE0AAD">
            <w:pPr>
              <w:snapToGrid w:val="0"/>
              <w:spacing w:before="50" w:after="156" w:afterLines="50" w:line="360" w:lineRule="auto"/>
              <w:jc w:val="center"/>
              <w:rPr>
                <w:rFonts w:hint="eastAsia" w:ascii="宋体" w:hAnsi="宋体"/>
                <w:szCs w:val="21"/>
              </w:rPr>
            </w:pPr>
          </w:p>
        </w:tc>
      </w:tr>
    </w:tbl>
    <w:p w14:paraId="1D199719">
      <w:pPr>
        <w:snapToGrid w:val="0"/>
        <w:spacing w:before="50" w:after="156" w:afterLines="50" w:line="360" w:lineRule="auto"/>
        <w:jc w:val="left"/>
        <w:rPr>
          <w:rFonts w:hint="eastAsia" w:ascii="宋体" w:hAnsi="宋体"/>
          <w:b/>
          <w:szCs w:val="21"/>
        </w:rPr>
      </w:pPr>
      <w:r>
        <w:rPr>
          <w:rFonts w:hint="eastAsia" w:ascii="宋体" w:hAnsi="宋体"/>
          <w:b/>
          <w:szCs w:val="21"/>
        </w:rPr>
        <w:t>说明：在填写时，如本表格不适合供应商的实际情况，可根据本表格式自行制表填写。</w:t>
      </w:r>
    </w:p>
    <w:p w14:paraId="79C65FFD">
      <w:pPr>
        <w:spacing w:line="300" w:lineRule="auto"/>
        <w:rPr>
          <w:rFonts w:hint="eastAsia" w:ascii="宋体" w:hAnsi="宋体"/>
          <w:b/>
          <w:bCs/>
          <w:sz w:val="24"/>
        </w:rPr>
      </w:pPr>
    </w:p>
    <w:p w14:paraId="4A5D58CE">
      <w:pPr>
        <w:spacing w:line="360" w:lineRule="auto"/>
        <w:ind w:right="480"/>
        <w:contextualSpacing/>
        <w:jc w:val="center"/>
        <w:rPr>
          <w:rFonts w:hint="eastAsia" w:ascii="宋体" w:hAnsi="宋体" w:cs="宋体"/>
          <w:sz w:val="24"/>
          <w:u w:val="single"/>
        </w:rPr>
      </w:pPr>
      <w:r>
        <w:rPr>
          <w:rFonts w:hint="eastAsia" w:ascii="宋体" w:hAnsi="宋体" w:cs="宋体"/>
          <w:sz w:val="24"/>
        </w:rPr>
        <w:t>法定代表人或者委托代理人</w:t>
      </w:r>
      <w:r>
        <w:rPr>
          <w:rFonts w:hint="eastAsia" w:ascii="宋体" w:hAnsi="宋体"/>
          <w:sz w:val="24"/>
        </w:rPr>
        <w:t>（签字或者电子签名）</w:t>
      </w:r>
      <w:r>
        <w:rPr>
          <w:rFonts w:hint="eastAsia" w:ascii="宋体" w:hAnsi="宋体" w:cs="宋体"/>
          <w:sz w:val="24"/>
        </w:rPr>
        <w:t>：</w:t>
      </w:r>
    </w:p>
    <w:p w14:paraId="7A24C640">
      <w:pPr>
        <w:spacing w:line="360" w:lineRule="auto"/>
        <w:ind w:right="480" w:firstLine="3000" w:firstLineChars="1250"/>
        <w:contextualSpacing/>
        <w:rPr>
          <w:rFonts w:hint="eastAsia" w:ascii="宋体" w:hAnsi="宋体" w:cs="宋体"/>
          <w:sz w:val="24"/>
          <w:u w:val="single"/>
        </w:rPr>
      </w:pPr>
      <w:r>
        <w:rPr>
          <w:rFonts w:hint="eastAsia" w:ascii="宋体" w:hAnsi="宋体" w:cs="宋体"/>
          <w:sz w:val="24"/>
        </w:rPr>
        <w:t>供应商</w:t>
      </w:r>
      <w:r>
        <w:rPr>
          <w:rFonts w:hint="eastAsia" w:ascii="宋体" w:hAnsi="宋体"/>
          <w:sz w:val="24"/>
        </w:rPr>
        <w:t>（电子签章）</w:t>
      </w:r>
      <w:r>
        <w:rPr>
          <w:rFonts w:hint="eastAsia" w:ascii="宋体" w:hAnsi="宋体" w:cs="宋体"/>
          <w:sz w:val="24"/>
        </w:rPr>
        <w:t xml:space="preserve">： </w:t>
      </w:r>
    </w:p>
    <w:p w14:paraId="6FD68945">
      <w:pPr>
        <w:spacing w:line="360" w:lineRule="auto"/>
        <w:ind w:right="480" w:firstLine="5280" w:firstLineChars="2200"/>
        <w:contextualSpacing/>
        <w:rPr>
          <w:rFonts w:hint="eastAsia" w:ascii="宋体" w:hAnsi="宋体" w:cs="宋体"/>
          <w:sz w:val="28"/>
          <w:szCs w:val="28"/>
        </w:rPr>
      </w:pPr>
      <w:r>
        <w:rPr>
          <w:rFonts w:hint="eastAsia" w:ascii="宋体" w:hAnsi="宋体" w:cs="宋体"/>
          <w:sz w:val="24"/>
        </w:rPr>
        <w:t>年    月    日</w:t>
      </w:r>
    </w:p>
    <w:p w14:paraId="145D1E5F">
      <w:pPr>
        <w:spacing w:line="300" w:lineRule="auto"/>
        <w:rPr>
          <w:rFonts w:hint="eastAsia" w:ascii="宋体" w:hAnsi="宋体"/>
          <w:szCs w:val="21"/>
        </w:rPr>
      </w:pPr>
      <w:r>
        <w:rPr>
          <w:rFonts w:ascii="宋体" w:hAnsi="宋体"/>
          <w:b/>
          <w:bCs/>
          <w:sz w:val="24"/>
        </w:rPr>
        <w:br w:type="page"/>
      </w:r>
    </w:p>
    <w:p w14:paraId="5362D131">
      <w:pPr>
        <w:adjustRightInd w:val="0"/>
        <w:snapToGrid w:val="0"/>
        <w:spacing w:line="300" w:lineRule="auto"/>
        <w:jc w:val="center"/>
        <w:rPr>
          <w:rFonts w:hint="eastAsia" w:ascii="方正小标宋简体" w:hAnsi="方正小标宋简体" w:eastAsia="方正小标宋简体" w:cs="方正小标宋简体"/>
          <w:bCs/>
          <w:sz w:val="44"/>
          <w:szCs w:val="44"/>
        </w:rPr>
      </w:pPr>
      <w:r>
        <w:rPr>
          <w:rFonts w:hint="eastAsia" w:ascii="宋体" w:hAnsi="宋体" w:eastAsia="新宋体"/>
          <w:b/>
          <w:bCs/>
          <w:sz w:val="32"/>
          <w:szCs w:val="32"/>
        </w:rPr>
        <w:t>类 似 业 绩 一 览 表（参考）</w:t>
      </w:r>
    </w:p>
    <w:tbl>
      <w:tblPr>
        <w:tblStyle w:val="26"/>
        <w:tblW w:w="893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63"/>
        <w:gridCol w:w="2265"/>
        <w:gridCol w:w="2285"/>
        <w:gridCol w:w="2225"/>
      </w:tblGrid>
      <w:tr w14:paraId="3A6722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625" w:hRule="atLeast"/>
        </w:trPr>
        <w:tc>
          <w:tcPr>
            <w:tcW w:w="2163" w:type="dxa"/>
            <w:tcBorders>
              <w:top w:val="single" w:color="auto" w:sz="4" w:space="0"/>
              <w:left w:val="single" w:color="auto" w:sz="4" w:space="0"/>
              <w:bottom w:val="single" w:color="auto" w:sz="4" w:space="0"/>
              <w:right w:val="single" w:color="auto" w:sz="4" w:space="0"/>
            </w:tcBorders>
            <w:vAlign w:val="center"/>
          </w:tcPr>
          <w:p w14:paraId="110024DD">
            <w:pPr>
              <w:snapToGrid w:val="0"/>
              <w:spacing w:line="360" w:lineRule="exact"/>
              <w:jc w:val="center"/>
              <w:rPr>
                <w:rFonts w:hint="eastAsia" w:ascii="宋体" w:hAnsi="宋体"/>
                <w:szCs w:val="21"/>
              </w:rPr>
            </w:pPr>
            <w:r>
              <w:rPr>
                <w:rFonts w:hint="eastAsia" w:ascii="宋体" w:hAnsi="宋体"/>
                <w:szCs w:val="21"/>
              </w:rPr>
              <w:t>采购单位名称</w:t>
            </w:r>
          </w:p>
        </w:tc>
        <w:tc>
          <w:tcPr>
            <w:tcW w:w="2265" w:type="dxa"/>
            <w:tcBorders>
              <w:top w:val="single" w:color="auto" w:sz="4" w:space="0"/>
              <w:left w:val="single" w:color="auto" w:sz="4" w:space="0"/>
              <w:bottom w:val="single" w:color="auto" w:sz="4" w:space="0"/>
              <w:right w:val="single" w:color="auto" w:sz="4" w:space="0"/>
            </w:tcBorders>
            <w:vAlign w:val="center"/>
          </w:tcPr>
          <w:p w14:paraId="4D92E084">
            <w:pPr>
              <w:snapToGrid w:val="0"/>
              <w:spacing w:line="360" w:lineRule="exact"/>
              <w:jc w:val="center"/>
              <w:rPr>
                <w:rFonts w:hint="eastAsia" w:ascii="宋体" w:hAnsi="宋体"/>
                <w:szCs w:val="21"/>
              </w:rPr>
            </w:pPr>
            <w:r>
              <w:rPr>
                <w:rFonts w:hint="eastAsia" w:ascii="宋体" w:hAnsi="宋体"/>
                <w:szCs w:val="21"/>
              </w:rPr>
              <w:t>项目名称</w:t>
            </w:r>
          </w:p>
        </w:tc>
        <w:tc>
          <w:tcPr>
            <w:tcW w:w="2285" w:type="dxa"/>
            <w:tcBorders>
              <w:top w:val="single" w:color="auto" w:sz="4" w:space="0"/>
              <w:left w:val="single" w:color="auto" w:sz="4" w:space="0"/>
              <w:bottom w:val="single" w:color="auto" w:sz="4" w:space="0"/>
              <w:right w:val="single" w:color="auto" w:sz="4" w:space="0"/>
            </w:tcBorders>
            <w:vAlign w:val="center"/>
          </w:tcPr>
          <w:p w14:paraId="16BC0491">
            <w:pPr>
              <w:snapToGrid w:val="0"/>
              <w:spacing w:line="360" w:lineRule="exact"/>
              <w:jc w:val="center"/>
              <w:rPr>
                <w:rFonts w:hint="eastAsia" w:ascii="宋体" w:hAnsi="宋体"/>
                <w:szCs w:val="21"/>
              </w:rPr>
            </w:pPr>
            <w:r>
              <w:rPr>
                <w:rFonts w:hint="eastAsia" w:ascii="宋体" w:hAnsi="宋体"/>
                <w:szCs w:val="21"/>
              </w:rPr>
              <w:t>合同金额（万元）</w:t>
            </w:r>
          </w:p>
        </w:tc>
        <w:tc>
          <w:tcPr>
            <w:tcW w:w="2225" w:type="dxa"/>
            <w:tcBorders>
              <w:top w:val="single" w:color="auto" w:sz="4" w:space="0"/>
              <w:left w:val="single" w:color="auto" w:sz="4" w:space="0"/>
              <w:bottom w:val="single" w:color="auto" w:sz="4" w:space="0"/>
              <w:right w:val="single" w:color="auto" w:sz="4" w:space="0"/>
            </w:tcBorders>
            <w:vAlign w:val="center"/>
          </w:tcPr>
          <w:p w14:paraId="4607F5A2">
            <w:pPr>
              <w:snapToGrid w:val="0"/>
              <w:spacing w:line="360" w:lineRule="exact"/>
              <w:jc w:val="center"/>
              <w:rPr>
                <w:rFonts w:hint="eastAsia" w:ascii="宋体" w:hAnsi="宋体"/>
                <w:kern w:val="0"/>
                <w:szCs w:val="21"/>
              </w:rPr>
            </w:pPr>
            <w:r>
              <w:rPr>
                <w:rFonts w:hint="eastAsia" w:ascii="宋体" w:hAnsi="宋体"/>
                <w:szCs w:val="21"/>
              </w:rPr>
              <w:t>采购单位联系人及联系电话</w:t>
            </w:r>
          </w:p>
        </w:tc>
      </w:tr>
      <w:tr w14:paraId="7DB0D6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2163" w:type="dxa"/>
            <w:tcBorders>
              <w:top w:val="single" w:color="auto" w:sz="4" w:space="0"/>
              <w:left w:val="single" w:color="auto" w:sz="4" w:space="0"/>
              <w:bottom w:val="single" w:color="auto" w:sz="4" w:space="0"/>
              <w:right w:val="single" w:color="auto" w:sz="4" w:space="0"/>
            </w:tcBorders>
          </w:tcPr>
          <w:p w14:paraId="21987412">
            <w:pPr>
              <w:snapToGrid w:val="0"/>
              <w:spacing w:line="360" w:lineRule="exact"/>
              <w:jc w:val="left"/>
              <w:rPr>
                <w:rFonts w:hint="eastAsia" w:ascii="宋体" w:hAnsi="宋体"/>
                <w:szCs w:val="21"/>
              </w:rPr>
            </w:pPr>
          </w:p>
        </w:tc>
        <w:tc>
          <w:tcPr>
            <w:tcW w:w="2265" w:type="dxa"/>
            <w:tcBorders>
              <w:top w:val="single" w:color="auto" w:sz="4" w:space="0"/>
              <w:left w:val="single" w:color="auto" w:sz="4" w:space="0"/>
              <w:bottom w:val="single" w:color="auto" w:sz="4" w:space="0"/>
              <w:right w:val="single" w:color="auto" w:sz="4" w:space="0"/>
            </w:tcBorders>
          </w:tcPr>
          <w:p w14:paraId="70A99314">
            <w:pPr>
              <w:snapToGrid w:val="0"/>
              <w:spacing w:line="360" w:lineRule="exact"/>
              <w:jc w:val="left"/>
              <w:rPr>
                <w:rFonts w:hint="eastAsia" w:ascii="宋体" w:hAnsi="宋体"/>
                <w:szCs w:val="21"/>
              </w:rPr>
            </w:pPr>
          </w:p>
        </w:tc>
        <w:tc>
          <w:tcPr>
            <w:tcW w:w="2285" w:type="dxa"/>
            <w:tcBorders>
              <w:top w:val="single" w:color="auto" w:sz="4" w:space="0"/>
              <w:left w:val="single" w:color="auto" w:sz="4" w:space="0"/>
              <w:bottom w:val="single" w:color="auto" w:sz="4" w:space="0"/>
              <w:right w:val="single" w:color="auto" w:sz="4" w:space="0"/>
            </w:tcBorders>
          </w:tcPr>
          <w:p w14:paraId="347C5D7A">
            <w:pPr>
              <w:snapToGrid w:val="0"/>
              <w:spacing w:line="360" w:lineRule="exact"/>
              <w:jc w:val="left"/>
              <w:rPr>
                <w:rFonts w:hint="eastAsia" w:ascii="宋体" w:hAnsi="宋体"/>
                <w:szCs w:val="21"/>
              </w:rPr>
            </w:pPr>
          </w:p>
        </w:tc>
        <w:tc>
          <w:tcPr>
            <w:tcW w:w="2225" w:type="dxa"/>
            <w:tcBorders>
              <w:top w:val="single" w:color="auto" w:sz="4" w:space="0"/>
              <w:left w:val="single" w:color="auto" w:sz="4" w:space="0"/>
              <w:bottom w:val="single" w:color="auto" w:sz="4" w:space="0"/>
              <w:right w:val="single" w:color="auto" w:sz="4" w:space="0"/>
            </w:tcBorders>
          </w:tcPr>
          <w:p w14:paraId="221AEADD">
            <w:pPr>
              <w:snapToGrid w:val="0"/>
              <w:spacing w:line="360" w:lineRule="exact"/>
              <w:jc w:val="left"/>
              <w:rPr>
                <w:rFonts w:hint="eastAsia" w:ascii="宋体" w:hAnsi="宋体"/>
                <w:szCs w:val="21"/>
              </w:rPr>
            </w:pPr>
          </w:p>
        </w:tc>
      </w:tr>
      <w:tr w14:paraId="4ECB9E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4" w:hRule="atLeast"/>
        </w:trPr>
        <w:tc>
          <w:tcPr>
            <w:tcW w:w="2163" w:type="dxa"/>
            <w:tcBorders>
              <w:top w:val="single" w:color="auto" w:sz="4" w:space="0"/>
              <w:left w:val="single" w:color="auto" w:sz="4" w:space="0"/>
              <w:bottom w:val="single" w:color="auto" w:sz="4" w:space="0"/>
              <w:right w:val="single" w:color="auto" w:sz="4" w:space="0"/>
            </w:tcBorders>
          </w:tcPr>
          <w:p w14:paraId="0411CD82">
            <w:pPr>
              <w:snapToGrid w:val="0"/>
              <w:spacing w:before="50" w:after="156" w:afterLines="50" w:line="360" w:lineRule="exact"/>
              <w:jc w:val="left"/>
              <w:rPr>
                <w:rFonts w:hint="eastAsia" w:ascii="宋体" w:hAnsi="宋体"/>
                <w:szCs w:val="21"/>
              </w:rPr>
            </w:pPr>
          </w:p>
        </w:tc>
        <w:tc>
          <w:tcPr>
            <w:tcW w:w="2265" w:type="dxa"/>
            <w:tcBorders>
              <w:top w:val="single" w:color="auto" w:sz="4" w:space="0"/>
              <w:left w:val="single" w:color="auto" w:sz="4" w:space="0"/>
              <w:bottom w:val="single" w:color="auto" w:sz="4" w:space="0"/>
              <w:right w:val="single" w:color="auto" w:sz="4" w:space="0"/>
            </w:tcBorders>
          </w:tcPr>
          <w:p w14:paraId="3A059AAA">
            <w:pPr>
              <w:snapToGrid w:val="0"/>
              <w:spacing w:before="50" w:after="156" w:afterLines="50" w:line="360" w:lineRule="exact"/>
              <w:jc w:val="left"/>
              <w:rPr>
                <w:rFonts w:hint="eastAsia" w:ascii="宋体" w:hAnsi="宋体"/>
                <w:szCs w:val="21"/>
              </w:rPr>
            </w:pPr>
          </w:p>
        </w:tc>
        <w:tc>
          <w:tcPr>
            <w:tcW w:w="2285" w:type="dxa"/>
            <w:tcBorders>
              <w:top w:val="single" w:color="auto" w:sz="4" w:space="0"/>
              <w:left w:val="single" w:color="auto" w:sz="4" w:space="0"/>
              <w:bottom w:val="single" w:color="auto" w:sz="4" w:space="0"/>
              <w:right w:val="single" w:color="auto" w:sz="4" w:space="0"/>
            </w:tcBorders>
          </w:tcPr>
          <w:p w14:paraId="040B4C92">
            <w:pPr>
              <w:snapToGrid w:val="0"/>
              <w:spacing w:before="50" w:after="156" w:afterLines="50" w:line="360" w:lineRule="exact"/>
              <w:jc w:val="left"/>
              <w:rPr>
                <w:rFonts w:hint="eastAsia" w:ascii="宋体" w:hAnsi="宋体"/>
                <w:szCs w:val="21"/>
              </w:rPr>
            </w:pPr>
          </w:p>
        </w:tc>
        <w:tc>
          <w:tcPr>
            <w:tcW w:w="2225" w:type="dxa"/>
            <w:tcBorders>
              <w:top w:val="single" w:color="auto" w:sz="4" w:space="0"/>
              <w:left w:val="single" w:color="auto" w:sz="4" w:space="0"/>
              <w:bottom w:val="single" w:color="auto" w:sz="4" w:space="0"/>
              <w:right w:val="single" w:color="auto" w:sz="4" w:space="0"/>
            </w:tcBorders>
          </w:tcPr>
          <w:p w14:paraId="4085243A">
            <w:pPr>
              <w:snapToGrid w:val="0"/>
              <w:spacing w:before="50" w:after="156" w:afterLines="50" w:line="360" w:lineRule="exact"/>
              <w:jc w:val="left"/>
              <w:rPr>
                <w:rFonts w:hint="eastAsia" w:ascii="宋体" w:hAnsi="宋体"/>
                <w:szCs w:val="21"/>
              </w:rPr>
            </w:pPr>
          </w:p>
        </w:tc>
      </w:tr>
      <w:tr w14:paraId="3B88EB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5" w:hRule="atLeast"/>
        </w:trPr>
        <w:tc>
          <w:tcPr>
            <w:tcW w:w="2163" w:type="dxa"/>
            <w:tcBorders>
              <w:top w:val="single" w:color="auto" w:sz="4" w:space="0"/>
              <w:left w:val="single" w:color="auto" w:sz="4" w:space="0"/>
              <w:bottom w:val="single" w:color="auto" w:sz="4" w:space="0"/>
              <w:right w:val="single" w:color="auto" w:sz="4" w:space="0"/>
            </w:tcBorders>
          </w:tcPr>
          <w:p w14:paraId="74994271">
            <w:pPr>
              <w:snapToGrid w:val="0"/>
              <w:spacing w:before="50" w:after="156" w:afterLines="50" w:line="360" w:lineRule="exact"/>
              <w:jc w:val="left"/>
              <w:rPr>
                <w:rFonts w:hint="eastAsia" w:ascii="宋体" w:hAnsi="宋体"/>
                <w:szCs w:val="21"/>
              </w:rPr>
            </w:pPr>
          </w:p>
        </w:tc>
        <w:tc>
          <w:tcPr>
            <w:tcW w:w="2265" w:type="dxa"/>
            <w:tcBorders>
              <w:top w:val="single" w:color="auto" w:sz="4" w:space="0"/>
              <w:left w:val="single" w:color="auto" w:sz="4" w:space="0"/>
              <w:bottom w:val="single" w:color="auto" w:sz="4" w:space="0"/>
              <w:right w:val="single" w:color="auto" w:sz="4" w:space="0"/>
            </w:tcBorders>
          </w:tcPr>
          <w:p w14:paraId="3696ECED">
            <w:pPr>
              <w:snapToGrid w:val="0"/>
              <w:spacing w:before="50" w:after="156" w:afterLines="50" w:line="360" w:lineRule="exact"/>
              <w:jc w:val="left"/>
              <w:rPr>
                <w:rFonts w:hint="eastAsia" w:ascii="宋体" w:hAnsi="宋体"/>
                <w:szCs w:val="21"/>
              </w:rPr>
            </w:pPr>
          </w:p>
        </w:tc>
        <w:tc>
          <w:tcPr>
            <w:tcW w:w="2285" w:type="dxa"/>
            <w:tcBorders>
              <w:top w:val="single" w:color="auto" w:sz="4" w:space="0"/>
              <w:left w:val="single" w:color="auto" w:sz="4" w:space="0"/>
              <w:bottom w:val="single" w:color="auto" w:sz="4" w:space="0"/>
              <w:right w:val="single" w:color="auto" w:sz="4" w:space="0"/>
            </w:tcBorders>
          </w:tcPr>
          <w:p w14:paraId="570C0DF2">
            <w:pPr>
              <w:snapToGrid w:val="0"/>
              <w:spacing w:before="50" w:after="156" w:afterLines="50" w:line="360" w:lineRule="exact"/>
              <w:jc w:val="left"/>
              <w:rPr>
                <w:rFonts w:hint="eastAsia" w:ascii="宋体" w:hAnsi="宋体"/>
                <w:szCs w:val="21"/>
              </w:rPr>
            </w:pPr>
          </w:p>
        </w:tc>
        <w:tc>
          <w:tcPr>
            <w:tcW w:w="2225" w:type="dxa"/>
            <w:tcBorders>
              <w:top w:val="single" w:color="auto" w:sz="4" w:space="0"/>
              <w:left w:val="single" w:color="auto" w:sz="4" w:space="0"/>
              <w:bottom w:val="single" w:color="auto" w:sz="4" w:space="0"/>
              <w:right w:val="single" w:color="auto" w:sz="4" w:space="0"/>
            </w:tcBorders>
          </w:tcPr>
          <w:p w14:paraId="047FF28E">
            <w:pPr>
              <w:snapToGrid w:val="0"/>
              <w:spacing w:before="50" w:after="156" w:afterLines="50" w:line="360" w:lineRule="exact"/>
              <w:jc w:val="left"/>
              <w:rPr>
                <w:rFonts w:hint="eastAsia" w:ascii="宋体" w:hAnsi="宋体"/>
                <w:szCs w:val="21"/>
              </w:rPr>
            </w:pPr>
          </w:p>
        </w:tc>
      </w:tr>
      <w:tr w14:paraId="38234A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4" w:hRule="atLeast"/>
        </w:trPr>
        <w:tc>
          <w:tcPr>
            <w:tcW w:w="2163" w:type="dxa"/>
            <w:tcBorders>
              <w:top w:val="single" w:color="auto" w:sz="4" w:space="0"/>
              <w:left w:val="single" w:color="auto" w:sz="4" w:space="0"/>
              <w:bottom w:val="single" w:color="auto" w:sz="4" w:space="0"/>
              <w:right w:val="single" w:color="auto" w:sz="4" w:space="0"/>
            </w:tcBorders>
          </w:tcPr>
          <w:p w14:paraId="0ECB1CD9">
            <w:pPr>
              <w:snapToGrid w:val="0"/>
              <w:spacing w:before="50" w:after="156" w:afterLines="50" w:line="360" w:lineRule="exact"/>
              <w:jc w:val="left"/>
              <w:rPr>
                <w:rFonts w:hint="eastAsia" w:ascii="宋体" w:hAnsi="宋体"/>
                <w:szCs w:val="21"/>
              </w:rPr>
            </w:pPr>
          </w:p>
        </w:tc>
        <w:tc>
          <w:tcPr>
            <w:tcW w:w="2265" w:type="dxa"/>
            <w:tcBorders>
              <w:top w:val="single" w:color="auto" w:sz="4" w:space="0"/>
              <w:left w:val="single" w:color="auto" w:sz="4" w:space="0"/>
              <w:bottom w:val="single" w:color="auto" w:sz="4" w:space="0"/>
              <w:right w:val="single" w:color="auto" w:sz="4" w:space="0"/>
            </w:tcBorders>
          </w:tcPr>
          <w:p w14:paraId="211E7099">
            <w:pPr>
              <w:snapToGrid w:val="0"/>
              <w:spacing w:before="50" w:after="156" w:afterLines="50" w:line="360" w:lineRule="exact"/>
              <w:jc w:val="left"/>
              <w:rPr>
                <w:rFonts w:hint="eastAsia" w:ascii="宋体" w:hAnsi="宋体"/>
                <w:szCs w:val="21"/>
              </w:rPr>
            </w:pPr>
          </w:p>
        </w:tc>
        <w:tc>
          <w:tcPr>
            <w:tcW w:w="2285" w:type="dxa"/>
            <w:tcBorders>
              <w:top w:val="single" w:color="auto" w:sz="4" w:space="0"/>
              <w:left w:val="single" w:color="auto" w:sz="4" w:space="0"/>
              <w:bottom w:val="single" w:color="auto" w:sz="4" w:space="0"/>
              <w:right w:val="single" w:color="auto" w:sz="4" w:space="0"/>
            </w:tcBorders>
          </w:tcPr>
          <w:p w14:paraId="27D2672A">
            <w:pPr>
              <w:snapToGrid w:val="0"/>
              <w:spacing w:before="50" w:after="156" w:afterLines="50" w:line="360" w:lineRule="exact"/>
              <w:jc w:val="left"/>
              <w:rPr>
                <w:rFonts w:hint="eastAsia" w:ascii="宋体" w:hAnsi="宋体"/>
                <w:szCs w:val="21"/>
              </w:rPr>
            </w:pPr>
          </w:p>
        </w:tc>
        <w:tc>
          <w:tcPr>
            <w:tcW w:w="2225" w:type="dxa"/>
            <w:tcBorders>
              <w:top w:val="single" w:color="auto" w:sz="4" w:space="0"/>
              <w:left w:val="single" w:color="auto" w:sz="4" w:space="0"/>
              <w:bottom w:val="single" w:color="auto" w:sz="4" w:space="0"/>
              <w:right w:val="single" w:color="auto" w:sz="4" w:space="0"/>
            </w:tcBorders>
          </w:tcPr>
          <w:p w14:paraId="4DCC77F8">
            <w:pPr>
              <w:snapToGrid w:val="0"/>
              <w:spacing w:before="50" w:after="156" w:afterLines="50" w:line="360" w:lineRule="exact"/>
              <w:jc w:val="left"/>
              <w:rPr>
                <w:rFonts w:hint="eastAsia" w:ascii="宋体" w:hAnsi="宋体"/>
                <w:szCs w:val="21"/>
              </w:rPr>
            </w:pPr>
          </w:p>
        </w:tc>
      </w:tr>
      <w:tr w14:paraId="72C798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4" w:hRule="atLeast"/>
        </w:trPr>
        <w:tc>
          <w:tcPr>
            <w:tcW w:w="2163" w:type="dxa"/>
            <w:tcBorders>
              <w:top w:val="single" w:color="auto" w:sz="4" w:space="0"/>
              <w:left w:val="single" w:color="auto" w:sz="4" w:space="0"/>
              <w:bottom w:val="single" w:color="auto" w:sz="4" w:space="0"/>
              <w:right w:val="single" w:color="auto" w:sz="4" w:space="0"/>
            </w:tcBorders>
          </w:tcPr>
          <w:p w14:paraId="3CE9F4B6">
            <w:pPr>
              <w:snapToGrid w:val="0"/>
              <w:spacing w:before="50" w:after="156" w:afterLines="50" w:line="360" w:lineRule="exact"/>
              <w:jc w:val="left"/>
              <w:rPr>
                <w:rFonts w:hint="eastAsia" w:ascii="宋体" w:hAnsi="宋体"/>
                <w:szCs w:val="21"/>
              </w:rPr>
            </w:pPr>
          </w:p>
        </w:tc>
        <w:tc>
          <w:tcPr>
            <w:tcW w:w="2265" w:type="dxa"/>
            <w:tcBorders>
              <w:top w:val="single" w:color="auto" w:sz="4" w:space="0"/>
              <w:left w:val="single" w:color="auto" w:sz="4" w:space="0"/>
              <w:bottom w:val="single" w:color="auto" w:sz="4" w:space="0"/>
              <w:right w:val="single" w:color="auto" w:sz="4" w:space="0"/>
            </w:tcBorders>
          </w:tcPr>
          <w:p w14:paraId="765DB2CB">
            <w:pPr>
              <w:snapToGrid w:val="0"/>
              <w:spacing w:before="50" w:after="156" w:afterLines="50" w:line="360" w:lineRule="exact"/>
              <w:jc w:val="left"/>
              <w:rPr>
                <w:rFonts w:hint="eastAsia" w:ascii="宋体" w:hAnsi="宋体"/>
                <w:szCs w:val="21"/>
              </w:rPr>
            </w:pPr>
          </w:p>
        </w:tc>
        <w:tc>
          <w:tcPr>
            <w:tcW w:w="2285" w:type="dxa"/>
            <w:tcBorders>
              <w:top w:val="single" w:color="auto" w:sz="4" w:space="0"/>
              <w:left w:val="single" w:color="auto" w:sz="4" w:space="0"/>
              <w:bottom w:val="single" w:color="auto" w:sz="4" w:space="0"/>
              <w:right w:val="single" w:color="auto" w:sz="4" w:space="0"/>
            </w:tcBorders>
          </w:tcPr>
          <w:p w14:paraId="03A11D4C">
            <w:pPr>
              <w:snapToGrid w:val="0"/>
              <w:spacing w:before="50" w:after="156" w:afterLines="50" w:line="360" w:lineRule="exact"/>
              <w:jc w:val="left"/>
              <w:rPr>
                <w:rFonts w:hint="eastAsia" w:ascii="宋体" w:hAnsi="宋体"/>
                <w:szCs w:val="21"/>
              </w:rPr>
            </w:pPr>
          </w:p>
        </w:tc>
        <w:tc>
          <w:tcPr>
            <w:tcW w:w="2225" w:type="dxa"/>
            <w:tcBorders>
              <w:top w:val="single" w:color="auto" w:sz="4" w:space="0"/>
              <w:left w:val="single" w:color="auto" w:sz="4" w:space="0"/>
              <w:bottom w:val="single" w:color="auto" w:sz="4" w:space="0"/>
              <w:right w:val="single" w:color="auto" w:sz="4" w:space="0"/>
            </w:tcBorders>
          </w:tcPr>
          <w:p w14:paraId="56ED9059">
            <w:pPr>
              <w:snapToGrid w:val="0"/>
              <w:spacing w:before="50" w:after="156" w:afterLines="50" w:line="360" w:lineRule="exact"/>
              <w:jc w:val="left"/>
              <w:rPr>
                <w:rFonts w:hint="eastAsia" w:ascii="宋体" w:hAnsi="宋体"/>
                <w:szCs w:val="21"/>
              </w:rPr>
            </w:pPr>
          </w:p>
        </w:tc>
      </w:tr>
    </w:tbl>
    <w:p w14:paraId="6E3E9F1B">
      <w:pPr>
        <w:spacing w:line="360" w:lineRule="auto"/>
        <w:rPr>
          <w:rFonts w:hint="eastAsia" w:ascii="宋体" w:hAnsi="宋体"/>
          <w:szCs w:val="21"/>
        </w:rPr>
      </w:pPr>
      <w:r>
        <w:rPr>
          <w:rFonts w:hint="eastAsia" w:ascii="宋体" w:hAnsi="宋体"/>
          <w:szCs w:val="21"/>
        </w:rPr>
        <w:t>注：在填写时，如本表格不适合供应商的实际情况，可根据本表格式自行制表填写。（如有，请同时附证明材料）</w:t>
      </w:r>
    </w:p>
    <w:p w14:paraId="736AC185">
      <w:pPr>
        <w:autoSpaceDE w:val="0"/>
        <w:autoSpaceDN w:val="0"/>
        <w:spacing w:line="300" w:lineRule="auto"/>
        <w:ind w:left="480" w:hanging="480"/>
        <w:rPr>
          <w:rFonts w:hint="eastAsia" w:ascii="宋体" w:hAnsi="宋体"/>
          <w:szCs w:val="21"/>
        </w:rPr>
      </w:pPr>
    </w:p>
    <w:p w14:paraId="618F0F1D">
      <w:pPr>
        <w:snapToGrid w:val="0"/>
        <w:spacing w:before="50" w:after="50"/>
        <w:rPr>
          <w:rFonts w:hint="eastAsia" w:ascii="宋体" w:hAnsi="宋体"/>
          <w:sz w:val="24"/>
        </w:rPr>
      </w:pPr>
    </w:p>
    <w:p w14:paraId="4843B8DB">
      <w:pPr>
        <w:spacing w:line="360" w:lineRule="auto"/>
        <w:ind w:right="480"/>
        <w:contextualSpacing/>
        <w:jc w:val="center"/>
        <w:rPr>
          <w:rFonts w:hint="eastAsia" w:ascii="宋体" w:hAnsi="宋体" w:cs="宋体"/>
          <w:sz w:val="24"/>
          <w:u w:val="single"/>
        </w:rPr>
      </w:pPr>
      <w:r>
        <w:rPr>
          <w:rFonts w:hint="eastAsia" w:ascii="宋体" w:hAnsi="宋体" w:cs="宋体"/>
          <w:sz w:val="24"/>
        </w:rPr>
        <w:t>法定代表人或者委托代理人</w:t>
      </w:r>
      <w:r>
        <w:rPr>
          <w:rFonts w:hint="eastAsia" w:ascii="宋体" w:hAnsi="宋体"/>
          <w:sz w:val="24"/>
        </w:rPr>
        <w:t>（签字或者电子签名）</w:t>
      </w:r>
      <w:r>
        <w:rPr>
          <w:rFonts w:hint="eastAsia" w:ascii="宋体" w:hAnsi="宋体" w:cs="宋体"/>
          <w:sz w:val="24"/>
        </w:rPr>
        <w:t>：</w:t>
      </w:r>
    </w:p>
    <w:p w14:paraId="691783EC">
      <w:pPr>
        <w:spacing w:line="360" w:lineRule="auto"/>
        <w:ind w:right="480" w:firstLine="3000" w:firstLineChars="1250"/>
        <w:contextualSpacing/>
        <w:rPr>
          <w:rFonts w:hint="eastAsia" w:ascii="宋体" w:hAnsi="宋体" w:cs="宋体"/>
          <w:sz w:val="24"/>
          <w:u w:val="single"/>
        </w:rPr>
      </w:pPr>
      <w:r>
        <w:rPr>
          <w:rFonts w:hint="eastAsia" w:ascii="宋体" w:hAnsi="宋体" w:cs="宋体"/>
          <w:sz w:val="24"/>
        </w:rPr>
        <w:t>供应商</w:t>
      </w:r>
      <w:r>
        <w:rPr>
          <w:rFonts w:hint="eastAsia" w:ascii="宋体" w:hAnsi="宋体"/>
          <w:sz w:val="24"/>
        </w:rPr>
        <w:t>（电子签章）</w:t>
      </w:r>
      <w:r>
        <w:rPr>
          <w:rFonts w:hint="eastAsia" w:ascii="宋体" w:hAnsi="宋体" w:cs="宋体"/>
          <w:sz w:val="24"/>
        </w:rPr>
        <w:t xml:space="preserve">： </w:t>
      </w:r>
    </w:p>
    <w:p w14:paraId="462CD0D2">
      <w:pPr>
        <w:spacing w:line="360" w:lineRule="auto"/>
        <w:ind w:right="480" w:firstLine="5280" w:firstLineChars="2200"/>
        <w:contextualSpacing/>
        <w:rPr>
          <w:rFonts w:hint="eastAsia" w:ascii="宋体" w:hAnsi="宋体" w:cs="宋体"/>
          <w:sz w:val="24"/>
        </w:rPr>
      </w:pPr>
      <w:r>
        <w:rPr>
          <w:rFonts w:hint="eastAsia" w:ascii="宋体" w:hAnsi="宋体" w:cs="宋体"/>
          <w:sz w:val="24"/>
        </w:rPr>
        <w:t>年    月    日</w:t>
      </w:r>
    </w:p>
    <w:p w14:paraId="4053EB32">
      <w:pPr>
        <w:spacing w:line="360" w:lineRule="auto"/>
        <w:ind w:right="480" w:firstLine="5280" w:firstLineChars="2200"/>
        <w:contextualSpacing/>
        <w:rPr>
          <w:rFonts w:hint="eastAsia" w:ascii="宋体" w:hAnsi="宋体" w:cs="宋体"/>
          <w:sz w:val="24"/>
        </w:rPr>
      </w:pPr>
    </w:p>
    <w:p w14:paraId="6E72AE02">
      <w:pPr>
        <w:rPr>
          <w:rFonts w:hint="eastAsia" w:ascii="宋体" w:hAnsi="宋体" w:cs="宋体"/>
          <w:sz w:val="24"/>
        </w:rPr>
      </w:pPr>
      <w:r>
        <w:rPr>
          <w:rFonts w:hint="eastAsia" w:ascii="宋体" w:hAnsi="宋体" w:cs="宋体"/>
          <w:sz w:val="24"/>
        </w:rPr>
        <w:br w:type="page"/>
      </w:r>
    </w:p>
    <w:bookmarkEnd w:id="188"/>
    <w:p w14:paraId="408A828E">
      <w:pPr>
        <w:spacing w:line="360" w:lineRule="auto"/>
        <w:jc w:val="center"/>
        <w:rPr>
          <w:rFonts w:hint="eastAsia" w:ascii="宋体" w:hAnsi="宋体"/>
          <w:b/>
          <w:bCs/>
          <w:sz w:val="32"/>
          <w:szCs w:val="32"/>
        </w:rPr>
      </w:pPr>
      <w:r>
        <w:rPr>
          <w:rFonts w:hint="eastAsia" w:ascii="方正小标宋简体" w:hAnsi="方正小标宋简体" w:eastAsia="方正小标宋简体" w:cs="方正小标宋简体"/>
          <w:sz w:val="44"/>
          <w:szCs w:val="44"/>
        </w:rPr>
        <w:t>质疑函（格式）</w:t>
      </w:r>
    </w:p>
    <w:p w14:paraId="1CBF56EF">
      <w:pPr>
        <w:spacing w:line="360" w:lineRule="auto"/>
        <w:ind w:firstLine="482" w:firstLineChars="200"/>
        <w:contextualSpacing/>
        <w:rPr>
          <w:rFonts w:hint="eastAsia" w:ascii="宋体" w:hAnsi="宋体" w:cs="Courier New"/>
          <w:b/>
          <w:bCs/>
          <w:kern w:val="0"/>
          <w:sz w:val="24"/>
        </w:rPr>
      </w:pPr>
      <w:r>
        <w:rPr>
          <w:rFonts w:hint="eastAsia" w:ascii="宋体" w:hAnsi="宋体" w:cs="Courier New"/>
          <w:b/>
          <w:bCs/>
          <w:kern w:val="0"/>
          <w:sz w:val="24"/>
        </w:rPr>
        <w:t>一、质疑供应商基本信息：</w:t>
      </w:r>
    </w:p>
    <w:p w14:paraId="7376BE07">
      <w:pPr>
        <w:spacing w:line="360" w:lineRule="auto"/>
        <w:ind w:firstLine="480" w:firstLineChars="200"/>
        <w:contextualSpacing/>
        <w:rPr>
          <w:rFonts w:hint="eastAsia" w:ascii="宋体" w:hAnsi="宋体" w:cs="Courier New"/>
          <w:bCs/>
          <w:kern w:val="0"/>
          <w:sz w:val="24"/>
          <w:u w:val="single"/>
        </w:rPr>
      </w:pPr>
      <w:r>
        <w:rPr>
          <w:rFonts w:hint="eastAsia" w:ascii="宋体" w:hAnsi="宋体" w:cs="Courier New"/>
          <w:bCs/>
          <w:kern w:val="0"/>
          <w:sz w:val="24"/>
        </w:rPr>
        <w:t>质疑供应商：</w:t>
      </w:r>
    </w:p>
    <w:p w14:paraId="2D64FD04">
      <w:pPr>
        <w:spacing w:line="360" w:lineRule="auto"/>
        <w:ind w:firstLine="480" w:firstLineChars="200"/>
        <w:contextualSpacing/>
        <w:rPr>
          <w:rFonts w:hint="eastAsia" w:ascii="宋体" w:hAnsi="宋体" w:cs="Courier New"/>
          <w:bCs/>
          <w:kern w:val="0"/>
          <w:sz w:val="24"/>
        </w:rPr>
      </w:pPr>
      <w:r>
        <w:rPr>
          <w:rFonts w:ascii="宋体" w:hAnsi="宋体" w:cs="Courier New"/>
          <w:bCs/>
          <w:kern w:val="0"/>
          <w:sz w:val="24"/>
        </w:rPr>
        <w:t>地址</w:t>
      </w:r>
      <w:r>
        <w:rPr>
          <w:rFonts w:hint="eastAsia" w:ascii="宋体" w:hAnsi="宋体" w:cs="Courier New"/>
          <w:bCs/>
          <w:kern w:val="0"/>
          <w:sz w:val="24"/>
        </w:rPr>
        <w:t>：</w:t>
      </w:r>
      <w:r>
        <w:rPr>
          <w:rFonts w:ascii="宋体" w:hAnsi="宋体" w:cs="Courier New"/>
          <w:bCs/>
          <w:kern w:val="0"/>
          <w:sz w:val="24"/>
        </w:rPr>
        <w:t>邮编</w:t>
      </w:r>
      <w:r>
        <w:rPr>
          <w:rFonts w:hint="eastAsia" w:ascii="宋体" w:hAnsi="宋体" w:cs="Courier New"/>
          <w:bCs/>
          <w:kern w:val="0"/>
          <w:sz w:val="24"/>
        </w:rPr>
        <w:t>：</w:t>
      </w:r>
    </w:p>
    <w:p w14:paraId="164B60A4">
      <w:pPr>
        <w:spacing w:line="360" w:lineRule="auto"/>
        <w:ind w:firstLine="480" w:firstLineChars="200"/>
        <w:contextualSpacing/>
        <w:rPr>
          <w:rFonts w:hint="eastAsia" w:ascii="宋体" w:hAnsi="宋体" w:cs="Courier New"/>
          <w:bCs/>
          <w:kern w:val="0"/>
          <w:sz w:val="24"/>
        </w:rPr>
      </w:pPr>
      <w:r>
        <w:rPr>
          <w:rFonts w:ascii="宋体" w:hAnsi="宋体" w:cs="Courier New"/>
          <w:bCs/>
          <w:kern w:val="0"/>
          <w:sz w:val="24"/>
        </w:rPr>
        <w:t>联系人</w:t>
      </w:r>
      <w:r>
        <w:rPr>
          <w:rFonts w:hint="eastAsia" w:ascii="宋体" w:hAnsi="宋体" w:cs="Courier New"/>
          <w:bCs/>
          <w:kern w:val="0"/>
          <w:sz w:val="24"/>
        </w:rPr>
        <w:t>：</w:t>
      </w:r>
      <w:r>
        <w:rPr>
          <w:rFonts w:ascii="宋体" w:hAnsi="宋体" w:cs="Courier New"/>
          <w:bCs/>
          <w:kern w:val="0"/>
          <w:sz w:val="24"/>
        </w:rPr>
        <w:t>联系电话</w:t>
      </w:r>
      <w:r>
        <w:rPr>
          <w:rFonts w:hint="eastAsia" w:ascii="宋体" w:hAnsi="宋体" w:cs="Courier New"/>
          <w:bCs/>
          <w:kern w:val="0"/>
          <w:sz w:val="24"/>
        </w:rPr>
        <w:t>：</w:t>
      </w:r>
    </w:p>
    <w:p w14:paraId="64C7336A">
      <w:pPr>
        <w:spacing w:line="360" w:lineRule="auto"/>
        <w:ind w:firstLine="480" w:firstLineChars="200"/>
        <w:contextualSpacing/>
        <w:rPr>
          <w:rFonts w:hint="eastAsia" w:ascii="宋体" w:hAnsi="宋体" w:cs="Courier New"/>
          <w:bCs/>
          <w:kern w:val="0"/>
          <w:sz w:val="24"/>
        </w:rPr>
      </w:pPr>
      <w:r>
        <w:rPr>
          <w:rFonts w:hint="eastAsia" w:ascii="宋体" w:hAnsi="宋体" w:cs="Courier New"/>
          <w:bCs/>
          <w:kern w:val="0"/>
          <w:sz w:val="24"/>
        </w:rPr>
        <w:t>授权代表：</w:t>
      </w:r>
    </w:p>
    <w:p w14:paraId="490C606B">
      <w:pPr>
        <w:spacing w:line="360" w:lineRule="auto"/>
        <w:ind w:firstLine="480" w:firstLineChars="200"/>
        <w:contextualSpacing/>
        <w:rPr>
          <w:rFonts w:hint="eastAsia" w:ascii="宋体" w:hAnsi="宋体" w:cs="Courier New"/>
          <w:bCs/>
          <w:kern w:val="0"/>
          <w:sz w:val="24"/>
          <w:u w:val="single"/>
        </w:rPr>
      </w:pPr>
      <w:r>
        <w:rPr>
          <w:rFonts w:ascii="宋体" w:hAnsi="宋体" w:cs="Courier New"/>
          <w:bCs/>
          <w:kern w:val="0"/>
          <w:sz w:val="24"/>
        </w:rPr>
        <w:t>联系</w:t>
      </w:r>
      <w:r>
        <w:rPr>
          <w:rFonts w:hint="eastAsia" w:ascii="宋体" w:hAnsi="宋体" w:cs="Courier New"/>
          <w:bCs/>
          <w:kern w:val="0"/>
          <w:sz w:val="24"/>
        </w:rPr>
        <w:t>电话：</w:t>
      </w:r>
    </w:p>
    <w:p w14:paraId="7ADBCCD2">
      <w:pPr>
        <w:spacing w:line="360" w:lineRule="auto"/>
        <w:ind w:firstLine="480" w:firstLineChars="200"/>
        <w:contextualSpacing/>
        <w:rPr>
          <w:rFonts w:hint="eastAsia" w:ascii="宋体" w:hAnsi="宋体" w:cs="Courier New"/>
          <w:bCs/>
          <w:kern w:val="0"/>
          <w:sz w:val="24"/>
        </w:rPr>
      </w:pPr>
      <w:r>
        <w:rPr>
          <w:rFonts w:ascii="宋体" w:hAnsi="宋体" w:cs="Courier New"/>
          <w:bCs/>
          <w:kern w:val="0"/>
          <w:sz w:val="24"/>
        </w:rPr>
        <w:t>地址</w:t>
      </w:r>
      <w:r>
        <w:rPr>
          <w:rFonts w:hint="eastAsia" w:ascii="宋体" w:hAnsi="宋体" w:cs="Courier New"/>
          <w:bCs/>
          <w:kern w:val="0"/>
          <w:sz w:val="24"/>
        </w:rPr>
        <w:t>：</w:t>
      </w:r>
      <w:r>
        <w:rPr>
          <w:rFonts w:ascii="宋体" w:hAnsi="宋体" w:cs="Courier New"/>
          <w:bCs/>
          <w:kern w:val="0"/>
          <w:sz w:val="24"/>
        </w:rPr>
        <w:t>邮编</w:t>
      </w:r>
      <w:r>
        <w:rPr>
          <w:rFonts w:hint="eastAsia" w:ascii="宋体" w:hAnsi="宋体" w:cs="Courier New"/>
          <w:bCs/>
          <w:kern w:val="0"/>
          <w:sz w:val="24"/>
        </w:rPr>
        <w:t>：</w:t>
      </w:r>
    </w:p>
    <w:p w14:paraId="5D4DA054">
      <w:pPr>
        <w:spacing w:line="360" w:lineRule="auto"/>
        <w:ind w:firstLine="482" w:firstLineChars="200"/>
        <w:contextualSpacing/>
        <w:rPr>
          <w:rFonts w:hint="eastAsia" w:ascii="宋体" w:hAnsi="宋体" w:cs="Courier New"/>
          <w:b/>
          <w:bCs/>
          <w:kern w:val="0"/>
          <w:sz w:val="24"/>
        </w:rPr>
      </w:pPr>
      <w:r>
        <w:rPr>
          <w:rFonts w:hint="eastAsia" w:ascii="宋体" w:hAnsi="宋体" w:cs="Courier New"/>
          <w:b/>
          <w:bCs/>
          <w:kern w:val="0"/>
          <w:sz w:val="24"/>
        </w:rPr>
        <w:t>二、质疑项目基本情况：</w:t>
      </w:r>
    </w:p>
    <w:p w14:paraId="060CA317">
      <w:pPr>
        <w:spacing w:line="360" w:lineRule="auto"/>
        <w:ind w:left="25" w:leftChars="12" w:firstLine="472" w:firstLineChars="197"/>
        <w:contextualSpacing/>
        <w:rPr>
          <w:rFonts w:hint="eastAsia" w:ascii="宋体" w:hAnsi="宋体" w:cs="Courier New"/>
          <w:kern w:val="0"/>
          <w:sz w:val="24"/>
        </w:rPr>
      </w:pPr>
      <w:r>
        <w:rPr>
          <w:rFonts w:hint="eastAsia" w:ascii="宋体" w:hAnsi="宋体" w:cs="Courier New"/>
          <w:bCs/>
          <w:kern w:val="0"/>
          <w:sz w:val="24"/>
        </w:rPr>
        <w:t>质疑</w:t>
      </w:r>
      <w:r>
        <w:rPr>
          <w:rFonts w:hint="eastAsia" w:ascii="宋体" w:hAnsi="宋体" w:cs="Courier New"/>
          <w:kern w:val="0"/>
          <w:sz w:val="24"/>
        </w:rPr>
        <w:t>项目的名称：</w:t>
      </w:r>
    </w:p>
    <w:p w14:paraId="2DD96467">
      <w:pPr>
        <w:spacing w:line="360" w:lineRule="auto"/>
        <w:ind w:left="25" w:leftChars="12" w:firstLine="472" w:firstLineChars="197"/>
        <w:contextualSpacing/>
        <w:rPr>
          <w:rFonts w:hint="eastAsia" w:ascii="宋体" w:hAnsi="宋体" w:cs="Courier New"/>
          <w:kern w:val="0"/>
          <w:sz w:val="24"/>
        </w:rPr>
      </w:pPr>
      <w:r>
        <w:rPr>
          <w:rFonts w:hint="eastAsia" w:ascii="宋体" w:hAnsi="宋体" w:cs="Courier New"/>
          <w:bCs/>
          <w:kern w:val="0"/>
          <w:sz w:val="24"/>
        </w:rPr>
        <w:t>质疑</w:t>
      </w:r>
      <w:r>
        <w:rPr>
          <w:rFonts w:hint="eastAsia" w:ascii="宋体" w:hAnsi="宋体" w:cs="Courier New"/>
          <w:kern w:val="0"/>
          <w:sz w:val="24"/>
        </w:rPr>
        <w:t>项目的编号：</w:t>
      </w:r>
    </w:p>
    <w:p w14:paraId="07ED7BFE">
      <w:pPr>
        <w:spacing w:line="360" w:lineRule="auto"/>
        <w:ind w:left="25" w:leftChars="12" w:firstLine="472" w:firstLineChars="197"/>
        <w:contextualSpacing/>
        <w:rPr>
          <w:rFonts w:hint="eastAsia" w:ascii="宋体" w:hAnsi="宋体" w:cs="Courier New"/>
          <w:kern w:val="0"/>
          <w:sz w:val="24"/>
        </w:rPr>
      </w:pPr>
      <w:r>
        <w:rPr>
          <w:rFonts w:hint="eastAsia" w:ascii="宋体" w:hAnsi="宋体" w:cs="Courier New"/>
          <w:kern w:val="0"/>
          <w:sz w:val="24"/>
        </w:rPr>
        <w:t>采购人名称：</w:t>
      </w:r>
    </w:p>
    <w:p w14:paraId="3CBA7812">
      <w:pPr>
        <w:spacing w:line="360" w:lineRule="auto"/>
        <w:ind w:left="25" w:leftChars="12" w:firstLine="472" w:firstLineChars="197"/>
        <w:contextualSpacing/>
        <w:rPr>
          <w:rFonts w:hint="eastAsia" w:ascii="宋体" w:hAnsi="宋体" w:cs="Courier New"/>
          <w:kern w:val="0"/>
          <w:sz w:val="24"/>
        </w:rPr>
      </w:pPr>
      <w:r>
        <w:rPr>
          <w:rFonts w:hint="eastAsia" w:ascii="宋体" w:hAnsi="宋体" w:cs="Courier New"/>
          <w:kern w:val="0"/>
          <w:sz w:val="24"/>
        </w:rPr>
        <w:t>质疑事项：</w:t>
      </w:r>
    </w:p>
    <w:p w14:paraId="589D183D">
      <w:pPr>
        <w:spacing w:line="360" w:lineRule="auto"/>
        <w:ind w:left="25" w:leftChars="12" w:firstLine="352" w:firstLineChars="147"/>
        <w:contextualSpacing/>
        <w:rPr>
          <w:rFonts w:hint="eastAsia" w:ascii="宋体" w:hAnsi="宋体" w:cs="Courier New"/>
          <w:kern w:val="0"/>
          <w:sz w:val="24"/>
        </w:rPr>
      </w:pPr>
      <w:r>
        <w:rPr>
          <w:rFonts w:hint="eastAsia" w:ascii="宋体" w:hAnsi="宋体" w:cs="Courier New"/>
          <w:kern w:val="0"/>
          <w:sz w:val="24"/>
        </w:rPr>
        <w:t>□采购文件   采购文件获取日期：</w:t>
      </w:r>
    </w:p>
    <w:p w14:paraId="1DB7C3DD">
      <w:pPr>
        <w:spacing w:line="360" w:lineRule="auto"/>
        <w:ind w:left="25" w:leftChars="12" w:firstLine="352" w:firstLineChars="147"/>
        <w:contextualSpacing/>
        <w:rPr>
          <w:rFonts w:hint="eastAsia" w:ascii="宋体" w:hAnsi="宋体" w:cs="Courier New"/>
          <w:kern w:val="0"/>
          <w:sz w:val="24"/>
        </w:rPr>
      </w:pPr>
      <w:r>
        <w:rPr>
          <w:rFonts w:hint="eastAsia" w:ascii="宋体" w:hAnsi="宋体" w:cs="Courier New"/>
          <w:kern w:val="0"/>
          <w:sz w:val="24"/>
        </w:rPr>
        <w:t xml:space="preserve">□采购过程   </w:t>
      </w:r>
    </w:p>
    <w:p w14:paraId="2DE1B7BF">
      <w:pPr>
        <w:spacing w:line="360" w:lineRule="auto"/>
        <w:ind w:left="25" w:leftChars="12" w:firstLine="352" w:firstLineChars="147"/>
        <w:contextualSpacing/>
        <w:rPr>
          <w:rFonts w:hint="eastAsia" w:ascii="宋体" w:hAnsi="宋体" w:cs="Courier New"/>
          <w:bCs/>
          <w:kern w:val="0"/>
          <w:sz w:val="24"/>
          <w:u w:val="single"/>
        </w:rPr>
      </w:pPr>
      <w:r>
        <w:rPr>
          <w:rFonts w:hint="eastAsia" w:ascii="宋体" w:hAnsi="宋体" w:cs="Courier New"/>
          <w:kern w:val="0"/>
          <w:sz w:val="24"/>
        </w:rPr>
        <w:t xml:space="preserve">□成交结果   </w:t>
      </w:r>
    </w:p>
    <w:p w14:paraId="4752F8A5">
      <w:pPr>
        <w:spacing w:line="360" w:lineRule="auto"/>
        <w:ind w:left="25" w:leftChars="12" w:firstLine="472" w:firstLineChars="196"/>
        <w:contextualSpacing/>
        <w:rPr>
          <w:rFonts w:hint="eastAsia" w:ascii="宋体" w:hAnsi="宋体" w:cs="Courier New"/>
          <w:b/>
          <w:kern w:val="0"/>
          <w:sz w:val="24"/>
        </w:rPr>
      </w:pPr>
      <w:r>
        <w:rPr>
          <w:rFonts w:hint="eastAsia" w:ascii="宋体" w:hAnsi="宋体" w:cs="Courier New"/>
          <w:b/>
          <w:kern w:val="0"/>
          <w:sz w:val="24"/>
        </w:rPr>
        <w:t>三、质疑事项具体内容</w:t>
      </w:r>
    </w:p>
    <w:p w14:paraId="5519BF1C">
      <w:pPr>
        <w:spacing w:line="360" w:lineRule="auto"/>
        <w:ind w:left="25" w:leftChars="12" w:firstLine="472" w:firstLineChars="197"/>
        <w:contextualSpacing/>
        <w:rPr>
          <w:rFonts w:hint="eastAsia" w:ascii="宋体" w:hAnsi="宋体" w:cs="Courier New"/>
          <w:kern w:val="0"/>
          <w:sz w:val="24"/>
        </w:rPr>
      </w:pPr>
      <w:r>
        <w:rPr>
          <w:rFonts w:hint="eastAsia" w:ascii="宋体" w:hAnsi="宋体" w:cs="Courier New"/>
          <w:kern w:val="0"/>
          <w:sz w:val="24"/>
        </w:rPr>
        <w:t>质疑事项1：</w:t>
      </w:r>
    </w:p>
    <w:p w14:paraId="57C587F6">
      <w:pPr>
        <w:spacing w:line="360" w:lineRule="auto"/>
        <w:ind w:left="25" w:leftChars="12" w:firstLine="472" w:firstLineChars="197"/>
        <w:contextualSpacing/>
        <w:rPr>
          <w:rFonts w:hint="eastAsia" w:ascii="宋体" w:hAnsi="宋体" w:cs="Courier New"/>
          <w:kern w:val="0"/>
          <w:sz w:val="24"/>
        </w:rPr>
      </w:pPr>
      <w:r>
        <w:rPr>
          <w:rFonts w:hint="eastAsia" w:ascii="宋体" w:hAnsi="宋体" w:cs="Courier New"/>
          <w:kern w:val="0"/>
          <w:sz w:val="24"/>
        </w:rPr>
        <w:t>事实依据：</w:t>
      </w:r>
    </w:p>
    <w:p w14:paraId="4FFDCCB2">
      <w:pPr>
        <w:spacing w:line="360" w:lineRule="auto"/>
        <w:ind w:left="25" w:leftChars="12" w:firstLine="472" w:firstLineChars="197"/>
        <w:contextualSpacing/>
        <w:rPr>
          <w:rFonts w:hint="eastAsia" w:ascii="宋体" w:hAnsi="宋体" w:cs="Courier New"/>
          <w:kern w:val="0"/>
          <w:sz w:val="24"/>
        </w:rPr>
      </w:pPr>
      <w:r>
        <w:rPr>
          <w:rFonts w:hint="eastAsia" w:ascii="宋体" w:hAnsi="宋体" w:cs="Courier New"/>
          <w:kern w:val="0"/>
          <w:sz w:val="24"/>
        </w:rPr>
        <w:t>法律依据：</w:t>
      </w:r>
    </w:p>
    <w:p w14:paraId="56A2AAD2">
      <w:pPr>
        <w:spacing w:line="360" w:lineRule="auto"/>
        <w:ind w:left="25" w:leftChars="12" w:firstLine="472" w:firstLineChars="197"/>
        <w:contextualSpacing/>
        <w:rPr>
          <w:rFonts w:hint="eastAsia" w:ascii="宋体" w:hAnsi="宋体" w:cs="Courier New"/>
          <w:kern w:val="0"/>
          <w:sz w:val="24"/>
        </w:rPr>
      </w:pPr>
      <w:r>
        <w:rPr>
          <w:rFonts w:hint="eastAsia" w:ascii="宋体" w:hAnsi="宋体" w:cs="Courier New"/>
          <w:kern w:val="0"/>
          <w:sz w:val="24"/>
        </w:rPr>
        <w:t>质疑事项2</w:t>
      </w:r>
    </w:p>
    <w:p w14:paraId="3980122E">
      <w:pPr>
        <w:spacing w:line="360" w:lineRule="auto"/>
        <w:ind w:left="25" w:leftChars="12" w:firstLine="472" w:firstLineChars="197"/>
        <w:contextualSpacing/>
        <w:rPr>
          <w:rFonts w:hint="eastAsia" w:ascii="宋体" w:hAnsi="宋体" w:cs="Courier New"/>
          <w:kern w:val="0"/>
          <w:sz w:val="24"/>
        </w:rPr>
      </w:pPr>
      <w:r>
        <w:rPr>
          <w:rFonts w:ascii="宋体" w:hAnsi="宋体" w:cs="Courier New"/>
          <w:kern w:val="0"/>
          <w:sz w:val="24"/>
        </w:rPr>
        <w:t>……</w:t>
      </w:r>
    </w:p>
    <w:p w14:paraId="01464B07">
      <w:pPr>
        <w:spacing w:line="360" w:lineRule="auto"/>
        <w:ind w:left="25" w:leftChars="12" w:firstLine="472" w:firstLineChars="197"/>
        <w:contextualSpacing/>
        <w:rPr>
          <w:rFonts w:hint="eastAsia" w:ascii="宋体" w:hAnsi="宋体" w:cs="Courier New"/>
          <w:kern w:val="0"/>
          <w:sz w:val="24"/>
        </w:rPr>
      </w:pPr>
      <w:r>
        <w:rPr>
          <w:rFonts w:hint="eastAsia" w:ascii="宋体" w:hAnsi="宋体" w:cs="Courier New"/>
          <w:kern w:val="0"/>
          <w:sz w:val="24"/>
        </w:rPr>
        <w:t>四、与质疑事项相关的质疑请求：</w:t>
      </w:r>
    </w:p>
    <w:p w14:paraId="00B8F6A2">
      <w:pPr>
        <w:spacing w:line="360" w:lineRule="auto"/>
        <w:ind w:left="25" w:leftChars="12" w:firstLine="472" w:firstLineChars="197"/>
        <w:contextualSpacing/>
        <w:rPr>
          <w:rFonts w:hint="eastAsia" w:ascii="宋体" w:hAnsi="宋体" w:cs="Courier New"/>
          <w:kern w:val="0"/>
          <w:sz w:val="24"/>
        </w:rPr>
      </w:pPr>
      <w:r>
        <w:rPr>
          <w:rFonts w:hint="eastAsia" w:ascii="宋体" w:hAnsi="宋体" w:cs="Courier New"/>
          <w:kern w:val="0"/>
          <w:sz w:val="24"/>
        </w:rPr>
        <w:t>请求：</w:t>
      </w:r>
    </w:p>
    <w:p w14:paraId="52DA42F9">
      <w:pPr>
        <w:spacing w:line="360" w:lineRule="auto"/>
        <w:ind w:left="25" w:leftChars="12" w:firstLine="352" w:firstLineChars="147"/>
        <w:contextualSpacing/>
        <w:rPr>
          <w:rFonts w:hint="eastAsia" w:ascii="宋体" w:hAnsi="宋体" w:cs="Courier New"/>
          <w:kern w:val="0"/>
          <w:sz w:val="24"/>
        </w:rPr>
      </w:pPr>
    </w:p>
    <w:p w14:paraId="1A48308C">
      <w:pPr>
        <w:spacing w:line="360" w:lineRule="auto"/>
        <w:ind w:left="25" w:leftChars="12" w:firstLine="472" w:firstLineChars="197"/>
        <w:contextualSpacing/>
        <w:rPr>
          <w:rFonts w:hint="eastAsia" w:ascii="宋体" w:hAnsi="宋体" w:cs="Courier New"/>
          <w:kern w:val="0"/>
          <w:sz w:val="24"/>
        </w:rPr>
      </w:pPr>
      <w:r>
        <w:rPr>
          <w:rFonts w:hint="eastAsia" w:ascii="宋体" w:hAnsi="宋体" w:cs="Courier New"/>
          <w:kern w:val="0"/>
          <w:sz w:val="24"/>
        </w:rPr>
        <w:t>签字（签章）：                                       公章：</w:t>
      </w:r>
    </w:p>
    <w:p w14:paraId="5E7B2D2B">
      <w:pPr>
        <w:spacing w:line="360" w:lineRule="auto"/>
        <w:ind w:firstLine="480" w:firstLineChars="200"/>
        <w:contextualSpacing/>
        <w:rPr>
          <w:rFonts w:hint="eastAsia" w:ascii="宋体" w:hAnsi="宋体" w:cs="Courier New"/>
          <w:b/>
          <w:kern w:val="0"/>
          <w:sz w:val="24"/>
        </w:rPr>
      </w:pPr>
      <w:r>
        <w:rPr>
          <w:rFonts w:hint="eastAsia" w:ascii="宋体" w:hAnsi="宋体" w:cs="Courier New"/>
          <w:kern w:val="0"/>
          <w:sz w:val="24"/>
        </w:rPr>
        <w:t>日期：</w:t>
      </w:r>
    </w:p>
    <w:p w14:paraId="3680C14F">
      <w:pPr>
        <w:spacing w:line="360" w:lineRule="auto"/>
        <w:contextualSpacing/>
        <w:rPr>
          <w:rFonts w:hint="eastAsia" w:ascii="宋体" w:hAnsi="宋体" w:cs="Courier New"/>
          <w:b/>
          <w:kern w:val="0"/>
          <w:sz w:val="24"/>
        </w:rPr>
      </w:pPr>
    </w:p>
    <w:p w14:paraId="0484C2C1">
      <w:pPr>
        <w:spacing w:line="360" w:lineRule="auto"/>
        <w:contextualSpacing/>
        <w:rPr>
          <w:rFonts w:hint="eastAsia" w:ascii="宋体" w:hAnsi="宋体" w:cs="Courier New"/>
          <w:b/>
          <w:kern w:val="0"/>
          <w:sz w:val="24"/>
        </w:rPr>
      </w:pPr>
      <w:r>
        <w:rPr>
          <w:rFonts w:hint="eastAsia" w:ascii="宋体" w:hAnsi="宋体" w:cs="Courier New"/>
          <w:b/>
          <w:kern w:val="0"/>
          <w:sz w:val="24"/>
        </w:rPr>
        <w:t>说明：</w:t>
      </w:r>
    </w:p>
    <w:p w14:paraId="74300B6D">
      <w:pPr>
        <w:spacing w:line="360" w:lineRule="auto"/>
        <w:ind w:left="25" w:leftChars="12" w:firstLine="354" w:firstLineChars="147"/>
        <w:contextualSpacing/>
        <w:rPr>
          <w:rFonts w:hint="eastAsia" w:ascii="宋体" w:hAnsi="宋体" w:cs="Courier New"/>
          <w:b/>
          <w:bCs/>
          <w:kern w:val="0"/>
          <w:sz w:val="24"/>
        </w:rPr>
      </w:pPr>
      <w:r>
        <w:rPr>
          <w:rFonts w:hint="eastAsia" w:ascii="宋体" w:hAnsi="宋体" w:cs="Courier New"/>
          <w:b/>
          <w:kern w:val="0"/>
          <w:sz w:val="24"/>
        </w:rPr>
        <w:t>1.供应商提出质疑时，应提交质疑函和必要的证明材料</w:t>
      </w:r>
      <w:r>
        <w:rPr>
          <w:rFonts w:hint="eastAsia" w:ascii="宋体" w:hAnsi="宋体" w:cs="Courier New"/>
          <w:b/>
          <w:bCs/>
          <w:kern w:val="0"/>
          <w:sz w:val="24"/>
        </w:rPr>
        <w:t>。</w:t>
      </w:r>
    </w:p>
    <w:p w14:paraId="72333FF8">
      <w:pPr>
        <w:spacing w:line="360" w:lineRule="auto"/>
        <w:ind w:left="25" w:leftChars="12" w:firstLine="354" w:firstLineChars="147"/>
        <w:contextualSpacing/>
        <w:rPr>
          <w:rFonts w:hint="eastAsia" w:ascii="宋体" w:hAnsi="宋体" w:cs="Courier New"/>
          <w:b/>
          <w:kern w:val="0"/>
          <w:sz w:val="24"/>
        </w:rPr>
      </w:pPr>
      <w:r>
        <w:rPr>
          <w:rFonts w:hint="eastAsia" w:ascii="宋体" w:hAnsi="宋体" w:cs="Courier New"/>
          <w:b/>
          <w:kern w:val="0"/>
          <w:sz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3329F22C">
      <w:pPr>
        <w:spacing w:line="360" w:lineRule="auto"/>
        <w:ind w:left="25" w:leftChars="12" w:firstLine="354" w:firstLineChars="147"/>
        <w:contextualSpacing/>
        <w:rPr>
          <w:rFonts w:hint="eastAsia" w:ascii="宋体" w:hAnsi="宋体" w:cs="Courier New"/>
          <w:b/>
          <w:kern w:val="0"/>
          <w:sz w:val="24"/>
        </w:rPr>
      </w:pPr>
      <w:r>
        <w:rPr>
          <w:rFonts w:hint="eastAsia" w:ascii="宋体" w:hAnsi="宋体" w:cs="Courier New"/>
          <w:b/>
          <w:kern w:val="0"/>
          <w:sz w:val="24"/>
        </w:rPr>
        <w:t>3.质疑函的质疑事项应具体、明确，并有必要的事实依据和法律依据。</w:t>
      </w:r>
    </w:p>
    <w:p w14:paraId="6B3C5D2B">
      <w:pPr>
        <w:spacing w:line="360" w:lineRule="auto"/>
        <w:ind w:left="25" w:leftChars="12" w:firstLine="354" w:firstLineChars="147"/>
        <w:contextualSpacing/>
        <w:rPr>
          <w:rFonts w:hint="eastAsia" w:ascii="宋体" w:hAnsi="宋体" w:cs="Courier New"/>
          <w:b/>
          <w:kern w:val="0"/>
          <w:sz w:val="24"/>
        </w:rPr>
      </w:pPr>
      <w:r>
        <w:rPr>
          <w:rFonts w:hint="eastAsia" w:ascii="宋体" w:hAnsi="宋体" w:cs="Courier New"/>
          <w:b/>
          <w:kern w:val="0"/>
          <w:sz w:val="24"/>
        </w:rPr>
        <w:t>4.质疑函的质疑请求应与质疑事项相关。</w:t>
      </w:r>
    </w:p>
    <w:p w14:paraId="05CF3D00">
      <w:pPr>
        <w:spacing w:line="360" w:lineRule="auto"/>
        <w:ind w:left="25" w:leftChars="12" w:firstLine="354" w:firstLineChars="147"/>
        <w:contextualSpacing/>
        <w:rPr>
          <w:rFonts w:hint="eastAsia" w:ascii="宋体" w:hAnsi="宋体" w:cs="Courier New"/>
          <w:b/>
          <w:kern w:val="0"/>
          <w:sz w:val="20"/>
          <w:szCs w:val="21"/>
        </w:rPr>
      </w:pPr>
      <w:r>
        <w:rPr>
          <w:rFonts w:hint="eastAsia" w:ascii="宋体" w:hAnsi="宋体" w:cs="Courier New"/>
          <w:b/>
          <w:kern w:val="0"/>
          <w:sz w:val="24"/>
        </w:rPr>
        <w:t>5.质疑供应商为法人或者其他组织的，质疑函应由法定代表人、主要负责人，或者其授权代表签字或者盖章，并加盖公章。</w:t>
      </w:r>
    </w:p>
    <w:p w14:paraId="7A63DE92">
      <w:pPr>
        <w:snapToGrid w:val="0"/>
        <w:rPr>
          <w:rFonts w:ascii="宋体" w:hAnsi="Courier New" w:cs="Courier New"/>
          <w:b/>
          <w:kern w:val="0"/>
          <w:sz w:val="24"/>
        </w:rPr>
      </w:pPr>
    </w:p>
    <w:p w14:paraId="645E825F">
      <w:pPr>
        <w:rPr>
          <w:sz w:val="32"/>
          <w:szCs w:val="40"/>
        </w:rPr>
      </w:pPr>
    </w:p>
    <w:p w14:paraId="18BC4FC1">
      <w:pPr>
        <w:spacing w:line="360" w:lineRule="auto"/>
        <w:jc w:val="center"/>
        <w:rPr>
          <w:rFonts w:hint="eastAsia"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w:br w:type="page"/>
      </w:r>
      <w:r>
        <w:rPr>
          <w:rFonts w:hint="eastAsia" w:ascii="方正小标宋简体" w:hAnsi="方正小标宋简体" w:eastAsia="方正小标宋简体" w:cs="方正小标宋简体"/>
          <w:sz w:val="44"/>
          <w:szCs w:val="44"/>
        </w:rPr>
        <w:t>投诉书（格式）</w:t>
      </w:r>
    </w:p>
    <w:p w14:paraId="0B4C5F68">
      <w:pPr>
        <w:snapToGrid w:val="0"/>
        <w:spacing w:line="360" w:lineRule="auto"/>
        <w:ind w:firstLine="482" w:firstLineChars="200"/>
        <w:rPr>
          <w:rFonts w:hint="eastAsia" w:ascii="宋体" w:hAnsi="宋体" w:cs="Courier New"/>
          <w:b/>
          <w:bCs/>
          <w:kern w:val="0"/>
          <w:sz w:val="24"/>
        </w:rPr>
      </w:pPr>
      <w:r>
        <w:rPr>
          <w:rFonts w:hint="eastAsia" w:ascii="宋体" w:hAnsi="宋体" w:cs="Courier New"/>
          <w:b/>
          <w:bCs/>
          <w:kern w:val="0"/>
          <w:sz w:val="24"/>
        </w:rPr>
        <w:t>一、投诉相关主体基本情况：</w:t>
      </w:r>
    </w:p>
    <w:p w14:paraId="0BF4C66B">
      <w:pPr>
        <w:snapToGrid w:val="0"/>
        <w:spacing w:line="360" w:lineRule="auto"/>
        <w:ind w:firstLine="480" w:firstLineChars="200"/>
        <w:rPr>
          <w:rFonts w:hint="eastAsia" w:ascii="宋体" w:hAnsi="宋体" w:cs="Courier New"/>
          <w:bCs/>
          <w:kern w:val="0"/>
          <w:sz w:val="24"/>
          <w:u w:val="single"/>
        </w:rPr>
      </w:pPr>
      <w:r>
        <w:rPr>
          <w:rFonts w:hint="eastAsia" w:ascii="宋体" w:hAnsi="宋体" w:cs="Courier New"/>
          <w:bCs/>
          <w:kern w:val="0"/>
          <w:sz w:val="24"/>
        </w:rPr>
        <w:t>供应商：</w:t>
      </w:r>
    </w:p>
    <w:p w14:paraId="486C9BBC">
      <w:pPr>
        <w:snapToGrid w:val="0"/>
        <w:spacing w:line="360" w:lineRule="auto"/>
        <w:ind w:firstLine="480" w:firstLineChars="200"/>
        <w:rPr>
          <w:rFonts w:hint="eastAsia" w:ascii="宋体" w:hAnsi="宋体" w:cs="Courier New"/>
          <w:bCs/>
          <w:kern w:val="0"/>
          <w:sz w:val="24"/>
        </w:rPr>
      </w:pPr>
      <w:r>
        <w:rPr>
          <w:rFonts w:ascii="宋体" w:hAnsi="宋体" w:cs="Courier New"/>
          <w:bCs/>
          <w:kern w:val="0"/>
          <w:sz w:val="24"/>
        </w:rPr>
        <w:t>地址</w:t>
      </w:r>
      <w:r>
        <w:rPr>
          <w:rFonts w:hint="eastAsia" w:ascii="宋体" w:hAnsi="宋体" w:cs="Courier New"/>
          <w:bCs/>
          <w:kern w:val="0"/>
          <w:sz w:val="24"/>
        </w:rPr>
        <w:t>：</w:t>
      </w:r>
      <w:r>
        <w:rPr>
          <w:rFonts w:ascii="宋体" w:hAnsi="宋体" w:cs="Courier New"/>
          <w:bCs/>
          <w:kern w:val="0"/>
          <w:sz w:val="24"/>
        </w:rPr>
        <w:t>邮编</w:t>
      </w:r>
      <w:r>
        <w:rPr>
          <w:rFonts w:hint="eastAsia" w:ascii="宋体" w:hAnsi="宋体" w:cs="Courier New"/>
          <w:bCs/>
          <w:kern w:val="0"/>
          <w:sz w:val="24"/>
        </w:rPr>
        <w:t>：</w:t>
      </w:r>
    </w:p>
    <w:p w14:paraId="099F633A">
      <w:pPr>
        <w:snapToGrid w:val="0"/>
        <w:spacing w:line="360" w:lineRule="auto"/>
        <w:ind w:firstLine="480" w:firstLineChars="200"/>
        <w:rPr>
          <w:rFonts w:hint="eastAsia" w:ascii="宋体" w:hAnsi="宋体" w:cs="Courier New"/>
          <w:bCs/>
          <w:kern w:val="0"/>
          <w:sz w:val="24"/>
          <w:u w:val="single"/>
        </w:rPr>
      </w:pPr>
      <w:r>
        <w:rPr>
          <w:rFonts w:hint="eastAsia" w:ascii="宋体" w:hAnsi="宋体" w:cs="Courier New"/>
          <w:bCs/>
          <w:kern w:val="0"/>
          <w:sz w:val="24"/>
        </w:rPr>
        <w:t>法定代表人/主要负责人：</w:t>
      </w:r>
    </w:p>
    <w:p w14:paraId="42AE5913">
      <w:pPr>
        <w:snapToGrid w:val="0"/>
        <w:spacing w:line="360" w:lineRule="auto"/>
        <w:ind w:firstLine="480" w:firstLineChars="200"/>
        <w:rPr>
          <w:rFonts w:hint="eastAsia" w:ascii="宋体" w:hAnsi="宋体" w:cs="Courier New"/>
          <w:bCs/>
          <w:kern w:val="0"/>
          <w:sz w:val="24"/>
        </w:rPr>
      </w:pPr>
      <w:r>
        <w:rPr>
          <w:rFonts w:ascii="宋体" w:hAnsi="宋体" w:cs="Courier New"/>
          <w:bCs/>
          <w:kern w:val="0"/>
          <w:sz w:val="24"/>
        </w:rPr>
        <w:t>联系电话</w:t>
      </w:r>
      <w:r>
        <w:rPr>
          <w:rFonts w:hint="eastAsia" w:ascii="宋体" w:hAnsi="宋体" w:cs="Courier New"/>
          <w:bCs/>
          <w:kern w:val="0"/>
          <w:sz w:val="24"/>
        </w:rPr>
        <w:t>：</w:t>
      </w:r>
    </w:p>
    <w:p w14:paraId="359BFFCD">
      <w:pPr>
        <w:snapToGrid w:val="0"/>
        <w:spacing w:line="360" w:lineRule="auto"/>
        <w:ind w:firstLine="480" w:firstLineChars="200"/>
        <w:rPr>
          <w:rFonts w:hint="eastAsia" w:ascii="宋体" w:hAnsi="宋体" w:cs="Courier New"/>
          <w:bCs/>
          <w:kern w:val="0"/>
          <w:sz w:val="24"/>
          <w:u w:val="single"/>
        </w:rPr>
      </w:pPr>
      <w:r>
        <w:rPr>
          <w:rFonts w:hint="eastAsia" w:ascii="宋体" w:hAnsi="宋体" w:cs="Courier New"/>
          <w:bCs/>
          <w:kern w:val="0"/>
          <w:sz w:val="24"/>
        </w:rPr>
        <w:t>授权代表：</w:t>
      </w:r>
      <w:r>
        <w:rPr>
          <w:rFonts w:ascii="宋体" w:hAnsi="宋体" w:cs="Courier New"/>
          <w:bCs/>
          <w:kern w:val="0"/>
          <w:sz w:val="24"/>
        </w:rPr>
        <w:t>联系</w:t>
      </w:r>
      <w:r>
        <w:rPr>
          <w:rFonts w:hint="eastAsia" w:ascii="宋体" w:hAnsi="宋体" w:cs="Courier New"/>
          <w:bCs/>
          <w:kern w:val="0"/>
          <w:sz w:val="24"/>
        </w:rPr>
        <w:t>电话：</w:t>
      </w:r>
    </w:p>
    <w:p w14:paraId="3CB12368">
      <w:pPr>
        <w:snapToGrid w:val="0"/>
        <w:spacing w:line="360" w:lineRule="auto"/>
        <w:ind w:firstLine="480" w:firstLineChars="200"/>
        <w:rPr>
          <w:rFonts w:hint="eastAsia" w:ascii="宋体" w:hAnsi="宋体" w:cs="Courier New"/>
          <w:bCs/>
          <w:kern w:val="0"/>
          <w:sz w:val="24"/>
          <w:u w:val="single"/>
        </w:rPr>
      </w:pPr>
      <w:r>
        <w:rPr>
          <w:rFonts w:ascii="宋体" w:hAnsi="宋体" w:cs="Courier New"/>
          <w:bCs/>
          <w:kern w:val="0"/>
          <w:sz w:val="24"/>
        </w:rPr>
        <w:t>地址</w:t>
      </w:r>
      <w:r>
        <w:rPr>
          <w:rFonts w:hint="eastAsia" w:ascii="宋体" w:hAnsi="宋体" w:cs="Courier New"/>
          <w:bCs/>
          <w:kern w:val="0"/>
          <w:sz w:val="24"/>
        </w:rPr>
        <w:t>：</w:t>
      </w:r>
    </w:p>
    <w:p w14:paraId="72A80EA4">
      <w:pPr>
        <w:snapToGrid w:val="0"/>
        <w:spacing w:line="360" w:lineRule="auto"/>
        <w:ind w:firstLine="480" w:firstLineChars="200"/>
        <w:rPr>
          <w:rFonts w:hint="eastAsia" w:ascii="宋体" w:hAnsi="宋体" w:cs="Courier New"/>
          <w:bCs/>
          <w:kern w:val="0"/>
          <w:sz w:val="24"/>
        </w:rPr>
      </w:pPr>
      <w:r>
        <w:rPr>
          <w:rFonts w:ascii="宋体" w:hAnsi="宋体" w:cs="Courier New"/>
          <w:bCs/>
          <w:kern w:val="0"/>
          <w:sz w:val="24"/>
        </w:rPr>
        <w:t>邮编</w:t>
      </w:r>
      <w:r>
        <w:rPr>
          <w:rFonts w:hint="eastAsia" w:ascii="宋体" w:hAnsi="宋体" w:cs="Courier New"/>
          <w:bCs/>
          <w:kern w:val="0"/>
          <w:sz w:val="24"/>
        </w:rPr>
        <w:t>：</w:t>
      </w:r>
    </w:p>
    <w:p w14:paraId="34469CD2">
      <w:pPr>
        <w:snapToGrid w:val="0"/>
        <w:spacing w:line="360" w:lineRule="auto"/>
        <w:ind w:firstLine="480" w:firstLineChars="200"/>
        <w:rPr>
          <w:rFonts w:hint="eastAsia" w:ascii="宋体" w:hAnsi="宋体" w:cs="Courier New"/>
          <w:bCs/>
          <w:kern w:val="0"/>
          <w:sz w:val="24"/>
        </w:rPr>
      </w:pPr>
      <w:r>
        <w:rPr>
          <w:rFonts w:hint="eastAsia" w:ascii="宋体" w:hAnsi="宋体" w:cs="Courier New"/>
          <w:bCs/>
          <w:kern w:val="0"/>
          <w:sz w:val="24"/>
        </w:rPr>
        <w:t>被投诉人1：</w:t>
      </w:r>
    </w:p>
    <w:p w14:paraId="13FAE5DB">
      <w:pPr>
        <w:snapToGrid w:val="0"/>
        <w:spacing w:line="360" w:lineRule="auto"/>
        <w:ind w:firstLine="480" w:firstLineChars="200"/>
        <w:rPr>
          <w:rFonts w:hint="eastAsia" w:ascii="宋体" w:hAnsi="宋体" w:cs="Courier New"/>
          <w:bCs/>
          <w:kern w:val="0"/>
          <w:sz w:val="24"/>
          <w:u w:val="single"/>
        </w:rPr>
      </w:pPr>
      <w:r>
        <w:rPr>
          <w:rFonts w:hint="eastAsia" w:ascii="宋体" w:hAnsi="宋体" w:cs="Courier New"/>
          <w:bCs/>
          <w:kern w:val="0"/>
          <w:sz w:val="24"/>
        </w:rPr>
        <w:t>地址：</w:t>
      </w:r>
    </w:p>
    <w:p w14:paraId="1B50B390">
      <w:pPr>
        <w:snapToGrid w:val="0"/>
        <w:spacing w:line="360" w:lineRule="auto"/>
        <w:ind w:firstLine="480" w:firstLineChars="200"/>
        <w:rPr>
          <w:rFonts w:hint="eastAsia" w:ascii="宋体" w:hAnsi="宋体" w:cs="Courier New"/>
          <w:bCs/>
          <w:kern w:val="0"/>
          <w:sz w:val="24"/>
        </w:rPr>
      </w:pPr>
      <w:r>
        <w:rPr>
          <w:rFonts w:ascii="宋体" w:hAnsi="宋体" w:cs="Courier New"/>
          <w:bCs/>
          <w:kern w:val="0"/>
          <w:sz w:val="24"/>
        </w:rPr>
        <w:t>邮编</w:t>
      </w:r>
      <w:r>
        <w:rPr>
          <w:rFonts w:hint="eastAsia" w:ascii="宋体" w:hAnsi="宋体" w:cs="Courier New"/>
          <w:bCs/>
          <w:kern w:val="0"/>
          <w:sz w:val="24"/>
        </w:rPr>
        <w:t>：</w:t>
      </w:r>
    </w:p>
    <w:p w14:paraId="02056D37">
      <w:pPr>
        <w:snapToGrid w:val="0"/>
        <w:spacing w:line="360" w:lineRule="auto"/>
        <w:ind w:firstLine="480" w:firstLineChars="200"/>
        <w:rPr>
          <w:rFonts w:hint="eastAsia" w:ascii="宋体" w:hAnsi="宋体" w:cs="Courier New"/>
          <w:bCs/>
          <w:kern w:val="0"/>
          <w:sz w:val="24"/>
          <w:u w:val="single"/>
        </w:rPr>
      </w:pPr>
      <w:r>
        <w:rPr>
          <w:rFonts w:hint="eastAsia" w:ascii="宋体" w:hAnsi="宋体" w:cs="Courier New"/>
          <w:bCs/>
          <w:kern w:val="0"/>
          <w:sz w:val="24"/>
        </w:rPr>
        <w:t>联系人：</w:t>
      </w:r>
      <w:r>
        <w:rPr>
          <w:rFonts w:ascii="宋体" w:hAnsi="宋体" w:cs="Courier New"/>
          <w:bCs/>
          <w:kern w:val="0"/>
          <w:sz w:val="24"/>
        </w:rPr>
        <w:t>联系</w:t>
      </w:r>
      <w:r>
        <w:rPr>
          <w:rFonts w:hint="eastAsia" w:ascii="宋体" w:hAnsi="宋体" w:cs="Courier New"/>
          <w:bCs/>
          <w:kern w:val="0"/>
          <w:sz w:val="24"/>
        </w:rPr>
        <w:t>电话：</w:t>
      </w:r>
    </w:p>
    <w:p w14:paraId="253B788D">
      <w:pPr>
        <w:snapToGrid w:val="0"/>
        <w:spacing w:line="360" w:lineRule="auto"/>
        <w:ind w:firstLine="480" w:firstLineChars="200"/>
        <w:rPr>
          <w:rFonts w:hint="eastAsia" w:ascii="宋体" w:hAnsi="宋体" w:cs="Courier New"/>
          <w:bCs/>
          <w:kern w:val="0"/>
          <w:sz w:val="24"/>
        </w:rPr>
      </w:pPr>
      <w:r>
        <w:rPr>
          <w:rFonts w:hint="eastAsia" w:ascii="宋体" w:hAnsi="宋体" w:cs="Courier New"/>
          <w:bCs/>
          <w:kern w:val="0"/>
          <w:sz w:val="24"/>
        </w:rPr>
        <w:t>被投诉人2：</w:t>
      </w:r>
    </w:p>
    <w:p w14:paraId="758C7B16">
      <w:pPr>
        <w:snapToGrid w:val="0"/>
        <w:spacing w:line="360" w:lineRule="auto"/>
        <w:ind w:firstLine="480" w:firstLineChars="200"/>
        <w:rPr>
          <w:rFonts w:hint="eastAsia" w:ascii="宋体" w:hAnsi="宋体" w:cs="Courier New"/>
          <w:bCs/>
          <w:kern w:val="0"/>
          <w:sz w:val="24"/>
        </w:rPr>
      </w:pPr>
      <w:r>
        <w:rPr>
          <w:rFonts w:ascii="宋体" w:hAnsi="宋体" w:cs="Courier New"/>
          <w:bCs/>
          <w:kern w:val="0"/>
          <w:sz w:val="24"/>
        </w:rPr>
        <w:t>……</w:t>
      </w:r>
    </w:p>
    <w:p w14:paraId="295ADEE0">
      <w:pPr>
        <w:snapToGrid w:val="0"/>
        <w:spacing w:line="360" w:lineRule="auto"/>
        <w:ind w:firstLine="480" w:firstLineChars="200"/>
        <w:rPr>
          <w:rFonts w:hint="eastAsia" w:ascii="宋体" w:hAnsi="宋体" w:cs="Courier New"/>
          <w:bCs/>
          <w:kern w:val="0"/>
          <w:sz w:val="24"/>
          <w:u w:val="single"/>
        </w:rPr>
      </w:pPr>
      <w:r>
        <w:rPr>
          <w:rFonts w:hint="eastAsia" w:ascii="宋体" w:hAnsi="宋体" w:cs="Courier New"/>
          <w:bCs/>
          <w:kern w:val="0"/>
          <w:sz w:val="24"/>
        </w:rPr>
        <w:t>相关供应商：</w:t>
      </w:r>
    </w:p>
    <w:p w14:paraId="1E24EFCC">
      <w:pPr>
        <w:snapToGrid w:val="0"/>
        <w:spacing w:line="360" w:lineRule="auto"/>
        <w:ind w:firstLine="480" w:firstLineChars="200"/>
        <w:rPr>
          <w:rFonts w:hint="eastAsia" w:ascii="宋体" w:hAnsi="宋体" w:cs="Courier New"/>
          <w:bCs/>
          <w:kern w:val="0"/>
          <w:sz w:val="24"/>
          <w:u w:val="single"/>
        </w:rPr>
      </w:pPr>
      <w:r>
        <w:rPr>
          <w:rFonts w:ascii="宋体" w:hAnsi="宋体" w:cs="Courier New"/>
          <w:bCs/>
          <w:kern w:val="0"/>
          <w:sz w:val="24"/>
        </w:rPr>
        <w:t>地址</w:t>
      </w:r>
      <w:r>
        <w:rPr>
          <w:rFonts w:hint="eastAsia" w:ascii="宋体" w:hAnsi="宋体" w:cs="Courier New"/>
          <w:bCs/>
          <w:kern w:val="0"/>
          <w:sz w:val="24"/>
        </w:rPr>
        <w:t>：</w:t>
      </w:r>
      <w:r>
        <w:rPr>
          <w:rFonts w:ascii="宋体" w:hAnsi="宋体" w:cs="Courier New"/>
          <w:bCs/>
          <w:kern w:val="0"/>
          <w:sz w:val="24"/>
        </w:rPr>
        <w:t>邮编</w:t>
      </w:r>
      <w:r>
        <w:rPr>
          <w:rFonts w:hint="eastAsia" w:ascii="宋体" w:hAnsi="宋体" w:cs="Courier New"/>
          <w:bCs/>
          <w:kern w:val="0"/>
          <w:sz w:val="24"/>
        </w:rPr>
        <w:t>：</w:t>
      </w:r>
    </w:p>
    <w:p w14:paraId="0A103656">
      <w:pPr>
        <w:snapToGrid w:val="0"/>
        <w:spacing w:line="360" w:lineRule="auto"/>
        <w:ind w:firstLine="480" w:firstLineChars="200"/>
        <w:rPr>
          <w:rFonts w:hint="eastAsia" w:ascii="宋体" w:hAnsi="宋体" w:cs="Courier New"/>
          <w:bCs/>
          <w:kern w:val="0"/>
          <w:sz w:val="24"/>
        </w:rPr>
      </w:pPr>
      <w:r>
        <w:rPr>
          <w:rFonts w:hint="eastAsia" w:ascii="宋体" w:hAnsi="宋体" w:cs="Courier New"/>
          <w:bCs/>
          <w:kern w:val="0"/>
          <w:sz w:val="24"/>
        </w:rPr>
        <w:t>联系人：</w:t>
      </w:r>
      <w:r>
        <w:rPr>
          <w:rFonts w:ascii="宋体" w:hAnsi="宋体" w:cs="Courier New"/>
          <w:bCs/>
          <w:kern w:val="0"/>
          <w:sz w:val="24"/>
        </w:rPr>
        <w:t>联系</w:t>
      </w:r>
      <w:r>
        <w:rPr>
          <w:rFonts w:hint="eastAsia" w:ascii="宋体" w:hAnsi="宋体" w:cs="Courier New"/>
          <w:bCs/>
          <w:kern w:val="0"/>
          <w:sz w:val="24"/>
        </w:rPr>
        <w:t>电话：</w:t>
      </w:r>
    </w:p>
    <w:p w14:paraId="2B0130D3">
      <w:pPr>
        <w:snapToGrid w:val="0"/>
        <w:spacing w:line="360" w:lineRule="auto"/>
        <w:ind w:firstLine="482" w:firstLineChars="200"/>
        <w:rPr>
          <w:rFonts w:hint="eastAsia" w:ascii="宋体" w:hAnsi="宋体" w:cs="Courier New"/>
          <w:b/>
          <w:bCs/>
          <w:kern w:val="0"/>
          <w:sz w:val="24"/>
        </w:rPr>
      </w:pPr>
      <w:r>
        <w:rPr>
          <w:rFonts w:hint="eastAsia" w:ascii="宋体" w:hAnsi="宋体" w:cs="Courier New"/>
          <w:b/>
          <w:bCs/>
          <w:kern w:val="0"/>
          <w:sz w:val="24"/>
        </w:rPr>
        <w:t>二、投诉项目基本情况：</w:t>
      </w:r>
    </w:p>
    <w:p w14:paraId="67BACF3D">
      <w:pPr>
        <w:spacing w:line="360" w:lineRule="auto"/>
        <w:ind w:left="25" w:leftChars="12" w:firstLine="472" w:firstLineChars="197"/>
        <w:rPr>
          <w:rFonts w:hint="eastAsia" w:ascii="宋体" w:hAnsi="宋体" w:cs="Courier New"/>
          <w:kern w:val="0"/>
          <w:sz w:val="24"/>
        </w:rPr>
      </w:pPr>
      <w:r>
        <w:rPr>
          <w:rFonts w:hint="eastAsia" w:ascii="宋体" w:hAnsi="宋体" w:cs="Courier New"/>
          <w:bCs/>
          <w:kern w:val="0"/>
          <w:sz w:val="24"/>
        </w:rPr>
        <w:t>采购</w:t>
      </w:r>
      <w:r>
        <w:rPr>
          <w:rFonts w:hint="eastAsia" w:ascii="宋体" w:hAnsi="宋体" w:cs="Courier New"/>
          <w:kern w:val="0"/>
          <w:sz w:val="24"/>
        </w:rPr>
        <w:t>项目的名称：</w:t>
      </w:r>
    </w:p>
    <w:p w14:paraId="04AD4708">
      <w:pPr>
        <w:spacing w:line="360" w:lineRule="auto"/>
        <w:ind w:left="25" w:leftChars="12" w:firstLine="472" w:firstLineChars="197"/>
        <w:rPr>
          <w:rFonts w:hint="eastAsia" w:ascii="宋体" w:hAnsi="宋体" w:cs="Courier New"/>
          <w:kern w:val="0"/>
          <w:sz w:val="24"/>
        </w:rPr>
      </w:pPr>
      <w:r>
        <w:rPr>
          <w:rFonts w:hint="eastAsia" w:ascii="宋体" w:hAnsi="宋体" w:cs="Courier New"/>
          <w:bCs/>
          <w:kern w:val="0"/>
          <w:sz w:val="24"/>
        </w:rPr>
        <w:t>采购</w:t>
      </w:r>
      <w:r>
        <w:rPr>
          <w:rFonts w:hint="eastAsia" w:ascii="宋体" w:hAnsi="宋体" w:cs="Courier New"/>
          <w:kern w:val="0"/>
          <w:sz w:val="24"/>
        </w:rPr>
        <w:t>项目的编号：</w:t>
      </w:r>
    </w:p>
    <w:p w14:paraId="068AB8A7">
      <w:pPr>
        <w:spacing w:line="360" w:lineRule="auto"/>
        <w:ind w:left="25" w:leftChars="12" w:firstLine="472" w:firstLineChars="197"/>
        <w:rPr>
          <w:rFonts w:hint="eastAsia" w:ascii="宋体" w:hAnsi="宋体" w:cs="Courier New"/>
          <w:bCs/>
          <w:kern w:val="0"/>
          <w:sz w:val="24"/>
          <w:u w:val="single"/>
        </w:rPr>
      </w:pPr>
      <w:r>
        <w:rPr>
          <w:rFonts w:hint="eastAsia" w:ascii="宋体" w:hAnsi="宋体" w:cs="Courier New"/>
          <w:kern w:val="0"/>
          <w:sz w:val="24"/>
        </w:rPr>
        <w:t>采购人名称：</w:t>
      </w:r>
    </w:p>
    <w:p w14:paraId="12DAA1BB">
      <w:pPr>
        <w:spacing w:line="360" w:lineRule="auto"/>
        <w:ind w:left="25" w:leftChars="12" w:firstLine="472" w:firstLineChars="197"/>
        <w:rPr>
          <w:rFonts w:hint="eastAsia" w:ascii="宋体" w:hAnsi="宋体" w:cs="Courier New"/>
          <w:bCs/>
          <w:kern w:val="0"/>
          <w:sz w:val="24"/>
          <w:u w:val="single"/>
        </w:rPr>
      </w:pPr>
      <w:r>
        <w:rPr>
          <w:rFonts w:hint="eastAsia" w:ascii="宋体" w:hAnsi="宋体" w:cs="Courier New"/>
          <w:kern w:val="0"/>
          <w:sz w:val="24"/>
        </w:rPr>
        <w:t>代理机构名称：</w:t>
      </w:r>
    </w:p>
    <w:p w14:paraId="687B4C36">
      <w:pPr>
        <w:spacing w:line="360" w:lineRule="auto"/>
        <w:ind w:left="25" w:leftChars="12" w:firstLine="472" w:firstLineChars="197"/>
        <w:rPr>
          <w:rFonts w:hint="eastAsia" w:ascii="宋体" w:hAnsi="宋体" w:cs="Courier New"/>
          <w:bCs/>
          <w:kern w:val="0"/>
          <w:sz w:val="24"/>
          <w:u w:val="single"/>
        </w:rPr>
      </w:pPr>
      <w:r>
        <w:rPr>
          <w:rFonts w:hint="eastAsia" w:ascii="宋体" w:hAnsi="宋体" w:cs="Courier New"/>
          <w:bCs/>
          <w:kern w:val="0"/>
          <w:sz w:val="24"/>
        </w:rPr>
        <w:t>招标文件公告：</w:t>
      </w:r>
      <w:r>
        <w:rPr>
          <w:rFonts w:hint="eastAsia" w:ascii="宋体" w:hAnsi="宋体" w:cs="Courier New"/>
          <w:bCs/>
          <w:kern w:val="0"/>
          <w:sz w:val="24"/>
          <w:u w:val="single"/>
        </w:rPr>
        <w:t>是/否</w:t>
      </w:r>
      <w:r>
        <w:rPr>
          <w:rFonts w:hint="eastAsia" w:ascii="宋体" w:hAnsi="宋体" w:cs="Courier New"/>
          <w:bCs/>
          <w:kern w:val="0"/>
          <w:sz w:val="24"/>
        </w:rPr>
        <w:t>公告期限：</w:t>
      </w:r>
    </w:p>
    <w:p w14:paraId="5D27A62E">
      <w:pPr>
        <w:spacing w:line="360" w:lineRule="auto"/>
        <w:ind w:left="25" w:leftChars="12" w:firstLine="472" w:firstLineChars="197"/>
        <w:rPr>
          <w:rFonts w:hint="eastAsia" w:ascii="宋体" w:hAnsi="宋体" w:cs="Courier New"/>
          <w:b/>
          <w:kern w:val="0"/>
          <w:sz w:val="24"/>
        </w:rPr>
      </w:pPr>
      <w:r>
        <w:rPr>
          <w:rFonts w:hint="eastAsia" w:ascii="宋体" w:hAnsi="宋体" w:cs="Courier New"/>
          <w:bCs/>
          <w:kern w:val="0"/>
          <w:sz w:val="24"/>
        </w:rPr>
        <w:t>采购结果公告：</w:t>
      </w:r>
      <w:r>
        <w:rPr>
          <w:rFonts w:hint="eastAsia" w:ascii="宋体" w:hAnsi="宋体" w:cs="Courier New"/>
          <w:bCs/>
          <w:kern w:val="0"/>
          <w:sz w:val="24"/>
          <w:u w:val="single"/>
        </w:rPr>
        <w:t>是/否</w:t>
      </w:r>
      <w:r>
        <w:rPr>
          <w:rFonts w:hint="eastAsia" w:ascii="宋体" w:hAnsi="宋体" w:cs="Courier New"/>
          <w:bCs/>
          <w:kern w:val="0"/>
          <w:sz w:val="24"/>
        </w:rPr>
        <w:t>公告期限：</w:t>
      </w:r>
    </w:p>
    <w:p w14:paraId="551F287F">
      <w:pPr>
        <w:spacing w:line="360" w:lineRule="auto"/>
        <w:ind w:left="25" w:leftChars="12" w:firstLine="472" w:firstLineChars="196"/>
        <w:rPr>
          <w:rFonts w:hint="eastAsia" w:ascii="宋体" w:hAnsi="宋体" w:cs="Courier New"/>
          <w:b/>
          <w:kern w:val="0"/>
          <w:sz w:val="24"/>
        </w:rPr>
      </w:pPr>
      <w:r>
        <w:rPr>
          <w:rFonts w:hint="eastAsia" w:ascii="宋体" w:hAnsi="宋体" w:cs="Courier New"/>
          <w:b/>
          <w:kern w:val="0"/>
          <w:sz w:val="24"/>
        </w:rPr>
        <w:t>三、质疑基本情况</w:t>
      </w:r>
    </w:p>
    <w:p w14:paraId="27617EA8">
      <w:pPr>
        <w:spacing w:line="360" w:lineRule="auto"/>
        <w:ind w:firstLine="480" w:firstLineChars="200"/>
        <w:rPr>
          <w:rFonts w:hint="eastAsia" w:ascii="宋体" w:hAnsi="宋体" w:cs="Courier New"/>
          <w:kern w:val="0"/>
          <w:sz w:val="24"/>
        </w:rPr>
      </w:pPr>
      <w:r>
        <w:rPr>
          <w:rFonts w:hint="eastAsia" w:ascii="宋体" w:hAnsi="宋体" w:cs="Courier New"/>
          <w:kern w:val="0"/>
          <w:sz w:val="24"/>
        </w:rPr>
        <w:t>投诉人于年月日，向提出质疑，质疑事项为：</w:t>
      </w:r>
    </w:p>
    <w:p w14:paraId="6244C9CC">
      <w:pPr>
        <w:spacing w:line="360" w:lineRule="auto"/>
        <w:ind w:firstLine="241"/>
        <w:rPr>
          <w:rFonts w:hint="eastAsia" w:ascii="宋体" w:hAnsi="宋体" w:cs="Courier New"/>
          <w:bCs/>
          <w:kern w:val="0"/>
          <w:sz w:val="24"/>
          <w:u w:val="single"/>
        </w:rPr>
      </w:pPr>
    </w:p>
    <w:p w14:paraId="03FE7DFD">
      <w:pPr>
        <w:spacing w:line="360" w:lineRule="auto"/>
        <w:ind w:firstLine="241"/>
        <w:rPr>
          <w:rFonts w:hint="eastAsia" w:ascii="宋体" w:hAnsi="宋体" w:cs="Courier New"/>
          <w:bCs/>
          <w:kern w:val="0"/>
          <w:sz w:val="24"/>
          <w:u w:val="single"/>
        </w:rPr>
      </w:pPr>
    </w:p>
    <w:p w14:paraId="55341572">
      <w:pPr>
        <w:spacing w:line="360" w:lineRule="auto"/>
        <w:ind w:firstLine="480" w:firstLineChars="200"/>
        <w:rPr>
          <w:rFonts w:hint="eastAsia" w:ascii="宋体" w:hAnsi="宋体" w:cs="Courier New"/>
          <w:kern w:val="0"/>
          <w:sz w:val="24"/>
        </w:rPr>
      </w:pPr>
      <w:r>
        <w:rPr>
          <w:rFonts w:hint="eastAsia" w:ascii="宋体" w:hAnsi="宋体" w:cs="Courier New"/>
          <w:bCs/>
          <w:kern w:val="0"/>
          <w:sz w:val="24"/>
          <w:u w:val="single"/>
        </w:rPr>
        <w:t>采购人/代理机构</w:t>
      </w:r>
      <w:r>
        <w:rPr>
          <w:rFonts w:hint="eastAsia" w:ascii="宋体" w:hAnsi="宋体" w:cs="Courier New"/>
          <w:bCs/>
          <w:kern w:val="0"/>
          <w:sz w:val="24"/>
        </w:rPr>
        <w:t>于</w:t>
      </w:r>
      <w:r>
        <w:rPr>
          <w:rFonts w:hint="eastAsia" w:ascii="宋体" w:hAnsi="宋体" w:cs="Courier New"/>
          <w:kern w:val="0"/>
          <w:sz w:val="24"/>
        </w:rPr>
        <w:t>年月日，</w:t>
      </w:r>
      <w:r>
        <w:rPr>
          <w:rFonts w:hint="eastAsia" w:ascii="宋体" w:hAnsi="宋体" w:cs="Courier New"/>
          <w:bCs/>
          <w:kern w:val="0"/>
          <w:sz w:val="24"/>
        </w:rPr>
        <w:t xml:space="preserve">就质疑事项作出了答复/没有在法定期限内作出答复。                                                                                             </w:t>
      </w:r>
    </w:p>
    <w:p w14:paraId="4A279BA4">
      <w:pPr>
        <w:spacing w:line="360" w:lineRule="auto"/>
        <w:ind w:left="25" w:leftChars="12" w:firstLine="472" w:firstLineChars="196"/>
        <w:rPr>
          <w:rFonts w:hint="eastAsia" w:ascii="宋体" w:hAnsi="宋体" w:cs="Courier New"/>
          <w:b/>
          <w:kern w:val="0"/>
          <w:sz w:val="24"/>
        </w:rPr>
      </w:pPr>
      <w:r>
        <w:rPr>
          <w:rFonts w:hint="eastAsia" w:ascii="宋体" w:hAnsi="宋体" w:cs="Courier New"/>
          <w:b/>
          <w:kern w:val="0"/>
          <w:sz w:val="24"/>
        </w:rPr>
        <w:t>四、投诉事项具体内容</w:t>
      </w:r>
    </w:p>
    <w:p w14:paraId="6C8ACBA0">
      <w:pPr>
        <w:spacing w:line="360" w:lineRule="auto"/>
        <w:ind w:left="25" w:leftChars="12" w:firstLine="472" w:firstLineChars="197"/>
        <w:rPr>
          <w:rFonts w:hint="eastAsia" w:ascii="宋体" w:hAnsi="宋体" w:cs="Courier New"/>
          <w:bCs/>
          <w:kern w:val="0"/>
          <w:sz w:val="24"/>
          <w:u w:val="single"/>
        </w:rPr>
      </w:pPr>
      <w:r>
        <w:rPr>
          <w:rFonts w:hint="eastAsia" w:ascii="宋体" w:hAnsi="宋体" w:cs="Courier New"/>
          <w:kern w:val="0"/>
          <w:sz w:val="24"/>
        </w:rPr>
        <w:t>投诉事项1：</w:t>
      </w:r>
    </w:p>
    <w:p w14:paraId="23B2AC4B">
      <w:pPr>
        <w:spacing w:line="360" w:lineRule="auto"/>
        <w:ind w:firstLine="480" w:firstLineChars="200"/>
        <w:rPr>
          <w:rFonts w:hint="eastAsia" w:ascii="宋体" w:hAnsi="宋体" w:cs="Courier New"/>
          <w:bCs/>
          <w:kern w:val="0"/>
          <w:sz w:val="24"/>
          <w:u w:val="single"/>
        </w:rPr>
      </w:pPr>
      <w:r>
        <w:rPr>
          <w:rFonts w:hint="eastAsia" w:ascii="宋体" w:hAnsi="宋体" w:cs="Courier New"/>
          <w:bCs/>
          <w:kern w:val="0"/>
          <w:sz w:val="24"/>
        </w:rPr>
        <w:t>事实依据：</w:t>
      </w:r>
    </w:p>
    <w:p w14:paraId="188873C5">
      <w:pPr>
        <w:spacing w:line="360" w:lineRule="auto"/>
        <w:ind w:left="25" w:leftChars="12" w:firstLine="472" w:firstLineChars="197"/>
        <w:rPr>
          <w:rFonts w:hint="eastAsia" w:ascii="宋体" w:hAnsi="宋体" w:cs="Courier New"/>
          <w:kern w:val="0"/>
          <w:sz w:val="24"/>
        </w:rPr>
      </w:pPr>
    </w:p>
    <w:p w14:paraId="45CDFAB9">
      <w:pPr>
        <w:spacing w:line="360" w:lineRule="auto"/>
        <w:ind w:firstLine="480" w:firstLineChars="200"/>
        <w:rPr>
          <w:rFonts w:hint="eastAsia" w:ascii="宋体" w:hAnsi="宋体" w:cs="Courier New"/>
          <w:bCs/>
          <w:kern w:val="0"/>
          <w:sz w:val="24"/>
          <w:u w:val="single"/>
        </w:rPr>
      </w:pPr>
      <w:r>
        <w:rPr>
          <w:rFonts w:hint="eastAsia" w:ascii="宋体" w:hAnsi="宋体" w:cs="Courier New"/>
          <w:bCs/>
          <w:kern w:val="0"/>
          <w:sz w:val="24"/>
        </w:rPr>
        <w:t>法律依据：</w:t>
      </w:r>
    </w:p>
    <w:p w14:paraId="0A1860DB">
      <w:pPr>
        <w:spacing w:line="360" w:lineRule="auto"/>
        <w:ind w:left="25" w:leftChars="12" w:firstLine="352" w:firstLineChars="147"/>
        <w:rPr>
          <w:rFonts w:hint="eastAsia" w:ascii="宋体" w:hAnsi="宋体" w:cs="Courier New"/>
          <w:bCs/>
          <w:kern w:val="0"/>
          <w:sz w:val="24"/>
          <w:u w:val="single"/>
        </w:rPr>
      </w:pPr>
    </w:p>
    <w:p w14:paraId="64485646">
      <w:pPr>
        <w:spacing w:line="360" w:lineRule="auto"/>
        <w:ind w:left="25" w:leftChars="12" w:firstLine="472" w:firstLineChars="197"/>
        <w:rPr>
          <w:rFonts w:hint="eastAsia" w:ascii="宋体" w:hAnsi="宋体" w:cs="Courier New"/>
          <w:bCs/>
          <w:kern w:val="0"/>
          <w:sz w:val="24"/>
        </w:rPr>
      </w:pPr>
      <w:r>
        <w:rPr>
          <w:rFonts w:hint="eastAsia" w:ascii="宋体" w:hAnsi="宋体" w:cs="Courier New"/>
          <w:kern w:val="0"/>
          <w:sz w:val="24"/>
        </w:rPr>
        <w:t xml:space="preserve">投诉事项2  </w:t>
      </w:r>
    </w:p>
    <w:p w14:paraId="4622956B">
      <w:pPr>
        <w:spacing w:line="360" w:lineRule="auto"/>
        <w:ind w:left="25" w:leftChars="12" w:firstLine="472" w:firstLineChars="197"/>
        <w:rPr>
          <w:rFonts w:hint="eastAsia" w:ascii="宋体" w:hAnsi="宋体" w:cs="Courier New"/>
          <w:bCs/>
          <w:kern w:val="0"/>
          <w:sz w:val="24"/>
        </w:rPr>
      </w:pPr>
      <w:r>
        <w:rPr>
          <w:rFonts w:ascii="宋体" w:hAnsi="宋体" w:cs="Courier New"/>
          <w:bCs/>
          <w:kern w:val="0"/>
          <w:sz w:val="24"/>
        </w:rPr>
        <w:t>……</w:t>
      </w:r>
    </w:p>
    <w:p w14:paraId="37CB097B">
      <w:pPr>
        <w:spacing w:line="360" w:lineRule="auto"/>
        <w:ind w:left="25" w:leftChars="12" w:firstLine="472" w:firstLineChars="196"/>
        <w:rPr>
          <w:rFonts w:hint="eastAsia" w:ascii="宋体" w:hAnsi="宋体" w:cs="Courier New"/>
          <w:b/>
          <w:kern w:val="0"/>
          <w:sz w:val="24"/>
        </w:rPr>
      </w:pPr>
      <w:r>
        <w:rPr>
          <w:rFonts w:hint="eastAsia" w:ascii="宋体" w:hAnsi="宋体" w:cs="Courier New"/>
          <w:b/>
          <w:kern w:val="0"/>
          <w:sz w:val="24"/>
        </w:rPr>
        <w:t>五、与投诉事项相关的投诉请求：</w:t>
      </w:r>
    </w:p>
    <w:p w14:paraId="033784D6">
      <w:pPr>
        <w:spacing w:line="360" w:lineRule="auto"/>
        <w:ind w:left="25" w:leftChars="12" w:firstLine="472" w:firstLineChars="197"/>
        <w:rPr>
          <w:rFonts w:hint="eastAsia" w:ascii="宋体" w:hAnsi="宋体" w:cs="Courier New"/>
          <w:kern w:val="0"/>
          <w:sz w:val="24"/>
        </w:rPr>
      </w:pPr>
      <w:r>
        <w:rPr>
          <w:rFonts w:hint="eastAsia" w:ascii="宋体" w:hAnsi="宋体" w:cs="Courier New"/>
          <w:kern w:val="0"/>
          <w:sz w:val="24"/>
        </w:rPr>
        <w:t>请求：</w:t>
      </w:r>
    </w:p>
    <w:p w14:paraId="03EFAE5B">
      <w:pPr>
        <w:spacing w:line="360" w:lineRule="auto"/>
        <w:ind w:left="25" w:leftChars="12" w:firstLine="352" w:firstLineChars="147"/>
        <w:rPr>
          <w:rFonts w:hint="eastAsia" w:ascii="宋体" w:hAnsi="宋体" w:cs="Courier New"/>
          <w:kern w:val="0"/>
          <w:sz w:val="24"/>
        </w:rPr>
      </w:pPr>
    </w:p>
    <w:p w14:paraId="1D009DC6">
      <w:pPr>
        <w:spacing w:line="360" w:lineRule="auto"/>
        <w:ind w:left="25" w:leftChars="12" w:firstLine="472" w:firstLineChars="197"/>
        <w:rPr>
          <w:rFonts w:hint="eastAsia" w:ascii="宋体" w:hAnsi="宋体" w:cs="Courier New"/>
          <w:kern w:val="0"/>
          <w:sz w:val="24"/>
        </w:rPr>
      </w:pPr>
      <w:r>
        <w:rPr>
          <w:rFonts w:hint="eastAsia" w:ascii="宋体" w:hAnsi="宋体" w:cs="Courier New"/>
          <w:kern w:val="0"/>
          <w:sz w:val="24"/>
        </w:rPr>
        <w:t>签字（签章）：                                       公章：</w:t>
      </w:r>
    </w:p>
    <w:p w14:paraId="3BB16EB1">
      <w:pPr>
        <w:spacing w:line="360" w:lineRule="auto"/>
        <w:ind w:left="25" w:leftChars="12" w:firstLine="352" w:firstLineChars="147"/>
        <w:rPr>
          <w:rFonts w:hint="eastAsia" w:ascii="宋体" w:hAnsi="宋体" w:cs="Courier New"/>
          <w:kern w:val="0"/>
          <w:sz w:val="24"/>
        </w:rPr>
      </w:pPr>
    </w:p>
    <w:p w14:paraId="20F0489E">
      <w:pPr>
        <w:spacing w:line="360" w:lineRule="auto"/>
        <w:ind w:left="25" w:leftChars="12" w:firstLine="472" w:firstLineChars="197"/>
        <w:rPr>
          <w:rFonts w:hint="eastAsia" w:ascii="宋体" w:hAnsi="宋体" w:cs="Courier New"/>
          <w:kern w:val="0"/>
          <w:sz w:val="24"/>
        </w:rPr>
      </w:pPr>
      <w:r>
        <w:rPr>
          <w:rFonts w:hint="eastAsia" w:ascii="宋体" w:hAnsi="宋体" w:cs="Courier New"/>
          <w:kern w:val="0"/>
          <w:sz w:val="24"/>
        </w:rPr>
        <w:t>日期：</w:t>
      </w:r>
    </w:p>
    <w:p w14:paraId="3D1E9C22">
      <w:pPr>
        <w:spacing w:line="360" w:lineRule="auto"/>
        <w:ind w:left="25" w:leftChars="12" w:firstLine="475" w:firstLineChars="197"/>
        <w:rPr>
          <w:rFonts w:hint="eastAsia" w:ascii="宋体" w:hAnsi="宋体" w:cs="Courier New"/>
          <w:b/>
          <w:kern w:val="0"/>
          <w:sz w:val="24"/>
        </w:rPr>
      </w:pPr>
    </w:p>
    <w:p w14:paraId="5A5889CF">
      <w:pPr>
        <w:snapToGrid w:val="0"/>
        <w:spacing w:line="360" w:lineRule="auto"/>
        <w:rPr>
          <w:rFonts w:hint="eastAsia" w:ascii="宋体" w:hAnsi="宋体" w:cs="Courier New"/>
          <w:b/>
          <w:kern w:val="0"/>
          <w:sz w:val="24"/>
        </w:rPr>
      </w:pPr>
      <w:r>
        <w:rPr>
          <w:rFonts w:hint="eastAsia" w:ascii="宋体" w:hAnsi="宋体" w:cs="Courier New"/>
          <w:b/>
          <w:kern w:val="0"/>
          <w:sz w:val="24"/>
        </w:rPr>
        <w:t>说明：</w:t>
      </w:r>
    </w:p>
    <w:p w14:paraId="11ABB2A7">
      <w:pPr>
        <w:spacing w:line="360" w:lineRule="auto"/>
        <w:ind w:left="25" w:leftChars="12" w:firstLine="354" w:firstLineChars="147"/>
        <w:rPr>
          <w:rFonts w:hint="eastAsia" w:ascii="宋体" w:hAnsi="宋体" w:cs="Courier New"/>
          <w:b/>
          <w:bCs/>
          <w:kern w:val="0"/>
          <w:sz w:val="24"/>
        </w:rPr>
      </w:pPr>
      <w:r>
        <w:rPr>
          <w:rFonts w:hint="eastAsia" w:ascii="宋体" w:hAnsi="宋体" w:cs="Courier New"/>
          <w:b/>
          <w:kern w:val="0"/>
          <w:sz w:val="24"/>
        </w:rPr>
        <w:t>1.投诉人提起投诉时，应当提交投诉书和必要的证明材料，并按照被投诉人和与投诉事项有关的供应商数量提供投诉书副本</w:t>
      </w:r>
      <w:r>
        <w:rPr>
          <w:rFonts w:hint="eastAsia" w:ascii="宋体" w:hAnsi="宋体" w:cs="Courier New"/>
          <w:b/>
          <w:bCs/>
          <w:kern w:val="0"/>
          <w:sz w:val="24"/>
        </w:rPr>
        <w:t>。</w:t>
      </w:r>
    </w:p>
    <w:p w14:paraId="02F16C17">
      <w:pPr>
        <w:spacing w:line="360" w:lineRule="auto"/>
        <w:ind w:left="25" w:leftChars="12" w:firstLine="354" w:firstLineChars="147"/>
        <w:rPr>
          <w:rFonts w:hint="eastAsia" w:ascii="宋体" w:hAnsi="宋体" w:cs="Courier New"/>
          <w:b/>
          <w:kern w:val="0"/>
          <w:sz w:val="24"/>
        </w:rPr>
      </w:pPr>
      <w:r>
        <w:rPr>
          <w:rFonts w:hint="eastAsia" w:ascii="宋体" w:hAnsi="宋体" w:cs="Courier New"/>
          <w:b/>
          <w:kern w:val="0"/>
          <w:sz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02CC6369">
      <w:pPr>
        <w:spacing w:line="360" w:lineRule="auto"/>
        <w:ind w:left="25" w:leftChars="12" w:firstLine="354" w:firstLineChars="147"/>
        <w:rPr>
          <w:rFonts w:hint="eastAsia" w:ascii="宋体" w:hAnsi="宋体" w:cs="Courier New"/>
          <w:b/>
          <w:kern w:val="0"/>
          <w:sz w:val="24"/>
        </w:rPr>
      </w:pPr>
      <w:r>
        <w:rPr>
          <w:rFonts w:hint="eastAsia" w:ascii="宋体" w:hAnsi="宋体" w:cs="Courier New"/>
          <w:b/>
          <w:kern w:val="0"/>
          <w:sz w:val="24"/>
        </w:rPr>
        <w:t>3.投诉书应简要列明质疑事项，质疑函、质疑答复等作为附件材料提供。</w:t>
      </w:r>
    </w:p>
    <w:p w14:paraId="760E5756">
      <w:pPr>
        <w:spacing w:line="360" w:lineRule="auto"/>
        <w:ind w:left="25" w:leftChars="12" w:firstLine="354" w:firstLineChars="147"/>
        <w:rPr>
          <w:rFonts w:hint="eastAsia" w:ascii="宋体" w:hAnsi="宋体" w:cs="Courier New"/>
          <w:b/>
          <w:kern w:val="0"/>
          <w:sz w:val="24"/>
        </w:rPr>
      </w:pPr>
      <w:r>
        <w:rPr>
          <w:rFonts w:hint="eastAsia" w:ascii="宋体" w:hAnsi="宋体" w:cs="Courier New"/>
          <w:b/>
          <w:kern w:val="0"/>
          <w:sz w:val="24"/>
        </w:rPr>
        <w:t>4.投诉书的投诉事项应具体、明确，并有必要的事实依据和法律依据。</w:t>
      </w:r>
    </w:p>
    <w:p w14:paraId="1F3964D1">
      <w:pPr>
        <w:spacing w:line="360" w:lineRule="auto"/>
        <w:ind w:left="25" w:leftChars="12" w:firstLine="354" w:firstLineChars="147"/>
        <w:rPr>
          <w:rFonts w:hint="eastAsia" w:ascii="宋体" w:hAnsi="宋体" w:cs="Courier New"/>
          <w:b/>
          <w:kern w:val="0"/>
          <w:sz w:val="24"/>
        </w:rPr>
      </w:pPr>
      <w:r>
        <w:rPr>
          <w:rFonts w:hint="eastAsia" w:ascii="宋体" w:hAnsi="宋体" w:cs="Courier New"/>
          <w:b/>
          <w:kern w:val="0"/>
          <w:sz w:val="24"/>
        </w:rPr>
        <w:t>5.投诉书的投诉请求应与投诉事项相关。</w:t>
      </w:r>
    </w:p>
    <w:p w14:paraId="77DD6B62">
      <w:pPr>
        <w:spacing w:line="360" w:lineRule="auto"/>
        <w:ind w:left="25" w:leftChars="12" w:firstLine="354" w:firstLineChars="147"/>
        <w:rPr>
          <w:rFonts w:hint="eastAsia" w:ascii="宋体" w:hAnsi="宋体" w:cs="Courier New"/>
          <w:b/>
          <w:kern w:val="0"/>
          <w:sz w:val="20"/>
          <w:szCs w:val="21"/>
        </w:rPr>
      </w:pPr>
      <w:r>
        <w:rPr>
          <w:rFonts w:hint="eastAsia" w:ascii="宋体" w:hAnsi="宋体" w:cs="Courier New"/>
          <w:b/>
          <w:kern w:val="0"/>
          <w:sz w:val="24"/>
        </w:rPr>
        <w:t>6.投诉人为法人或者其他组织的，投诉书应由法定代表人、主要负责人，或者其授权代表签字或者盖章，并加盖公章。</w:t>
      </w:r>
    </w:p>
    <w:p w14:paraId="046D770E">
      <w:pPr>
        <w:pStyle w:val="15"/>
        <w:spacing w:line="360" w:lineRule="auto"/>
        <w:ind w:left="25" w:leftChars="12" w:firstLine="295" w:firstLineChars="147"/>
        <w:rPr>
          <w:rFonts w:hint="eastAsia" w:hAnsi="宋体"/>
          <w:b/>
        </w:rPr>
      </w:pPr>
    </w:p>
    <w:p w14:paraId="767D0FA7">
      <w:bookmarkStart w:id="189" w:name="_Toc110262446"/>
      <w:r>
        <w:rPr>
          <w:rFonts w:hint="eastAsia"/>
        </w:rPr>
        <w:br w:type="page"/>
      </w:r>
    </w:p>
    <w:p w14:paraId="36CE6305">
      <w:pPr>
        <w:pStyle w:val="2"/>
        <w:jc w:val="center"/>
      </w:pPr>
      <w:r>
        <w:rPr>
          <w:rFonts w:hint="eastAsia"/>
        </w:rPr>
        <w:t>第六章 合同文本</w:t>
      </w:r>
      <w:bookmarkEnd w:id="189"/>
    </w:p>
    <w:p w14:paraId="26B97948"/>
    <w:p w14:paraId="346E770E">
      <w:pPr>
        <w:spacing w:line="360" w:lineRule="auto"/>
        <w:jc w:val="center"/>
        <w:rPr>
          <w:sz w:val="84"/>
          <w:szCs w:val="84"/>
        </w:rPr>
      </w:pPr>
    </w:p>
    <w:p w14:paraId="0CDA1AE6">
      <w:pPr>
        <w:spacing w:line="360" w:lineRule="auto"/>
        <w:jc w:val="center"/>
      </w:pPr>
      <w:r>
        <w:rPr>
          <w:rFonts w:hint="eastAsia"/>
          <w:sz w:val="84"/>
          <w:szCs w:val="84"/>
        </w:rPr>
        <w:t>合同书</w:t>
      </w:r>
    </w:p>
    <w:p w14:paraId="26468F9F">
      <w:pPr>
        <w:spacing w:line="360" w:lineRule="auto"/>
      </w:pPr>
    </w:p>
    <w:p w14:paraId="7C0084B9">
      <w:pPr>
        <w:spacing w:line="360" w:lineRule="auto"/>
      </w:pPr>
    </w:p>
    <w:p w14:paraId="3AF0B5BA">
      <w:pPr>
        <w:spacing w:line="360" w:lineRule="auto"/>
        <w:ind w:left="840" w:leftChars="400"/>
        <w:rPr>
          <w:rFonts w:hint="eastAsia" w:ascii="黑体" w:hAnsi="黑体" w:eastAsia="黑体" w:cs="黑体"/>
          <w:b/>
          <w:bCs/>
          <w:sz w:val="32"/>
          <w:szCs w:val="32"/>
        </w:rPr>
      </w:pPr>
    </w:p>
    <w:p w14:paraId="3F78789D">
      <w:pPr>
        <w:spacing w:line="360" w:lineRule="auto"/>
        <w:ind w:left="840" w:leftChars="400"/>
        <w:rPr>
          <w:rFonts w:hint="eastAsia" w:ascii="黑体" w:hAnsi="黑体" w:eastAsia="黑体" w:cs="黑体"/>
          <w:b/>
          <w:bCs/>
          <w:sz w:val="32"/>
          <w:szCs w:val="32"/>
        </w:rPr>
      </w:pPr>
      <w:r>
        <w:rPr>
          <w:rFonts w:hint="eastAsia" w:ascii="黑体" w:hAnsi="黑体" w:eastAsia="黑体" w:cs="黑体"/>
          <w:b/>
          <w:bCs/>
          <w:sz w:val="32"/>
          <w:szCs w:val="32"/>
        </w:rPr>
        <w:t>项目名称：</w:t>
      </w:r>
    </w:p>
    <w:p w14:paraId="0BB7E2EC">
      <w:pPr>
        <w:spacing w:line="360" w:lineRule="auto"/>
        <w:ind w:left="840" w:leftChars="400"/>
        <w:rPr>
          <w:rFonts w:hint="eastAsia" w:ascii="黑体" w:hAnsi="黑体" w:eastAsia="黑体" w:cs="黑体"/>
          <w:b/>
          <w:bCs/>
          <w:sz w:val="32"/>
          <w:szCs w:val="32"/>
        </w:rPr>
      </w:pPr>
      <w:r>
        <w:rPr>
          <w:rFonts w:hint="eastAsia" w:ascii="黑体" w:hAnsi="黑体" w:eastAsia="黑体" w:cs="黑体"/>
          <w:b/>
          <w:bCs/>
          <w:sz w:val="32"/>
          <w:szCs w:val="32"/>
        </w:rPr>
        <w:t>采购计划号：</w:t>
      </w:r>
    </w:p>
    <w:p w14:paraId="288940F1">
      <w:pPr>
        <w:spacing w:line="360" w:lineRule="auto"/>
        <w:ind w:left="840" w:leftChars="400"/>
        <w:rPr>
          <w:rFonts w:hint="eastAsia" w:ascii="黑体" w:hAnsi="黑体" w:eastAsia="黑体" w:cs="黑体"/>
          <w:b/>
          <w:bCs/>
          <w:sz w:val="32"/>
          <w:szCs w:val="32"/>
        </w:rPr>
      </w:pPr>
      <w:r>
        <w:rPr>
          <w:rFonts w:hint="eastAsia" w:ascii="黑体" w:hAnsi="黑体" w:eastAsia="黑体" w:cs="黑体"/>
          <w:b/>
          <w:bCs/>
          <w:sz w:val="32"/>
          <w:szCs w:val="32"/>
        </w:rPr>
        <w:t>项目编号：</w:t>
      </w:r>
    </w:p>
    <w:p w14:paraId="348D22C9">
      <w:pPr>
        <w:spacing w:line="360" w:lineRule="auto"/>
        <w:ind w:left="840" w:leftChars="400"/>
        <w:rPr>
          <w:rFonts w:hint="eastAsia" w:ascii="黑体" w:hAnsi="黑体" w:eastAsia="黑体" w:cs="黑体"/>
          <w:b/>
          <w:bCs/>
          <w:sz w:val="32"/>
          <w:szCs w:val="32"/>
        </w:rPr>
      </w:pPr>
      <w:r>
        <w:rPr>
          <w:rFonts w:hint="eastAsia" w:ascii="黑体" w:hAnsi="黑体" w:eastAsia="黑体" w:cs="黑体"/>
          <w:b/>
          <w:bCs/>
          <w:sz w:val="32"/>
          <w:szCs w:val="32"/>
        </w:rPr>
        <w:t>合同编号：</w:t>
      </w:r>
    </w:p>
    <w:p w14:paraId="257C4C91">
      <w:pPr>
        <w:spacing w:line="360" w:lineRule="auto"/>
        <w:ind w:left="840" w:leftChars="400"/>
        <w:rPr>
          <w:rFonts w:hint="eastAsia" w:ascii="黑体" w:hAnsi="黑体" w:eastAsia="黑体" w:cs="黑体"/>
          <w:b/>
          <w:bCs/>
          <w:sz w:val="32"/>
          <w:szCs w:val="32"/>
        </w:rPr>
      </w:pPr>
      <w:r>
        <w:rPr>
          <w:rFonts w:hint="eastAsia" w:ascii="黑体" w:hAnsi="黑体" w:eastAsia="黑体" w:cs="黑体"/>
          <w:b/>
          <w:bCs/>
          <w:sz w:val="32"/>
          <w:szCs w:val="32"/>
        </w:rPr>
        <w:t>采购人（甲方）：</w:t>
      </w:r>
    </w:p>
    <w:p w14:paraId="2C921E75">
      <w:pPr>
        <w:spacing w:line="360" w:lineRule="auto"/>
        <w:ind w:left="840" w:leftChars="400"/>
        <w:rPr>
          <w:rFonts w:hint="eastAsia" w:ascii="黑体" w:hAnsi="黑体" w:eastAsia="黑体" w:cs="黑体"/>
          <w:b/>
          <w:bCs/>
          <w:sz w:val="32"/>
          <w:szCs w:val="32"/>
        </w:rPr>
      </w:pPr>
      <w:r>
        <w:rPr>
          <w:rFonts w:hint="eastAsia" w:ascii="黑体" w:hAnsi="黑体" w:eastAsia="黑体" w:cs="黑体"/>
          <w:b/>
          <w:bCs/>
          <w:sz w:val="32"/>
          <w:szCs w:val="32"/>
        </w:rPr>
        <w:t>成交供应商（乙方）：</w:t>
      </w:r>
    </w:p>
    <w:p w14:paraId="7CA748CA">
      <w:pPr>
        <w:spacing w:line="360" w:lineRule="auto"/>
        <w:ind w:left="840" w:leftChars="400"/>
        <w:rPr>
          <w:rFonts w:hint="eastAsia" w:ascii="黑体" w:hAnsi="黑体" w:eastAsia="黑体" w:cs="黑体"/>
          <w:b/>
          <w:bCs/>
          <w:sz w:val="32"/>
          <w:szCs w:val="32"/>
        </w:rPr>
      </w:pPr>
      <w:r>
        <w:rPr>
          <w:rFonts w:hint="eastAsia" w:ascii="黑体" w:hAnsi="黑体" w:eastAsia="黑体" w:cs="黑体"/>
          <w:b/>
          <w:bCs/>
          <w:sz w:val="32"/>
          <w:szCs w:val="32"/>
        </w:rPr>
        <w:t>采购代理机构：</w:t>
      </w:r>
    </w:p>
    <w:p w14:paraId="38A068DE">
      <w:pPr>
        <w:spacing w:line="360" w:lineRule="auto"/>
        <w:ind w:left="840" w:leftChars="400"/>
        <w:rPr>
          <w:rFonts w:hint="eastAsia" w:ascii="黑体" w:hAnsi="黑体" w:eastAsia="黑体" w:cs="黑体"/>
          <w:b/>
          <w:bCs/>
          <w:sz w:val="32"/>
          <w:szCs w:val="32"/>
        </w:rPr>
      </w:pPr>
      <w:r>
        <w:rPr>
          <w:rFonts w:hint="eastAsia" w:ascii="黑体" w:hAnsi="黑体" w:eastAsia="黑体" w:cs="黑体"/>
          <w:b/>
          <w:bCs/>
          <w:sz w:val="32"/>
          <w:szCs w:val="32"/>
        </w:rPr>
        <w:t>签订地点：钦州市</w:t>
      </w:r>
    </w:p>
    <w:p w14:paraId="7CE3CD4F">
      <w:pPr>
        <w:spacing w:line="360" w:lineRule="auto"/>
        <w:jc w:val="center"/>
        <w:rPr>
          <w:rFonts w:hint="eastAsia" w:ascii="黑体" w:hAnsi="黑体" w:eastAsia="黑体" w:cs="黑体"/>
          <w:b/>
          <w:bCs/>
          <w:sz w:val="32"/>
          <w:szCs w:val="32"/>
        </w:rPr>
      </w:pPr>
    </w:p>
    <w:p w14:paraId="4A484689">
      <w:pPr>
        <w:spacing w:line="360" w:lineRule="auto"/>
        <w:jc w:val="center"/>
        <w:rPr>
          <w:rFonts w:hint="eastAsia" w:ascii="黑体" w:hAnsi="黑体" w:eastAsia="黑体" w:cs="黑体"/>
          <w:b/>
          <w:bCs/>
          <w:sz w:val="32"/>
          <w:szCs w:val="32"/>
        </w:rPr>
      </w:pPr>
      <w:r>
        <w:rPr>
          <w:rFonts w:hint="eastAsia" w:ascii="黑体" w:hAnsi="黑体" w:eastAsia="黑体" w:cs="黑体"/>
          <w:b/>
          <w:bCs/>
          <w:sz w:val="32"/>
          <w:szCs w:val="32"/>
        </w:rPr>
        <w:t>签订时间：   年   月   日</w:t>
      </w:r>
      <w:r>
        <w:rPr>
          <w:rFonts w:hint="eastAsia" w:ascii="黑体" w:hAnsi="黑体" w:eastAsia="黑体" w:cs="黑体"/>
          <w:b/>
          <w:bCs/>
          <w:sz w:val="32"/>
          <w:szCs w:val="32"/>
        </w:rPr>
        <w:br w:type="page"/>
      </w:r>
    </w:p>
    <w:p w14:paraId="51C6D2E8">
      <w:pPr>
        <w:spacing w:line="360" w:lineRule="auto"/>
        <w:jc w:val="center"/>
        <w:rPr>
          <w:rFonts w:hint="eastAsia" w:ascii="黑体" w:hAnsi="黑体" w:eastAsia="黑体" w:cs="黑体"/>
          <w:b/>
          <w:bCs/>
          <w:sz w:val="32"/>
          <w:szCs w:val="32"/>
        </w:rPr>
      </w:pPr>
      <w:r>
        <w:rPr>
          <w:rFonts w:hint="eastAsia" w:ascii="黑体" w:hAnsi="黑体" w:eastAsia="黑体" w:cs="黑体"/>
          <w:b/>
          <w:bCs/>
          <w:sz w:val="32"/>
          <w:szCs w:val="32"/>
        </w:rPr>
        <w:t>采购合同文本</w:t>
      </w:r>
    </w:p>
    <w:p w14:paraId="5395DFA7">
      <w:pPr>
        <w:spacing w:line="360" w:lineRule="auto"/>
        <w:rPr>
          <w:rFonts w:hint="eastAsia" w:ascii="宋体" w:hAnsi="宋体" w:cs="宋体"/>
          <w:szCs w:val="21"/>
        </w:rPr>
      </w:pPr>
    </w:p>
    <w:p w14:paraId="37B1ED8C">
      <w:pPr>
        <w:spacing w:line="360" w:lineRule="auto"/>
        <w:rPr>
          <w:rFonts w:hint="eastAsia" w:ascii="宋体" w:hAnsi="宋体" w:cs="宋体"/>
          <w:szCs w:val="21"/>
          <w:u w:val="single"/>
        </w:rPr>
      </w:pPr>
      <w:r>
        <w:rPr>
          <w:rFonts w:hint="eastAsia" w:ascii="宋体" w:hAnsi="宋体" w:cs="宋体"/>
          <w:szCs w:val="21"/>
        </w:rPr>
        <w:t>采购人（甲方）：</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hint="eastAsia" w:ascii="宋体" w:hAnsi="宋体" w:cs="宋体"/>
          <w:szCs w:val="21"/>
        </w:rPr>
        <w:t xml:space="preserve">   供应商（乙方）：</w:t>
      </w:r>
      <w:r>
        <w:rPr>
          <w:rFonts w:ascii="宋体" w:hAnsi="宋体" w:cs="宋体"/>
          <w:szCs w:val="21"/>
          <w:u w:val="single"/>
        </w:rPr>
        <w:t xml:space="preserve">                   </w:t>
      </w:r>
      <w:r>
        <w:rPr>
          <w:rFonts w:hint="eastAsia" w:ascii="宋体" w:hAnsi="宋体" w:cs="宋体"/>
          <w:szCs w:val="21"/>
          <w:u w:val="single"/>
        </w:rPr>
        <w:t xml:space="preserve">   </w:t>
      </w:r>
      <w:r>
        <w:rPr>
          <w:rFonts w:hint="eastAsia" w:ascii="宋体" w:hAnsi="宋体" w:cs="宋体"/>
          <w:szCs w:val="21"/>
        </w:rPr>
        <w:t xml:space="preserve"> </w:t>
      </w:r>
    </w:p>
    <w:p w14:paraId="3FF2F292">
      <w:pPr>
        <w:spacing w:line="360" w:lineRule="auto"/>
        <w:rPr>
          <w:rFonts w:hint="eastAsia" w:ascii="宋体" w:hAnsi="宋体" w:cs="宋体"/>
          <w:szCs w:val="21"/>
          <w:u w:val="single"/>
        </w:rPr>
      </w:pPr>
      <w:r>
        <w:rPr>
          <w:rFonts w:hint="eastAsia" w:ascii="宋体" w:hAnsi="宋体" w:cs="宋体"/>
          <w:szCs w:val="21"/>
        </w:rPr>
        <w:t>项目名称：</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u w:val="single"/>
        </w:rPr>
        <w:t xml:space="preserve">  </w:t>
      </w:r>
      <w:r>
        <w:rPr>
          <w:rFonts w:ascii="宋体" w:hAnsi="宋体" w:cs="宋体"/>
          <w:szCs w:val="21"/>
        </w:rPr>
        <w:t xml:space="preserve">   </w:t>
      </w:r>
      <w:r>
        <w:rPr>
          <w:rFonts w:hint="eastAsia" w:ascii="宋体" w:hAnsi="宋体" w:cs="宋体"/>
          <w:szCs w:val="21"/>
        </w:rPr>
        <w:t>项目编号：</w:t>
      </w:r>
      <w:r>
        <w:rPr>
          <w:rFonts w:ascii="宋体" w:hAnsi="宋体" w:cs="宋体"/>
          <w:szCs w:val="21"/>
          <w:u w:val="single"/>
        </w:rPr>
        <w:t xml:space="preserve">                          </w:t>
      </w:r>
    </w:p>
    <w:p w14:paraId="6650954A">
      <w:pPr>
        <w:spacing w:line="360" w:lineRule="auto"/>
        <w:rPr>
          <w:rFonts w:hint="eastAsia" w:ascii="宋体" w:hAnsi="宋体" w:cs="宋体"/>
          <w:szCs w:val="21"/>
          <w:u w:val="single"/>
        </w:rPr>
      </w:pPr>
      <w:r>
        <w:rPr>
          <w:rFonts w:hint="eastAsia" w:ascii="宋体" w:hAnsi="宋体" w:cs="宋体"/>
          <w:szCs w:val="21"/>
        </w:rPr>
        <w:t>签订地点：</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hint="eastAsia" w:ascii="宋体" w:hAnsi="宋体" w:cs="宋体"/>
          <w:szCs w:val="21"/>
        </w:rPr>
        <w:t xml:space="preserve">   签订时间：</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p>
    <w:p w14:paraId="3C7C384F">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根据《中华人民共和国民法典》等法律、法规规定，按照</w:t>
      </w:r>
      <w:r>
        <w:rPr>
          <w:rFonts w:hint="eastAsia" w:ascii="宋体" w:hAnsi="宋体"/>
          <w:color w:val="000000"/>
          <w:szCs w:val="21"/>
        </w:rPr>
        <w:t>磋商文件规定条款和乙方响应文件及其承诺，甲乙双方签订本合同。</w:t>
      </w:r>
    </w:p>
    <w:p w14:paraId="04891548">
      <w:pPr>
        <w:spacing w:line="360" w:lineRule="auto"/>
        <w:ind w:firstLine="422" w:firstLineChars="200"/>
        <w:rPr>
          <w:rFonts w:hint="eastAsia" w:ascii="宋体" w:hAnsi="宋体" w:cs="宋体"/>
          <w:b/>
          <w:color w:val="000000"/>
          <w:szCs w:val="21"/>
        </w:rPr>
      </w:pPr>
      <w:r>
        <w:rPr>
          <w:rFonts w:hint="eastAsia" w:ascii="宋体" w:hAnsi="宋体" w:cs="宋体"/>
          <w:b/>
          <w:color w:val="000000"/>
          <w:szCs w:val="21"/>
        </w:rPr>
        <w:t>第一条　合同标的</w:t>
      </w:r>
    </w:p>
    <w:p w14:paraId="1A0211D2">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1、项目一览表</w:t>
      </w:r>
    </w:p>
    <w:tbl>
      <w:tblPr>
        <w:tblStyle w:val="26"/>
        <w:tblW w:w="9036"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1603"/>
        <w:gridCol w:w="1399"/>
        <w:gridCol w:w="705"/>
        <w:gridCol w:w="1538"/>
        <w:gridCol w:w="3096"/>
      </w:tblGrid>
      <w:tr w14:paraId="43182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7" w:hRule="atLeast"/>
        </w:trPr>
        <w:tc>
          <w:tcPr>
            <w:tcW w:w="695" w:type="dxa"/>
            <w:tcBorders>
              <w:top w:val="single" w:color="auto" w:sz="4" w:space="0"/>
              <w:left w:val="single" w:color="auto" w:sz="4" w:space="0"/>
              <w:bottom w:val="single" w:color="auto" w:sz="4" w:space="0"/>
              <w:right w:val="single" w:color="auto" w:sz="4" w:space="0"/>
            </w:tcBorders>
            <w:vAlign w:val="center"/>
          </w:tcPr>
          <w:p w14:paraId="5C7274A3">
            <w:pPr>
              <w:spacing w:line="360" w:lineRule="auto"/>
              <w:jc w:val="center"/>
              <w:rPr>
                <w:rFonts w:hint="eastAsia" w:ascii="宋体" w:hAnsi="宋体" w:cs="宋体"/>
                <w:color w:val="000000"/>
                <w:szCs w:val="21"/>
              </w:rPr>
            </w:pPr>
            <w:r>
              <w:rPr>
                <w:rFonts w:hint="eastAsia" w:ascii="宋体" w:hAnsi="宋体" w:cs="宋体"/>
                <w:color w:val="000000"/>
                <w:szCs w:val="21"/>
              </w:rPr>
              <w:t>序号</w:t>
            </w:r>
          </w:p>
        </w:tc>
        <w:tc>
          <w:tcPr>
            <w:tcW w:w="1603" w:type="dxa"/>
            <w:tcBorders>
              <w:top w:val="single" w:color="auto" w:sz="4" w:space="0"/>
              <w:left w:val="single" w:color="auto" w:sz="4" w:space="0"/>
              <w:bottom w:val="single" w:color="auto" w:sz="4" w:space="0"/>
              <w:right w:val="single" w:color="auto" w:sz="4" w:space="0"/>
            </w:tcBorders>
            <w:vAlign w:val="center"/>
          </w:tcPr>
          <w:p w14:paraId="2DF178C4">
            <w:pPr>
              <w:spacing w:line="360" w:lineRule="auto"/>
              <w:jc w:val="center"/>
              <w:rPr>
                <w:rFonts w:hint="eastAsia" w:ascii="宋体" w:hAnsi="宋体" w:cs="宋体"/>
                <w:color w:val="000000"/>
                <w:szCs w:val="21"/>
              </w:rPr>
            </w:pPr>
            <w:r>
              <w:rPr>
                <w:rFonts w:hint="eastAsia" w:ascii="宋体" w:hAnsi="宋体" w:cs="宋体"/>
                <w:color w:val="000000"/>
                <w:szCs w:val="21"/>
              </w:rPr>
              <w:t>品牌型号</w:t>
            </w:r>
          </w:p>
        </w:tc>
        <w:tc>
          <w:tcPr>
            <w:tcW w:w="1399" w:type="dxa"/>
            <w:tcBorders>
              <w:top w:val="single" w:color="auto" w:sz="4" w:space="0"/>
              <w:left w:val="single" w:color="auto" w:sz="4" w:space="0"/>
              <w:bottom w:val="single" w:color="auto" w:sz="4" w:space="0"/>
              <w:right w:val="single" w:color="auto" w:sz="4" w:space="0"/>
            </w:tcBorders>
            <w:vAlign w:val="center"/>
          </w:tcPr>
          <w:p w14:paraId="23B2D218">
            <w:pPr>
              <w:spacing w:line="360" w:lineRule="auto"/>
              <w:jc w:val="center"/>
              <w:rPr>
                <w:rFonts w:hint="eastAsia" w:ascii="宋体" w:hAnsi="宋体" w:cs="宋体"/>
                <w:color w:val="000000"/>
                <w:szCs w:val="21"/>
              </w:rPr>
            </w:pPr>
          </w:p>
        </w:tc>
        <w:tc>
          <w:tcPr>
            <w:tcW w:w="705" w:type="dxa"/>
            <w:tcBorders>
              <w:top w:val="single" w:color="auto" w:sz="4" w:space="0"/>
              <w:left w:val="single" w:color="auto" w:sz="4" w:space="0"/>
              <w:bottom w:val="single" w:color="auto" w:sz="4" w:space="0"/>
              <w:right w:val="single" w:color="auto" w:sz="4" w:space="0"/>
            </w:tcBorders>
            <w:vAlign w:val="center"/>
          </w:tcPr>
          <w:p w14:paraId="1E32A2DC">
            <w:pPr>
              <w:spacing w:line="360" w:lineRule="auto"/>
              <w:jc w:val="center"/>
              <w:rPr>
                <w:rFonts w:hint="eastAsia" w:ascii="宋体" w:hAnsi="宋体" w:cs="宋体"/>
                <w:color w:val="000000"/>
                <w:szCs w:val="21"/>
              </w:rPr>
            </w:pPr>
            <w:r>
              <w:rPr>
                <w:rFonts w:hint="eastAsia" w:ascii="宋体" w:hAnsi="宋体" w:cs="宋体"/>
                <w:color w:val="000000"/>
                <w:szCs w:val="21"/>
              </w:rPr>
              <w:t>数量</w:t>
            </w:r>
          </w:p>
        </w:tc>
        <w:tc>
          <w:tcPr>
            <w:tcW w:w="1538" w:type="dxa"/>
            <w:tcBorders>
              <w:top w:val="single" w:color="auto" w:sz="4" w:space="0"/>
              <w:left w:val="single" w:color="auto" w:sz="4" w:space="0"/>
              <w:bottom w:val="single" w:color="auto" w:sz="4" w:space="0"/>
              <w:right w:val="single" w:color="auto" w:sz="4" w:space="0"/>
            </w:tcBorders>
            <w:vAlign w:val="center"/>
          </w:tcPr>
          <w:p w14:paraId="179E97FC">
            <w:pPr>
              <w:spacing w:line="360" w:lineRule="auto"/>
              <w:jc w:val="center"/>
              <w:rPr>
                <w:rFonts w:hint="eastAsia" w:ascii="宋体" w:hAnsi="宋体" w:cs="宋体"/>
                <w:color w:val="000000"/>
                <w:szCs w:val="21"/>
              </w:rPr>
            </w:pPr>
            <w:r>
              <w:rPr>
                <w:rFonts w:hint="eastAsia" w:ascii="宋体" w:hAnsi="宋体" w:cs="宋体"/>
                <w:color w:val="000000"/>
                <w:szCs w:val="21"/>
              </w:rPr>
              <w:t>单价</w:t>
            </w:r>
          </w:p>
        </w:tc>
        <w:tc>
          <w:tcPr>
            <w:tcW w:w="3096" w:type="dxa"/>
            <w:tcBorders>
              <w:top w:val="single" w:color="auto" w:sz="4" w:space="0"/>
              <w:left w:val="single" w:color="auto" w:sz="4" w:space="0"/>
              <w:bottom w:val="single" w:color="auto" w:sz="4" w:space="0"/>
              <w:right w:val="single" w:color="auto" w:sz="4" w:space="0"/>
            </w:tcBorders>
            <w:vAlign w:val="center"/>
          </w:tcPr>
          <w:p w14:paraId="3A394BA8">
            <w:pPr>
              <w:spacing w:line="360" w:lineRule="auto"/>
              <w:jc w:val="center"/>
              <w:rPr>
                <w:rFonts w:hint="eastAsia" w:ascii="宋体" w:hAnsi="宋体" w:cs="宋体"/>
                <w:color w:val="000000"/>
                <w:szCs w:val="21"/>
              </w:rPr>
            </w:pPr>
            <w:r>
              <w:rPr>
                <w:rFonts w:hint="eastAsia" w:ascii="宋体" w:hAnsi="宋体" w:cs="宋体"/>
                <w:color w:val="000000"/>
                <w:szCs w:val="21"/>
              </w:rPr>
              <w:t>备注</w:t>
            </w:r>
          </w:p>
        </w:tc>
      </w:tr>
      <w:tr w14:paraId="108A1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7" w:hRule="atLeast"/>
        </w:trPr>
        <w:tc>
          <w:tcPr>
            <w:tcW w:w="695" w:type="dxa"/>
            <w:tcBorders>
              <w:top w:val="single" w:color="auto" w:sz="4" w:space="0"/>
              <w:left w:val="single" w:color="auto" w:sz="4" w:space="0"/>
              <w:bottom w:val="single" w:color="auto" w:sz="4" w:space="0"/>
              <w:right w:val="single" w:color="auto" w:sz="4" w:space="0"/>
            </w:tcBorders>
            <w:vAlign w:val="center"/>
          </w:tcPr>
          <w:p w14:paraId="117D38E2">
            <w:pPr>
              <w:spacing w:line="360" w:lineRule="auto"/>
              <w:jc w:val="center"/>
              <w:rPr>
                <w:rFonts w:hint="eastAsia" w:ascii="宋体" w:hAnsi="宋体" w:cs="宋体"/>
                <w:color w:val="000000"/>
                <w:szCs w:val="21"/>
              </w:rPr>
            </w:pPr>
            <w:r>
              <w:rPr>
                <w:rFonts w:hint="eastAsia" w:ascii="宋体" w:hAnsi="宋体" w:cs="宋体"/>
                <w:color w:val="000000"/>
                <w:szCs w:val="21"/>
              </w:rPr>
              <w:t>1</w:t>
            </w:r>
          </w:p>
        </w:tc>
        <w:tc>
          <w:tcPr>
            <w:tcW w:w="1603" w:type="dxa"/>
            <w:tcBorders>
              <w:top w:val="single" w:color="auto" w:sz="4" w:space="0"/>
              <w:left w:val="single" w:color="auto" w:sz="4" w:space="0"/>
              <w:bottom w:val="single" w:color="auto" w:sz="4" w:space="0"/>
              <w:right w:val="single" w:color="auto" w:sz="4" w:space="0"/>
            </w:tcBorders>
            <w:vAlign w:val="center"/>
          </w:tcPr>
          <w:p w14:paraId="0BFBE47C">
            <w:pPr>
              <w:widowControl/>
              <w:spacing w:line="400" w:lineRule="exact"/>
              <w:jc w:val="center"/>
              <w:rPr>
                <w:rFonts w:hint="eastAsia" w:ascii="宋体" w:hAnsi="宋体" w:cs="宋体"/>
                <w:color w:val="000000"/>
                <w:szCs w:val="21"/>
              </w:rPr>
            </w:pPr>
          </w:p>
        </w:tc>
        <w:tc>
          <w:tcPr>
            <w:tcW w:w="1399" w:type="dxa"/>
            <w:tcBorders>
              <w:top w:val="single" w:color="auto" w:sz="4" w:space="0"/>
              <w:left w:val="single" w:color="auto" w:sz="4" w:space="0"/>
              <w:bottom w:val="single" w:color="auto" w:sz="4" w:space="0"/>
              <w:right w:val="single" w:color="auto" w:sz="4" w:space="0"/>
            </w:tcBorders>
            <w:vAlign w:val="center"/>
          </w:tcPr>
          <w:p w14:paraId="59792D3B">
            <w:pPr>
              <w:spacing w:line="360" w:lineRule="auto"/>
              <w:jc w:val="center"/>
              <w:rPr>
                <w:rFonts w:hint="eastAsia" w:ascii="宋体" w:hAnsi="宋体" w:cs="宋体"/>
                <w:color w:val="000000"/>
                <w:szCs w:val="21"/>
              </w:rPr>
            </w:pPr>
          </w:p>
        </w:tc>
        <w:tc>
          <w:tcPr>
            <w:tcW w:w="705" w:type="dxa"/>
            <w:tcBorders>
              <w:top w:val="single" w:color="auto" w:sz="4" w:space="0"/>
              <w:left w:val="single" w:color="auto" w:sz="4" w:space="0"/>
              <w:bottom w:val="single" w:color="auto" w:sz="4" w:space="0"/>
              <w:right w:val="single" w:color="auto" w:sz="4" w:space="0"/>
            </w:tcBorders>
            <w:vAlign w:val="center"/>
          </w:tcPr>
          <w:p w14:paraId="18C91584">
            <w:pPr>
              <w:spacing w:line="360" w:lineRule="auto"/>
              <w:jc w:val="center"/>
              <w:rPr>
                <w:rFonts w:hint="eastAsia" w:ascii="宋体" w:hAnsi="宋体" w:cs="宋体"/>
                <w:color w:val="000000"/>
                <w:szCs w:val="21"/>
              </w:rPr>
            </w:pPr>
            <w:r>
              <w:rPr>
                <w:rFonts w:hint="eastAsia" w:ascii="宋体" w:hAnsi="宋体" w:cs="宋体"/>
                <w:color w:val="000000"/>
                <w:szCs w:val="21"/>
              </w:rPr>
              <w:t>1项</w:t>
            </w:r>
          </w:p>
        </w:tc>
        <w:tc>
          <w:tcPr>
            <w:tcW w:w="1538" w:type="dxa"/>
            <w:tcBorders>
              <w:top w:val="single" w:color="auto" w:sz="4" w:space="0"/>
              <w:left w:val="single" w:color="auto" w:sz="4" w:space="0"/>
              <w:bottom w:val="single" w:color="auto" w:sz="4" w:space="0"/>
              <w:right w:val="single" w:color="auto" w:sz="4" w:space="0"/>
            </w:tcBorders>
            <w:vAlign w:val="center"/>
          </w:tcPr>
          <w:p w14:paraId="754B1DB3">
            <w:pPr>
              <w:spacing w:line="360" w:lineRule="auto"/>
              <w:jc w:val="center"/>
              <w:rPr>
                <w:rFonts w:hint="eastAsia" w:ascii="宋体" w:hAnsi="宋体" w:cs="宋体"/>
                <w:color w:val="000000"/>
                <w:szCs w:val="21"/>
              </w:rPr>
            </w:pPr>
          </w:p>
        </w:tc>
        <w:tc>
          <w:tcPr>
            <w:tcW w:w="3096" w:type="dxa"/>
            <w:tcBorders>
              <w:top w:val="single" w:color="auto" w:sz="4" w:space="0"/>
              <w:left w:val="single" w:color="auto" w:sz="4" w:space="0"/>
              <w:bottom w:val="single" w:color="auto" w:sz="4" w:space="0"/>
              <w:right w:val="single" w:color="auto" w:sz="4" w:space="0"/>
            </w:tcBorders>
            <w:vAlign w:val="center"/>
          </w:tcPr>
          <w:p w14:paraId="5DBF576F">
            <w:pPr>
              <w:spacing w:line="360" w:lineRule="auto"/>
              <w:jc w:val="center"/>
              <w:rPr>
                <w:rFonts w:hint="eastAsia" w:ascii="宋体" w:hAnsi="宋体" w:cs="宋体"/>
                <w:color w:val="000000"/>
                <w:szCs w:val="21"/>
              </w:rPr>
            </w:pPr>
          </w:p>
        </w:tc>
      </w:tr>
      <w:tr w14:paraId="428EC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7" w:hRule="atLeast"/>
        </w:trPr>
        <w:tc>
          <w:tcPr>
            <w:tcW w:w="695" w:type="dxa"/>
            <w:tcBorders>
              <w:top w:val="single" w:color="auto" w:sz="4" w:space="0"/>
              <w:left w:val="single" w:color="auto" w:sz="4" w:space="0"/>
              <w:bottom w:val="single" w:color="auto" w:sz="4" w:space="0"/>
              <w:right w:val="single" w:color="auto" w:sz="4" w:space="0"/>
            </w:tcBorders>
            <w:vAlign w:val="center"/>
          </w:tcPr>
          <w:p w14:paraId="1D98ED12">
            <w:pPr>
              <w:spacing w:line="360" w:lineRule="auto"/>
              <w:jc w:val="center"/>
              <w:rPr>
                <w:rFonts w:hint="eastAsia" w:ascii="宋体" w:hAnsi="宋体" w:cs="宋体"/>
                <w:color w:val="000000"/>
                <w:szCs w:val="21"/>
              </w:rPr>
            </w:pPr>
            <w:r>
              <w:rPr>
                <w:rFonts w:hint="eastAsia" w:ascii="宋体" w:hAnsi="宋体" w:cs="宋体"/>
                <w:color w:val="000000"/>
                <w:szCs w:val="21"/>
              </w:rPr>
              <w:t>...</w:t>
            </w:r>
          </w:p>
        </w:tc>
        <w:tc>
          <w:tcPr>
            <w:tcW w:w="1603" w:type="dxa"/>
            <w:tcBorders>
              <w:top w:val="single" w:color="auto" w:sz="4" w:space="0"/>
              <w:left w:val="single" w:color="auto" w:sz="4" w:space="0"/>
              <w:bottom w:val="single" w:color="auto" w:sz="4" w:space="0"/>
              <w:right w:val="single" w:color="auto" w:sz="4" w:space="0"/>
            </w:tcBorders>
            <w:vAlign w:val="center"/>
          </w:tcPr>
          <w:p w14:paraId="0ECB7DAB">
            <w:pPr>
              <w:widowControl/>
              <w:spacing w:line="400" w:lineRule="exact"/>
              <w:jc w:val="center"/>
              <w:rPr>
                <w:rFonts w:hint="eastAsia" w:ascii="宋体" w:hAnsi="宋体" w:cs="宋体"/>
                <w:color w:val="000000"/>
                <w:szCs w:val="21"/>
              </w:rPr>
            </w:pPr>
          </w:p>
        </w:tc>
        <w:tc>
          <w:tcPr>
            <w:tcW w:w="1399" w:type="dxa"/>
            <w:tcBorders>
              <w:top w:val="single" w:color="auto" w:sz="4" w:space="0"/>
              <w:left w:val="single" w:color="auto" w:sz="4" w:space="0"/>
              <w:bottom w:val="single" w:color="auto" w:sz="4" w:space="0"/>
              <w:right w:val="single" w:color="auto" w:sz="4" w:space="0"/>
            </w:tcBorders>
            <w:vAlign w:val="center"/>
          </w:tcPr>
          <w:p w14:paraId="2FA0D074">
            <w:pPr>
              <w:spacing w:line="360" w:lineRule="auto"/>
              <w:jc w:val="center"/>
              <w:rPr>
                <w:rFonts w:hint="eastAsia" w:ascii="宋体" w:hAnsi="宋体" w:cs="宋体"/>
                <w:color w:val="000000"/>
                <w:szCs w:val="21"/>
              </w:rPr>
            </w:pPr>
          </w:p>
        </w:tc>
        <w:tc>
          <w:tcPr>
            <w:tcW w:w="705" w:type="dxa"/>
            <w:tcBorders>
              <w:top w:val="single" w:color="auto" w:sz="4" w:space="0"/>
              <w:left w:val="single" w:color="auto" w:sz="4" w:space="0"/>
              <w:bottom w:val="single" w:color="auto" w:sz="4" w:space="0"/>
              <w:right w:val="single" w:color="auto" w:sz="4" w:space="0"/>
            </w:tcBorders>
            <w:vAlign w:val="center"/>
          </w:tcPr>
          <w:p w14:paraId="4769C8FB">
            <w:pPr>
              <w:spacing w:line="360" w:lineRule="auto"/>
              <w:jc w:val="center"/>
              <w:rPr>
                <w:rFonts w:hint="eastAsia" w:ascii="宋体" w:hAnsi="宋体" w:cs="宋体"/>
                <w:color w:val="000000"/>
                <w:szCs w:val="21"/>
              </w:rPr>
            </w:pPr>
          </w:p>
        </w:tc>
        <w:tc>
          <w:tcPr>
            <w:tcW w:w="1538" w:type="dxa"/>
            <w:tcBorders>
              <w:top w:val="single" w:color="auto" w:sz="4" w:space="0"/>
              <w:left w:val="single" w:color="auto" w:sz="4" w:space="0"/>
              <w:bottom w:val="single" w:color="auto" w:sz="4" w:space="0"/>
              <w:right w:val="single" w:color="auto" w:sz="4" w:space="0"/>
            </w:tcBorders>
            <w:vAlign w:val="center"/>
          </w:tcPr>
          <w:p w14:paraId="40503307">
            <w:pPr>
              <w:spacing w:line="360" w:lineRule="auto"/>
              <w:jc w:val="center"/>
              <w:rPr>
                <w:rFonts w:hint="eastAsia" w:ascii="宋体" w:hAnsi="宋体" w:cs="宋体"/>
                <w:color w:val="000000"/>
                <w:szCs w:val="21"/>
              </w:rPr>
            </w:pPr>
          </w:p>
        </w:tc>
        <w:tc>
          <w:tcPr>
            <w:tcW w:w="3096" w:type="dxa"/>
            <w:tcBorders>
              <w:top w:val="single" w:color="auto" w:sz="4" w:space="0"/>
              <w:left w:val="single" w:color="auto" w:sz="4" w:space="0"/>
              <w:bottom w:val="single" w:color="auto" w:sz="4" w:space="0"/>
              <w:right w:val="single" w:color="auto" w:sz="4" w:space="0"/>
            </w:tcBorders>
            <w:vAlign w:val="center"/>
          </w:tcPr>
          <w:p w14:paraId="5FC27852">
            <w:pPr>
              <w:spacing w:line="360" w:lineRule="auto"/>
              <w:jc w:val="center"/>
              <w:rPr>
                <w:rFonts w:hint="eastAsia" w:ascii="宋体" w:hAnsi="宋体" w:cs="宋体"/>
                <w:color w:val="000000"/>
                <w:szCs w:val="21"/>
              </w:rPr>
            </w:pPr>
          </w:p>
        </w:tc>
      </w:tr>
      <w:tr w14:paraId="3BB9A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trPr>
        <w:tc>
          <w:tcPr>
            <w:tcW w:w="9036" w:type="dxa"/>
            <w:gridSpan w:val="6"/>
            <w:tcBorders>
              <w:top w:val="single" w:color="auto" w:sz="4" w:space="0"/>
              <w:left w:val="single" w:color="auto" w:sz="4" w:space="0"/>
              <w:bottom w:val="single" w:color="auto" w:sz="4" w:space="0"/>
              <w:right w:val="single" w:color="auto" w:sz="4" w:space="0"/>
            </w:tcBorders>
            <w:vAlign w:val="center"/>
          </w:tcPr>
          <w:p w14:paraId="7A842CDA">
            <w:pPr>
              <w:spacing w:line="360" w:lineRule="auto"/>
              <w:rPr>
                <w:rFonts w:hint="eastAsia" w:ascii="宋体" w:hAnsi="宋体" w:cs="宋体"/>
                <w:color w:val="000000"/>
                <w:szCs w:val="21"/>
              </w:rPr>
            </w:pPr>
            <w:r>
              <w:rPr>
                <w:rFonts w:hint="eastAsia" w:ascii="宋体" w:hAnsi="宋体" w:cs="宋体"/>
                <w:color w:val="000000"/>
                <w:szCs w:val="21"/>
              </w:rPr>
              <w:t>人民币合计金额（大写）：</w:t>
            </w:r>
            <w:r>
              <w:rPr>
                <w:rFonts w:ascii="宋体" w:hAnsi="宋体" w:cs="宋体"/>
                <w:color w:val="000000"/>
                <w:szCs w:val="21"/>
                <w:u w:val="single"/>
              </w:rPr>
              <w:t xml:space="preserve">      </w:t>
            </w:r>
            <w:r>
              <w:rPr>
                <w:rFonts w:hint="eastAsia" w:ascii="宋体" w:hAnsi="宋体" w:cs="宋体"/>
                <w:color w:val="000000"/>
                <w:szCs w:val="21"/>
                <w:u w:val="single"/>
              </w:rPr>
              <w:t xml:space="preserve">                      </w:t>
            </w:r>
            <w:r>
              <w:rPr>
                <w:rFonts w:ascii="宋体" w:hAnsi="宋体" w:cs="宋体"/>
                <w:color w:val="000000"/>
                <w:szCs w:val="21"/>
                <w:u w:val="single"/>
              </w:rPr>
              <w:t xml:space="preserve">  </w:t>
            </w:r>
            <w:r>
              <w:rPr>
                <w:rFonts w:hint="eastAsia" w:ascii="宋体" w:hAnsi="宋体" w:cs="宋体"/>
                <w:color w:val="000000"/>
                <w:szCs w:val="21"/>
              </w:rPr>
              <w:t>元整（¥</w:t>
            </w:r>
            <w:r>
              <w:rPr>
                <w:rFonts w:ascii="宋体" w:hAnsi="宋体" w:cs="宋体"/>
                <w:color w:val="000000"/>
                <w:szCs w:val="21"/>
                <w:u w:val="single"/>
              </w:rPr>
              <w:t xml:space="preserve">           </w:t>
            </w:r>
            <w:r>
              <w:rPr>
                <w:rFonts w:hint="eastAsia" w:ascii="宋体" w:hAnsi="宋体" w:cs="宋体"/>
                <w:color w:val="000000"/>
                <w:szCs w:val="21"/>
              </w:rPr>
              <w:t xml:space="preserve">）              </w:t>
            </w:r>
          </w:p>
        </w:tc>
      </w:tr>
    </w:tbl>
    <w:p w14:paraId="5D0CDDBA">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2、合同金额</w:t>
      </w:r>
      <w:r>
        <w:rPr>
          <w:rFonts w:hint="eastAsia" w:hAnsi="宋体" w:cs="宋体"/>
          <w:szCs w:val="21"/>
        </w:rPr>
        <w:t>是履行合同的最终价格，包括完成本项目服务工作所需的人员成本、运输、装卸、安装、调试、培训、技术支持、售后服务、更新升级、必要的保险、税金及合同包含的应有风险、责任等与本项目相关的所有费用。</w:t>
      </w:r>
    </w:p>
    <w:p w14:paraId="51A318D0">
      <w:pPr>
        <w:spacing w:line="360" w:lineRule="auto"/>
        <w:ind w:firstLine="422" w:firstLineChars="200"/>
        <w:rPr>
          <w:rFonts w:hint="eastAsia" w:ascii="宋体" w:hAnsi="宋体" w:cs="宋体"/>
          <w:b/>
          <w:color w:val="000000"/>
          <w:szCs w:val="21"/>
        </w:rPr>
      </w:pPr>
      <w:r>
        <w:rPr>
          <w:rFonts w:hint="eastAsia" w:ascii="宋体" w:hAnsi="宋体" w:cs="宋体"/>
          <w:b/>
          <w:color w:val="000000"/>
          <w:szCs w:val="21"/>
        </w:rPr>
        <w:t>第二条　质量保证</w:t>
      </w:r>
    </w:p>
    <w:p w14:paraId="78FBC125">
      <w:pPr>
        <w:snapToGrid w:val="0"/>
        <w:spacing w:line="360" w:lineRule="auto"/>
        <w:ind w:firstLine="420" w:firstLineChars="200"/>
        <w:rPr>
          <w:rFonts w:hint="eastAsia" w:ascii="宋体" w:hAnsi="宋体" w:cs="宋体"/>
          <w:b/>
          <w:bCs/>
          <w:color w:val="000000"/>
          <w:szCs w:val="21"/>
        </w:rPr>
      </w:pPr>
      <w:r>
        <w:rPr>
          <w:rFonts w:hint="eastAsia" w:ascii="宋体" w:hAnsi="宋体" w:cs="宋体"/>
          <w:color w:val="000000"/>
          <w:szCs w:val="21"/>
        </w:rPr>
        <w:t>乙方所提供的服务及服务内容必须与响应文件承诺相一致，有国家强制性标准的，还必须符合国家强制性标准的规定，没有国家强制性标准但有其他强制性标准的，必须符合其他强制性标准的规定。</w:t>
      </w:r>
    </w:p>
    <w:p w14:paraId="6D2DA39F">
      <w:pPr>
        <w:spacing w:line="360" w:lineRule="auto"/>
        <w:ind w:firstLine="422" w:firstLineChars="200"/>
        <w:rPr>
          <w:rFonts w:hint="eastAsia" w:ascii="宋体" w:hAnsi="宋体" w:cs="宋体"/>
          <w:color w:val="000000"/>
          <w:szCs w:val="21"/>
        </w:rPr>
      </w:pPr>
      <w:r>
        <w:rPr>
          <w:rFonts w:hint="eastAsia" w:ascii="宋体" w:hAnsi="宋体" w:cs="宋体"/>
          <w:b/>
          <w:color w:val="000000"/>
          <w:szCs w:val="21"/>
        </w:rPr>
        <w:t>第三条　权利保证</w:t>
      </w:r>
    </w:p>
    <w:p w14:paraId="0AEAFC48">
      <w:pPr>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1、乙方应保证所提供服务在使用时不会侵犯任何第三方的专利权、商标权、工业设计权等知识产权及其他合法权利，且所有权、处分权等没有受到任何限制。</w:t>
      </w:r>
    </w:p>
    <w:p w14:paraId="73DD10D3">
      <w:pPr>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乙方的保密义务持续有效，不因本合同履行终止、解除或无效而解除。</w:t>
      </w:r>
    </w:p>
    <w:p w14:paraId="02DB511D">
      <w:pPr>
        <w:spacing w:line="360" w:lineRule="auto"/>
        <w:ind w:firstLine="422" w:firstLineChars="200"/>
        <w:rPr>
          <w:rFonts w:hint="eastAsia" w:ascii="宋体" w:hAnsi="宋体" w:cs="宋体"/>
          <w:color w:val="000000"/>
          <w:szCs w:val="21"/>
        </w:rPr>
      </w:pPr>
      <w:r>
        <w:rPr>
          <w:rFonts w:hint="eastAsia" w:ascii="宋体" w:hAnsi="宋体" w:cs="宋体"/>
          <w:b/>
          <w:color w:val="000000"/>
          <w:szCs w:val="21"/>
        </w:rPr>
        <w:t>第四条　交付和验收</w:t>
      </w:r>
    </w:p>
    <w:p w14:paraId="32C36CB9">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1、服务期限：</w:t>
      </w:r>
      <w:r>
        <w:rPr>
          <w:rFonts w:hint="eastAsia" w:ascii="宋体" w:hAnsi="宋体" w:cs="宋体"/>
          <w:color w:val="000000"/>
          <w:szCs w:val="21"/>
          <w:u w:val="single"/>
        </w:rPr>
        <w:t xml:space="preserve">           </w:t>
      </w:r>
      <w:r>
        <w:rPr>
          <w:rFonts w:hint="eastAsia" w:ascii="宋体" w:hAnsi="宋体" w:cs="宋体"/>
          <w:color w:val="000000"/>
          <w:szCs w:val="21"/>
        </w:rPr>
        <w:t>，服务地点：</w:t>
      </w:r>
      <w:r>
        <w:rPr>
          <w:rFonts w:hint="eastAsia" w:ascii="宋体" w:hAnsi="宋体" w:cs="宋体"/>
          <w:color w:val="000000"/>
          <w:szCs w:val="21"/>
          <w:u w:val="single"/>
        </w:rPr>
        <w:t xml:space="preserve">                </w:t>
      </w:r>
      <w:r>
        <w:rPr>
          <w:rFonts w:hint="eastAsia" w:ascii="宋体" w:hAnsi="宋体" w:cs="宋体"/>
          <w:color w:val="000000"/>
          <w:szCs w:val="21"/>
        </w:rPr>
        <w:t>。</w:t>
      </w:r>
    </w:p>
    <w:p w14:paraId="0E2ECEFA">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2、乙方应按响应文件的承诺向甲方提供相应的服务，并提供所服务内容的相关技术资料。</w:t>
      </w:r>
    </w:p>
    <w:p w14:paraId="34C7082A">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3、乙方提供不符合响应文件和本合同规定的服务成果，甲方有权拒绝接受。</w:t>
      </w:r>
    </w:p>
    <w:p w14:paraId="529107B4">
      <w:pPr>
        <w:spacing w:line="360" w:lineRule="auto"/>
        <w:ind w:firstLine="420" w:firstLineChars="200"/>
        <w:rPr>
          <w:rFonts w:hint="eastAsia" w:ascii="宋体" w:hAnsi="宋体"/>
          <w:color w:val="000000"/>
          <w:szCs w:val="21"/>
        </w:rPr>
      </w:pPr>
      <w:r>
        <w:rPr>
          <w:rFonts w:hint="eastAsia" w:ascii="宋体" w:hAnsi="宋体"/>
          <w:color w:val="000000"/>
          <w:szCs w:val="21"/>
        </w:rPr>
        <w:t>4、乙方完成服务后应及时书面通知甲方进行验收，甲方应在收到通知后七个工作日内进行验收，逾期不开始验收的，乙方可视同验收合格。验收合格后由甲乙双方签署验收单并加盖采购人公章，甲乙双方各执一份。</w:t>
      </w:r>
    </w:p>
    <w:p w14:paraId="20E15311">
      <w:pPr>
        <w:spacing w:line="360" w:lineRule="auto"/>
        <w:ind w:firstLine="420" w:firstLineChars="200"/>
        <w:rPr>
          <w:rFonts w:hint="eastAsia" w:ascii="宋体" w:hAnsi="宋体"/>
          <w:color w:val="000000"/>
          <w:szCs w:val="21"/>
        </w:rPr>
      </w:pPr>
      <w:r>
        <w:rPr>
          <w:rFonts w:hint="eastAsia" w:ascii="宋体" w:hAnsi="宋体" w:cs="宋体"/>
          <w:color w:val="000000"/>
          <w:szCs w:val="21"/>
        </w:rPr>
        <w:t>5、甲乙双方应按照《</w:t>
      </w:r>
      <w:r>
        <w:rPr>
          <w:rFonts w:ascii="宋体" w:hAnsi="宋体" w:cs="宋体"/>
          <w:color w:val="000000"/>
          <w:szCs w:val="21"/>
        </w:rPr>
        <w:t>广西壮族自治区政府采购项目履约验收管理办法</w:t>
      </w:r>
      <w:r>
        <w:rPr>
          <w:rFonts w:hint="eastAsia" w:ascii="宋体" w:hAnsi="宋体" w:cs="宋体"/>
          <w:color w:val="000000"/>
          <w:szCs w:val="21"/>
        </w:rPr>
        <w:t>》、双方合同、响应文件验收。</w:t>
      </w:r>
    </w:p>
    <w:p w14:paraId="7F3C825F">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6、甲方在初步验收或最终验收过程中如发现乙方提供的服务成果不满足响应文件及本合同规定的，可暂缓向乙方付款，直到乙方及时完善并提交相应的服务成果且经甲方验收合格后，方可办理付款。</w:t>
      </w:r>
    </w:p>
    <w:p w14:paraId="4F62767D">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7、甲方验收时以书面形式提出异议的，乙方应自收到甲方书面异议后五个工作日内及时予以解决，否则甲方有权不出具服务验收合格单。</w:t>
      </w:r>
    </w:p>
    <w:p w14:paraId="0F687C8B">
      <w:pPr>
        <w:snapToGrid w:val="0"/>
        <w:spacing w:line="360" w:lineRule="auto"/>
        <w:ind w:firstLine="422" w:firstLineChars="200"/>
        <w:rPr>
          <w:rFonts w:hint="eastAsia" w:ascii="宋体" w:hAnsi="宋体" w:cs="宋体"/>
          <w:b/>
          <w:color w:val="000000"/>
          <w:szCs w:val="21"/>
        </w:rPr>
      </w:pPr>
      <w:r>
        <w:rPr>
          <w:rFonts w:hint="eastAsia" w:ascii="宋体" w:hAnsi="宋体" w:cs="宋体"/>
          <w:b/>
          <w:color w:val="000000"/>
          <w:szCs w:val="21"/>
        </w:rPr>
        <w:t>第五条  售后服务</w:t>
      </w:r>
    </w:p>
    <w:p w14:paraId="367E9FE3">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乙方应按照国家有关法律法规和本合同所附的《服务承诺》要求为甲方提供相应的售后服务。</w:t>
      </w:r>
    </w:p>
    <w:p w14:paraId="32C89491">
      <w:pPr>
        <w:snapToGrid w:val="0"/>
        <w:spacing w:line="360" w:lineRule="auto"/>
        <w:ind w:firstLine="422" w:firstLineChars="200"/>
        <w:rPr>
          <w:rFonts w:hint="eastAsia" w:ascii="宋体" w:hAnsi="宋体" w:cs="宋体"/>
          <w:color w:val="000000"/>
          <w:szCs w:val="21"/>
          <w:u w:val="single"/>
        </w:rPr>
      </w:pPr>
      <w:r>
        <w:rPr>
          <w:rFonts w:hint="eastAsia" w:ascii="宋体" w:hAnsi="宋体" w:cs="宋体"/>
          <w:b/>
          <w:color w:val="000000"/>
          <w:szCs w:val="21"/>
        </w:rPr>
        <w:t>第六条　付款方式</w:t>
      </w:r>
    </w:p>
    <w:p w14:paraId="53F854FE">
      <w:pPr>
        <w:snapToGrid w:val="0"/>
        <w:spacing w:line="360" w:lineRule="auto"/>
        <w:ind w:firstLine="420" w:firstLineChars="200"/>
        <w:rPr>
          <w:rFonts w:hint="eastAsia" w:ascii="宋体" w:hAnsi="宋体" w:cs="宋体"/>
          <w:bCs/>
          <w:color w:val="000000"/>
          <w:szCs w:val="21"/>
        </w:rPr>
      </w:pPr>
      <w:r>
        <w:rPr>
          <w:rFonts w:hint="eastAsia" w:ascii="宋体" w:hAnsi="宋体" w:cs="宋体"/>
          <w:bCs/>
          <w:color w:val="000000"/>
          <w:szCs w:val="21"/>
        </w:rPr>
        <w:t>合同签订之日起10个工作日内支付合同总额的30%款项；</w:t>
      </w:r>
      <w:r>
        <w:rPr>
          <w:rFonts w:hint="eastAsia" w:ascii="宋体" w:hAnsi="宋体" w:cs="宋体"/>
          <w:color w:val="000000"/>
          <w:szCs w:val="21"/>
        </w:rPr>
        <w:t>乙方</w:t>
      </w:r>
      <w:r>
        <w:rPr>
          <w:rFonts w:hint="eastAsia" w:ascii="宋体" w:hAnsi="宋体" w:cs="宋体"/>
          <w:bCs/>
          <w:color w:val="000000"/>
          <w:szCs w:val="21"/>
        </w:rPr>
        <w:t>完成项目进度的80%时，</w:t>
      </w:r>
      <w:r>
        <w:rPr>
          <w:rFonts w:hint="eastAsia" w:ascii="宋体" w:hAnsi="宋体"/>
          <w:color w:val="000000"/>
          <w:szCs w:val="21"/>
        </w:rPr>
        <w:t>甲方</w:t>
      </w:r>
      <w:r>
        <w:rPr>
          <w:rFonts w:hint="eastAsia" w:ascii="宋体" w:hAnsi="宋体" w:cs="宋体"/>
          <w:bCs/>
          <w:color w:val="000000"/>
          <w:szCs w:val="21"/>
        </w:rPr>
        <w:t>向</w:t>
      </w:r>
      <w:r>
        <w:rPr>
          <w:rFonts w:hint="eastAsia" w:ascii="宋体" w:hAnsi="宋体" w:cs="宋体"/>
          <w:color w:val="000000"/>
          <w:szCs w:val="21"/>
        </w:rPr>
        <w:t>乙方</w:t>
      </w:r>
      <w:r>
        <w:rPr>
          <w:rFonts w:hint="eastAsia" w:ascii="宋体" w:hAnsi="宋体" w:cs="宋体"/>
          <w:bCs/>
          <w:color w:val="000000"/>
          <w:szCs w:val="21"/>
        </w:rPr>
        <w:t>支付合同总额50%的项目进度款；全部完成服务并通过验收后支付合同剩余20%款项。</w:t>
      </w:r>
    </w:p>
    <w:p w14:paraId="78E177B3">
      <w:pPr>
        <w:snapToGrid w:val="0"/>
        <w:spacing w:line="360" w:lineRule="auto"/>
        <w:ind w:firstLine="422" w:firstLineChars="200"/>
        <w:rPr>
          <w:rFonts w:hint="eastAsia" w:ascii="宋体" w:hAnsi="宋体" w:cs="宋体"/>
          <w:b/>
          <w:color w:val="000000"/>
          <w:szCs w:val="21"/>
        </w:rPr>
      </w:pPr>
      <w:r>
        <w:rPr>
          <w:rFonts w:hint="eastAsia" w:ascii="宋体" w:hAnsi="宋体" w:cs="宋体"/>
          <w:b/>
          <w:color w:val="000000"/>
          <w:szCs w:val="21"/>
        </w:rPr>
        <w:t>第七条　履约保证金</w:t>
      </w:r>
    </w:p>
    <w:p w14:paraId="7CBA0FA6">
      <w:pPr>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 xml:space="preserve">本项目不收取履约保证金。 </w:t>
      </w:r>
    </w:p>
    <w:p w14:paraId="08F75CCD">
      <w:pPr>
        <w:snapToGrid w:val="0"/>
        <w:spacing w:line="360" w:lineRule="auto"/>
        <w:ind w:firstLine="422" w:firstLineChars="200"/>
        <w:rPr>
          <w:rFonts w:hint="eastAsia" w:ascii="宋体" w:hAnsi="宋体" w:cs="宋体"/>
          <w:b/>
          <w:color w:val="000000"/>
          <w:szCs w:val="21"/>
        </w:rPr>
      </w:pPr>
      <w:r>
        <w:rPr>
          <w:rFonts w:hint="eastAsia" w:ascii="宋体" w:hAnsi="宋体" w:cs="宋体"/>
          <w:b/>
          <w:color w:val="000000"/>
          <w:szCs w:val="21"/>
        </w:rPr>
        <w:t>第八条  税费</w:t>
      </w:r>
    </w:p>
    <w:p w14:paraId="14AFE3F1">
      <w:pPr>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本合同执行中相关的一切税费均由乙方负担，合同另有约定的除外。</w:t>
      </w:r>
    </w:p>
    <w:p w14:paraId="3AC84242">
      <w:pPr>
        <w:snapToGrid w:val="0"/>
        <w:spacing w:line="360" w:lineRule="auto"/>
        <w:ind w:firstLine="422" w:firstLineChars="200"/>
        <w:rPr>
          <w:rFonts w:hint="eastAsia" w:ascii="宋体" w:hAnsi="宋体" w:cs="宋体"/>
          <w:b/>
          <w:color w:val="000000"/>
          <w:szCs w:val="21"/>
        </w:rPr>
      </w:pPr>
      <w:r>
        <w:rPr>
          <w:rFonts w:hint="eastAsia" w:ascii="宋体" w:hAnsi="宋体" w:cs="宋体"/>
          <w:b/>
          <w:color w:val="000000"/>
          <w:szCs w:val="21"/>
        </w:rPr>
        <w:t>第九条　违约责任</w:t>
      </w:r>
    </w:p>
    <w:p w14:paraId="2FA2B02D">
      <w:pPr>
        <w:snapToGrid w:val="0"/>
        <w:spacing w:line="360" w:lineRule="auto"/>
        <w:ind w:firstLine="420" w:firstLineChars="200"/>
        <w:rPr>
          <w:rFonts w:hint="eastAsia" w:ascii="宋体" w:hAnsi="宋体" w:cs="宋体"/>
          <w:color w:val="000000"/>
          <w:szCs w:val="21"/>
        </w:rPr>
      </w:pPr>
      <w:r>
        <w:rPr>
          <w:rFonts w:hint="eastAsia" w:ascii="宋体" w:hAnsi="宋体"/>
          <w:color w:val="000000"/>
          <w:szCs w:val="21"/>
        </w:rPr>
        <w:t>1、除不可抗力原因外，乙方没有按照合同规定的时间提供服务的，甲方可要求乙方支付违约金。每推迟一天按合同金额的3‰支付违约金，该违约金累计不超过合同金额的10%。</w:t>
      </w:r>
      <w:r>
        <w:rPr>
          <w:rFonts w:hint="eastAsia" w:ascii="宋体" w:hAnsi="宋体" w:cs="宋体"/>
          <w:color w:val="000000"/>
          <w:szCs w:val="21"/>
        </w:rPr>
        <w:t xml:space="preserve">                                  </w:t>
      </w:r>
    </w:p>
    <w:p w14:paraId="0F4D6BCB">
      <w:pPr>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2、乙方提供的服务如侵犯了第三方合法权益而引发的任何纠纷或诉讼，均由乙方负责交涉并承担全部责任。</w:t>
      </w:r>
    </w:p>
    <w:p w14:paraId="282CFC20">
      <w:pPr>
        <w:snapToGrid w:val="0"/>
        <w:spacing w:line="360" w:lineRule="auto"/>
        <w:ind w:firstLine="420" w:firstLineChars="200"/>
        <w:rPr>
          <w:rFonts w:hint="eastAsia" w:ascii="宋体" w:hAnsi="宋体" w:cs="宋体"/>
          <w:color w:val="000000"/>
          <w:szCs w:val="21"/>
        </w:rPr>
      </w:pPr>
      <w:r>
        <w:rPr>
          <w:rFonts w:ascii="宋体" w:hAnsi="宋体"/>
          <w:color w:val="000000"/>
          <w:szCs w:val="21"/>
        </w:rPr>
        <w:t>3</w:t>
      </w:r>
      <w:r>
        <w:rPr>
          <w:rFonts w:hint="eastAsia" w:ascii="宋体" w:hAnsi="宋体"/>
          <w:color w:val="000000"/>
          <w:szCs w:val="21"/>
        </w:rPr>
        <w:t>、甲方延期付款的，每天向乙方偿付延期款额3‰滞纳金，但滞纳金累计不得超过延期款额5%。</w:t>
      </w:r>
    </w:p>
    <w:p w14:paraId="60D12600">
      <w:pPr>
        <w:spacing w:line="360" w:lineRule="auto"/>
        <w:ind w:firstLine="422" w:firstLineChars="200"/>
        <w:rPr>
          <w:rFonts w:hint="eastAsia" w:ascii="宋体" w:hAnsi="宋体" w:cs="宋体"/>
          <w:b/>
          <w:color w:val="000000"/>
          <w:szCs w:val="21"/>
        </w:rPr>
      </w:pPr>
      <w:r>
        <w:rPr>
          <w:rFonts w:hint="eastAsia" w:ascii="宋体" w:hAnsi="宋体" w:cs="宋体"/>
          <w:b/>
          <w:color w:val="000000"/>
          <w:szCs w:val="21"/>
        </w:rPr>
        <w:t>第十条  不可抗力事件处理</w:t>
      </w:r>
    </w:p>
    <w:p w14:paraId="52ABA7B0">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1、在合同有效期内，任何一方因不可抗力事件导致不能履行合同，则合同履行期可延长，其延长期与不可抗力影响期相同。</w:t>
      </w:r>
    </w:p>
    <w:p w14:paraId="1E4CF50A">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2、不可抗力事件发生后，应立即通知对方，并寄送有关权威机构出具的证明。</w:t>
      </w:r>
    </w:p>
    <w:p w14:paraId="09613BE8">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3、不可抗力事件延续一百二十天以上，双方应通过友好协商，确定是否继续履行合同。</w:t>
      </w:r>
    </w:p>
    <w:p w14:paraId="7243DA64">
      <w:pPr>
        <w:spacing w:line="360" w:lineRule="auto"/>
        <w:ind w:firstLine="422" w:firstLineChars="200"/>
        <w:rPr>
          <w:rFonts w:hint="eastAsia" w:ascii="宋体" w:hAnsi="宋体" w:cs="宋体"/>
          <w:color w:val="000000"/>
          <w:szCs w:val="21"/>
        </w:rPr>
      </w:pPr>
      <w:r>
        <w:rPr>
          <w:rFonts w:hint="eastAsia" w:ascii="宋体" w:hAnsi="宋体" w:cs="宋体"/>
          <w:b/>
          <w:color w:val="000000"/>
          <w:szCs w:val="21"/>
        </w:rPr>
        <w:t>第十一条  合同争议解决</w:t>
      </w:r>
    </w:p>
    <w:p w14:paraId="301E277D">
      <w:pPr>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1、因服务质量问题发生争议的，应邀请国家认可的质量检测机构进行鉴定。服务符合标准的，鉴定费由甲方承担；服务不符合标准的，鉴定费由乙方承担。</w:t>
      </w:r>
    </w:p>
    <w:p w14:paraId="0FDDB550">
      <w:pPr>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2、因履行本合同引起的或与本合同有关的争议，甲乙双方应首先通过友好协商解决，如果协商不能解决，可向甲方所在地有管辖权人民法院提起诉讼。</w:t>
      </w:r>
    </w:p>
    <w:p w14:paraId="47817BCE">
      <w:pPr>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3、诉讼期间，本合同继续履行。</w:t>
      </w:r>
    </w:p>
    <w:p w14:paraId="4D775B16">
      <w:pPr>
        <w:spacing w:line="360" w:lineRule="auto"/>
        <w:ind w:firstLine="422" w:firstLineChars="200"/>
        <w:rPr>
          <w:rFonts w:hint="eastAsia" w:ascii="宋体" w:hAnsi="宋体" w:cs="宋体"/>
          <w:b/>
          <w:color w:val="000000"/>
          <w:szCs w:val="21"/>
        </w:rPr>
      </w:pPr>
      <w:r>
        <w:rPr>
          <w:rFonts w:hint="eastAsia" w:ascii="宋体" w:hAnsi="宋体" w:cs="宋体"/>
          <w:b/>
          <w:color w:val="000000"/>
          <w:szCs w:val="21"/>
        </w:rPr>
        <w:t>第十二条  合同生效及其它</w:t>
      </w:r>
    </w:p>
    <w:p w14:paraId="76EE3F3E">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1、合同经双方法定代表人或授权代表签字并加盖单位公章后生效（委托代理人签字的需后附法定代表人授权委托书，格式自拟）。</w:t>
      </w:r>
    </w:p>
    <w:p w14:paraId="2CFD2F13">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2、合同执行中涉及采购资金和采购内容修改或补充的，须经财政部门审批，并签订书面补充协议报财政部门备案，方可作为主合同不可分割的一部分。</w:t>
      </w:r>
    </w:p>
    <w:p w14:paraId="0803C7FE">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3、本合同未尽事宜，遵照《中华人民共和国民法典》有关条文执行。</w:t>
      </w:r>
    </w:p>
    <w:p w14:paraId="141C17D2">
      <w:pPr>
        <w:spacing w:line="360" w:lineRule="auto"/>
        <w:ind w:firstLine="422" w:firstLineChars="200"/>
        <w:rPr>
          <w:rFonts w:hint="eastAsia" w:ascii="宋体" w:hAnsi="宋体" w:cs="宋体"/>
          <w:b/>
          <w:color w:val="000000"/>
          <w:szCs w:val="21"/>
        </w:rPr>
      </w:pPr>
      <w:r>
        <w:rPr>
          <w:rFonts w:hint="eastAsia" w:ascii="宋体" w:hAnsi="宋体" w:cs="宋体"/>
          <w:b/>
          <w:color w:val="000000"/>
          <w:szCs w:val="21"/>
        </w:rPr>
        <w:t>第十三条　合同的变更、终止与转让</w:t>
      </w:r>
    </w:p>
    <w:p w14:paraId="14CA7DC7">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1、除《中华人民共和国政府采购法》第五十条规定的情形外，本合同一经签订，甲乙双方不得擅自变更、中止或终止。</w:t>
      </w:r>
    </w:p>
    <w:p w14:paraId="3747EE65">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2、乙方不得擅自转让其应履行的合同义务。</w:t>
      </w:r>
    </w:p>
    <w:p w14:paraId="5D916DE2">
      <w:pPr>
        <w:spacing w:line="360" w:lineRule="auto"/>
        <w:ind w:firstLine="422" w:firstLineChars="200"/>
        <w:rPr>
          <w:rFonts w:hint="eastAsia" w:ascii="宋体" w:hAnsi="宋体" w:cs="宋体"/>
          <w:b/>
          <w:color w:val="000000"/>
          <w:szCs w:val="21"/>
        </w:rPr>
      </w:pPr>
      <w:r>
        <w:rPr>
          <w:rFonts w:hint="eastAsia" w:ascii="宋体" w:hAnsi="宋体" w:cs="宋体"/>
          <w:b/>
          <w:color w:val="000000"/>
          <w:szCs w:val="21"/>
        </w:rPr>
        <w:t>第十四条　签订本合同依据</w:t>
      </w:r>
    </w:p>
    <w:p w14:paraId="2F316519">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1、</w:t>
      </w:r>
      <w:r>
        <w:rPr>
          <w:rFonts w:hint="eastAsia" w:ascii="宋体" w:hAnsi="宋体"/>
          <w:color w:val="000000"/>
          <w:szCs w:val="21"/>
        </w:rPr>
        <w:t>成交通知书</w:t>
      </w:r>
      <w:r>
        <w:rPr>
          <w:rFonts w:hint="eastAsia" w:ascii="宋体" w:hAnsi="宋体" w:cs="宋体"/>
          <w:color w:val="000000"/>
          <w:szCs w:val="21"/>
        </w:rPr>
        <w:t>；</w:t>
      </w:r>
    </w:p>
    <w:p w14:paraId="15003C70">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2、竞标报价表；</w:t>
      </w:r>
    </w:p>
    <w:p w14:paraId="451B4BAF">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3、商务条款偏离表和技术需求偏离表；</w:t>
      </w:r>
    </w:p>
    <w:p w14:paraId="43335EDA">
      <w:pPr>
        <w:spacing w:line="360" w:lineRule="auto"/>
        <w:ind w:firstLine="420" w:firstLineChars="200"/>
        <w:rPr>
          <w:rFonts w:hint="eastAsia" w:ascii="宋体" w:hAnsi="宋体" w:cs="宋体"/>
          <w:color w:val="000000"/>
          <w:szCs w:val="21"/>
        </w:rPr>
      </w:pPr>
      <w:r>
        <w:rPr>
          <w:rFonts w:ascii="宋体" w:hAnsi="宋体" w:cs="宋体"/>
          <w:color w:val="000000"/>
          <w:szCs w:val="21"/>
        </w:rPr>
        <w:t>4</w:t>
      </w:r>
      <w:r>
        <w:rPr>
          <w:rFonts w:hint="eastAsia" w:ascii="宋体" w:hAnsi="宋体" w:cs="宋体"/>
          <w:color w:val="000000"/>
          <w:szCs w:val="21"/>
        </w:rPr>
        <w:t>、服务承诺；</w:t>
      </w:r>
    </w:p>
    <w:p w14:paraId="24CAA8B7">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5、响应文件中的其他相关文件。</w:t>
      </w:r>
    </w:p>
    <w:p w14:paraId="0DB72DF4">
      <w:pPr>
        <w:spacing w:line="360" w:lineRule="auto"/>
        <w:ind w:firstLine="420" w:firstLineChars="200"/>
        <w:rPr>
          <w:rFonts w:hint="eastAsia" w:ascii="宋体" w:hAnsi="宋体" w:cs="宋体"/>
          <w:color w:val="000000"/>
          <w:szCs w:val="21"/>
        </w:rPr>
      </w:pPr>
      <w:r>
        <w:rPr>
          <w:rFonts w:ascii="宋体" w:hAnsi="宋体" w:cs="宋体"/>
          <w:color w:val="000000"/>
          <w:szCs w:val="21"/>
        </w:rPr>
        <w:t>6</w:t>
      </w:r>
      <w:r>
        <w:rPr>
          <w:rFonts w:hint="eastAsia" w:ascii="宋体" w:hAnsi="宋体" w:cs="宋体"/>
          <w:color w:val="000000"/>
          <w:szCs w:val="21"/>
        </w:rPr>
        <w:t>、上述合同文件互相补充和解释。如果合同文件之间存在矛盾或不一致之处，以上述文件的排列顺序在先者为准。</w:t>
      </w:r>
    </w:p>
    <w:p w14:paraId="476AA954">
      <w:pPr>
        <w:spacing w:line="360" w:lineRule="auto"/>
        <w:ind w:firstLine="422" w:firstLineChars="200"/>
        <w:rPr>
          <w:rFonts w:hint="eastAsia" w:ascii="宋体" w:hAnsi="宋体" w:cs="宋体"/>
          <w:color w:val="000000"/>
          <w:szCs w:val="21"/>
        </w:rPr>
      </w:pPr>
      <w:r>
        <w:rPr>
          <w:rFonts w:hint="eastAsia" w:ascii="宋体" w:hAnsi="宋体" w:cs="宋体"/>
          <w:b/>
          <w:color w:val="000000"/>
          <w:szCs w:val="21"/>
        </w:rPr>
        <w:t>第十五条　</w:t>
      </w:r>
      <w:r>
        <w:rPr>
          <w:rFonts w:hint="eastAsia" w:ascii="宋体" w:hAnsi="宋体" w:cs="宋体"/>
          <w:color w:val="000000"/>
          <w:szCs w:val="21"/>
        </w:rPr>
        <w:t>本合同一式伍份，具有同等法律效力，采购代理机构壹份，甲乙双方各贰份（可根据需要另增加）。</w:t>
      </w:r>
    </w:p>
    <w:p w14:paraId="61EEE47D">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本合同甲乙双方签字盖章后生效。自签订之日起2个工作日内，采购人或采购代理机构将采购合同在广西壮族自治区财政厅指定的媒体上公告。</w:t>
      </w:r>
    </w:p>
    <w:tbl>
      <w:tblPr>
        <w:tblStyle w:val="26"/>
        <w:tblpPr w:leftFromText="180" w:rightFromText="180" w:vertAnchor="text" w:horzAnchor="margin" w:tblpY="2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2"/>
        <w:gridCol w:w="4583"/>
      </w:tblGrid>
      <w:tr w14:paraId="559A6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0" w:hRule="atLeast"/>
        </w:trPr>
        <w:tc>
          <w:tcPr>
            <w:tcW w:w="4582" w:type="dxa"/>
            <w:tcBorders>
              <w:top w:val="single" w:color="auto" w:sz="4" w:space="0"/>
              <w:left w:val="single" w:color="auto" w:sz="4" w:space="0"/>
              <w:bottom w:val="single" w:color="auto" w:sz="4" w:space="0"/>
              <w:right w:val="single" w:color="auto" w:sz="4" w:space="0"/>
            </w:tcBorders>
            <w:vAlign w:val="center"/>
          </w:tcPr>
          <w:p w14:paraId="24C07B9C">
            <w:pPr>
              <w:snapToGrid w:val="0"/>
              <w:spacing w:line="520" w:lineRule="exact"/>
              <w:rPr>
                <w:rFonts w:hint="eastAsia" w:ascii="宋体" w:hAnsi="宋体" w:cs="宋体"/>
                <w:color w:val="000000"/>
                <w:szCs w:val="21"/>
              </w:rPr>
            </w:pPr>
            <w:r>
              <w:rPr>
                <w:rFonts w:hint="eastAsia" w:ascii="宋体" w:hAnsi="宋体" w:cs="宋体"/>
                <w:color w:val="000000"/>
                <w:szCs w:val="21"/>
              </w:rPr>
              <w:t>甲方：（章）</w:t>
            </w:r>
          </w:p>
          <w:p w14:paraId="0752CE3E">
            <w:pPr>
              <w:snapToGrid w:val="0"/>
              <w:spacing w:line="520" w:lineRule="exact"/>
              <w:rPr>
                <w:rFonts w:hint="eastAsia" w:ascii="宋体" w:hAnsi="宋体" w:cs="宋体"/>
                <w:color w:val="000000"/>
                <w:szCs w:val="21"/>
              </w:rPr>
            </w:pPr>
          </w:p>
          <w:p w14:paraId="0EBEC757">
            <w:pPr>
              <w:snapToGrid w:val="0"/>
              <w:spacing w:line="520" w:lineRule="exact"/>
              <w:rPr>
                <w:rFonts w:hint="eastAsia" w:ascii="宋体" w:hAnsi="宋体" w:cs="宋体"/>
                <w:color w:val="000000"/>
                <w:szCs w:val="21"/>
              </w:rPr>
            </w:pPr>
          </w:p>
          <w:p w14:paraId="47F20B87">
            <w:pPr>
              <w:snapToGrid w:val="0"/>
              <w:spacing w:line="520" w:lineRule="exact"/>
              <w:ind w:firstLine="945" w:firstLineChars="450"/>
              <w:jc w:val="right"/>
              <w:rPr>
                <w:rFonts w:hint="eastAsia" w:ascii="宋体" w:hAnsi="宋体" w:cs="宋体"/>
                <w:color w:val="000000"/>
                <w:szCs w:val="21"/>
              </w:rPr>
            </w:pPr>
          </w:p>
          <w:p w14:paraId="2BB1195A">
            <w:pPr>
              <w:snapToGrid w:val="0"/>
              <w:spacing w:line="520" w:lineRule="exact"/>
              <w:ind w:firstLine="945" w:firstLineChars="450"/>
              <w:jc w:val="right"/>
              <w:rPr>
                <w:rFonts w:hint="eastAsia" w:ascii="宋体" w:hAnsi="宋体" w:cs="宋体"/>
                <w:color w:val="000000"/>
                <w:szCs w:val="21"/>
              </w:rPr>
            </w:pPr>
            <w:r>
              <w:rPr>
                <w:rFonts w:hint="eastAsia" w:ascii="宋体" w:hAnsi="宋体" w:cs="宋体"/>
                <w:color w:val="000000"/>
                <w:szCs w:val="21"/>
              </w:rPr>
              <w:t>年   月   日</w:t>
            </w:r>
          </w:p>
        </w:tc>
        <w:tc>
          <w:tcPr>
            <w:tcW w:w="4583" w:type="dxa"/>
            <w:tcBorders>
              <w:top w:val="single" w:color="auto" w:sz="4" w:space="0"/>
              <w:left w:val="single" w:color="auto" w:sz="4" w:space="0"/>
              <w:bottom w:val="single" w:color="auto" w:sz="4" w:space="0"/>
              <w:right w:val="single" w:color="auto" w:sz="4" w:space="0"/>
            </w:tcBorders>
            <w:vAlign w:val="center"/>
          </w:tcPr>
          <w:p w14:paraId="44266D55">
            <w:pPr>
              <w:snapToGrid w:val="0"/>
              <w:spacing w:line="520" w:lineRule="exact"/>
              <w:rPr>
                <w:rFonts w:hint="eastAsia" w:ascii="宋体" w:hAnsi="宋体" w:cs="宋体"/>
                <w:color w:val="000000"/>
                <w:szCs w:val="21"/>
              </w:rPr>
            </w:pPr>
            <w:r>
              <w:rPr>
                <w:rFonts w:hint="eastAsia" w:ascii="宋体" w:hAnsi="宋体" w:cs="宋体"/>
                <w:color w:val="000000"/>
                <w:szCs w:val="21"/>
              </w:rPr>
              <w:t xml:space="preserve">乙方：（章）       </w:t>
            </w:r>
          </w:p>
          <w:p w14:paraId="113D3557">
            <w:pPr>
              <w:snapToGrid w:val="0"/>
              <w:spacing w:line="520" w:lineRule="exact"/>
              <w:rPr>
                <w:rFonts w:hint="eastAsia" w:ascii="宋体" w:hAnsi="宋体" w:cs="宋体"/>
                <w:color w:val="000000"/>
                <w:szCs w:val="21"/>
              </w:rPr>
            </w:pPr>
          </w:p>
          <w:p w14:paraId="74340DD0">
            <w:pPr>
              <w:snapToGrid w:val="0"/>
              <w:spacing w:line="520" w:lineRule="exact"/>
              <w:rPr>
                <w:rFonts w:hint="eastAsia" w:ascii="宋体" w:hAnsi="宋体" w:cs="宋体"/>
                <w:color w:val="000000"/>
                <w:szCs w:val="21"/>
              </w:rPr>
            </w:pPr>
            <w:r>
              <w:rPr>
                <w:rFonts w:hint="eastAsia" w:ascii="宋体" w:hAnsi="宋体" w:cs="宋体"/>
                <w:color w:val="000000"/>
                <w:szCs w:val="21"/>
              </w:rPr>
              <w:t xml:space="preserve">       </w:t>
            </w:r>
          </w:p>
          <w:p w14:paraId="0C02E225">
            <w:pPr>
              <w:snapToGrid w:val="0"/>
              <w:spacing w:line="520" w:lineRule="exact"/>
              <w:jc w:val="right"/>
              <w:rPr>
                <w:rFonts w:hint="eastAsia" w:ascii="宋体" w:hAnsi="宋体" w:cs="宋体"/>
                <w:color w:val="000000"/>
                <w:szCs w:val="21"/>
              </w:rPr>
            </w:pPr>
          </w:p>
          <w:p w14:paraId="65AA6966">
            <w:pPr>
              <w:snapToGrid w:val="0"/>
              <w:spacing w:line="520" w:lineRule="exact"/>
              <w:jc w:val="right"/>
              <w:rPr>
                <w:rFonts w:hint="eastAsia" w:ascii="宋体" w:hAnsi="宋体" w:cs="宋体"/>
                <w:color w:val="000000"/>
                <w:szCs w:val="21"/>
              </w:rPr>
            </w:pPr>
            <w:r>
              <w:rPr>
                <w:rFonts w:hint="eastAsia" w:ascii="宋体" w:hAnsi="宋体" w:cs="宋体"/>
                <w:color w:val="000000"/>
                <w:szCs w:val="21"/>
              </w:rPr>
              <w:t xml:space="preserve"> 年   月   日</w:t>
            </w:r>
          </w:p>
        </w:tc>
      </w:tr>
      <w:tr w14:paraId="77468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vAlign w:val="center"/>
          </w:tcPr>
          <w:p w14:paraId="1F11DC55">
            <w:pPr>
              <w:snapToGrid w:val="0"/>
              <w:spacing w:line="520" w:lineRule="exact"/>
              <w:rPr>
                <w:rFonts w:hint="eastAsia" w:ascii="宋体" w:hAnsi="宋体" w:cs="宋体"/>
                <w:color w:val="000000"/>
                <w:szCs w:val="21"/>
              </w:rPr>
            </w:pPr>
            <w:r>
              <w:rPr>
                <w:rFonts w:hint="eastAsia" w:ascii="宋体" w:hAnsi="宋体" w:cs="宋体"/>
                <w:color w:val="000000"/>
                <w:szCs w:val="21"/>
              </w:rPr>
              <w:t>单位地址：</w:t>
            </w:r>
            <w:r>
              <w:rPr>
                <w:rFonts w:ascii="宋体" w:hAnsi="宋体" w:cs="宋体"/>
                <w:color w:val="000000"/>
                <w:szCs w:val="21"/>
              </w:rPr>
              <w:t xml:space="preserve"> </w:t>
            </w:r>
          </w:p>
        </w:tc>
        <w:tc>
          <w:tcPr>
            <w:tcW w:w="4583" w:type="dxa"/>
            <w:tcBorders>
              <w:top w:val="single" w:color="auto" w:sz="4" w:space="0"/>
              <w:left w:val="single" w:color="auto" w:sz="4" w:space="0"/>
              <w:bottom w:val="single" w:color="auto" w:sz="4" w:space="0"/>
              <w:right w:val="single" w:color="auto" w:sz="4" w:space="0"/>
            </w:tcBorders>
            <w:vAlign w:val="center"/>
          </w:tcPr>
          <w:p w14:paraId="0B3E7CCD">
            <w:pPr>
              <w:snapToGrid w:val="0"/>
              <w:spacing w:line="520" w:lineRule="exact"/>
              <w:rPr>
                <w:rFonts w:hint="eastAsia" w:ascii="宋体" w:hAnsi="宋体" w:cs="宋体"/>
                <w:color w:val="000000"/>
                <w:szCs w:val="21"/>
              </w:rPr>
            </w:pPr>
            <w:r>
              <w:rPr>
                <w:rFonts w:hint="eastAsia" w:ascii="宋体" w:hAnsi="宋体" w:cs="宋体"/>
                <w:color w:val="000000"/>
                <w:szCs w:val="21"/>
              </w:rPr>
              <w:t xml:space="preserve">单位地址： </w:t>
            </w:r>
          </w:p>
        </w:tc>
      </w:tr>
      <w:tr w14:paraId="5C585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vAlign w:val="center"/>
          </w:tcPr>
          <w:p w14:paraId="67F859FA">
            <w:pPr>
              <w:snapToGrid w:val="0"/>
              <w:spacing w:line="520" w:lineRule="exact"/>
              <w:rPr>
                <w:rFonts w:hint="eastAsia" w:ascii="宋体" w:hAnsi="宋体" w:cs="宋体"/>
                <w:color w:val="000000"/>
                <w:szCs w:val="21"/>
              </w:rPr>
            </w:pPr>
            <w:r>
              <w:rPr>
                <w:rFonts w:hint="eastAsia" w:ascii="宋体" w:hAnsi="宋体" w:cs="宋体"/>
                <w:color w:val="000000"/>
                <w:szCs w:val="21"/>
              </w:rPr>
              <w:t>法定代表人：</w:t>
            </w:r>
          </w:p>
        </w:tc>
        <w:tc>
          <w:tcPr>
            <w:tcW w:w="4583" w:type="dxa"/>
            <w:tcBorders>
              <w:top w:val="single" w:color="auto" w:sz="4" w:space="0"/>
              <w:left w:val="single" w:color="auto" w:sz="4" w:space="0"/>
              <w:bottom w:val="single" w:color="auto" w:sz="4" w:space="0"/>
              <w:right w:val="single" w:color="auto" w:sz="4" w:space="0"/>
            </w:tcBorders>
            <w:vAlign w:val="center"/>
          </w:tcPr>
          <w:p w14:paraId="3DA0C953">
            <w:pPr>
              <w:snapToGrid w:val="0"/>
              <w:spacing w:line="520" w:lineRule="exact"/>
              <w:rPr>
                <w:rFonts w:hint="eastAsia" w:ascii="宋体" w:hAnsi="宋体" w:cs="宋体"/>
                <w:color w:val="000000"/>
                <w:szCs w:val="21"/>
              </w:rPr>
            </w:pPr>
            <w:r>
              <w:rPr>
                <w:rFonts w:hint="eastAsia" w:ascii="宋体" w:hAnsi="宋体" w:cs="宋体"/>
                <w:color w:val="000000"/>
                <w:szCs w:val="21"/>
              </w:rPr>
              <w:t>法定代表人：</w:t>
            </w:r>
          </w:p>
        </w:tc>
      </w:tr>
      <w:tr w14:paraId="47D30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vAlign w:val="center"/>
          </w:tcPr>
          <w:p w14:paraId="44484785">
            <w:pPr>
              <w:snapToGrid w:val="0"/>
              <w:spacing w:line="520" w:lineRule="exact"/>
              <w:rPr>
                <w:rFonts w:hint="eastAsia" w:ascii="宋体" w:hAnsi="宋体" w:cs="宋体"/>
                <w:color w:val="000000"/>
                <w:szCs w:val="21"/>
              </w:rPr>
            </w:pPr>
            <w:r>
              <w:rPr>
                <w:rFonts w:hint="eastAsia" w:ascii="宋体" w:hAnsi="宋体" w:cs="宋体"/>
                <w:color w:val="000000"/>
                <w:szCs w:val="21"/>
              </w:rPr>
              <w:t>委托代理人：</w:t>
            </w:r>
          </w:p>
        </w:tc>
        <w:tc>
          <w:tcPr>
            <w:tcW w:w="4583" w:type="dxa"/>
            <w:tcBorders>
              <w:top w:val="single" w:color="auto" w:sz="4" w:space="0"/>
              <w:left w:val="single" w:color="auto" w:sz="4" w:space="0"/>
              <w:bottom w:val="single" w:color="auto" w:sz="4" w:space="0"/>
              <w:right w:val="single" w:color="auto" w:sz="4" w:space="0"/>
            </w:tcBorders>
            <w:vAlign w:val="center"/>
          </w:tcPr>
          <w:p w14:paraId="23ECA06B">
            <w:pPr>
              <w:snapToGrid w:val="0"/>
              <w:spacing w:line="520" w:lineRule="exact"/>
              <w:rPr>
                <w:rFonts w:hint="eastAsia" w:ascii="宋体" w:hAnsi="宋体" w:cs="宋体"/>
                <w:color w:val="000000"/>
                <w:szCs w:val="21"/>
              </w:rPr>
            </w:pPr>
            <w:r>
              <w:rPr>
                <w:rFonts w:hint="eastAsia" w:ascii="宋体" w:hAnsi="宋体" w:cs="宋体"/>
                <w:color w:val="000000"/>
                <w:szCs w:val="21"/>
              </w:rPr>
              <w:t>委托代理人：</w:t>
            </w:r>
          </w:p>
        </w:tc>
      </w:tr>
      <w:tr w14:paraId="71E27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vAlign w:val="center"/>
          </w:tcPr>
          <w:p w14:paraId="04BFD5EE">
            <w:pPr>
              <w:snapToGrid w:val="0"/>
              <w:spacing w:line="520" w:lineRule="exact"/>
              <w:rPr>
                <w:rFonts w:hint="eastAsia" w:ascii="宋体" w:hAnsi="宋体" w:cs="宋体"/>
                <w:color w:val="000000"/>
                <w:szCs w:val="21"/>
              </w:rPr>
            </w:pPr>
            <w:r>
              <w:rPr>
                <w:rFonts w:hint="eastAsia" w:ascii="宋体" w:hAnsi="宋体" w:cs="宋体"/>
                <w:color w:val="000000"/>
                <w:szCs w:val="21"/>
              </w:rPr>
              <w:t>电话：</w:t>
            </w:r>
          </w:p>
        </w:tc>
        <w:tc>
          <w:tcPr>
            <w:tcW w:w="4583" w:type="dxa"/>
            <w:tcBorders>
              <w:top w:val="single" w:color="auto" w:sz="4" w:space="0"/>
              <w:left w:val="single" w:color="auto" w:sz="4" w:space="0"/>
              <w:bottom w:val="single" w:color="auto" w:sz="4" w:space="0"/>
              <w:right w:val="single" w:color="auto" w:sz="4" w:space="0"/>
            </w:tcBorders>
            <w:vAlign w:val="center"/>
          </w:tcPr>
          <w:p w14:paraId="4E7ECF45">
            <w:pPr>
              <w:snapToGrid w:val="0"/>
              <w:spacing w:line="520" w:lineRule="exact"/>
              <w:rPr>
                <w:rFonts w:hint="eastAsia" w:ascii="宋体" w:hAnsi="宋体" w:cs="宋体"/>
                <w:color w:val="000000"/>
                <w:szCs w:val="21"/>
              </w:rPr>
            </w:pPr>
            <w:r>
              <w:rPr>
                <w:rFonts w:hint="eastAsia" w:ascii="宋体" w:hAnsi="宋体" w:cs="宋体"/>
                <w:color w:val="000000"/>
                <w:szCs w:val="21"/>
              </w:rPr>
              <w:t>电话：</w:t>
            </w:r>
          </w:p>
        </w:tc>
      </w:tr>
      <w:tr w14:paraId="2F9B0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vAlign w:val="center"/>
          </w:tcPr>
          <w:p w14:paraId="1755D37B">
            <w:pPr>
              <w:snapToGrid w:val="0"/>
              <w:spacing w:line="520" w:lineRule="exact"/>
              <w:rPr>
                <w:rFonts w:hint="eastAsia" w:ascii="宋体" w:hAnsi="宋体" w:cs="宋体"/>
                <w:color w:val="000000"/>
                <w:szCs w:val="21"/>
              </w:rPr>
            </w:pPr>
            <w:r>
              <w:rPr>
                <w:rFonts w:hint="eastAsia" w:ascii="宋体" w:hAnsi="宋体" w:cs="宋体"/>
                <w:color w:val="000000"/>
                <w:szCs w:val="21"/>
              </w:rPr>
              <w:t xml:space="preserve">开户银行： </w:t>
            </w:r>
          </w:p>
        </w:tc>
        <w:tc>
          <w:tcPr>
            <w:tcW w:w="4583" w:type="dxa"/>
            <w:tcBorders>
              <w:top w:val="single" w:color="auto" w:sz="4" w:space="0"/>
              <w:left w:val="single" w:color="auto" w:sz="4" w:space="0"/>
              <w:bottom w:val="single" w:color="auto" w:sz="4" w:space="0"/>
              <w:right w:val="single" w:color="auto" w:sz="4" w:space="0"/>
            </w:tcBorders>
            <w:vAlign w:val="center"/>
          </w:tcPr>
          <w:p w14:paraId="529EC291">
            <w:pPr>
              <w:snapToGrid w:val="0"/>
              <w:spacing w:line="520" w:lineRule="exact"/>
              <w:rPr>
                <w:rFonts w:hint="eastAsia" w:ascii="宋体" w:hAnsi="宋体" w:cs="宋体"/>
                <w:color w:val="000000"/>
                <w:szCs w:val="21"/>
              </w:rPr>
            </w:pPr>
            <w:r>
              <w:rPr>
                <w:rFonts w:hint="eastAsia" w:ascii="宋体" w:hAnsi="宋体" w:cs="宋体"/>
                <w:color w:val="000000"/>
                <w:szCs w:val="21"/>
              </w:rPr>
              <w:t xml:space="preserve">开户银行： </w:t>
            </w:r>
          </w:p>
        </w:tc>
      </w:tr>
      <w:tr w14:paraId="413BF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vAlign w:val="center"/>
          </w:tcPr>
          <w:p w14:paraId="69665CAF">
            <w:pPr>
              <w:snapToGrid w:val="0"/>
              <w:spacing w:line="520" w:lineRule="exact"/>
              <w:rPr>
                <w:rFonts w:hint="eastAsia" w:ascii="宋体" w:hAnsi="宋体" w:cs="宋体"/>
                <w:color w:val="000000"/>
                <w:szCs w:val="21"/>
              </w:rPr>
            </w:pPr>
            <w:r>
              <w:rPr>
                <w:rFonts w:hint="eastAsia" w:ascii="宋体" w:hAnsi="宋体" w:cs="宋体"/>
                <w:color w:val="000000"/>
                <w:szCs w:val="21"/>
              </w:rPr>
              <w:t>账号：</w:t>
            </w:r>
          </w:p>
        </w:tc>
        <w:tc>
          <w:tcPr>
            <w:tcW w:w="4583" w:type="dxa"/>
            <w:tcBorders>
              <w:top w:val="single" w:color="auto" w:sz="4" w:space="0"/>
              <w:left w:val="single" w:color="auto" w:sz="4" w:space="0"/>
              <w:bottom w:val="single" w:color="auto" w:sz="4" w:space="0"/>
              <w:right w:val="single" w:color="auto" w:sz="4" w:space="0"/>
            </w:tcBorders>
            <w:vAlign w:val="center"/>
          </w:tcPr>
          <w:p w14:paraId="16FE9F8F">
            <w:pPr>
              <w:snapToGrid w:val="0"/>
              <w:spacing w:line="520" w:lineRule="exact"/>
              <w:rPr>
                <w:rFonts w:hint="eastAsia" w:ascii="宋体" w:hAnsi="宋体" w:cs="宋体"/>
                <w:color w:val="000000"/>
                <w:szCs w:val="21"/>
              </w:rPr>
            </w:pPr>
            <w:r>
              <w:rPr>
                <w:rFonts w:hint="eastAsia" w:ascii="宋体" w:hAnsi="宋体" w:cs="宋体"/>
                <w:color w:val="000000"/>
                <w:szCs w:val="21"/>
              </w:rPr>
              <w:t>账号：</w:t>
            </w:r>
          </w:p>
        </w:tc>
      </w:tr>
      <w:tr w14:paraId="7926E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vAlign w:val="center"/>
          </w:tcPr>
          <w:p w14:paraId="35CD4C32">
            <w:pPr>
              <w:snapToGrid w:val="0"/>
              <w:spacing w:line="520" w:lineRule="exact"/>
              <w:rPr>
                <w:rFonts w:hint="eastAsia" w:ascii="宋体" w:hAnsi="宋体" w:cs="宋体"/>
                <w:color w:val="000000"/>
                <w:szCs w:val="21"/>
              </w:rPr>
            </w:pPr>
            <w:r>
              <w:rPr>
                <w:rFonts w:hint="eastAsia" w:ascii="宋体" w:hAnsi="宋体" w:cs="宋体"/>
                <w:color w:val="000000"/>
                <w:szCs w:val="21"/>
              </w:rPr>
              <w:t>邮政编码：</w:t>
            </w:r>
          </w:p>
        </w:tc>
        <w:tc>
          <w:tcPr>
            <w:tcW w:w="4583" w:type="dxa"/>
            <w:tcBorders>
              <w:top w:val="single" w:color="auto" w:sz="4" w:space="0"/>
              <w:left w:val="single" w:color="auto" w:sz="4" w:space="0"/>
              <w:bottom w:val="single" w:color="auto" w:sz="4" w:space="0"/>
              <w:right w:val="single" w:color="auto" w:sz="4" w:space="0"/>
            </w:tcBorders>
            <w:vAlign w:val="center"/>
          </w:tcPr>
          <w:p w14:paraId="1FF0EFA9">
            <w:pPr>
              <w:snapToGrid w:val="0"/>
              <w:spacing w:line="520" w:lineRule="exact"/>
              <w:rPr>
                <w:rFonts w:hint="eastAsia" w:ascii="宋体" w:hAnsi="宋体" w:cs="宋体"/>
                <w:color w:val="000000"/>
                <w:szCs w:val="21"/>
              </w:rPr>
            </w:pPr>
            <w:r>
              <w:rPr>
                <w:rFonts w:hint="eastAsia" w:ascii="宋体" w:hAnsi="宋体" w:cs="宋体"/>
                <w:color w:val="000000"/>
                <w:szCs w:val="21"/>
              </w:rPr>
              <w:t>邮政编码：</w:t>
            </w:r>
          </w:p>
        </w:tc>
      </w:tr>
    </w:tbl>
    <w:p w14:paraId="63F3E100">
      <w:pPr>
        <w:snapToGrid w:val="0"/>
        <w:rPr>
          <w:rFonts w:hint="eastAsia" w:ascii="宋体" w:hAnsi="宋体" w:cs="Courier New"/>
          <w:b/>
          <w:color w:val="000000"/>
          <w:sz w:val="32"/>
          <w:szCs w:val="32"/>
        </w:rPr>
      </w:pPr>
    </w:p>
    <w:p w14:paraId="1E0B9BF0">
      <w:pPr>
        <w:snapToGrid w:val="0"/>
        <w:rPr>
          <w:rFonts w:hint="eastAsia" w:ascii="宋体" w:hAnsi="宋体" w:cs="Courier New"/>
          <w:b/>
          <w:color w:val="000000"/>
          <w:sz w:val="32"/>
          <w:szCs w:val="32"/>
        </w:rPr>
      </w:pPr>
    </w:p>
    <w:p w14:paraId="3E69FEFC">
      <w:pPr>
        <w:spacing w:line="520" w:lineRule="exact"/>
        <w:rPr>
          <w:rFonts w:hint="eastAsia" w:ascii="宋体" w:hAnsi="宋体" w:cs="宋体"/>
          <w:b/>
          <w:szCs w:val="21"/>
        </w:rPr>
      </w:pPr>
      <w:r>
        <w:rPr>
          <w:rFonts w:hint="eastAsia" w:ascii="宋体" w:hAnsi="宋体" w:cs="宋体"/>
          <w:b/>
          <w:szCs w:val="21"/>
        </w:rPr>
        <w:t xml:space="preserve"> </w:t>
      </w:r>
    </w:p>
    <w:p w14:paraId="0367D740">
      <w:pPr>
        <w:spacing w:line="520" w:lineRule="exact"/>
        <w:rPr>
          <w:rFonts w:hint="eastAsia" w:ascii="宋体" w:hAnsi="宋体" w:cs="Courier New"/>
          <w:b/>
          <w:sz w:val="32"/>
          <w:szCs w:val="32"/>
        </w:rPr>
      </w:pPr>
    </w:p>
    <w:p w14:paraId="41B97396">
      <w:pPr>
        <w:rPr>
          <w:rFonts w:hint="eastAsia" w:ascii="黑体" w:hAnsi="黑体" w:eastAsia="黑体" w:cs="黑体"/>
          <w:b/>
          <w:bCs/>
          <w:kern w:val="0"/>
          <w:sz w:val="32"/>
          <w:szCs w:val="32"/>
        </w:rPr>
      </w:pPr>
      <w:r>
        <w:rPr>
          <w:rFonts w:hint="eastAsia" w:ascii="黑体" w:hAnsi="黑体" w:eastAsia="黑体" w:cs="黑体"/>
          <w:b/>
          <w:bCs/>
          <w:kern w:val="0"/>
          <w:sz w:val="32"/>
          <w:szCs w:val="32"/>
        </w:rPr>
        <w:br w:type="page"/>
      </w:r>
    </w:p>
    <w:p w14:paraId="02942A52">
      <w:pPr>
        <w:spacing w:line="460" w:lineRule="exact"/>
        <w:rPr>
          <w:rFonts w:hint="eastAsia" w:ascii="黑体" w:hAnsi="黑体" w:eastAsia="黑体" w:cs="黑体"/>
          <w:b/>
          <w:bCs/>
          <w:kern w:val="0"/>
          <w:sz w:val="32"/>
          <w:szCs w:val="32"/>
        </w:rPr>
      </w:pPr>
      <w:r>
        <w:rPr>
          <w:rFonts w:hint="eastAsia" w:ascii="黑体" w:hAnsi="黑体" w:eastAsia="黑体" w:cs="黑体"/>
          <w:b/>
          <w:bCs/>
          <w:kern w:val="0"/>
          <w:sz w:val="32"/>
          <w:szCs w:val="32"/>
        </w:rPr>
        <w:t>附表：</w:t>
      </w:r>
    </w:p>
    <w:p w14:paraId="092843B0">
      <w:pPr>
        <w:widowControl/>
        <w:shd w:val="clear" w:color="auto" w:fill="FFFFFF"/>
        <w:spacing w:line="480" w:lineRule="atLeast"/>
        <w:jc w:val="center"/>
        <w:rPr>
          <w:rFonts w:hint="eastAsia" w:ascii="黑体" w:hAnsi="黑体" w:eastAsia="黑体" w:cs="黑体"/>
          <w:kern w:val="0"/>
          <w:sz w:val="32"/>
          <w:szCs w:val="32"/>
        </w:rPr>
      </w:pPr>
      <w:r>
        <w:rPr>
          <w:rFonts w:hint="eastAsia" w:ascii="黑体" w:hAnsi="黑体" w:eastAsia="黑体" w:cs="黑体"/>
          <w:b/>
          <w:bCs/>
          <w:kern w:val="0"/>
          <w:sz w:val="32"/>
          <w:szCs w:val="32"/>
        </w:rPr>
        <w:t>《广西壮族自治区政府采购项目合同验收书》</w:t>
      </w:r>
    </w:p>
    <w:p w14:paraId="68B97DBF">
      <w:pPr>
        <w:widowControl/>
        <w:shd w:val="clear" w:color="auto" w:fill="FFFFFF"/>
        <w:snapToGrid w:val="0"/>
        <w:spacing w:line="320" w:lineRule="atLeast"/>
        <w:jc w:val="left"/>
        <w:rPr>
          <w:rFonts w:hint="eastAsia" w:ascii="仿宋" w:hAnsi="仿宋" w:eastAsia="仿宋" w:cs="宋体"/>
          <w:kern w:val="0"/>
          <w:szCs w:val="21"/>
        </w:rPr>
      </w:pPr>
    </w:p>
    <w:tbl>
      <w:tblPr>
        <w:tblStyle w:val="26"/>
        <w:tblW w:w="8445" w:type="dxa"/>
        <w:jc w:val="center"/>
        <w:tblLayout w:type="fixed"/>
        <w:tblCellMar>
          <w:top w:w="0" w:type="dxa"/>
          <w:left w:w="0" w:type="dxa"/>
          <w:bottom w:w="0" w:type="dxa"/>
          <w:right w:w="0" w:type="dxa"/>
        </w:tblCellMar>
      </w:tblPr>
      <w:tblGrid>
        <w:gridCol w:w="804"/>
        <w:gridCol w:w="825"/>
        <w:gridCol w:w="1623"/>
        <w:gridCol w:w="798"/>
        <w:gridCol w:w="102"/>
        <w:gridCol w:w="2002"/>
        <w:gridCol w:w="178"/>
        <w:gridCol w:w="685"/>
        <w:gridCol w:w="1428"/>
      </w:tblGrid>
      <w:tr w14:paraId="6DDD0F3A">
        <w:tblPrEx>
          <w:tblCellMar>
            <w:top w:w="0" w:type="dxa"/>
            <w:left w:w="0" w:type="dxa"/>
            <w:bottom w:w="0" w:type="dxa"/>
            <w:right w:w="0" w:type="dxa"/>
          </w:tblCellMar>
        </w:tblPrEx>
        <w:trPr>
          <w:trHeight w:val="497" w:hRule="atLeast"/>
          <w:jc w:val="center"/>
        </w:trPr>
        <w:tc>
          <w:tcPr>
            <w:tcW w:w="3252" w:type="dxa"/>
            <w:gridSpan w:val="3"/>
            <w:tcBorders>
              <w:top w:val="single" w:color="auto" w:sz="8" w:space="0"/>
              <w:left w:val="single" w:color="auto" w:sz="8" w:space="0"/>
              <w:bottom w:val="single" w:color="auto" w:sz="8" w:space="0"/>
              <w:right w:val="single" w:color="auto" w:sz="8" w:space="0"/>
            </w:tcBorders>
            <w:vAlign w:val="center"/>
          </w:tcPr>
          <w:p w14:paraId="2F19EBCF">
            <w:pPr>
              <w:widowControl/>
              <w:snapToGrid w:val="0"/>
              <w:spacing w:before="100" w:beforeAutospacing="1" w:after="100" w:afterAutospacing="1" w:line="320" w:lineRule="atLeast"/>
              <w:ind w:firstLine="5"/>
              <w:jc w:val="center"/>
              <w:rPr>
                <w:rFonts w:ascii="Verdana" w:hAnsi="Verdana" w:cs="宋体"/>
                <w:kern w:val="0"/>
                <w:szCs w:val="21"/>
              </w:rPr>
            </w:pPr>
            <w:r>
              <w:rPr>
                <w:rFonts w:ascii="Verdana" w:hAnsi="Verdana" w:cs="宋体"/>
                <w:kern w:val="0"/>
                <w:szCs w:val="21"/>
              </w:rPr>
              <w:t>验收方式：</w:t>
            </w:r>
          </w:p>
        </w:tc>
        <w:tc>
          <w:tcPr>
            <w:tcW w:w="5193" w:type="dxa"/>
            <w:gridSpan w:val="6"/>
            <w:tcBorders>
              <w:top w:val="single" w:color="auto" w:sz="8" w:space="0"/>
              <w:left w:val="nil"/>
              <w:bottom w:val="single" w:color="auto" w:sz="8" w:space="0"/>
              <w:right w:val="single" w:color="auto" w:sz="8" w:space="0"/>
            </w:tcBorders>
            <w:vAlign w:val="center"/>
          </w:tcPr>
          <w:p w14:paraId="1078302E">
            <w:pPr>
              <w:widowControl/>
              <w:snapToGrid w:val="0"/>
              <w:spacing w:before="100" w:beforeAutospacing="1" w:after="100" w:afterAutospacing="1" w:line="320" w:lineRule="atLeast"/>
              <w:jc w:val="center"/>
              <w:rPr>
                <w:rFonts w:ascii="Verdana" w:hAnsi="Verdana" w:cs="宋体"/>
                <w:kern w:val="0"/>
                <w:szCs w:val="21"/>
              </w:rPr>
            </w:pPr>
            <w:r>
              <w:rPr>
                <w:rFonts w:ascii="Verdana" w:hAnsi="Verdana" w:cs="宋体"/>
                <w:kern w:val="0"/>
                <w:szCs w:val="21"/>
              </w:rPr>
              <w:sym w:font="Times New Roman" w:char="0000"/>
            </w:r>
            <w:r>
              <w:rPr>
                <w:rFonts w:ascii="Verdana" w:hAnsi="Verdana" w:cs="宋体"/>
                <w:kern w:val="0"/>
                <w:szCs w:val="21"/>
              </w:rPr>
              <w:t xml:space="preserve">自行验收 </w:t>
            </w:r>
            <w:r>
              <w:rPr>
                <w:rFonts w:ascii="Verdana" w:hAnsi="Verdana" w:cs="宋体"/>
                <w:kern w:val="0"/>
                <w:szCs w:val="21"/>
              </w:rPr>
              <w:sym w:font="Times New Roman" w:char="0000"/>
            </w:r>
            <w:r>
              <w:rPr>
                <w:rFonts w:ascii="Verdana" w:hAnsi="Verdana" w:cs="宋体"/>
                <w:kern w:val="0"/>
                <w:szCs w:val="21"/>
              </w:rPr>
              <w:t>委托验收</w:t>
            </w:r>
          </w:p>
        </w:tc>
      </w:tr>
      <w:tr w14:paraId="2F9E6374">
        <w:tblPrEx>
          <w:tblCellMar>
            <w:top w:w="0" w:type="dxa"/>
            <w:left w:w="0" w:type="dxa"/>
            <w:bottom w:w="0" w:type="dxa"/>
            <w:right w:w="0" w:type="dxa"/>
          </w:tblCellMar>
        </w:tblPrEx>
        <w:trPr>
          <w:trHeight w:val="622" w:hRule="atLeast"/>
          <w:jc w:val="center"/>
        </w:trPr>
        <w:tc>
          <w:tcPr>
            <w:tcW w:w="804" w:type="dxa"/>
            <w:tcBorders>
              <w:top w:val="nil"/>
              <w:left w:val="single" w:color="auto" w:sz="8" w:space="0"/>
              <w:bottom w:val="single" w:color="auto" w:sz="8" w:space="0"/>
              <w:right w:val="single" w:color="auto" w:sz="8" w:space="0"/>
            </w:tcBorders>
            <w:vAlign w:val="center"/>
          </w:tcPr>
          <w:p w14:paraId="549E1EF4">
            <w:pPr>
              <w:widowControl/>
              <w:snapToGrid w:val="0"/>
              <w:spacing w:before="100" w:beforeAutospacing="1" w:after="100" w:afterAutospacing="1" w:line="320" w:lineRule="atLeast"/>
              <w:ind w:firstLine="2"/>
              <w:jc w:val="center"/>
              <w:rPr>
                <w:rFonts w:ascii="Verdana" w:hAnsi="Verdana" w:cs="宋体"/>
                <w:kern w:val="0"/>
                <w:szCs w:val="21"/>
              </w:rPr>
            </w:pPr>
            <w:r>
              <w:rPr>
                <w:rFonts w:ascii="Verdana" w:hAnsi="Verdana" w:cs="宋体"/>
                <w:kern w:val="0"/>
                <w:szCs w:val="21"/>
              </w:rPr>
              <w:t>序号</w:t>
            </w:r>
          </w:p>
        </w:tc>
        <w:tc>
          <w:tcPr>
            <w:tcW w:w="2448" w:type="dxa"/>
            <w:gridSpan w:val="2"/>
            <w:tcBorders>
              <w:top w:val="nil"/>
              <w:left w:val="nil"/>
              <w:bottom w:val="single" w:color="auto" w:sz="8" w:space="0"/>
              <w:right w:val="single" w:color="auto" w:sz="8" w:space="0"/>
            </w:tcBorders>
            <w:vAlign w:val="center"/>
          </w:tcPr>
          <w:p w14:paraId="51164C48">
            <w:pPr>
              <w:widowControl/>
              <w:snapToGrid w:val="0"/>
              <w:spacing w:before="100" w:beforeAutospacing="1" w:after="100" w:afterAutospacing="1" w:line="320" w:lineRule="atLeast"/>
              <w:ind w:firstLine="2"/>
              <w:jc w:val="center"/>
              <w:rPr>
                <w:rFonts w:ascii="Verdana" w:hAnsi="Verdana" w:cs="宋体"/>
                <w:kern w:val="0"/>
                <w:szCs w:val="21"/>
              </w:rPr>
            </w:pPr>
            <w:r>
              <w:rPr>
                <w:rFonts w:ascii="Verdana" w:hAnsi="Verdana" w:cs="宋体"/>
                <w:kern w:val="0"/>
                <w:szCs w:val="21"/>
              </w:rPr>
              <w:t>名称</w:t>
            </w:r>
          </w:p>
        </w:tc>
        <w:tc>
          <w:tcPr>
            <w:tcW w:w="2902" w:type="dxa"/>
            <w:gridSpan w:val="3"/>
            <w:tcBorders>
              <w:top w:val="nil"/>
              <w:left w:val="nil"/>
              <w:bottom w:val="single" w:color="auto" w:sz="8" w:space="0"/>
              <w:right w:val="single" w:color="auto" w:sz="8" w:space="0"/>
            </w:tcBorders>
            <w:vAlign w:val="center"/>
          </w:tcPr>
          <w:p w14:paraId="5F795799">
            <w:pPr>
              <w:widowControl/>
              <w:snapToGrid w:val="0"/>
              <w:spacing w:before="100" w:beforeAutospacing="1" w:after="100" w:afterAutospacing="1" w:line="320" w:lineRule="atLeast"/>
              <w:ind w:firstLine="2"/>
              <w:jc w:val="center"/>
              <w:rPr>
                <w:rFonts w:ascii="Verdana" w:hAnsi="Verdana" w:cs="宋体"/>
                <w:kern w:val="0"/>
                <w:szCs w:val="21"/>
              </w:rPr>
            </w:pPr>
            <w:r>
              <w:rPr>
                <w:rFonts w:ascii="Verdana" w:hAnsi="Verdana" w:cs="宋体"/>
                <w:kern w:val="0"/>
                <w:szCs w:val="21"/>
              </w:rPr>
              <w:t>货物型号规格、标准及配置等（或服务内容、标准）</w:t>
            </w:r>
          </w:p>
        </w:tc>
        <w:tc>
          <w:tcPr>
            <w:tcW w:w="863" w:type="dxa"/>
            <w:gridSpan w:val="2"/>
            <w:tcBorders>
              <w:top w:val="nil"/>
              <w:left w:val="nil"/>
              <w:bottom w:val="single" w:color="auto" w:sz="8" w:space="0"/>
              <w:right w:val="single" w:color="auto" w:sz="8" w:space="0"/>
            </w:tcBorders>
            <w:vAlign w:val="center"/>
          </w:tcPr>
          <w:p w14:paraId="4D226292">
            <w:pPr>
              <w:widowControl/>
              <w:snapToGrid w:val="0"/>
              <w:spacing w:before="100" w:beforeAutospacing="1" w:after="100" w:afterAutospacing="1" w:line="320" w:lineRule="atLeast"/>
              <w:jc w:val="center"/>
              <w:rPr>
                <w:rFonts w:ascii="Verdana" w:hAnsi="Verdana" w:cs="宋体"/>
                <w:kern w:val="0"/>
                <w:szCs w:val="21"/>
              </w:rPr>
            </w:pPr>
            <w:r>
              <w:rPr>
                <w:rFonts w:ascii="Verdana" w:hAnsi="Verdana" w:cs="宋体"/>
                <w:kern w:val="0"/>
                <w:szCs w:val="21"/>
              </w:rPr>
              <w:t>数量</w:t>
            </w:r>
          </w:p>
        </w:tc>
        <w:tc>
          <w:tcPr>
            <w:tcW w:w="1428" w:type="dxa"/>
            <w:tcBorders>
              <w:top w:val="nil"/>
              <w:left w:val="nil"/>
              <w:bottom w:val="single" w:color="auto" w:sz="8" w:space="0"/>
              <w:right w:val="single" w:color="auto" w:sz="8" w:space="0"/>
            </w:tcBorders>
            <w:vAlign w:val="center"/>
          </w:tcPr>
          <w:p w14:paraId="3B2C5AA6">
            <w:pPr>
              <w:widowControl/>
              <w:snapToGrid w:val="0"/>
              <w:spacing w:before="100" w:beforeAutospacing="1" w:after="100" w:afterAutospacing="1" w:line="320" w:lineRule="atLeast"/>
              <w:ind w:firstLine="2"/>
              <w:jc w:val="center"/>
              <w:rPr>
                <w:rFonts w:ascii="Verdana" w:hAnsi="Verdana" w:cs="宋体"/>
                <w:kern w:val="0"/>
                <w:szCs w:val="21"/>
              </w:rPr>
            </w:pPr>
            <w:r>
              <w:rPr>
                <w:rFonts w:ascii="Verdana" w:hAnsi="Verdana" w:cs="宋体"/>
                <w:kern w:val="0"/>
                <w:szCs w:val="21"/>
              </w:rPr>
              <w:t>金额</w:t>
            </w:r>
          </w:p>
        </w:tc>
      </w:tr>
      <w:tr w14:paraId="6FFB95F0">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6A5A281D">
            <w:pPr>
              <w:widowControl/>
              <w:spacing w:before="100" w:beforeAutospacing="1" w:after="100" w:afterAutospacing="1" w:line="240" w:lineRule="atLeast"/>
              <w:jc w:val="center"/>
              <w:rPr>
                <w:rFonts w:ascii="Verdana" w:hAnsi="Verdana" w:cs="宋体"/>
                <w:kern w:val="0"/>
                <w:szCs w:val="21"/>
              </w:rPr>
            </w:pPr>
          </w:p>
        </w:tc>
        <w:tc>
          <w:tcPr>
            <w:tcW w:w="2448" w:type="dxa"/>
            <w:gridSpan w:val="2"/>
            <w:tcBorders>
              <w:top w:val="nil"/>
              <w:left w:val="nil"/>
              <w:bottom w:val="single" w:color="auto" w:sz="8" w:space="0"/>
              <w:right w:val="single" w:color="auto" w:sz="8" w:space="0"/>
            </w:tcBorders>
            <w:vAlign w:val="center"/>
          </w:tcPr>
          <w:p w14:paraId="1FC1CB9C">
            <w:pPr>
              <w:widowControl/>
              <w:spacing w:before="100" w:beforeAutospacing="1" w:after="100" w:afterAutospacing="1" w:line="240" w:lineRule="atLeast"/>
              <w:jc w:val="center"/>
              <w:rPr>
                <w:rFonts w:ascii="Verdana" w:hAnsi="Verdana" w:cs="宋体"/>
                <w:kern w:val="0"/>
                <w:szCs w:val="21"/>
              </w:rPr>
            </w:pPr>
          </w:p>
        </w:tc>
        <w:tc>
          <w:tcPr>
            <w:tcW w:w="2902" w:type="dxa"/>
            <w:gridSpan w:val="3"/>
            <w:tcBorders>
              <w:top w:val="nil"/>
              <w:left w:val="nil"/>
              <w:bottom w:val="single" w:color="auto" w:sz="8" w:space="0"/>
              <w:right w:val="single" w:color="auto" w:sz="8" w:space="0"/>
            </w:tcBorders>
            <w:vAlign w:val="center"/>
          </w:tcPr>
          <w:p w14:paraId="68ACE8CD">
            <w:pPr>
              <w:widowControl/>
              <w:spacing w:before="100" w:beforeAutospacing="1" w:after="100" w:afterAutospacing="1" w:line="240" w:lineRule="atLeast"/>
              <w:jc w:val="center"/>
              <w:rPr>
                <w:rFonts w:ascii="Verdana" w:hAnsi="Verdana" w:cs="宋体"/>
                <w:kern w:val="0"/>
                <w:szCs w:val="21"/>
              </w:rPr>
            </w:pPr>
          </w:p>
        </w:tc>
        <w:tc>
          <w:tcPr>
            <w:tcW w:w="863" w:type="dxa"/>
            <w:gridSpan w:val="2"/>
            <w:tcBorders>
              <w:top w:val="nil"/>
              <w:left w:val="nil"/>
              <w:bottom w:val="single" w:color="auto" w:sz="8" w:space="0"/>
              <w:right w:val="single" w:color="auto" w:sz="8" w:space="0"/>
            </w:tcBorders>
            <w:vAlign w:val="center"/>
          </w:tcPr>
          <w:p w14:paraId="4C6BE51A">
            <w:pPr>
              <w:widowControl/>
              <w:spacing w:before="100" w:beforeAutospacing="1" w:after="100" w:afterAutospacing="1" w:line="240" w:lineRule="atLeast"/>
              <w:jc w:val="center"/>
              <w:rPr>
                <w:rFonts w:ascii="Verdana" w:hAnsi="Verdana" w:cs="宋体"/>
                <w:kern w:val="0"/>
                <w:szCs w:val="21"/>
              </w:rPr>
            </w:pPr>
          </w:p>
        </w:tc>
        <w:tc>
          <w:tcPr>
            <w:tcW w:w="1428" w:type="dxa"/>
            <w:tcBorders>
              <w:top w:val="nil"/>
              <w:left w:val="nil"/>
              <w:bottom w:val="single" w:color="auto" w:sz="8" w:space="0"/>
              <w:right w:val="single" w:color="auto" w:sz="8" w:space="0"/>
            </w:tcBorders>
            <w:vAlign w:val="center"/>
          </w:tcPr>
          <w:p w14:paraId="6240EE1C">
            <w:pPr>
              <w:widowControl/>
              <w:spacing w:before="100" w:beforeAutospacing="1" w:after="100" w:afterAutospacing="1" w:line="240" w:lineRule="atLeast"/>
              <w:jc w:val="center"/>
              <w:rPr>
                <w:rFonts w:ascii="Verdana" w:hAnsi="Verdana" w:cs="宋体"/>
                <w:kern w:val="0"/>
                <w:szCs w:val="21"/>
              </w:rPr>
            </w:pPr>
          </w:p>
        </w:tc>
      </w:tr>
      <w:tr w14:paraId="4823D3A0">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21B41C5D">
            <w:pPr>
              <w:widowControl/>
              <w:spacing w:before="100" w:beforeAutospacing="1" w:after="100" w:afterAutospacing="1" w:line="240" w:lineRule="atLeast"/>
              <w:jc w:val="center"/>
              <w:rPr>
                <w:rFonts w:ascii="Verdana" w:hAnsi="Verdana" w:cs="宋体"/>
                <w:kern w:val="0"/>
                <w:szCs w:val="21"/>
              </w:rPr>
            </w:pPr>
          </w:p>
        </w:tc>
        <w:tc>
          <w:tcPr>
            <w:tcW w:w="2448" w:type="dxa"/>
            <w:gridSpan w:val="2"/>
            <w:tcBorders>
              <w:top w:val="nil"/>
              <w:left w:val="nil"/>
              <w:bottom w:val="single" w:color="auto" w:sz="8" w:space="0"/>
              <w:right w:val="single" w:color="auto" w:sz="8" w:space="0"/>
            </w:tcBorders>
            <w:vAlign w:val="center"/>
          </w:tcPr>
          <w:p w14:paraId="15B0DF26">
            <w:pPr>
              <w:widowControl/>
              <w:spacing w:before="100" w:beforeAutospacing="1" w:after="100" w:afterAutospacing="1" w:line="240" w:lineRule="atLeast"/>
              <w:jc w:val="center"/>
              <w:rPr>
                <w:rFonts w:ascii="Verdana" w:hAnsi="Verdana" w:cs="宋体"/>
                <w:kern w:val="0"/>
                <w:szCs w:val="21"/>
              </w:rPr>
            </w:pPr>
          </w:p>
        </w:tc>
        <w:tc>
          <w:tcPr>
            <w:tcW w:w="2902" w:type="dxa"/>
            <w:gridSpan w:val="3"/>
            <w:tcBorders>
              <w:top w:val="nil"/>
              <w:left w:val="nil"/>
              <w:bottom w:val="single" w:color="auto" w:sz="8" w:space="0"/>
              <w:right w:val="single" w:color="auto" w:sz="8" w:space="0"/>
            </w:tcBorders>
            <w:vAlign w:val="center"/>
          </w:tcPr>
          <w:p w14:paraId="3D6D7398">
            <w:pPr>
              <w:widowControl/>
              <w:spacing w:before="100" w:beforeAutospacing="1" w:after="100" w:afterAutospacing="1" w:line="240" w:lineRule="atLeast"/>
              <w:jc w:val="center"/>
              <w:rPr>
                <w:rFonts w:ascii="Verdana" w:hAnsi="Verdana" w:cs="宋体"/>
                <w:kern w:val="0"/>
                <w:szCs w:val="21"/>
              </w:rPr>
            </w:pPr>
          </w:p>
        </w:tc>
        <w:tc>
          <w:tcPr>
            <w:tcW w:w="863" w:type="dxa"/>
            <w:gridSpan w:val="2"/>
            <w:tcBorders>
              <w:top w:val="nil"/>
              <w:left w:val="nil"/>
              <w:bottom w:val="single" w:color="auto" w:sz="8" w:space="0"/>
              <w:right w:val="single" w:color="auto" w:sz="8" w:space="0"/>
            </w:tcBorders>
            <w:vAlign w:val="center"/>
          </w:tcPr>
          <w:p w14:paraId="2AF8704D">
            <w:pPr>
              <w:widowControl/>
              <w:spacing w:before="100" w:beforeAutospacing="1" w:after="100" w:afterAutospacing="1" w:line="240" w:lineRule="atLeast"/>
              <w:jc w:val="center"/>
              <w:rPr>
                <w:rFonts w:ascii="Verdana" w:hAnsi="Verdana" w:cs="宋体"/>
                <w:kern w:val="0"/>
                <w:szCs w:val="21"/>
              </w:rPr>
            </w:pPr>
          </w:p>
        </w:tc>
        <w:tc>
          <w:tcPr>
            <w:tcW w:w="1428" w:type="dxa"/>
            <w:tcBorders>
              <w:top w:val="nil"/>
              <w:left w:val="nil"/>
              <w:bottom w:val="single" w:color="auto" w:sz="8" w:space="0"/>
              <w:right w:val="single" w:color="auto" w:sz="8" w:space="0"/>
            </w:tcBorders>
            <w:vAlign w:val="center"/>
          </w:tcPr>
          <w:p w14:paraId="17F90AE6">
            <w:pPr>
              <w:widowControl/>
              <w:spacing w:before="100" w:beforeAutospacing="1" w:after="100" w:afterAutospacing="1" w:line="240" w:lineRule="atLeast"/>
              <w:jc w:val="center"/>
              <w:rPr>
                <w:rFonts w:ascii="Verdana" w:hAnsi="Verdana" w:cs="宋体"/>
                <w:kern w:val="0"/>
                <w:szCs w:val="21"/>
              </w:rPr>
            </w:pPr>
          </w:p>
        </w:tc>
      </w:tr>
      <w:tr w14:paraId="02329BA0">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217A7233">
            <w:pPr>
              <w:widowControl/>
              <w:spacing w:before="100" w:beforeAutospacing="1" w:after="100" w:afterAutospacing="1" w:line="240" w:lineRule="atLeast"/>
              <w:jc w:val="center"/>
              <w:rPr>
                <w:rFonts w:ascii="Verdana" w:hAnsi="Verdana" w:cs="宋体"/>
                <w:kern w:val="0"/>
                <w:szCs w:val="21"/>
              </w:rPr>
            </w:pPr>
          </w:p>
        </w:tc>
        <w:tc>
          <w:tcPr>
            <w:tcW w:w="2448" w:type="dxa"/>
            <w:gridSpan w:val="2"/>
            <w:tcBorders>
              <w:top w:val="nil"/>
              <w:left w:val="nil"/>
              <w:bottom w:val="single" w:color="auto" w:sz="8" w:space="0"/>
              <w:right w:val="single" w:color="auto" w:sz="8" w:space="0"/>
            </w:tcBorders>
            <w:vAlign w:val="center"/>
          </w:tcPr>
          <w:p w14:paraId="717BD688">
            <w:pPr>
              <w:widowControl/>
              <w:spacing w:before="100" w:beforeAutospacing="1" w:after="100" w:afterAutospacing="1" w:line="240" w:lineRule="atLeast"/>
              <w:jc w:val="center"/>
              <w:rPr>
                <w:rFonts w:ascii="Verdana" w:hAnsi="Verdana" w:cs="宋体"/>
                <w:kern w:val="0"/>
                <w:szCs w:val="21"/>
              </w:rPr>
            </w:pPr>
          </w:p>
        </w:tc>
        <w:tc>
          <w:tcPr>
            <w:tcW w:w="2902" w:type="dxa"/>
            <w:gridSpan w:val="3"/>
            <w:tcBorders>
              <w:top w:val="nil"/>
              <w:left w:val="nil"/>
              <w:bottom w:val="single" w:color="auto" w:sz="8" w:space="0"/>
              <w:right w:val="single" w:color="auto" w:sz="8" w:space="0"/>
            </w:tcBorders>
            <w:vAlign w:val="center"/>
          </w:tcPr>
          <w:p w14:paraId="36E20E9A">
            <w:pPr>
              <w:widowControl/>
              <w:spacing w:before="100" w:beforeAutospacing="1" w:after="100" w:afterAutospacing="1" w:line="240" w:lineRule="atLeast"/>
              <w:jc w:val="center"/>
              <w:rPr>
                <w:rFonts w:ascii="Verdana" w:hAnsi="Verdana" w:cs="宋体"/>
                <w:kern w:val="0"/>
                <w:szCs w:val="21"/>
              </w:rPr>
            </w:pPr>
          </w:p>
        </w:tc>
        <w:tc>
          <w:tcPr>
            <w:tcW w:w="863" w:type="dxa"/>
            <w:gridSpan w:val="2"/>
            <w:tcBorders>
              <w:top w:val="nil"/>
              <w:left w:val="nil"/>
              <w:bottom w:val="single" w:color="auto" w:sz="8" w:space="0"/>
              <w:right w:val="single" w:color="auto" w:sz="8" w:space="0"/>
            </w:tcBorders>
            <w:vAlign w:val="center"/>
          </w:tcPr>
          <w:p w14:paraId="1956F2B4">
            <w:pPr>
              <w:widowControl/>
              <w:spacing w:before="100" w:beforeAutospacing="1" w:after="100" w:afterAutospacing="1" w:line="240" w:lineRule="atLeast"/>
              <w:jc w:val="center"/>
              <w:rPr>
                <w:rFonts w:ascii="Verdana" w:hAnsi="Verdana" w:cs="宋体"/>
                <w:kern w:val="0"/>
                <w:szCs w:val="21"/>
              </w:rPr>
            </w:pPr>
          </w:p>
        </w:tc>
        <w:tc>
          <w:tcPr>
            <w:tcW w:w="1428" w:type="dxa"/>
            <w:tcBorders>
              <w:top w:val="nil"/>
              <w:left w:val="nil"/>
              <w:bottom w:val="single" w:color="auto" w:sz="8" w:space="0"/>
              <w:right w:val="single" w:color="auto" w:sz="8" w:space="0"/>
            </w:tcBorders>
            <w:vAlign w:val="center"/>
          </w:tcPr>
          <w:p w14:paraId="37A9A52E">
            <w:pPr>
              <w:widowControl/>
              <w:spacing w:before="100" w:beforeAutospacing="1" w:after="100" w:afterAutospacing="1" w:line="240" w:lineRule="atLeast"/>
              <w:jc w:val="center"/>
              <w:rPr>
                <w:rFonts w:ascii="Verdana" w:hAnsi="Verdana" w:cs="宋体"/>
                <w:kern w:val="0"/>
                <w:szCs w:val="21"/>
              </w:rPr>
            </w:pPr>
          </w:p>
        </w:tc>
      </w:tr>
      <w:tr w14:paraId="60CA0BF4">
        <w:tblPrEx>
          <w:tblCellMar>
            <w:top w:w="0" w:type="dxa"/>
            <w:left w:w="0" w:type="dxa"/>
            <w:bottom w:w="0" w:type="dxa"/>
            <w:right w:w="0" w:type="dxa"/>
          </w:tblCellMar>
        </w:tblPrEx>
        <w:trPr>
          <w:trHeight w:val="487" w:hRule="atLeast"/>
          <w:jc w:val="center"/>
        </w:trPr>
        <w:tc>
          <w:tcPr>
            <w:tcW w:w="6154" w:type="dxa"/>
            <w:gridSpan w:val="6"/>
            <w:tcBorders>
              <w:top w:val="nil"/>
              <w:left w:val="single" w:color="auto" w:sz="8" w:space="0"/>
              <w:bottom w:val="single" w:color="auto" w:sz="8" w:space="0"/>
              <w:right w:val="single" w:color="auto" w:sz="8" w:space="0"/>
            </w:tcBorders>
            <w:vAlign w:val="center"/>
          </w:tcPr>
          <w:p w14:paraId="6A88E84B">
            <w:pPr>
              <w:widowControl/>
              <w:snapToGrid w:val="0"/>
              <w:spacing w:before="100" w:beforeAutospacing="1" w:after="100" w:afterAutospacing="1" w:line="320" w:lineRule="atLeast"/>
              <w:ind w:firstLine="5"/>
              <w:jc w:val="center"/>
              <w:rPr>
                <w:rFonts w:ascii="Verdana" w:hAnsi="Verdana" w:cs="宋体"/>
                <w:kern w:val="0"/>
                <w:szCs w:val="21"/>
              </w:rPr>
            </w:pPr>
            <w:r>
              <w:rPr>
                <w:rFonts w:ascii="Verdana" w:hAnsi="Verdana" w:cs="宋体"/>
                <w:kern w:val="0"/>
                <w:szCs w:val="21"/>
              </w:rPr>
              <w:t>合 计</w:t>
            </w:r>
          </w:p>
        </w:tc>
        <w:tc>
          <w:tcPr>
            <w:tcW w:w="863" w:type="dxa"/>
            <w:gridSpan w:val="2"/>
            <w:tcBorders>
              <w:top w:val="nil"/>
              <w:left w:val="nil"/>
              <w:bottom w:val="single" w:color="auto" w:sz="8" w:space="0"/>
              <w:right w:val="single" w:color="auto" w:sz="8" w:space="0"/>
            </w:tcBorders>
            <w:vAlign w:val="center"/>
          </w:tcPr>
          <w:p w14:paraId="214474AB">
            <w:pPr>
              <w:widowControl/>
              <w:spacing w:before="100" w:beforeAutospacing="1" w:after="100" w:afterAutospacing="1" w:line="240" w:lineRule="atLeast"/>
              <w:jc w:val="center"/>
              <w:rPr>
                <w:rFonts w:ascii="Verdana" w:hAnsi="Verdana" w:cs="宋体"/>
                <w:kern w:val="0"/>
                <w:szCs w:val="21"/>
              </w:rPr>
            </w:pPr>
          </w:p>
        </w:tc>
        <w:tc>
          <w:tcPr>
            <w:tcW w:w="1428" w:type="dxa"/>
            <w:tcBorders>
              <w:top w:val="nil"/>
              <w:left w:val="nil"/>
              <w:bottom w:val="single" w:color="auto" w:sz="8" w:space="0"/>
              <w:right w:val="single" w:color="auto" w:sz="8" w:space="0"/>
            </w:tcBorders>
            <w:vAlign w:val="center"/>
          </w:tcPr>
          <w:p w14:paraId="5A3C926B">
            <w:pPr>
              <w:widowControl/>
              <w:spacing w:before="100" w:beforeAutospacing="1" w:after="100" w:afterAutospacing="1" w:line="240" w:lineRule="atLeast"/>
              <w:jc w:val="center"/>
              <w:rPr>
                <w:rFonts w:ascii="Verdana" w:hAnsi="Verdana" w:cs="宋体"/>
                <w:kern w:val="0"/>
                <w:szCs w:val="21"/>
              </w:rPr>
            </w:pPr>
          </w:p>
        </w:tc>
      </w:tr>
      <w:tr w14:paraId="329E422E">
        <w:tblPrEx>
          <w:tblCellMar>
            <w:top w:w="0" w:type="dxa"/>
            <w:left w:w="0" w:type="dxa"/>
            <w:bottom w:w="0" w:type="dxa"/>
            <w:right w:w="0" w:type="dxa"/>
          </w:tblCellMar>
        </w:tblPrEx>
        <w:trPr>
          <w:trHeight w:val="641" w:hRule="atLeast"/>
          <w:jc w:val="center"/>
        </w:trPr>
        <w:tc>
          <w:tcPr>
            <w:tcW w:w="8445" w:type="dxa"/>
            <w:gridSpan w:val="9"/>
            <w:tcBorders>
              <w:top w:val="nil"/>
              <w:left w:val="single" w:color="auto" w:sz="8" w:space="0"/>
              <w:bottom w:val="single" w:color="auto" w:sz="8" w:space="0"/>
              <w:right w:val="single" w:color="auto" w:sz="8" w:space="0"/>
            </w:tcBorders>
            <w:vAlign w:val="center"/>
          </w:tcPr>
          <w:p w14:paraId="42397DDC">
            <w:pPr>
              <w:widowControl/>
              <w:snapToGrid w:val="0"/>
              <w:spacing w:before="100" w:beforeAutospacing="1" w:after="100" w:afterAutospacing="1" w:line="320" w:lineRule="atLeast"/>
              <w:ind w:firstLine="210" w:firstLineChars="100"/>
              <w:jc w:val="left"/>
              <w:rPr>
                <w:rFonts w:ascii="Verdana" w:hAnsi="Verdana" w:cs="宋体"/>
                <w:kern w:val="0"/>
                <w:szCs w:val="21"/>
              </w:rPr>
            </w:pPr>
            <w:r>
              <w:rPr>
                <w:rFonts w:ascii="Verdana" w:hAnsi="Verdana" w:cs="宋体"/>
                <w:kern w:val="0"/>
                <w:szCs w:val="21"/>
              </w:rPr>
              <w:t xml:space="preserve">合计大写金额： </w:t>
            </w:r>
            <w:r>
              <w:rPr>
                <w:rFonts w:hint="eastAsia" w:ascii="Verdana" w:hAnsi="Verdana" w:cs="宋体"/>
                <w:kern w:val="0"/>
                <w:szCs w:val="21"/>
              </w:rPr>
              <w:t xml:space="preserve"> </w:t>
            </w:r>
            <w:r>
              <w:rPr>
                <w:rFonts w:ascii="Verdana" w:hAnsi="Verdana" w:cs="宋体"/>
                <w:kern w:val="0"/>
                <w:szCs w:val="21"/>
              </w:rPr>
              <w:t xml:space="preserve">仟 </w:t>
            </w:r>
            <w:r>
              <w:rPr>
                <w:rFonts w:hint="eastAsia" w:ascii="Verdana" w:hAnsi="Verdana" w:cs="宋体"/>
                <w:kern w:val="0"/>
                <w:szCs w:val="21"/>
              </w:rPr>
              <w:t xml:space="preserve"> </w:t>
            </w:r>
            <w:r>
              <w:rPr>
                <w:rFonts w:ascii="Verdana" w:hAnsi="Verdana" w:cs="宋体"/>
                <w:kern w:val="0"/>
                <w:szCs w:val="21"/>
              </w:rPr>
              <w:t xml:space="preserve">佰 </w:t>
            </w:r>
            <w:r>
              <w:rPr>
                <w:rFonts w:hint="eastAsia" w:ascii="Verdana" w:hAnsi="Verdana" w:cs="宋体"/>
                <w:kern w:val="0"/>
                <w:szCs w:val="21"/>
              </w:rPr>
              <w:t xml:space="preserve"> </w:t>
            </w:r>
            <w:r>
              <w:rPr>
                <w:rFonts w:ascii="Verdana" w:hAnsi="Verdana" w:cs="宋体"/>
                <w:kern w:val="0"/>
                <w:szCs w:val="21"/>
              </w:rPr>
              <w:t xml:space="preserve">拾 </w:t>
            </w:r>
            <w:r>
              <w:rPr>
                <w:rFonts w:hint="eastAsia" w:ascii="Verdana" w:hAnsi="Verdana" w:cs="宋体"/>
                <w:kern w:val="0"/>
                <w:szCs w:val="21"/>
              </w:rPr>
              <w:t xml:space="preserve"> </w:t>
            </w:r>
            <w:r>
              <w:rPr>
                <w:rFonts w:ascii="Verdana" w:hAnsi="Verdana" w:cs="宋体"/>
                <w:kern w:val="0"/>
                <w:szCs w:val="21"/>
              </w:rPr>
              <w:t xml:space="preserve">万 </w:t>
            </w:r>
            <w:r>
              <w:rPr>
                <w:rFonts w:hint="eastAsia" w:ascii="Verdana" w:hAnsi="Verdana" w:cs="宋体"/>
                <w:kern w:val="0"/>
                <w:szCs w:val="21"/>
              </w:rPr>
              <w:t xml:space="preserve"> </w:t>
            </w:r>
            <w:r>
              <w:rPr>
                <w:rFonts w:ascii="Verdana" w:hAnsi="Verdana" w:cs="宋体"/>
                <w:kern w:val="0"/>
                <w:szCs w:val="21"/>
              </w:rPr>
              <w:t xml:space="preserve">仟 </w:t>
            </w:r>
            <w:r>
              <w:rPr>
                <w:rFonts w:hint="eastAsia" w:ascii="Verdana" w:hAnsi="Verdana" w:cs="宋体"/>
                <w:kern w:val="0"/>
                <w:szCs w:val="21"/>
              </w:rPr>
              <w:t xml:space="preserve"> </w:t>
            </w:r>
            <w:r>
              <w:rPr>
                <w:rFonts w:ascii="Verdana" w:hAnsi="Verdana" w:cs="宋体"/>
                <w:kern w:val="0"/>
                <w:szCs w:val="21"/>
              </w:rPr>
              <w:t xml:space="preserve">佰 </w:t>
            </w:r>
            <w:r>
              <w:rPr>
                <w:rFonts w:hint="eastAsia" w:ascii="Verdana" w:hAnsi="Verdana" w:cs="宋体"/>
                <w:kern w:val="0"/>
                <w:szCs w:val="21"/>
              </w:rPr>
              <w:t xml:space="preserve"> </w:t>
            </w:r>
            <w:r>
              <w:rPr>
                <w:rFonts w:ascii="Verdana" w:hAnsi="Verdana" w:cs="宋体"/>
                <w:kern w:val="0"/>
                <w:szCs w:val="21"/>
              </w:rPr>
              <w:t xml:space="preserve">拾 </w:t>
            </w:r>
            <w:r>
              <w:rPr>
                <w:rFonts w:hint="eastAsia" w:ascii="Verdana" w:hAnsi="Verdana" w:cs="宋体"/>
                <w:kern w:val="0"/>
                <w:szCs w:val="21"/>
              </w:rPr>
              <w:t xml:space="preserve"> </w:t>
            </w:r>
            <w:r>
              <w:rPr>
                <w:rFonts w:ascii="Verdana" w:hAnsi="Verdana" w:cs="宋体"/>
                <w:kern w:val="0"/>
                <w:szCs w:val="21"/>
              </w:rPr>
              <w:t>元</w:t>
            </w:r>
          </w:p>
        </w:tc>
      </w:tr>
      <w:tr w14:paraId="60156F45">
        <w:tblPrEx>
          <w:tblCellMar>
            <w:top w:w="0" w:type="dxa"/>
            <w:left w:w="0" w:type="dxa"/>
            <w:bottom w:w="0" w:type="dxa"/>
            <w:right w:w="0" w:type="dxa"/>
          </w:tblCellMar>
        </w:tblPrEx>
        <w:trPr>
          <w:trHeight w:val="641" w:hRule="atLeast"/>
          <w:jc w:val="center"/>
        </w:trPr>
        <w:tc>
          <w:tcPr>
            <w:tcW w:w="1629" w:type="dxa"/>
            <w:gridSpan w:val="2"/>
            <w:tcBorders>
              <w:top w:val="nil"/>
              <w:left w:val="single" w:color="auto" w:sz="8" w:space="0"/>
              <w:bottom w:val="single" w:color="auto" w:sz="8" w:space="0"/>
              <w:right w:val="single" w:color="auto" w:sz="8" w:space="0"/>
            </w:tcBorders>
            <w:vAlign w:val="center"/>
          </w:tcPr>
          <w:p w14:paraId="7C5DAFB4">
            <w:pPr>
              <w:widowControl/>
              <w:snapToGrid w:val="0"/>
              <w:spacing w:before="100" w:beforeAutospacing="1" w:after="100" w:afterAutospacing="1" w:line="320" w:lineRule="atLeast"/>
              <w:ind w:firstLine="2"/>
              <w:jc w:val="center"/>
              <w:rPr>
                <w:rFonts w:ascii="Verdana" w:hAnsi="Verdana" w:cs="宋体"/>
                <w:kern w:val="0"/>
                <w:szCs w:val="21"/>
              </w:rPr>
            </w:pPr>
            <w:r>
              <w:rPr>
                <w:rFonts w:ascii="Verdana" w:hAnsi="Verdana" w:cs="宋体"/>
                <w:kern w:val="0"/>
                <w:szCs w:val="21"/>
              </w:rPr>
              <w:t>实际供货日期</w:t>
            </w:r>
          </w:p>
        </w:tc>
        <w:tc>
          <w:tcPr>
            <w:tcW w:w="2421" w:type="dxa"/>
            <w:gridSpan w:val="2"/>
            <w:tcBorders>
              <w:top w:val="nil"/>
              <w:left w:val="nil"/>
              <w:bottom w:val="single" w:color="auto" w:sz="8" w:space="0"/>
              <w:right w:val="single" w:color="auto" w:sz="8" w:space="0"/>
            </w:tcBorders>
            <w:vAlign w:val="center"/>
          </w:tcPr>
          <w:p w14:paraId="312A9A28">
            <w:pPr>
              <w:widowControl/>
              <w:spacing w:before="100" w:beforeAutospacing="1" w:after="100" w:afterAutospacing="1" w:line="240" w:lineRule="atLeast"/>
              <w:jc w:val="center"/>
              <w:rPr>
                <w:rFonts w:ascii="Verdana" w:hAnsi="Verdana" w:cs="宋体"/>
                <w:kern w:val="0"/>
                <w:szCs w:val="21"/>
              </w:rPr>
            </w:pPr>
          </w:p>
        </w:tc>
        <w:tc>
          <w:tcPr>
            <w:tcW w:w="2282" w:type="dxa"/>
            <w:gridSpan w:val="3"/>
            <w:tcBorders>
              <w:top w:val="nil"/>
              <w:left w:val="nil"/>
              <w:bottom w:val="single" w:color="auto" w:sz="8" w:space="0"/>
              <w:right w:val="single" w:color="auto" w:sz="8" w:space="0"/>
            </w:tcBorders>
            <w:vAlign w:val="center"/>
          </w:tcPr>
          <w:p w14:paraId="4A68BD7B">
            <w:pPr>
              <w:widowControl/>
              <w:snapToGrid w:val="0"/>
              <w:spacing w:before="100" w:beforeAutospacing="1" w:after="100" w:afterAutospacing="1" w:line="320" w:lineRule="atLeast"/>
              <w:ind w:firstLine="46"/>
              <w:jc w:val="center"/>
              <w:rPr>
                <w:rFonts w:ascii="Verdana" w:hAnsi="Verdana" w:cs="宋体"/>
                <w:kern w:val="0"/>
                <w:szCs w:val="21"/>
              </w:rPr>
            </w:pPr>
            <w:r>
              <w:rPr>
                <w:rFonts w:ascii="Verdana" w:hAnsi="Verdana" w:cs="宋体"/>
                <w:kern w:val="0"/>
                <w:szCs w:val="21"/>
              </w:rPr>
              <w:t>合同交货验收日期</w:t>
            </w:r>
          </w:p>
        </w:tc>
        <w:tc>
          <w:tcPr>
            <w:tcW w:w="2113" w:type="dxa"/>
            <w:gridSpan w:val="2"/>
            <w:tcBorders>
              <w:top w:val="nil"/>
              <w:left w:val="nil"/>
              <w:bottom w:val="single" w:color="auto" w:sz="8" w:space="0"/>
              <w:right w:val="single" w:color="auto" w:sz="8" w:space="0"/>
            </w:tcBorders>
            <w:vAlign w:val="center"/>
          </w:tcPr>
          <w:p w14:paraId="2F3A066E">
            <w:pPr>
              <w:widowControl/>
              <w:spacing w:before="100" w:beforeAutospacing="1" w:after="100" w:afterAutospacing="1" w:line="240" w:lineRule="atLeast"/>
              <w:jc w:val="center"/>
              <w:rPr>
                <w:rFonts w:ascii="Verdana" w:hAnsi="Verdana" w:cs="宋体"/>
                <w:kern w:val="0"/>
                <w:szCs w:val="21"/>
              </w:rPr>
            </w:pPr>
          </w:p>
        </w:tc>
      </w:tr>
      <w:tr w14:paraId="3BDA1F0C">
        <w:tblPrEx>
          <w:tblCellMar>
            <w:top w:w="0" w:type="dxa"/>
            <w:left w:w="0" w:type="dxa"/>
            <w:bottom w:w="0" w:type="dxa"/>
            <w:right w:w="0" w:type="dxa"/>
          </w:tblCellMar>
        </w:tblPrEx>
        <w:trPr>
          <w:trHeight w:val="693" w:hRule="atLeast"/>
          <w:jc w:val="center"/>
        </w:trPr>
        <w:tc>
          <w:tcPr>
            <w:tcW w:w="1629"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15A8495">
            <w:pPr>
              <w:widowControl/>
              <w:snapToGrid w:val="0"/>
              <w:spacing w:before="100" w:beforeAutospacing="1" w:after="100" w:afterAutospacing="1" w:line="320" w:lineRule="atLeast"/>
              <w:jc w:val="left"/>
              <w:rPr>
                <w:rFonts w:ascii="Verdana" w:hAnsi="Verdana" w:cs="宋体"/>
                <w:kern w:val="0"/>
                <w:szCs w:val="21"/>
              </w:rPr>
            </w:pPr>
            <w:r>
              <w:rPr>
                <w:rFonts w:ascii="Verdana" w:hAnsi="Verdana" w:cs="宋体"/>
                <w:kern w:val="0"/>
                <w:szCs w:val="21"/>
              </w:rPr>
              <w:t>验收具体内容</w:t>
            </w:r>
          </w:p>
        </w:tc>
        <w:tc>
          <w:tcPr>
            <w:tcW w:w="6816" w:type="dxa"/>
            <w:gridSpan w:val="7"/>
            <w:tcBorders>
              <w:top w:val="nil"/>
              <w:left w:val="nil"/>
              <w:bottom w:val="single" w:color="auto" w:sz="8" w:space="0"/>
              <w:right w:val="single" w:color="auto" w:sz="8" w:space="0"/>
            </w:tcBorders>
            <w:tcMar>
              <w:top w:w="0" w:type="dxa"/>
              <w:left w:w="108" w:type="dxa"/>
              <w:bottom w:w="0" w:type="dxa"/>
              <w:right w:w="108" w:type="dxa"/>
            </w:tcMar>
            <w:vAlign w:val="center"/>
          </w:tcPr>
          <w:p w14:paraId="789D0BC9">
            <w:pPr>
              <w:widowControl/>
              <w:snapToGrid w:val="0"/>
              <w:spacing w:before="100" w:beforeAutospacing="1" w:after="100" w:afterAutospacing="1" w:line="320" w:lineRule="atLeast"/>
              <w:jc w:val="left"/>
              <w:rPr>
                <w:rFonts w:ascii="Verdana" w:hAnsi="Verdana" w:cs="宋体"/>
                <w:kern w:val="0"/>
                <w:szCs w:val="21"/>
              </w:rPr>
            </w:pPr>
            <w:r>
              <w:rPr>
                <w:rFonts w:ascii="Verdana" w:hAnsi="Verdana" w:cs="宋体"/>
                <w:kern w:val="0"/>
                <w:szCs w:val="21"/>
              </w:rPr>
              <w:t>（应按采购合同、竞争性磋商文件、竞标响应文件及验收方案等进行验收；并核对成交供应商在安装调试等方面是否违反合同约定或服务规范要求、提供的质量保证证明材料是否齐全、应有的配件及附件是否达到合同约定等。可附件)</w:t>
            </w:r>
          </w:p>
        </w:tc>
      </w:tr>
      <w:tr w14:paraId="7EDBA0B9">
        <w:tblPrEx>
          <w:tblCellMar>
            <w:top w:w="0" w:type="dxa"/>
            <w:left w:w="0" w:type="dxa"/>
            <w:bottom w:w="0" w:type="dxa"/>
            <w:right w:w="0" w:type="dxa"/>
          </w:tblCellMar>
        </w:tblPrEx>
        <w:trPr>
          <w:trHeight w:val="1281" w:hRule="atLeast"/>
          <w:jc w:val="center"/>
        </w:trPr>
        <w:tc>
          <w:tcPr>
            <w:tcW w:w="1629" w:type="dxa"/>
            <w:gridSpan w:val="2"/>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9E5E11B">
            <w:pPr>
              <w:widowControl/>
              <w:spacing w:before="100" w:beforeAutospacing="1" w:after="100" w:afterAutospacing="1" w:line="320" w:lineRule="atLeast"/>
              <w:jc w:val="left"/>
              <w:rPr>
                <w:rFonts w:ascii="Verdana" w:hAnsi="Verdana" w:cs="宋体"/>
                <w:kern w:val="0"/>
                <w:szCs w:val="21"/>
              </w:rPr>
            </w:pPr>
            <w:r>
              <w:rPr>
                <w:rFonts w:ascii="Verdana" w:hAnsi="Verdana" w:cs="宋体"/>
                <w:kern w:val="0"/>
                <w:szCs w:val="21"/>
              </w:rPr>
              <w:t>验收小组意见</w:t>
            </w:r>
          </w:p>
        </w:tc>
        <w:tc>
          <w:tcPr>
            <w:tcW w:w="6816" w:type="dxa"/>
            <w:gridSpan w:val="7"/>
            <w:tcBorders>
              <w:top w:val="nil"/>
              <w:left w:val="nil"/>
              <w:bottom w:val="single" w:color="auto" w:sz="8" w:space="0"/>
              <w:right w:val="single" w:color="auto" w:sz="8" w:space="0"/>
            </w:tcBorders>
            <w:vAlign w:val="center"/>
          </w:tcPr>
          <w:p w14:paraId="42F9A92B">
            <w:pPr>
              <w:widowControl/>
              <w:spacing w:before="100" w:beforeAutospacing="1" w:after="100" w:afterAutospacing="1" w:line="320" w:lineRule="atLeast"/>
              <w:ind w:firstLine="210" w:firstLineChars="100"/>
              <w:jc w:val="left"/>
              <w:rPr>
                <w:rFonts w:ascii="Verdana" w:hAnsi="Verdana" w:cs="宋体"/>
                <w:kern w:val="0"/>
                <w:szCs w:val="21"/>
              </w:rPr>
            </w:pPr>
            <w:r>
              <w:rPr>
                <w:rFonts w:ascii="Verdana" w:hAnsi="Verdana" w:cs="宋体"/>
                <w:kern w:val="0"/>
                <w:szCs w:val="21"/>
              </w:rPr>
              <w:t>验收结论性意见：</w:t>
            </w:r>
          </w:p>
        </w:tc>
      </w:tr>
      <w:tr w14:paraId="7F7E2D8B">
        <w:tblPrEx>
          <w:tblCellMar>
            <w:top w:w="0" w:type="dxa"/>
            <w:left w:w="0" w:type="dxa"/>
            <w:bottom w:w="0" w:type="dxa"/>
            <w:right w:w="0" w:type="dxa"/>
          </w:tblCellMar>
        </w:tblPrEx>
        <w:trPr>
          <w:trHeight w:val="607" w:hRule="atLeast"/>
          <w:jc w:val="center"/>
        </w:trPr>
        <w:tc>
          <w:tcPr>
            <w:tcW w:w="1629" w:type="dxa"/>
            <w:gridSpan w:val="2"/>
            <w:vMerge w:val="continue"/>
            <w:tcBorders>
              <w:top w:val="nil"/>
              <w:left w:val="single" w:color="auto" w:sz="8" w:space="0"/>
              <w:bottom w:val="single" w:color="auto" w:sz="8" w:space="0"/>
              <w:right w:val="single" w:color="auto" w:sz="8" w:space="0"/>
            </w:tcBorders>
            <w:vAlign w:val="center"/>
          </w:tcPr>
          <w:p w14:paraId="4AB1CBB2">
            <w:pPr>
              <w:widowControl/>
              <w:jc w:val="left"/>
              <w:rPr>
                <w:rFonts w:ascii="Verdana" w:hAnsi="Verdana" w:cs="宋体"/>
                <w:kern w:val="0"/>
                <w:szCs w:val="21"/>
              </w:rPr>
            </w:pPr>
          </w:p>
        </w:tc>
        <w:tc>
          <w:tcPr>
            <w:tcW w:w="6816" w:type="dxa"/>
            <w:gridSpan w:val="7"/>
            <w:tcBorders>
              <w:top w:val="nil"/>
              <w:left w:val="nil"/>
              <w:bottom w:val="single" w:color="auto" w:sz="8" w:space="0"/>
              <w:right w:val="single" w:color="auto" w:sz="8" w:space="0"/>
            </w:tcBorders>
            <w:vAlign w:val="center"/>
          </w:tcPr>
          <w:p w14:paraId="21E05A7C">
            <w:pPr>
              <w:widowControl/>
              <w:spacing w:before="100" w:beforeAutospacing="1" w:after="100" w:afterAutospacing="1" w:line="320" w:lineRule="atLeast"/>
              <w:ind w:firstLine="210" w:firstLineChars="100"/>
              <w:jc w:val="left"/>
              <w:rPr>
                <w:rFonts w:ascii="Verdana" w:hAnsi="Verdana" w:cs="宋体"/>
                <w:kern w:val="0"/>
                <w:szCs w:val="21"/>
              </w:rPr>
            </w:pPr>
            <w:r>
              <w:rPr>
                <w:rFonts w:ascii="Verdana" w:hAnsi="Verdana" w:cs="宋体"/>
                <w:kern w:val="0"/>
                <w:szCs w:val="21"/>
              </w:rPr>
              <w:t>有异议的意见和说明理由：</w:t>
            </w:r>
          </w:p>
          <w:p w14:paraId="36FC1353">
            <w:pPr>
              <w:widowControl/>
              <w:spacing w:before="100" w:beforeAutospacing="1" w:after="100" w:afterAutospacing="1" w:line="320" w:lineRule="atLeast"/>
              <w:ind w:firstLine="210" w:firstLineChars="100"/>
              <w:jc w:val="left"/>
              <w:rPr>
                <w:rFonts w:ascii="Verdana" w:hAnsi="Verdana" w:cs="宋体"/>
                <w:kern w:val="0"/>
                <w:szCs w:val="21"/>
              </w:rPr>
            </w:pPr>
            <w:r>
              <w:rPr>
                <w:rFonts w:ascii="Verdana" w:hAnsi="Verdana" w:cs="宋体"/>
                <w:kern w:val="0"/>
                <w:szCs w:val="21"/>
              </w:rPr>
              <w:t>签字：</w:t>
            </w:r>
          </w:p>
        </w:tc>
      </w:tr>
      <w:tr w14:paraId="4CEF8355">
        <w:tblPrEx>
          <w:tblCellMar>
            <w:top w:w="0" w:type="dxa"/>
            <w:left w:w="0" w:type="dxa"/>
            <w:bottom w:w="0" w:type="dxa"/>
            <w:right w:w="0" w:type="dxa"/>
          </w:tblCellMar>
        </w:tblPrEx>
        <w:trPr>
          <w:trHeight w:val="507"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6A617E5">
            <w:pPr>
              <w:widowControl/>
              <w:spacing w:before="100" w:beforeAutospacing="1" w:after="100" w:afterAutospacing="1" w:line="320" w:lineRule="atLeast"/>
              <w:jc w:val="left"/>
              <w:rPr>
                <w:rFonts w:ascii="Verdana" w:hAnsi="Verdana" w:cs="宋体"/>
                <w:kern w:val="0"/>
                <w:szCs w:val="21"/>
              </w:rPr>
            </w:pPr>
            <w:r>
              <w:rPr>
                <w:rFonts w:ascii="Verdana" w:hAnsi="Verdana" w:cs="宋体"/>
                <w:kern w:val="0"/>
                <w:szCs w:val="21"/>
              </w:rPr>
              <w:t>验收小组成员签字：</w:t>
            </w:r>
          </w:p>
        </w:tc>
      </w:tr>
      <w:tr w14:paraId="596DD275">
        <w:tblPrEx>
          <w:tblCellMar>
            <w:top w:w="0" w:type="dxa"/>
            <w:left w:w="0" w:type="dxa"/>
            <w:bottom w:w="0" w:type="dxa"/>
            <w:right w:w="0" w:type="dxa"/>
          </w:tblCellMar>
        </w:tblPrEx>
        <w:trPr>
          <w:trHeight w:val="736"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B8E373D">
            <w:pPr>
              <w:widowControl/>
              <w:spacing w:before="100" w:beforeAutospacing="1" w:after="100" w:afterAutospacing="1" w:line="320" w:lineRule="atLeast"/>
              <w:jc w:val="left"/>
              <w:rPr>
                <w:rFonts w:ascii="Verdana" w:hAnsi="Verdana" w:cs="宋体"/>
                <w:kern w:val="0"/>
                <w:szCs w:val="21"/>
              </w:rPr>
            </w:pPr>
            <w:r>
              <w:rPr>
                <w:rFonts w:ascii="Verdana" w:hAnsi="Verdana" w:cs="宋体"/>
                <w:kern w:val="0"/>
                <w:szCs w:val="21"/>
              </w:rPr>
              <w:t>监督人员或其他相关人员签字：</w:t>
            </w:r>
          </w:p>
          <w:p w14:paraId="39E9CD18">
            <w:pPr>
              <w:widowControl/>
              <w:spacing w:before="100" w:beforeAutospacing="1" w:after="100" w:afterAutospacing="1" w:line="320" w:lineRule="atLeast"/>
              <w:ind w:firstLine="74"/>
              <w:jc w:val="left"/>
              <w:rPr>
                <w:rFonts w:ascii="Verdana" w:hAnsi="Verdana" w:cs="宋体"/>
                <w:kern w:val="0"/>
                <w:szCs w:val="21"/>
              </w:rPr>
            </w:pPr>
            <w:r>
              <w:rPr>
                <w:rFonts w:ascii="Verdana" w:hAnsi="Verdana" w:cs="宋体"/>
                <w:kern w:val="0"/>
                <w:szCs w:val="21"/>
              </w:rPr>
              <w:t>或受邀机构的意见（盖章）：</w:t>
            </w:r>
          </w:p>
        </w:tc>
      </w:tr>
      <w:tr w14:paraId="023511FF">
        <w:tblPrEx>
          <w:tblCellMar>
            <w:top w:w="0" w:type="dxa"/>
            <w:left w:w="0" w:type="dxa"/>
            <w:bottom w:w="0" w:type="dxa"/>
            <w:right w:w="0" w:type="dxa"/>
          </w:tblCellMar>
        </w:tblPrEx>
        <w:trPr>
          <w:trHeight w:val="758" w:hRule="atLeast"/>
          <w:jc w:val="center"/>
        </w:trPr>
        <w:tc>
          <w:tcPr>
            <w:tcW w:w="4152" w:type="dxa"/>
            <w:gridSpan w:val="5"/>
            <w:tcBorders>
              <w:top w:val="nil"/>
              <w:left w:val="single" w:color="auto" w:sz="8" w:space="0"/>
              <w:bottom w:val="single" w:color="auto" w:sz="8" w:space="0"/>
              <w:right w:val="nil"/>
            </w:tcBorders>
            <w:tcMar>
              <w:top w:w="0" w:type="dxa"/>
              <w:left w:w="108" w:type="dxa"/>
              <w:bottom w:w="0" w:type="dxa"/>
              <w:right w:w="108" w:type="dxa"/>
            </w:tcMar>
            <w:vAlign w:val="center"/>
          </w:tcPr>
          <w:p w14:paraId="652FA9F1">
            <w:pPr>
              <w:widowControl/>
              <w:spacing w:before="100" w:beforeAutospacing="1" w:after="100" w:afterAutospacing="1" w:line="320" w:lineRule="atLeast"/>
              <w:jc w:val="left"/>
              <w:rPr>
                <w:rFonts w:ascii="Verdana" w:hAnsi="Verdana" w:cs="宋体"/>
                <w:kern w:val="0"/>
                <w:szCs w:val="21"/>
              </w:rPr>
            </w:pPr>
            <w:r>
              <w:rPr>
                <w:rFonts w:ascii="Verdana" w:hAnsi="Verdana" w:cs="宋体"/>
                <w:kern w:val="0"/>
                <w:szCs w:val="21"/>
              </w:rPr>
              <w:t>成交供应商负责人签字或盖章：</w:t>
            </w:r>
          </w:p>
          <w:p w14:paraId="709781C7">
            <w:pPr>
              <w:widowControl/>
              <w:spacing w:before="100" w:beforeAutospacing="1" w:after="100" w:afterAutospacing="1" w:line="320" w:lineRule="atLeast"/>
              <w:jc w:val="left"/>
              <w:rPr>
                <w:rFonts w:ascii="Verdana" w:hAnsi="Verdana" w:cs="宋体"/>
                <w:kern w:val="0"/>
                <w:szCs w:val="21"/>
              </w:rPr>
            </w:pPr>
          </w:p>
          <w:p w14:paraId="7F5A9976">
            <w:pPr>
              <w:widowControl/>
              <w:spacing w:before="100" w:beforeAutospacing="1" w:after="100" w:afterAutospacing="1" w:line="320" w:lineRule="atLeast"/>
              <w:jc w:val="left"/>
              <w:rPr>
                <w:rFonts w:ascii="Verdana" w:hAnsi="Verdana" w:cs="宋体"/>
                <w:kern w:val="0"/>
                <w:szCs w:val="21"/>
              </w:rPr>
            </w:pPr>
            <w:r>
              <w:rPr>
                <w:rFonts w:ascii="Verdana" w:hAnsi="Verdana" w:cs="宋体"/>
                <w:kern w:val="0"/>
                <w:szCs w:val="21"/>
              </w:rPr>
              <w:t>联系电话：</w:t>
            </w:r>
            <w:r>
              <w:rPr>
                <w:rFonts w:hint="eastAsia" w:ascii="Verdana" w:hAnsi="Verdana" w:cs="宋体"/>
                <w:kern w:val="0"/>
                <w:szCs w:val="21"/>
              </w:rPr>
              <w:t xml:space="preserve">               </w:t>
            </w:r>
            <w:r>
              <w:rPr>
                <w:rFonts w:ascii="Verdana" w:hAnsi="Verdana" w:cs="宋体"/>
                <w:kern w:val="0"/>
                <w:szCs w:val="21"/>
              </w:rPr>
              <w:t xml:space="preserve"> 年</w:t>
            </w:r>
            <w:r>
              <w:rPr>
                <w:rFonts w:hint="eastAsia" w:ascii="Verdana" w:hAnsi="Verdana" w:cs="宋体"/>
                <w:kern w:val="0"/>
                <w:szCs w:val="21"/>
              </w:rPr>
              <w:t xml:space="preserve"> </w:t>
            </w:r>
            <w:r>
              <w:rPr>
                <w:rFonts w:ascii="Verdana" w:hAnsi="Verdana" w:cs="宋体"/>
                <w:kern w:val="0"/>
                <w:szCs w:val="21"/>
              </w:rPr>
              <w:t xml:space="preserve"> 月 </w:t>
            </w:r>
            <w:r>
              <w:rPr>
                <w:rFonts w:hint="eastAsia" w:ascii="Verdana" w:hAnsi="Verdana" w:cs="宋体"/>
                <w:kern w:val="0"/>
                <w:szCs w:val="21"/>
              </w:rPr>
              <w:t xml:space="preserve"> </w:t>
            </w:r>
            <w:r>
              <w:rPr>
                <w:rFonts w:ascii="Verdana" w:hAnsi="Verdana" w:cs="宋体"/>
                <w:kern w:val="0"/>
                <w:szCs w:val="21"/>
              </w:rPr>
              <w:t>日</w:t>
            </w:r>
          </w:p>
        </w:tc>
        <w:tc>
          <w:tcPr>
            <w:tcW w:w="4293" w:type="dxa"/>
            <w:gridSpan w:val="4"/>
            <w:tcBorders>
              <w:top w:val="nil"/>
              <w:left w:val="nil"/>
              <w:bottom w:val="single" w:color="auto" w:sz="8" w:space="0"/>
              <w:right w:val="single" w:color="auto" w:sz="8" w:space="0"/>
            </w:tcBorders>
            <w:vAlign w:val="center"/>
          </w:tcPr>
          <w:p w14:paraId="51BE52E8">
            <w:pPr>
              <w:widowControl/>
              <w:spacing w:before="100" w:beforeAutospacing="1" w:after="100" w:afterAutospacing="1" w:line="320" w:lineRule="atLeast"/>
              <w:ind w:firstLine="210" w:firstLineChars="100"/>
              <w:jc w:val="left"/>
              <w:rPr>
                <w:rFonts w:ascii="Verdana" w:hAnsi="Verdana" w:cs="宋体"/>
                <w:kern w:val="0"/>
                <w:szCs w:val="21"/>
              </w:rPr>
            </w:pPr>
            <w:r>
              <w:rPr>
                <w:rFonts w:ascii="Verdana" w:hAnsi="Verdana" w:cs="宋体"/>
                <w:kern w:val="0"/>
                <w:szCs w:val="21"/>
              </w:rPr>
              <w:t>采购人或受托机构的意见（盖章）：</w:t>
            </w:r>
          </w:p>
          <w:p w14:paraId="0D7F5EAF">
            <w:pPr>
              <w:widowControl/>
              <w:spacing w:before="100" w:beforeAutospacing="1" w:after="100" w:afterAutospacing="1" w:line="320" w:lineRule="atLeast"/>
              <w:ind w:firstLine="210" w:firstLineChars="100"/>
              <w:jc w:val="left"/>
              <w:rPr>
                <w:rFonts w:ascii="Verdana" w:hAnsi="Verdana" w:cs="宋体"/>
                <w:kern w:val="0"/>
                <w:szCs w:val="21"/>
              </w:rPr>
            </w:pPr>
          </w:p>
          <w:p w14:paraId="6A600F3A">
            <w:pPr>
              <w:widowControl/>
              <w:spacing w:before="100" w:beforeAutospacing="1" w:after="100" w:afterAutospacing="1" w:line="320" w:lineRule="atLeast"/>
              <w:ind w:firstLine="210" w:firstLineChars="100"/>
              <w:jc w:val="left"/>
              <w:rPr>
                <w:rFonts w:ascii="Verdana" w:hAnsi="Verdana" w:cs="宋体"/>
                <w:kern w:val="0"/>
                <w:szCs w:val="21"/>
              </w:rPr>
            </w:pPr>
            <w:r>
              <w:rPr>
                <w:rFonts w:ascii="Verdana" w:hAnsi="Verdana" w:cs="宋体"/>
                <w:kern w:val="0"/>
                <w:szCs w:val="21"/>
              </w:rPr>
              <w:t>联系电话：</w:t>
            </w:r>
            <w:r>
              <w:rPr>
                <w:rFonts w:hint="eastAsia" w:ascii="Verdana" w:hAnsi="Verdana" w:cs="宋体"/>
                <w:kern w:val="0"/>
                <w:szCs w:val="21"/>
              </w:rPr>
              <w:t xml:space="preserve">                  </w:t>
            </w:r>
            <w:r>
              <w:rPr>
                <w:rFonts w:ascii="Verdana" w:hAnsi="Verdana" w:cs="宋体"/>
                <w:kern w:val="0"/>
                <w:szCs w:val="21"/>
              </w:rPr>
              <w:t>年</w:t>
            </w:r>
            <w:r>
              <w:rPr>
                <w:rFonts w:hint="eastAsia" w:ascii="Verdana" w:hAnsi="Verdana" w:cs="宋体"/>
                <w:kern w:val="0"/>
                <w:szCs w:val="21"/>
              </w:rPr>
              <w:t xml:space="preserve"> </w:t>
            </w:r>
            <w:r>
              <w:rPr>
                <w:rFonts w:ascii="Verdana" w:hAnsi="Verdana" w:cs="宋体"/>
                <w:kern w:val="0"/>
                <w:szCs w:val="21"/>
              </w:rPr>
              <w:t xml:space="preserve"> 月</w:t>
            </w:r>
            <w:r>
              <w:rPr>
                <w:rFonts w:hint="eastAsia" w:ascii="Verdana" w:hAnsi="Verdana" w:cs="宋体"/>
                <w:kern w:val="0"/>
                <w:szCs w:val="21"/>
              </w:rPr>
              <w:t xml:space="preserve"> </w:t>
            </w:r>
            <w:r>
              <w:rPr>
                <w:rFonts w:ascii="Verdana" w:hAnsi="Verdana" w:cs="宋体"/>
                <w:kern w:val="0"/>
                <w:szCs w:val="21"/>
              </w:rPr>
              <w:t xml:space="preserve"> 日</w:t>
            </w:r>
          </w:p>
        </w:tc>
      </w:tr>
    </w:tbl>
    <w:p w14:paraId="490002A8">
      <w:pPr>
        <w:spacing w:line="520" w:lineRule="exact"/>
        <w:rPr>
          <w:rFonts w:hint="eastAsia" w:ascii="宋体" w:hAnsi="宋体" w:cs="宋体"/>
          <w:sz w:val="6"/>
          <w:szCs w:val="6"/>
        </w:rPr>
      </w:pPr>
    </w:p>
    <w:p w14:paraId="2072C884"/>
    <w:sectPr>
      <w:footerReference r:id="rId9" w:type="first"/>
      <w:footerReference r:id="rId8" w:type="default"/>
      <w:pgSz w:w="11906" w:h="16838"/>
      <w:pgMar w:top="1440" w:right="1440" w:bottom="1440" w:left="1587" w:header="851" w:footer="680"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B513758-5BF8-41A2-A6C2-63461ADB03A6}"/>
  </w:font>
  <w:font w:name="黑体">
    <w:panose1 w:val="02010609060101010101"/>
    <w:charset w:val="86"/>
    <w:family w:val="auto"/>
    <w:pitch w:val="default"/>
    <w:sig w:usb0="800002BF" w:usb1="38CF7CFA" w:usb2="00000016" w:usb3="00000000" w:csb0="00040001" w:csb1="00000000"/>
    <w:embedRegular r:id="rId2" w:fontKey="{C7FC0D04-0BFC-46AA-BA49-8BFBCFE3A894}"/>
  </w:font>
  <w:font w:name="Courier New">
    <w:panose1 w:val="02070309020205020404"/>
    <w:charset w:val="01"/>
    <w:family w:val="modern"/>
    <w:pitch w:val="default"/>
    <w:sig w:usb0="E0002EFF" w:usb1="C0007843" w:usb2="00000009" w:usb3="00000000" w:csb0="400001FF" w:csb1="FFFF0000"/>
    <w:embedRegular r:id="rId3" w:fontKey="{30482DC5-C39E-46E3-B078-3B6104066C26}"/>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AA539398-6D37-4CB5-9BED-907F95C4D425}"/>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5" w:fontKey="{FCD69BC4-92D4-49F4-BC0A-8A6744B803C1}"/>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embedRegular r:id="rId6" w:fontKey="{0C48A1DD-F771-43E7-9467-3B55844132AE}"/>
  </w:font>
  <w:font w:name="方正小标宋简体">
    <w:panose1 w:val="03000509000000000000"/>
    <w:charset w:val="86"/>
    <w:family w:val="script"/>
    <w:pitch w:val="default"/>
    <w:sig w:usb0="00000001" w:usb1="080E0000" w:usb2="00000000" w:usb3="00000000" w:csb0="00040000" w:csb1="00000000"/>
    <w:embedRegular r:id="rId7" w:fontKey="{7B760502-D85D-45F5-AEA3-75DDA4872941}"/>
  </w:font>
  <w:font w:name="华文新魏">
    <w:panose1 w:val="02010800040101010101"/>
    <w:charset w:val="86"/>
    <w:family w:val="auto"/>
    <w:pitch w:val="default"/>
    <w:sig w:usb0="00000001" w:usb1="080F0000" w:usb2="00000000" w:usb3="00000000" w:csb0="00040000" w:csb1="00000000"/>
    <w:embedRegular r:id="rId8" w:fontKey="{E3ADBFF7-EB93-4265-B5B9-634A9E9E8E6C}"/>
  </w:font>
  <w:font w:name="仿宋">
    <w:panose1 w:val="02010609060101010101"/>
    <w:charset w:val="86"/>
    <w:family w:val="modern"/>
    <w:pitch w:val="default"/>
    <w:sig w:usb0="800002BF" w:usb1="38CF7CFA" w:usb2="00000016" w:usb3="00000000" w:csb0="00040001" w:csb1="00000000"/>
    <w:embedRegular r:id="rId9" w:fontKey="{B216FA68-8BC6-46BC-B4F5-456CE50094D9}"/>
  </w:font>
  <w:font w:name="Wingdings 2">
    <w:altName w:val="Wingdings"/>
    <w:panose1 w:val="05020102010507070707"/>
    <w:charset w:val="02"/>
    <w:family w:val="roman"/>
    <w:pitch w:val="default"/>
    <w:sig w:usb0="00000000" w:usb1="00000000" w:usb2="00000000" w:usb3="00000000" w:csb0="80000000" w:csb1="00000000"/>
    <w:embedRegular r:id="rId10" w:fontKey="{E5380182-8F79-4541-A8D7-E32A5D7B979A}"/>
  </w:font>
  <w:font w:name="Noto Sans CJK JP Regular">
    <w:altName w:val="Arial"/>
    <w:panose1 w:val="00000000000000000000"/>
    <w:charset w:val="00"/>
    <w:family w:val="swiss"/>
    <w:pitch w:val="default"/>
    <w:sig w:usb0="00000000" w:usb1="00000000" w:usb2="00000000" w:usb3="00000000" w:csb0="00000001" w:csb1="00000000"/>
  </w:font>
  <w:font w:name="Arial Unicode MS">
    <w:panose1 w:val="020B0604020202020204"/>
    <w:charset w:val="86"/>
    <w:family w:val="swiss"/>
    <w:pitch w:val="default"/>
    <w:sig w:usb0="F7FFAEFF" w:usb1="F9DFFFFF" w:usb2="0000007F" w:usb3="00000000" w:csb0="203F01FF" w:csb1="DFFF0000"/>
    <w:embedRegular r:id="rId11" w:fontKey="{CF285AC1-539D-4CE0-B843-C72A48B61D29}"/>
  </w:font>
  <w:font w:name="等线">
    <w:panose1 w:val="02010600030101010101"/>
    <w:charset w:val="86"/>
    <w:family w:val="auto"/>
    <w:pitch w:val="default"/>
    <w:sig w:usb0="A00002BF" w:usb1="38CF7CFA" w:usb2="00000016" w:usb3="00000000" w:csb0="0004000F" w:csb1="00000000"/>
    <w:embedRegular r:id="rId12" w:fontKey="{2B07FDA7-EDF7-4386-995E-E3665FA3ADAE}"/>
  </w:font>
  <w:font w:name="Malgun Gothic Semilight">
    <w:panose1 w:val="020B0502040204020203"/>
    <w:charset w:val="86"/>
    <w:family w:val="swiss"/>
    <w:pitch w:val="default"/>
    <w:sig w:usb0="900002AF" w:usb1="01D77CFB" w:usb2="00000012" w:usb3="00000000" w:csb0="203E01BD" w:csb1="D7FF0000"/>
    <w:embedRegular r:id="rId13" w:fontKey="{2479DEF4-DA9D-4727-95E0-2BE683A9EB0B}"/>
  </w:font>
  <w:font w:name="新宋体">
    <w:panose1 w:val="02010609030101010101"/>
    <w:charset w:val="86"/>
    <w:family w:val="modern"/>
    <w:pitch w:val="default"/>
    <w:sig w:usb0="00000203" w:usb1="288F0000" w:usb2="00000006" w:usb3="00000000" w:csb0="00040001" w:csb1="00000000"/>
    <w:embedRegular r:id="rId14" w:fontKey="{F2227D96-1D1A-427C-9A35-429E80F28CE3}"/>
  </w:font>
  <w:font w:name="Verdana">
    <w:panose1 w:val="020B0604030504040204"/>
    <w:charset w:val="00"/>
    <w:family w:val="swiss"/>
    <w:pitch w:val="default"/>
    <w:sig w:usb0="A00006FF" w:usb1="4000205B" w:usb2="00000010" w:usb3="00000000" w:csb0="2000019F" w:csb1="00000000"/>
    <w:embedRegular r:id="rId15" w:fontKey="{C26170BC-120B-4C8E-8100-3DF657D3D151}"/>
  </w:font>
  <w:font w:name="WPSEMBED1">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0794036"/>
    </w:sdtPr>
    <w:sdtContent>
      <w:p w14:paraId="4580C3A2">
        <w:pPr>
          <w:pStyle w:val="18"/>
          <w:jc w:val="center"/>
        </w:pPr>
        <w:r>
          <w:fldChar w:fldCharType="begin"/>
        </w:r>
        <w:r>
          <w:instrText xml:space="preserve"> PAGE   \* MERGEFORMAT </w:instrText>
        </w:r>
        <w:r>
          <w:fldChar w:fldCharType="separate"/>
        </w:r>
        <w:r>
          <w:rPr>
            <w:lang w:val="zh-CN"/>
          </w:rPr>
          <w:t>2</w:t>
        </w:r>
        <w:r>
          <w:rPr>
            <w:lang w:val="zh-CN"/>
          </w:rPr>
          <w:fldChar w:fldCharType="end"/>
        </w:r>
      </w:p>
    </w:sdtContent>
  </w:sdt>
  <w:p w14:paraId="77DDFBF5">
    <w:pPr>
      <w:pStyle w:val="18"/>
      <w:tabs>
        <w:tab w:val="clear" w:pos="4153"/>
        <w:tab w:val="clear" w:pos="8306"/>
      </w:tabs>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0794035"/>
    </w:sdtPr>
    <w:sdtContent>
      <w:p w14:paraId="08F78715">
        <w:pPr>
          <w:pStyle w:val="18"/>
          <w:jc w:val="center"/>
        </w:pPr>
        <w:r>
          <w:fldChar w:fldCharType="begin"/>
        </w:r>
        <w:r>
          <w:instrText xml:space="preserve"> PAGE   \* MERGEFORMAT </w:instrText>
        </w:r>
        <w:r>
          <w:fldChar w:fldCharType="separate"/>
        </w:r>
        <w:r>
          <w:rPr>
            <w:lang w:val="zh-CN"/>
          </w:rPr>
          <w:t>75</w:t>
        </w:r>
        <w:r>
          <w:rPr>
            <w:lang w:val="zh-CN"/>
          </w:rPr>
          <w:fldChar w:fldCharType="end"/>
        </w:r>
      </w:p>
    </w:sdtContent>
  </w:sdt>
  <w:p w14:paraId="1B05DF9D">
    <w:pPr>
      <w:pStyle w:val="18"/>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A1B21">
    <w:pPr>
      <w:pStyle w:val="18"/>
      <w:tabs>
        <w:tab w:val="center" w:pos="4439"/>
        <w:tab w:val="clear" w:pos="4153"/>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53035"/>
              <wp:effectExtent l="0" t="0" r="0" b="0"/>
              <wp:wrapNone/>
              <wp:docPr id="8" name="文本框 5124"/>
              <wp:cNvGraphicFramePr/>
              <a:graphic xmlns:a="http://schemas.openxmlformats.org/drawingml/2006/main">
                <a:graphicData uri="http://schemas.microsoft.com/office/word/2010/wordprocessingShape">
                  <wps:wsp>
                    <wps:cNvSpPr txBox="1"/>
                    <wps:spPr>
                      <a:xfrm>
                        <a:off x="0" y="0"/>
                        <a:ext cx="114935" cy="153035"/>
                      </a:xfrm>
                      <a:prstGeom prst="rect">
                        <a:avLst/>
                      </a:prstGeom>
                      <a:noFill/>
                      <a:ln>
                        <a:noFill/>
                      </a:ln>
                      <a:effectLst/>
                    </wps:spPr>
                    <wps:txbx>
                      <w:txbxContent>
                        <w:p w14:paraId="73789D13"/>
                      </w:txbxContent>
                    </wps:txbx>
                    <wps:bodyPr wrap="none" lIns="0" tIns="0" rIns="0" bIns="0" upright="1">
                      <a:spAutoFit/>
                    </wps:bodyPr>
                  </wps:wsp>
                </a:graphicData>
              </a:graphic>
            </wp:anchor>
          </w:drawing>
        </mc:Choice>
        <mc:Fallback>
          <w:pict>
            <v:shape id="文本框 5124" o:spid="_x0000_s1026" o:spt="202" type="#_x0000_t202" style="position:absolute;left:0pt;margin-top:0pt;height:12.05pt;width:9.05pt;mso-position-horizontal:center;mso-position-horizontal-relative:margin;mso-wrap-style:none;z-index:251659264;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&#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AkFT5rQAAAAAwEAAA8AAAAAAAAAAQAgAAAAIgAAAGRy&#10;cy9kb3ducmV2LnhtbFBLAQIUABQAAAAIAIdO4kAIRZPJ1AEAAKgDAAAOAAAAAAAAAAEAIAAAAB8B&#10;AABkcnMvZTJvRG9jLnhtbFBLBQYAAAAABgAGAFkBAABlBQAAAAA=&#10;">
              <v:fill on="f" focussize="0,0"/>
              <v:stroke on="f"/>
              <v:imagedata o:title=""/>
              <o:lock v:ext="edit" aspectratio="f"/>
              <v:textbox inset="0mm,0mm,0mm,0mm" style="mso-fit-shape-to-text:t;">
                <w:txbxContent>
                  <w:p w14:paraId="73789D13"/>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4A8B4">
    <w:pPr>
      <w:pStyle w:val="18"/>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0" b="0"/>
              <wp:wrapNone/>
              <wp:docPr id="5" name="文本框 5121"/>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a:effectLst/>
                    </wps:spPr>
                    <wps:txbx>
                      <w:txbxContent>
                        <w:p w14:paraId="207190E8">
                          <w:pPr>
                            <w:pStyle w:val="18"/>
                            <w:jc w:val="center"/>
                          </w:pPr>
                          <w:r>
                            <w:fldChar w:fldCharType="begin"/>
                          </w:r>
                          <w:r>
                            <w:instrText xml:space="preserve"> PAGE  \* MERGEFORMAT </w:instrText>
                          </w:r>
                          <w:r>
                            <w:fldChar w:fldCharType="separate"/>
                          </w:r>
                          <w:r>
                            <w:t>90</w:t>
                          </w:r>
                          <w:r>
                            <w:fldChar w:fldCharType="end"/>
                          </w:r>
                        </w:p>
                      </w:txbxContent>
                    </wps:txbx>
                    <wps:bodyPr wrap="none" lIns="0" tIns="0" rIns="0" bIns="0" upright="1">
                      <a:spAutoFit/>
                    </wps:bodyPr>
                  </wps:wsp>
                </a:graphicData>
              </a:graphic>
            </wp:anchor>
          </w:drawing>
        </mc:Choice>
        <mc:Fallback>
          <w:pict>
            <v:shape id="文本框 5121" o:spid="_x0000_s1026" o:spt="202" type="#_x0000_t202" style="position:absolute;left:0pt;margin-top:0pt;height:10.35pt;width:9.05pt;mso-position-horizontal:center;mso-position-horizontal-relative:margin;mso-wrap-style:none;z-index:25166028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D5X5J0AAAAAMBAAAPAAAAAAAAAAEAIAAAACIAAABk&#10;cnMvZG93bnJldi54bWxQSwECFAAUAAAACACHTuJAfFRBxtUBAACoAwAADgAAAAAAAAABACAAAAAf&#10;AQAAZHJzL2Uyb0RvYy54bWxQSwUGAAAAAAYABgBZAQAAZgUAAAAA&#10;">
              <v:fill on="f" focussize="0,0"/>
              <v:stroke on="f"/>
              <v:imagedata o:title=""/>
              <o:lock v:ext="edit" aspectratio="f"/>
              <v:textbox inset="0mm,0mm,0mm,0mm" style="mso-fit-shape-to-text:t;">
                <w:txbxContent>
                  <w:p w14:paraId="207190E8">
                    <w:pPr>
                      <w:pStyle w:val="18"/>
                      <w:jc w:val="center"/>
                    </w:pPr>
                    <w:r>
                      <w:fldChar w:fldCharType="begin"/>
                    </w:r>
                    <w:r>
                      <w:instrText xml:space="preserve"> PAGE  \* MERGEFORMAT </w:instrText>
                    </w:r>
                    <w:r>
                      <w:fldChar w:fldCharType="separate"/>
                    </w:r>
                    <w:r>
                      <w:t>90</w:t>
                    </w:r>
                    <w:r>
                      <w:fldChar w:fldCharType="end"/>
                    </w:r>
                  </w:p>
                </w:txbxContent>
              </v:textbox>
            </v:shape>
          </w:pict>
        </mc:Fallback>
      </mc:AlternateContent>
    </w:r>
  </w:p>
  <w:p w14:paraId="5EF8E172">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C9220">
    <w:pPr>
      <w:pStyle w:val="18"/>
      <w:jc w:val="center"/>
    </w:pPr>
    <w:r>
      <w:fldChar w:fldCharType="begin"/>
    </w:r>
    <w:r>
      <w:instrText xml:space="preserve"> PAGE   \* MERGEFORMAT </w:instrText>
    </w:r>
    <w:r>
      <w:fldChar w:fldCharType="separate"/>
    </w:r>
    <w:r>
      <w:rPr>
        <w:lang w:val="zh-CN"/>
      </w:rPr>
      <w:t>3</w:t>
    </w:r>
    <w:r>
      <w:rPr>
        <w:lang w:val="zh-CN"/>
      </w:rPr>
      <w:fldChar w:fldCharType="end"/>
    </w:r>
  </w:p>
  <w:p w14:paraId="23AE9C96">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9B174">
    <w:pPr>
      <w:pStyle w:val="1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647B1">
    <w:pPr>
      <w:pStyle w:val="1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1D3A507"/>
    <w:multiLevelType w:val="singleLevel"/>
    <w:tmpl w:val="21D3A507"/>
    <w:lvl w:ilvl="0" w:tentative="0">
      <w:start w:val="1"/>
      <w:numFmt w:val="decimal"/>
      <w:lvlText w:val="%1."/>
      <w:lvlJc w:val="left"/>
      <w:pPr>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I4NGI3MjNjMGU5YjA0Y2Q1NDQzYzIwNzE3NDRkNzQifQ=="/>
  </w:docVars>
  <w:rsids>
    <w:rsidRoot w:val="00A4155A"/>
    <w:rsid w:val="003822CD"/>
    <w:rsid w:val="003A6163"/>
    <w:rsid w:val="006B57AB"/>
    <w:rsid w:val="007D73A0"/>
    <w:rsid w:val="00A4155A"/>
    <w:rsid w:val="00BA570C"/>
    <w:rsid w:val="01964270"/>
    <w:rsid w:val="0370464D"/>
    <w:rsid w:val="03B557D5"/>
    <w:rsid w:val="043568B3"/>
    <w:rsid w:val="05B9052D"/>
    <w:rsid w:val="07313E1F"/>
    <w:rsid w:val="07846C43"/>
    <w:rsid w:val="0975733B"/>
    <w:rsid w:val="0A1F3008"/>
    <w:rsid w:val="0A3A1135"/>
    <w:rsid w:val="0A4155A4"/>
    <w:rsid w:val="0C530576"/>
    <w:rsid w:val="0C7C281F"/>
    <w:rsid w:val="0C8A2AF6"/>
    <w:rsid w:val="0EAF1A7E"/>
    <w:rsid w:val="0EFD592E"/>
    <w:rsid w:val="0F274759"/>
    <w:rsid w:val="0F7B6030"/>
    <w:rsid w:val="0F986CBD"/>
    <w:rsid w:val="10526896"/>
    <w:rsid w:val="108D683E"/>
    <w:rsid w:val="10912CC7"/>
    <w:rsid w:val="11873B72"/>
    <w:rsid w:val="121D7129"/>
    <w:rsid w:val="12983044"/>
    <w:rsid w:val="14D56BD6"/>
    <w:rsid w:val="150755F0"/>
    <w:rsid w:val="15F03903"/>
    <w:rsid w:val="179004AF"/>
    <w:rsid w:val="194045ED"/>
    <w:rsid w:val="1A037BA3"/>
    <w:rsid w:val="1A3B1EE4"/>
    <w:rsid w:val="1F672497"/>
    <w:rsid w:val="1F783003"/>
    <w:rsid w:val="206A5002"/>
    <w:rsid w:val="20CB5604"/>
    <w:rsid w:val="2349493C"/>
    <w:rsid w:val="23AF3849"/>
    <w:rsid w:val="23B24AE2"/>
    <w:rsid w:val="23F52846"/>
    <w:rsid w:val="24C10783"/>
    <w:rsid w:val="24CC4854"/>
    <w:rsid w:val="25932478"/>
    <w:rsid w:val="26C101F6"/>
    <w:rsid w:val="27354ACF"/>
    <w:rsid w:val="2BFD474A"/>
    <w:rsid w:val="2F650C5A"/>
    <w:rsid w:val="30E73A19"/>
    <w:rsid w:val="310F61E7"/>
    <w:rsid w:val="317A6513"/>
    <w:rsid w:val="3276317E"/>
    <w:rsid w:val="32D53DE1"/>
    <w:rsid w:val="34DA50CC"/>
    <w:rsid w:val="366F78C8"/>
    <w:rsid w:val="3AAA40E9"/>
    <w:rsid w:val="3C495D36"/>
    <w:rsid w:val="3E2D2F93"/>
    <w:rsid w:val="402E6E46"/>
    <w:rsid w:val="43505D18"/>
    <w:rsid w:val="437865C8"/>
    <w:rsid w:val="44024E17"/>
    <w:rsid w:val="44202F4A"/>
    <w:rsid w:val="458A60D0"/>
    <w:rsid w:val="461A04C2"/>
    <w:rsid w:val="46301BB8"/>
    <w:rsid w:val="464A1648"/>
    <w:rsid w:val="47371A27"/>
    <w:rsid w:val="49FD34E9"/>
    <w:rsid w:val="4AC00E41"/>
    <w:rsid w:val="4DA46DA9"/>
    <w:rsid w:val="4DE95E4E"/>
    <w:rsid w:val="4F135B85"/>
    <w:rsid w:val="4F47073C"/>
    <w:rsid w:val="4F544BD3"/>
    <w:rsid w:val="51DA698F"/>
    <w:rsid w:val="521F06BC"/>
    <w:rsid w:val="5269444D"/>
    <w:rsid w:val="52BC4786"/>
    <w:rsid w:val="52E068DB"/>
    <w:rsid w:val="536A56D2"/>
    <w:rsid w:val="54520D8D"/>
    <w:rsid w:val="5469681E"/>
    <w:rsid w:val="55387E33"/>
    <w:rsid w:val="5B5116B5"/>
    <w:rsid w:val="5CBC3D00"/>
    <w:rsid w:val="5CE06BD4"/>
    <w:rsid w:val="5EBB509E"/>
    <w:rsid w:val="62780F91"/>
    <w:rsid w:val="64122457"/>
    <w:rsid w:val="69AD50D5"/>
    <w:rsid w:val="6A0E498D"/>
    <w:rsid w:val="6A2D62C6"/>
    <w:rsid w:val="6B781F8A"/>
    <w:rsid w:val="6CBA654D"/>
    <w:rsid w:val="7098355B"/>
    <w:rsid w:val="74347728"/>
    <w:rsid w:val="74C96B62"/>
    <w:rsid w:val="766A5568"/>
    <w:rsid w:val="76760624"/>
    <w:rsid w:val="782C7B34"/>
    <w:rsid w:val="7CA2784E"/>
    <w:rsid w:val="7E514276"/>
    <w:rsid w:val="7ED456F4"/>
    <w:rsid w:val="7F0853D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nhideWhenUsed="0" w:uiPriority="9" w:semiHidden="0" w:name="heading 5"/>
    <w:lsdException w:qFormat="1" w:uiPriority="9" w:name="heading 6"/>
    <w:lsdException w:qFormat="1" w:uiPriority="9" w:name="heading 7"/>
    <w:lsdException w:qFormat="1" w:unhideWhenUsed="0" w:uiPriority="9"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qFormat="1" w:uiPriority="99" w:semiHidden="0"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iPriority="99" w:semiHidden="0" w:name="Date"/>
    <w:lsdException w:qFormat="1" w:uiPriority="99" w:semiHidden="0" w:name="Body Text First Indent"/>
    <w:lsdException w:uiPriority="99"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6"/>
    <w:qFormat/>
    <w:uiPriority w:val="9"/>
    <w:pPr>
      <w:keepNext/>
      <w:keepLines/>
      <w:spacing w:line="360" w:lineRule="auto"/>
      <w:outlineLvl w:val="0"/>
    </w:pPr>
    <w:rPr>
      <w:b/>
      <w:bCs/>
      <w:kern w:val="44"/>
      <w:sz w:val="44"/>
      <w:szCs w:val="44"/>
    </w:rPr>
  </w:style>
  <w:style w:type="paragraph" w:styleId="3">
    <w:name w:val="heading 2"/>
    <w:basedOn w:val="1"/>
    <w:next w:val="1"/>
    <w:link w:val="37"/>
    <w:autoRedefine/>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38"/>
    <w:autoRedefine/>
    <w:qFormat/>
    <w:uiPriority w:val="9"/>
    <w:pPr>
      <w:keepNext/>
      <w:keepLines/>
      <w:spacing w:before="260" w:after="260" w:line="416" w:lineRule="auto"/>
      <w:outlineLvl w:val="2"/>
    </w:pPr>
    <w:rPr>
      <w:b/>
      <w:bCs/>
      <w:sz w:val="32"/>
      <w:szCs w:val="32"/>
    </w:rPr>
  </w:style>
  <w:style w:type="paragraph" w:styleId="5">
    <w:name w:val="heading 5"/>
    <w:basedOn w:val="1"/>
    <w:next w:val="6"/>
    <w:link w:val="39"/>
    <w:autoRedefine/>
    <w:qFormat/>
    <w:uiPriority w:val="9"/>
    <w:pPr>
      <w:keepNext/>
      <w:keepLines/>
      <w:spacing w:before="280" w:after="290" w:line="376" w:lineRule="auto"/>
      <w:outlineLvl w:val="4"/>
    </w:pPr>
    <w:rPr>
      <w:b/>
      <w:bCs/>
      <w:sz w:val="28"/>
      <w:szCs w:val="28"/>
    </w:rPr>
  </w:style>
  <w:style w:type="paragraph" w:styleId="7">
    <w:name w:val="heading 8"/>
    <w:basedOn w:val="1"/>
    <w:next w:val="1"/>
    <w:link w:val="40"/>
    <w:qFormat/>
    <w:uiPriority w:val="9"/>
    <w:pPr>
      <w:keepNext/>
      <w:keepLines/>
      <w:spacing w:before="240" w:after="64" w:line="320" w:lineRule="auto"/>
      <w:outlineLvl w:val="7"/>
    </w:pPr>
    <w:rPr>
      <w:rFonts w:ascii="等线 Light" w:hAnsi="等线 Light" w:eastAsia="等线 Light"/>
      <w:sz w:val="24"/>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ind w:firstLine="420"/>
    </w:pPr>
    <w:rPr>
      <w:szCs w:val="20"/>
    </w:rPr>
  </w:style>
  <w:style w:type="paragraph" w:styleId="8">
    <w:name w:val="List Number"/>
    <w:basedOn w:val="1"/>
    <w:autoRedefine/>
    <w:qFormat/>
    <w:uiPriority w:val="0"/>
    <w:pPr>
      <w:widowControl/>
      <w:tabs>
        <w:tab w:val="left" w:pos="454"/>
        <w:tab w:val="left" w:pos="720"/>
        <w:tab w:val="left" w:pos="840"/>
      </w:tabs>
      <w:spacing w:afterLines="50"/>
      <w:ind w:left="454" w:hanging="284"/>
      <w:jc w:val="left"/>
    </w:pPr>
    <w:rPr>
      <w:kern w:val="0"/>
      <w:sz w:val="24"/>
      <w:szCs w:val="20"/>
    </w:rPr>
  </w:style>
  <w:style w:type="paragraph" w:styleId="9">
    <w:name w:val="annotation text"/>
    <w:basedOn w:val="1"/>
    <w:link w:val="41"/>
    <w:autoRedefine/>
    <w:qFormat/>
    <w:uiPriority w:val="0"/>
    <w:pPr>
      <w:jc w:val="left"/>
    </w:pPr>
  </w:style>
  <w:style w:type="paragraph" w:styleId="10">
    <w:name w:val="Salutation"/>
    <w:basedOn w:val="1"/>
    <w:next w:val="1"/>
    <w:autoRedefine/>
    <w:qFormat/>
    <w:uiPriority w:val="0"/>
  </w:style>
  <w:style w:type="paragraph" w:styleId="11">
    <w:name w:val="Body Text 3"/>
    <w:basedOn w:val="1"/>
    <w:link w:val="42"/>
    <w:autoRedefine/>
    <w:unhideWhenUsed/>
    <w:qFormat/>
    <w:uiPriority w:val="99"/>
    <w:pPr>
      <w:spacing w:after="120"/>
    </w:pPr>
    <w:rPr>
      <w:sz w:val="16"/>
      <w:szCs w:val="16"/>
    </w:rPr>
  </w:style>
  <w:style w:type="paragraph" w:styleId="12">
    <w:name w:val="Body Text"/>
    <w:basedOn w:val="1"/>
    <w:next w:val="1"/>
    <w:link w:val="43"/>
    <w:unhideWhenUsed/>
    <w:qFormat/>
    <w:uiPriority w:val="0"/>
    <w:pPr>
      <w:spacing w:after="120"/>
    </w:pPr>
  </w:style>
  <w:style w:type="paragraph" w:styleId="13">
    <w:name w:val="Body Text Indent"/>
    <w:basedOn w:val="1"/>
    <w:link w:val="44"/>
    <w:autoRedefine/>
    <w:qFormat/>
    <w:uiPriority w:val="0"/>
    <w:pPr>
      <w:ind w:firstLine="830" w:firstLineChars="352"/>
    </w:pPr>
    <w:rPr>
      <w:rFonts w:ascii="仿宋_GB2312" w:eastAsia="仿宋_GB2312"/>
      <w:kern w:val="0"/>
      <w:sz w:val="32"/>
      <w:szCs w:val="20"/>
    </w:rPr>
  </w:style>
  <w:style w:type="paragraph" w:styleId="14">
    <w:name w:val="List 2"/>
    <w:basedOn w:val="1"/>
    <w:autoRedefine/>
    <w:unhideWhenUsed/>
    <w:qFormat/>
    <w:uiPriority w:val="99"/>
    <w:pPr>
      <w:ind w:left="100" w:leftChars="200" w:hanging="200" w:hangingChars="200"/>
      <w:contextualSpacing/>
    </w:pPr>
  </w:style>
  <w:style w:type="paragraph" w:styleId="15">
    <w:name w:val="Plain Text"/>
    <w:basedOn w:val="1"/>
    <w:next w:val="1"/>
    <w:link w:val="45"/>
    <w:autoRedefine/>
    <w:qFormat/>
    <w:uiPriority w:val="0"/>
    <w:rPr>
      <w:rFonts w:ascii="宋体" w:hAnsi="Courier New"/>
      <w:kern w:val="0"/>
      <w:sz w:val="20"/>
      <w:szCs w:val="21"/>
    </w:rPr>
  </w:style>
  <w:style w:type="paragraph" w:styleId="16">
    <w:name w:val="Date"/>
    <w:basedOn w:val="1"/>
    <w:next w:val="1"/>
    <w:link w:val="46"/>
    <w:autoRedefine/>
    <w:unhideWhenUsed/>
    <w:qFormat/>
    <w:uiPriority w:val="99"/>
    <w:pPr>
      <w:ind w:left="100" w:leftChars="2500"/>
    </w:pPr>
  </w:style>
  <w:style w:type="paragraph" w:styleId="17">
    <w:name w:val="Balloon Text"/>
    <w:basedOn w:val="1"/>
    <w:link w:val="47"/>
    <w:autoRedefine/>
    <w:semiHidden/>
    <w:qFormat/>
    <w:uiPriority w:val="0"/>
    <w:rPr>
      <w:sz w:val="18"/>
      <w:szCs w:val="18"/>
    </w:rPr>
  </w:style>
  <w:style w:type="paragraph" w:styleId="18">
    <w:name w:val="footer"/>
    <w:basedOn w:val="1"/>
    <w:link w:val="48"/>
    <w:autoRedefine/>
    <w:unhideWhenUsed/>
    <w:qFormat/>
    <w:uiPriority w:val="99"/>
    <w:pPr>
      <w:tabs>
        <w:tab w:val="center" w:pos="4153"/>
        <w:tab w:val="right" w:pos="8306"/>
      </w:tabs>
      <w:snapToGrid w:val="0"/>
      <w:jc w:val="left"/>
    </w:pPr>
    <w:rPr>
      <w:kern w:val="0"/>
      <w:sz w:val="18"/>
      <w:szCs w:val="18"/>
    </w:rPr>
  </w:style>
  <w:style w:type="paragraph" w:styleId="19">
    <w:name w:val="header"/>
    <w:basedOn w:val="1"/>
    <w:link w:val="49"/>
    <w:autoRedefine/>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20">
    <w:name w:val="toc 1"/>
    <w:basedOn w:val="1"/>
    <w:next w:val="1"/>
    <w:autoRedefine/>
    <w:unhideWhenUsed/>
    <w:qFormat/>
    <w:uiPriority w:val="39"/>
  </w:style>
  <w:style w:type="paragraph" w:styleId="21">
    <w:name w:val="toc 2"/>
    <w:basedOn w:val="1"/>
    <w:next w:val="1"/>
    <w:autoRedefine/>
    <w:unhideWhenUsed/>
    <w:qFormat/>
    <w:uiPriority w:val="39"/>
    <w:pPr>
      <w:tabs>
        <w:tab w:val="right" w:leader="dot" w:pos="8296"/>
      </w:tabs>
      <w:ind w:left="420" w:leftChars="200"/>
    </w:pPr>
  </w:style>
  <w:style w:type="paragraph" w:styleId="22">
    <w:name w:val="Normal (Web)"/>
    <w:basedOn w:val="1"/>
    <w:autoRedefine/>
    <w:unhideWhenUsed/>
    <w:qFormat/>
    <w:uiPriority w:val="99"/>
    <w:rPr>
      <w:rFonts w:ascii="Calibri" w:hAnsi="Calibri"/>
      <w:kern w:val="0"/>
      <w:sz w:val="24"/>
    </w:rPr>
  </w:style>
  <w:style w:type="paragraph" w:styleId="23">
    <w:name w:val="Title"/>
    <w:basedOn w:val="1"/>
    <w:next w:val="1"/>
    <w:link w:val="50"/>
    <w:autoRedefine/>
    <w:qFormat/>
    <w:uiPriority w:val="10"/>
    <w:pPr>
      <w:spacing w:before="240" w:after="60"/>
      <w:jc w:val="center"/>
      <w:outlineLvl w:val="0"/>
    </w:pPr>
    <w:rPr>
      <w:rFonts w:ascii="Cambria" w:hAnsi="Cambria"/>
      <w:b/>
      <w:bCs/>
      <w:sz w:val="32"/>
      <w:szCs w:val="32"/>
    </w:rPr>
  </w:style>
  <w:style w:type="paragraph" w:styleId="24">
    <w:name w:val="annotation subject"/>
    <w:basedOn w:val="9"/>
    <w:next w:val="9"/>
    <w:link w:val="51"/>
    <w:qFormat/>
    <w:uiPriority w:val="99"/>
    <w:rPr>
      <w:b/>
      <w:bCs/>
    </w:rPr>
  </w:style>
  <w:style w:type="paragraph" w:styleId="25">
    <w:name w:val="Body Text First Indent"/>
    <w:basedOn w:val="12"/>
    <w:link w:val="52"/>
    <w:autoRedefine/>
    <w:unhideWhenUsed/>
    <w:qFormat/>
    <w:uiPriority w:val="99"/>
    <w:pPr>
      <w:ind w:firstLine="420" w:firstLineChars="100"/>
    </w:pPr>
  </w:style>
  <w:style w:type="table" w:styleId="27">
    <w:name w:val="Table Grid"/>
    <w:basedOn w:val="2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9">
    <w:name w:val="Strong"/>
    <w:basedOn w:val="28"/>
    <w:autoRedefine/>
    <w:qFormat/>
    <w:uiPriority w:val="22"/>
    <w:rPr>
      <w:b/>
    </w:rPr>
  </w:style>
  <w:style w:type="character" w:styleId="30">
    <w:name w:val="endnote reference"/>
    <w:autoRedefine/>
    <w:unhideWhenUsed/>
    <w:qFormat/>
    <w:uiPriority w:val="99"/>
    <w:rPr>
      <w:vertAlign w:val="superscript"/>
    </w:rPr>
  </w:style>
  <w:style w:type="character" w:styleId="31">
    <w:name w:val="FollowedHyperlink"/>
    <w:basedOn w:val="28"/>
    <w:autoRedefine/>
    <w:unhideWhenUsed/>
    <w:qFormat/>
    <w:uiPriority w:val="99"/>
    <w:rPr>
      <w:color w:val="800080" w:themeColor="followedHyperlink"/>
      <w:u w:val="single"/>
      <w14:textFill>
        <w14:solidFill>
          <w14:schemeClr w14:val="folHlink"/>
        </w14:solidFill>
      </w14:textFill>
    </w:rPr>
  </w:style>
  <w:style w:type="character" w:styleId="32">
    <w:name w:val="Emphasis"/>
    <w:basedOn w:val="28"/>
    <w:autoRedefine/>
    <w:qFormat/>
    <w:uiPriority w:val="20"/>
    <w:rPr>
      <w:i/>
    </w:rPr>
  </w:style>
  <w:style w:type="character" w:styleId="33">
    <w:name w:val="Hyperlink"/>
    <w:basedOn w:val="28"/>
    <w:autoRedefine/>
    <w:unhideWhenUsed/>
    <w:qFormat/>
    <w:uiPriority w:val="99"/>
    <w:rPr>
      <w:color w:val="0000FF"/>
      <w:u w:val="single"/>
    </w:rPr>
  </w:style>
  <w:style w:type="character" w:styleId="34">
    <w:name w:val="annotation reference"/>
    <w:autoRedefine/>
    <w:qFormat/>
    <w:uiPriority w:val="0"/>
    <w:rPr>
      <w:sz w:val="21"/>
      <w:szCs w:val="21"/>
    </w:rPr>
  </w:style>
  <w:style w:type="paragraph" w:customStyle="1" w:styleId="35">
    <w:name w:val="正文文本1"/>
    <w:basedOn w:val="1"/>
    <w:autoRedefine/>
    <w:unhideWhenUsed/>
    <w:qFormat/>
    <w:uiPriority w:val="0"/>
    <w:pPr>
      <w:spacing w:after="120"/>
    </w:pPr>
  </w:style>
  <w:style w:type="character" w:customStyle="1" w:styleId="36">
    <w:name w:val="标题 1 字符"/>
    <w:link w:val="2"/>
    <w:autoRedefine/>
    <w:qFormat/>
    <w:uiPriority w:val="9"/>
    <w:rPr>
      <w:rFonts w:eastAsia="宋体"/>
      <w:b/>
      <w:bCs/>
      <w:kern w:val="44"/>
      <w:sz w:val="44"/>
      <w:szCs w:val="44"/>
    </w:rPr>
  </w:style>
  <w:style w:type="character" w:customStyle="1" w:styleId="37">
    <w:name w:val="标题 2 字符"/>
    <w:link w:val="3"/>
    <w:autoRedefine/>
    <w:qFormat/>
    <w:uiPriority w:val="9"/>
    <w:rPr>
      <w:rFonts w:ascii="Cambria" w:hAnsi="Cambria" w:eastAsia="宋体" w:cs="Times New Roman"/>
      <w:b/>
      <w:bCs/>
      <w:kern w:val="2"/>
      <w:sz w:val="32"/>
      <w:szCs w:val="32"/>
    </w:rPr>
  </w:style>
  <w:style w:type="character" w:customStyle="1" w:styleId="38">
    <w:name w:val="标题 3 字符"/>
    <w:link w:val="4"/>
    <w:autoRedefine/>
    <w:qFormat/>
    <w:uiPriority w:val="9"/>
    <w:rPr>
      <w:b/>
      <w:bCs/>
      <w:kern w:val="2"/>
      <w:sz w:val="32"/>
      <w:szCs w:val="32"/>
    </w:rPr>
  </w:style>
  <w:style w:type="character" w:customStyle="1" w:styleId="39">
    <w:name w:val="标题 5 字符"/>
    <w:link w:val="5"/>
    <w:autoRedefine/>
    <w:qFormat/>
    <w:uiPriority w:val="9"/>
    <w:rPr>
      <w:rFonts w:ascii="Times New Roman" w:hAnsi="Times New Roman"/>
      <w:b/>
      <w:bCs/>
      <w:kern w:val="2"/>
      <w:sz w:val="28"/>
      <w:szCs w:val="28"/>
    </w:rPr>
  </w:style>
  <w:style w:type="character" w:customStyle="1" w:styleId="40">
    <w:name w:val="标题 8 字符"/>
    <w:link w:val="7"/>
    <w:autoRedefine/>
    <w:qFormat/>
    <w:uiPriority w:val="9"/>
    <w:rPr>
      <w:rFonts w:ascii="等线 Light" w:hAnsi="等线 Light" w:eastAsia="等线 Light" w:cs="Times New Roman"/>
      <w:kern w:val="2"/>
      <w:sz w:val="24"/>
      <w:szCs w:val="24"/>
    </w:rPr>
  </w:style>
  <w:style w:type="character" w:customStyle="1" w:styleId="41">
    <w:name w:val="批注文字 字符2"/>
    <w:link w:val="9"/>
    <w:autoRedefine/>
    <w:qFormat/>
    <w:uiPriority w:val="0"/>
    <w:rPr>
      <w:rFonts w:ascii="Times New Roman" w:hAnsi="Times New Roman"/>
      <w:kern w:val="2"/>
      <w:sz w:val="21"/>
      <w:szCs w:val="24"/>
    </w:rPr>
  </w:style>
  <w:style w:type="character" w:customStyle="1" w:styleId="42">
    <w:name w:val="正文文本 3 字符"/>
    <w:link w:val="11"/>
    <w:autoRedefine/>
    <w:qFormat/>
    <w:uiPriority w:val="99"/>
    <w:rPr>
      <w:kern w:val="2"/>
      <w:sz w:val="16"/>
      <w:szCs w:val="16"/>
    </w:rPr>
  </w:style>
  <w:style w:type="character" w:customStyle="1" w:styleId="43">
    <w:name w:val="正文文本 字符1"/>
    <w:link w:val="12"/>
    <w:autoRedefine/>
    <w:qFormat/>
    <w:uiPriority w:val="0"/>
    <w:rPr>
      <w:rFonts w:ascii="Times New Roman" w:hAnsi="Times New Roman"/>
      <w:kern w:val="2"/>
      <w:sz w:val="21"/>
      <w:szCs w:val="24"/>
    </w:rPr>
  </w:style>
  <w:style w:type="character" w:customStyle="1" w:styleId="44">
    <w:name w:val="正文文本缩进 字符"/>
    <w:link w:val="13"/>
    <w:autoRedefine/>
    <w:qFormat/>
    <w:uiPriority w:val="0"/>
    <w:rPr>
      <w:rFonts w:ascii="仿宋_GB2312" w:hAnsi="Times New Roman" w:eastAsia="仿宋_GB2312" w:cs="Times New Roman"/>
      <w:sz w:val="32"/>
      <w:szCs w:val="20"/>
    </w:rPr>
  </w:style>
  <w:style w:type="character" w:customStyle="1" w:styleId="45">
    <w:name w:val="纯文本 字符3"/>
    <w:link w:val="15"/>
    <w:autoRedefine/>
    <w:qFormat/>
    <w:uiPriority w:val="0"/>
    <w:rPr>
      <w:rFonts w:ascii="宋体" w:hAnsi="Courier New" w:eastAsia="宋体" w:cs="Courier New"/>
      <w:szCs w:val="21"/>
    </w:rPr>
  </w:style>
  <w:style w:type="character" w:customStyle="1" w:styleId="46">
    <w:name w:val="日期 字符"/>
    <w:link w:val="16"/>
    <w:autoRedefine/>
    <w:qFormat/>
    <w:uiPriority w:val="99"/>
    <w:rPr>
      <w:rFonts w:ascii="Times New Roman" w:hAnsi="Times New Roman"/>
      <w:kern w:val="2"/>
      <w:sz w:val="21"/>
      <w:szCs w:val="24"/>
    </w:rPr>
  </w:style>
  <w:style w:type="character" w:customStyle="1" w:styleId="47">
    <w:name w:val="批注框文本 字符"/>
    <w:basedOn w:val="28"/>
    <w:link w:val="17"/>
    <w:autoRedefine/>
    <w:semiHidden/>
    <w:qFormat/>
    <w:uiPriority w:val="0"/>
    <w:rPr>
      <w:kern w:val="2"/>
      <w:sz w:val="18"/>
      <w:szCs w:val="18"/>
    </w:rPr>
  </w:style>
  <w:style w:type="character" w:customStyle="1" w:styleId="48">
    <w:name w:val="页脚 字符"/>
    <w:link w:val="18"/>
    <w:autoRedefine/>
    <w:qFormat/>
    <w:uiPriority w:val="99"/>
    <w:rPr>
      <w:sz w:val="18"/>
      <w:szCs w:val="18"/>
    </w:rPr>
  </w:style>
  <w:style w:type="character" w:customStyle="1" w:styleId="49">
    <w:name w:val="页眉 字符"/>
    <w:link w:val="19"/>
    <w:autoRedefine/>
    <w:qFormat/>
    <w:uiPriority w:val="0"/>
    <w:rPr>
      <w:sz w:val="18"/>
      <w:szCs w:val="18"/>
    </w:rPr>
  </w:style>
  <w:style w:type="character" w:customStyle="1" w:styleId="50">
    <w:name w:val="标题 字符"/>
    <w:basedOn w:val="28"/>
    <w:link w:val="23"/>
    <w:autoRedefine/>
    <w:qFormat/>
    <w:uiPriority w:val="10"/>
    <w:rPr>
      <w:rFonts w:ascii="Cambria" w:hAnsi="Cambria" w:cs="Times New Roman"/>
      <w:b/>
      <w:bCs/>
      <w:kern w:val="2"/>
      <w:sz w:val="32"/>
      <w:szCs w:val="32"/>
    </w:rPr>
  </w:style>
  <w:style w:type="character" w:customStyle="1" w:styleId="51">
    <w:name w:val="批注主题 字符"/>
    <w:link w:val="24"/>
    <w:autoRedefine/>
    <w:qFormat/>
    <w:uiPriority w:val="99"/>
    <w:rPr>
      <w:rFonts w:ascii="Times New Roman" w:hAnsi="Times New Roman"/>
      <w:b/>
      <w:bCs/>
      <w:kern w:val="2"/>
      <w:sz w:val="21"/>
      <w:szCs w:val="24"/>
    </w:rPr>
  </w:style>
  <w:style w:type="character" w:customStyle="1" w:styleId="52">
    <w:name w:val="正文文本首行缩进 字符"/>
    <w:link w:val="25"/>
    <w:autoRedefine/>
    <w:qFormat/>
    <w:uiPriority w:val="99"/>
  </w:style>
  <w:style w:type="character" w:customStyle="1" w:styleId="53">
    <w:name w:val="15"/>
    <w:autoRedefine/>
    <w:qFormat/>
    <w:uiPriority w:val="0"/>
    <w:rPr>
      <w:rFonts w:hint="eastAsia" w:ascii="宋体" w:hAnsi="宋体"/>
      <w:color w:val="000000"/>
      <w:sz w:val="21"/>
      <w:szCs w:val="21"/>
    </w:rPr>
  </w:style>
  <w:style w:type="character" w:customStyle="1" w:styleId="54">
    <w:name w:val="textcontents"/>
    <w:autoRedefine/>
    <w:qFormat/>
    <w:uiPriority w:val="0"/>
  </w:style>
  <w:style w:type="character" w:customStyle="1" w:styleId="55">
    <w:name w:val="纯文本 Char"/>
    <w:autoRedefine/>
    <w:qFormat/>
    <w:uiPriority w:val="0"/>
    <w:rPr>
      <w:rFonts w:ascii="宋体" w:hAnsi="Courier New" w:eastAsia="宋体" w:cs="Courier New"/>
      <w:szCs w:val="21"/>
    </w:rPr>
  </w:style>
  <w:style w:type="character" w:customStyle="1" w:styleId="56">
    <w:name w:val="font91"/>
    <w:autoRedefine/>
    <w:qFormat/>
    <w:uiPriority w:val="0"/>
    <w:rPr>
      <w:rFonts w:hint="eastAsia" w:ascii="宋体" w:hAnsi="宋体" w:eastAsia="宋体" w:cs="宋体"/>
      <w:color w:val="000000"/>
      <w:sz w:val="18"/>
      <w:szCs w:val="18"/>
      <w:u w:val="single"/>
    </w:rPr>
  </w:style>
  <w:style w:type="character" w:customStyle="1" w:styleId="57">
    <w:name w:val="纯文本 字符"/>
    <w:autoRedefine/>
    <w:qFormat/>
    <w:uiPriority w:val="0"/>
    <w:rPr>
      <w:rFonts w:ascii="宋体" w:hAnsi="Courier New" w:eastAsia="宋体" w:cs="Courier New"/>
      <w:szCs w:val="21"/>
    </w:rPr>
  </w:style>
  <w:style w:type="character" w:customStyle="1" w:styleId="58">
    <w:name w:val="正文文本 字符"/>
    <w:autoRedefine/>
    <w:qFormat/>
    <w:uiPriority w:val="0"/>
    <w:rPr>
      <w:rFonts w:ascii="Times New Roman" w:hAnsi="Times New Roman"/>
      <w:kern w:val="2"/>
      <w:sz w:val="21"/>
      <w:szCs w:val="24"/>
    </w:rPr>
  </w:style>
  <w:style w:type="character" w:customStyle="1" w:styleId="59">
    <w:name w:val="标题 3 Char"/>
    <w:qFormat/>
    <w:uiPriority w:val="0"/>
    <w:rPr>
      <w:rFonts w:ascii="宋体" w:hAnsi="Calibri" w:eastAsia="宋体" w:cs="宋体"/>
      <w:kern w:val="2"/>
      <w:sz w:val="21"/>
      <w:szCs w:val="22"/>
    </w:rPr>
  </w:style>
  <w:style w:type="character" w:customStyle="1" w:styleId="60">
    <w:name w:val="font41"/>
    <w:autoRedefine/>
    <w:qFormat/>
    <w:uiPriority w:val="0"/>
    <w:rPr>
      <w:rFonts w:hint="eastAsia" w:ascii="宋体" w:hAnsi="宋体" w:eastAsia="宋体" w:cs="宋体"/>
      <w:color w:val="000000"/>
      <w:sz w:val="18"/>
      <w:szCs w:val="18"/>
      <w:u w:val="none"/>
    </w:rPr>
  </w:style>
  <w:style w:type="character" w:customStyle="1" w:styleId="61">
    <w:name w:val="正文文本 (26) + 间距 0 pt"/>
    <w:autoRedefine/>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62">
    <w:name w:val="批注文字 Char2"/>
    <w:autoRedefine/>
    <w:qFormat/>
    <w:uiPriority w:val="0"/>
    <w:rPr>
      <w:rFonts w:ascii="Times New Roman" w:hAnsi="Times New Roman"/>
      <w:kern w:val="2"/>
      <w:sz w:val="21"/>
      <w:szCs w:val="24"/>
    </w:rPr>
  </w:style>
  <w:style w:type="character" w:customStyle="1" w:styleId="63">
    <w:name w:val="16"/>
    <w:qFormat/>
    <w:uiPriority w:val="0"/>
    <w:rPr>
      <w:rFonts w:hint="default" w:ascii="Calibri" w:hAnsi="Calibri"/>
      <w:color w:val="000000"/>
      <w:sz w:val="21"/>
      <w:szCs w:val="21"/>
    </w:rPr>
  </w:style>
  <w:style w:type="character" w:customStyle="1" w:styleId="64">
    <w:name w:val="正文首行缩进 Char"/>
    <w:link w:val="65"/>
    <w:autoRedefine/>
    <w:qFormat/>
    <w:uiPriority w:val="0"/>
    <w:rPr>
      <w:rFonts w:ascii="Calibri" w:hAnsi="Calibri" w:eastAsia="宋体" w:cs="Times New Roman"/>
    </w:rPr>
  </w:style>
  <w:style w:type="paragraph" w:customStyle="1" w:styleId="65">
    <w:name w:val="正文首行缩进1"/>
    <w:basedOn w:val="12"/>
    <w:next w:val="25"/>
    <w:link w:val="64"/>
    <w:autoRedefine/>
    <w:qFormat/>
    <w:uiPriority w:val="0"/>
    <w:rPr>
      <w:rFonts w:ascii="Calibri" w:hAnsi="Calibri"/>
      <w:kern w:val="0"/>
      <w:sz w:val="20"/>
      <w:szCs w:val="20"/>
    </w:rPr>
  </w:style>
  <w:style w:type="character" w:customStyle="1" w:styleId="66">
    <w:name w:val="批注文字 Char"/>
    <w:autoRedefine/>
    <w:qFormat/>
    <w:uiPriority w:val="0"/>
    <w:rPr>
      <w:rFonts w:ascii="Times New Roman" w:hAnsi="Times New Roman"/>
      <w:kern w:val="2"/>
      <w:sz w:val="21"/>
      <w:szCs w:val="24"/>
    </w:rPr>
  </w:style>
  <w:style w:type="character" w:customStyle="1" w:styleId="67">
    <w:name w:val="批注文字 字符"/>
    <w:qFormat/>
    <w:uiPriority w:val="0"/>
    <w:rPr>
      <w:rFonts w:ascii="Times New Roman" w:hAnsi="Times New Roman"/>
      <w:kern w:val="2"/>
      <w:sz w:val="21"/>
      <w:szCs w:val="24"/>
    </w:rPr>
  </w:style>
  <w:style w:type="character" w:customStyle="1" w:styleId="68">
    <w:name w:val="标题 8 Char"/>
    <w:autoRedefine/>
    <w:qFormat/>
    <w:uiPriority w:val="0"/>
    <w:rPr>
      <w:rFonts w:ascii="Arial" w:hAnsi="Arial" w:eastAsia="黑体"/>
      <w:kern w:val="2"/>
      <w:sz w:val="24"/>
      <w:szCs w:val="24"/>
    </w:rPr>
  </w:style>
  <w:style w:type="character" w:customStyle="1" w:styleId="69">
    <w:name w:val="正文文本 Char"/>
    <w:autoRedefine/>
    <w:qFormat/>
    <w:uiPriority w:val="0"/>
    <w:rPr>
      <w:rFonts w:ascii="Times New Roman" w:hAnsi="Times New Roman"/>
      <w:kern w:val="2"/>
      <w:sz w:val="21"/>
      <w:szCs w:val="24"/>
    </w:rPr>
  </w:style>
  <w:style w:type="character" w:customStyle="1" w:styleId="70">
    <w:name w:val="apple-style-span"/>
    <w:autoRedefine/>
    <w:qFormat/>
    <w:uiPriority w:val="0"/>
  </w:style>
  <w:style w:type="character" w:customStyle="1" w:styleId="71">
    <w:name w:val="纯文本 字符2"/>
    <w:autoRedefine/>
    <w:qFormat/>
    <w:uiPriority w:val="0"/>
    <w:rPr>
      <w:rFonts w:ascii="宋体" w:hAnsi="Courier New" w:eastAsia="宋体" w:cs="Courier New"/>
      <w:szCs w:val="21"/>
    </w:rPr>
  </w:style>
  <w:style w:type="character" w:customStyle="1" w:styleId="72">
    <w:name w:val="纯文本 字符1"/>
    <w:qFormat/>
    <w:uiPriority w:val="0"/>
    <w:rPr>
      <w:rFonts w:ascii="宋体" w:hAnsi="Courier New"/>
    </w:rPr>
  </w:style>
  <w:style w:type="character" w:customStyle="1" w:styleId="73">
    <w:name w:val="标题 2 Char"/>
    <w:autoRedefine/>
    <w:qFormat/>
    <w:uiPriority w:val="9"/>
    <w:rPr>
      <w:rFonts w:ascii="Cambria" w:hAnsi="Cambria" w:eastAsia="宋体" w:cs="Times New Roman"/>
      <w:b/>
      <w:bCs/>
      <w:kern w:val="2"/>
      <w:sz w:val="32"/>
      <w:szCs w:val="32"/>
    </w:rPr>
  </w:style>
  <w:style w:type="character" w:customStyle="1" w:styleId="74">
    <w:name w:val="标题 1 字符1"/>
    <w:autoRedefine/>
    <w:qFormat/>
    <w:uiPriority w:val="0"/>
    <w:rPr>
      <w:b/>
      <w:bCs/>
      <w:kern w:val="44"/>
      <w:sz w:val="44"/>
      <w:szCs w:val="44"/>
    </w:rPr>
  </w:style>
  <w:style w:type="character" w:customStyle="1" w:styleId="75">
    <w:name w:val="批注文字 字符1"/>
    <w:autoRedefine/>
    <w:qFormat/>
    <w:uiPriority w:val="0"/>
    <w:rPr>
      <w:rFonts w:ascii="Times New Roman" w:hAnsi="Times New Roman"/>
      <w:kern w:val="2"/>
      <w:sz w:val="21"/>
      <w:szCs w:val="24"/>
    </w:rPr>
  </w:style>
  <w:style w:type="paragraph" w:customStyle="1" w:styleId="76">
    <w:name w:val="Table Paragraph"/>
    <w:basedOn w:val="1"/>
    <w:autoRedefine/>
    <w:qFormat/>
    <w:uiPriority w:val="1"/>
    <w:pPr>
      <w:jc w:val="left"/>
    </w:pPr>
    <w:rPr>
      <w:rFonts w:ascii="Calibri" w:hAnsi="Calibri"/>
      <w:kern w:val="0"/>
      <w:sz w:val="22"/>
      <w:szCs w:val="22"/>
      <w:lang w:eastAsia="en-US"/>
    </w:rPr>
  </w:style>
  <w:style w:type="paragraph" w:customStyle="1" w:styleId="77">
    <w:name w:val="表格文字"/>
    <w:basedOn w:val="78"/>
    <w:next w:val="12"/>
    <w:autoRedefine/>
    <w:qFormat/>
    <w:uiPriority w:val="0"/>
    <w:pPr>
      <w:spacing w:before="25" w:after="25"/>
      <w:jc w:val="left"/>
    </w:pPr>
    <w:rPr>
      <w:bCs/>
      <w:spacing w:val="10"/>
      <w:kern w:val="0"/>
      <w:sz w:val="24"/>
      <w:szCs w:val="20"/>
    </w:rPr>
  </w:style>
  <w:style w:type="paragraph" w:customStyle="1" w:styleId="78">
    <w:name w:val="正文_2"/>
    <w:next w:val="77"/>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79">
    <w:name w:val="标题 31"/>
    <w:basedOn w:val="1"/>
    <w:next w:val="6"/>
    <w:autoRedefine/>
    <w:qFormat/>
    <w:uiPriority w:val="0"/>
    <w:pPr>
      <w:tabs>
        <w:tab w:val="left" w:pos="851"/>
      </w:tabs>
      <w:autoSpaceDE w:val="0"/>
      <w:autoSpaceDN w:val="0"/>
      <w:adjustRightInd w:val="0"/>
      <w:snapToGrid w:val="0"/>
      <w:spacing w:line="360" w:lineRule="auto"/>
      <w:outlineLvl w:val="2"/>
    </w:pPr>
    <w:rPr>
      <w:rFonts w:ascii="宋体" w:hAnsi="Calibri" w:cs="宋体"/>
      <w:szCs w:val="22"/>
    </w:rPr>
  </w:style>
  <w:style w:type="paragraph" w:customStyle="1" w:styleId="80">
    <w:name w:val="首行缩进"/>
    <w:autoRedefine/>
    <w:qFormat/>
    <w:uiPriority w:val="0"/>
    <w:pPr>
      <w:widowControl w:val="0"/>
      <w:ind w:firstLine="480" w:firstLineChars="200"/>
      <w:jc w:val="both"/>
    </w:pPr>
    <w:rPr>
      <w:rFonts w:ascii="Times New Roman" w:hAnsi="Times New Roman" w:eastAsia="宋体" w:cs="Times New Roman"/>
      <w:kern w:val="2"/>
      <w:sz w:val="21"/>
      <w:szCs w:val="24"/>
      <w:lang w:val="zh-CN" w:eastAsia="zh-CN" w:bidi="ar-SA"/>
    </w:rPr>
  </w:style>
  <w:style w:type="paragraph" w:customStyle="1" w:styleId="81">
    <w:name w:val="N.表格文字正文"/>
    <w:basedOn w:val="1"/>
    <w:autoRedefine/>
    <w:qFormat/>
    <w:uiPriority w:val="0"/>
    <w:rPr>
      <w:rFonts w:eastAsia="华文细黑"/>
    </w:rPr>
  </w:style>
  <w:style w:type="paragraph" w:customStyle="1" w:styleId="82">
    <w:name w:val="表内文字"/>
    <w:basedOn w:val="1"/>
    <w:autoRedefine/>
    <w:qFormat/>
    <w:uiPriority w:val="0"/>
    <w:pPr>
      <w:snapToGrid w:val="0"/>
      <w:spacing w:before="50" w:after="50"/>
      <w:jc w:val="center"/>
    </w:pPr>
    <w:rPr>
      <w:rFonts w:ascii="仿宋_GB2312" w:hAnsi="宋体" w:eastAsia="仿宋_GB2312"/>
      <w:b/>
      <w:color w:val="000000"/>
      <w:sz w:val="32"/>
      <w:szCs w:val="32"/>
    </w:rPr>
  </w:style>
  <w:style w:type="paragraph" w:customStyle="1" w:styleId="83">
    <w:name w:val="默认段落字体 Para Char Char Char Char Char Char Char Char Char1 Char Char Char Char"/>
    <w:basedOn w:val="1"/>
    <w:autoRedefine/>
    <w:qFormat/>
    <w:uiPriority w:val="0"/>
    <w:rPr>
      <w:rFonts w:ascii="Tahoma" w:hAnsi="Tahoma"/>
      <w:sz w:val="24"/>
      <w:szCs w:val="20"/>
    </w:rPr>
  </w:style>
  <w:style w:type="paragraph" w:customStyle="1" w:styleId="84">
    <w:name w:val="列表段落1"/>
    <w:basedOn w:val="1"/>
    <w:autoRedefine/>
    <w:qFormat/>
    <w:uiPriority w:val="99"/>
    <w:pPr>
      <w:ind w:firstLine="420" w:firstLineChars="200"/>
    </w:pPr>
  </w:style>
  <w:style w:type="character" w:customStyle="1" w:styleId="85">
    <w:name w:val="标题 Char1"/>
    <w:basedOn w:val="28"/>
    <w:autoRedefine/>
    <w:qFormat/>
    <w:uiPriority w:val="10"/>
    <w:rPr>
      <w:rFonts w:ascii="Cambria" w:hAnsi="Cambria" w:cs="Times New Roman"/>
      <w:b/>
      <w:bCs/>
      <w:kern w:val="2"/>
      <w:sz w:val="32"/>
      <w:szCs w:val="32"/>
    </w:rPr>
  </w:style>
  <w:style w:type="character" w:customStyle="1" w:styleId="86">
    <w:name w:val="正文文本缩进 Char1"/>
    <w:basedOn w:val="28"/>
    <w:autoRedefine/>
    <w:semiHidden/>
    <w:qFormat/>
    <w:uiPriority w:val="99"/>
  </w:style>
  <w:style w:type="character" w:customStyle="1" w:styleId="87">
    <w:name w:val="正文文本 Char2"/>
    <w:basedOn w:val="28"/>
    <w:autoRedefine/>
    <w:qFormat/>
    <w:uiPriority w:val="0"/>
    <w:rPr>
      <w:rFonts w:ascii="Times New Roman" w:hAnsi="Times New Roman" w:eastAsia="宋体" w:cs="Times New Roman"/>
      <w:szCs w:val="24"/>
    </w:rPr>
  </w:style>
  <w:style w:type="character" w:customStyle="1" w:styleId="88">
    <w:name w:val="正文首行缩进 Char2"/>
    <w:basedOn w:val="87"/>
    <w:autoRedefine/>
    <w:semiHidden/>
    <w:qFormat/>
    <w:uiPriority w:val="99"/>
    <w:rPr>
      <w:rFonts w:ascii="Times New Roman" w:hAnsi="Times New Roman" w:eastAsia="宋体" w:cs="Times New Roman"/>
      <w:szCs w:val="24"/>
    </w:rPr>
  </w:style>
  <w:style w:type="character" w:customStyle="1" w:styleId="89">
    <w:name w:val="批注文字 Char3"/>
    <w:basedOn w:val="28"/>
    <w:autoRedefine/>
    <w:semiHidden/>
    <w:qFormat/>
    <w:uiPriority w:val="99"/>
  </w:style>
  <w:style w:type="character" w:customStyle="1" w:styleId="90">
    <w:name w:val="纯文本 Char2"/>
    <w:basedOn w:val="28"/>
    <w:autoRedefine/>
    <w:semiHidden/>
    <w:qFormat/>
    <w:uiPriority w:val="0"/>
    <w:rPr>
      <w:rFonts w:ascii="宋体" w:hAnsi="Courier New" w:eastAsia="宋体" w:cs="Courier New"/>
      <w:szCs w:val="21"/>
    </w:rPr>
  </w:style>
  <w:style w:type="character" w:customStyle="1" w:styleId="91">
    <w:name w:val="正文文本 3 Char1"/>
    <w:basedOn w:val="28"/>
    <w:autoRedefine/>
    <w:semiHidden/>
    <w:qFormat/>
    <w:uiPriority w:val="99"/>
    <w:rPr>
      <w:sz w:val="16"/>
      <w:szCs w:val="16"/>
    </w:rPr>
  </w:style>
  <w:style w:type="character" w:customStyle="1" w:styleId="92">
    <w:name w:val="批注主题 Char1"/>
    <w:basedOn w:val="89"/>
    <w:autoRedefine/>
    <w:semiHidden/>
    <w:qFormat/>
    <w:uiPriority w:val="99"/>
    <w:rPr>
      <w:b/>
      <w:bCs/>
    </w:rPr>
  </w:style>
  <w:style w:type="character" w:customStyle="1" w:styleId="93">
    <w:name w:val="日期 Char1"/>
    <w:basedOn w:val="28"/>
    <w:autoRedefine/>
    <w:semiHidden/>
    <w:qFormat/>
    <w:uiPriority w:val="99"/>
  </w:style>
  <w:style w:type="character" w:customStyle="1" w:styleId="94">
    <w:name w:val="页眉 Char1"/>
    <w:basedOn w:val="28"/>
    <w:autoRedefine/>
    <w:semiHidden/>
    <w:qFormat/>
    <w:uiPriority w:val="99"/>
    <w:rPr>
      <w:sz w:val="18"/>
      <w:szCs w:val="18"/>
    </w:rPr>
  </w:style>
  <w:style w:type="character" w:customStyle="1" w:styleId="95">
    <w:name w:val="页脚 Char1"/>
    <w:basedOn w:val="28"/>
    <w:autoRedefine/>
    <w:semiHidden/>
    <w:qFormat/>
    <w:uiPriority w:val="99"/>
    <w:rPr>
      <w:sz w:val="18"/>
      <w:szCs w:val="18"/>
    </w:rPr>
  </w:style>
  <w:style w:type="character" w:customStyle="1" w:styleId="96">
    <w:name w:val="已访问的超链接1"/>
    <w:basedOn w:val="28"/>
    <w:autoRedefine/>
    <w:unhideWhenUsed/>
    <w:qFormat/>
    <w:uiPriority w:val="99"/>
    <w:rPr>
      <w:color w:val="800080"/>
      <w:u w:val="single"/>
    </w:rPr>
  </w:style>
  <w:style w:type="table" w:customStyle="1" w:styleId="97">
    <w:name w:val="Table Normal"/>
    <w:autoRedefine/>
    <w:unhideWhenUsed/>
    <w:qFormat/>
    <w:uiPriority w:val="0"/>
    <w:rPr>
      <w:rFonts w:ascii="Arial" w:hAnsi="Arial" w:cs="Arial" w:eastAsiaTheme="minorEastAsia"/>
    </w:rPr>
    <w:tblPr>
      <w:tblCellMar>
        <w:top w:w="0" w:type="dxa"/>
        <w:left w:w="0" w:type="dxa"/>
        <w:bottom w:w="0" w:type="dxa"/>
        <w:right w:w="0" w:type="dxa"/>
      </w:tblCellMar>
    </w:tblPr>
  </w:style>
  <w:style w:type="paragraph" w:customStyle="1" w:styleId="98">
    <w:name w:val="无间隔1"/>
    <w:autoRedefine/>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99">
    <w:name w:val="_Style 1"/>
    <w:basedOn w:val="1"/>
    <w:autoRedefine/>
    <w:qFormat/>
    <w:uiPriority w:val="0"/>
    <w:pPr>
      <w:ind w:firstLine="420" w:firstLineChars="200"/>
    </w:pPr>
    <w:rPr>
      <w:rFonts w:ascii="Calibri" w:hAnsi="Calibri"/>
      <w:szCs w:val="22"/>
    </w:rPr>
  </w:style>
  <w:style w:type="character" w:customStyle="1" w:styleId="100">
    <w:name w:val="bookmark-item"/>
    <w:basedOn w:val="28"/>
    <w:autoRedefine/>
    <w:qFormat/>
    <w:uiPriority w:val="0"/>
  </w:style>
  <w:style w:type="paragraph" w:customStyle="1" w:styleId="101">
    <w:name w:val="Table Text"/>
    <w:basedOn w:val="1"/>
    <w:semiHidden/>
    <w:qFormat/>
    <w:uiPriority w:val="0"/>
    <w:rPr>
      <w:rFonts w:ascii="宋体" w:hAnsi="宋体" w:cs="宋体"/>
      <w:sz w:val="20"/>
      <w:szCs w:val="20"/>
    </w:rPr>
  </w:style>
  <w:style w:type="paragraph" w:customStyle="1" w:styleId="102">
    <w:name w:val="正文首行缩进 21"/>
    <w:basedOn w:val="1"/>
    <w:qFormat/>
    <w:uiPriority w:val="99"/>
    <w:pPr>
      <w:spacing w:line="400" w:lineRule="exact"/>
      <w:ind w:firstLine="420" w:firstLineChars="200"/>
    </w:pPr>
    <w:rPr>
      <w:sz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https://www.gov.cn/zhengce/content/202509/W020250930645245947614.png" TargetMode="Externa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contractReview xmlns="http://schemas.wps.cn/vas-ai-hub/contract-review">
  <reviewItems>
    <reviewItem>
      <errorID>0556f249-8afd-45ec-a9ea-6c2a0553a8e8</errorID>
      <errorWord>/）</errorWord>
      <group>L1_Punc</group>
      <groupName>标点问题</groupName>
      <ability>L2_Punc</ability>
      <abilityName>标点符号检查</abilityName>
      <candidateList>
        <item>）</item>
      </candidateList>
      <explain/>
      <paraID>3FAF5C10</paraID>
      <start>72</start>
      <end>74</end>
      <status>unmodified</status>
      <modifiedWord/>
      <trackRevisions>false</trackRevisions>
    </reviewItem>
    <reviewItem>
      <errorID>d68a4e18-075b-4940-95d2-195b9f3154e3</errorID>
      <errorWord>......</errorWord>
      <group>L1_Punc</group>
      <groupName>标点问题</groupName>
      <ability>L2_Punc</ability>
      <abilityName>标点符号检查</abilityName>
      <candidateList>
        <item>……</item>
      </candidateList>
      <explain/>
      <paraID>59265882</paraID>
      <start>0</start>
      <end>6</end>
      <status>unmodified</status>
      <modifiedWord/>
      <trackRevisions>false</trackRevisions>
    </reviewItem>
    <reviewItem>
      <errorID>19db772d-cc41-46a8-8d49-75a59032f258</errorID>
      <errorWord>......</errorWord>
      <group>L1_Punc</group>
      <groupName>标点问题</groupName>
      <ability>L2_Punc</ability>
      <abilityName>标点符号检查</abilityName>
      <candidateList>
        <item>……</item>
      </candidateList>
      <explain/>
      <paraID>1CAC2C43</paraID>
      <start>4</start>
      <end>10</end>
      <status>unmodified</status>
      <modifiedWord/>
      <trackRevisions>false</trackRevisions>
    </reviewItem>
    <reviewItem>
      <errorID>fd09f8ce-dac5-4d37-8a79-06ba794ed64c</errorID>
      <errorWord>......</errorWord>
      <group>L1_Punc</group>
      <groupName>标点问题</groupName>
      <ability>L2_Punc</ability>
      <abilityName>标点符号检查</abilityName>
      <candidateList>
        <item>……</item>
      </candidateList>
      <explain/>
      <paraID>19B95FC7</paraID>
      <start>0</start>
      <end>6</end>
      <status>unmodified</status>
      <modifiedWord/>
      <trackRevisions>false</trackRevisions>
    </reviewItem>
    <reviewItem>
      <errorID>1e26f764-3e02-4087-a2b3-514481e97882</errorID>
      <errorWord>：</errorWord>
      <group>L1_Format</group>
      <groupName>格式问题</groupName>
      <ability>L2_HalfPunc</ability>
      <abilityName>全半角检查</abilityName>
      <candidateList>
        <item>:</item>
      </candidateList>
      <explain>文本全半角错误。</explain>
      <paraID>5501C7DA</paraID>
      <start>30</start>
      <end>31</end>
      <status>unmodified</status>
      <modifiedWord/>
      <trackRevisions>false</trackRevisions>
    </reviewItem>
    <reviewItem>
      <errorID>3a7dcf95-9d1b-4662-810a-29a54aa287a1</errorID>
      <errorWord>：</errorWord>
      <group>L1_Format</group>
      <groupName>格式问题</groupName>
      <ability>L2_HalfPunc</ability>
      <abilityName>全半角检查</abilityName>
      <candidateList>
        <item>:</item>
      </candidateList>
      <explain>文本全半角错误。</explain>
      <paraID>5501C7DA</paraID>
      <start>36</start>
      <end>37</end>
      <status>unmodified</status>
      <modifiedWord/>
      <trackRevisions>false</trackRevisions>
    </reviewItem>
    <reviewItem>
      <errorID>8d5a442b-8510-4889-9dc0-64315e3ec177</errorID>
      <errorWord>：</errorWord>
      <group>L1_Format</group>
      <groupName>格式问题</groupName>
      <ability>L2_HalfPunc</ability>
      <abilityName>全半角检查</abilityName>
      <candidateList>
        <item>:</item>
      </candidateList>
      <explain>文本全半角错误。</explain>
      <paraID>5501C7DA</paraID>
      <start>43</start>
      <end>44</end>
      <status>unmodified</status>
      <modifiedWord/>
      <trackRevisions>false</trackRevisions>
    </reviewItem>
    <reviewItem>
      <errorID>3d1aa8e5-1dc1-479e-b90b-eed351194ef4</errorID>
      <errorWord>：</errorWord>
      <group>L1_Format</group>
      <groupName>格式问题</groupName>
      <ability>L2_HalfPunc</ability>
      <abilityName>全半角检查</abilityName>
      <candidateList>
        <item>:</item>
      </candidateList>
      <explain>文本全半角错误。</explain>
      <paraID>5501C7DA</paraID>
      <start>48</start>
      <end>49</end>
      <status>unmodified</status>
      <modifiedWord/>
      <trackRevisions>false</trackRevisions>
    </reviewItem>
    <reviewItem>
      <errorID>428e0e31-191b-40fb-ad2a-f7e813459fcf</errorID>
      <errorWord>/）</errorWord>
      <group>L1_Punc</group>
      <groupName>标点问题</groupName>
      <ability>L2_Punc</ability>
      <abilityName>标点符号检查</abilityName>
      <candidateList>
        <item>）</item>
      </candidateList>
      <explain/>
      <paraID>5CB9CF5F</paraID>
      <start>45</start>
      <end>47</end>
      <status>unmodified</status>
      <modifiedWord/>
      <trackRevisions>false</trackRevisions>
    </reviewItem>
    <reviewItem>
      <errorID>1faab53d-8d5e-4cca-a20e-5fa48862d75c</errorID>
      <errorWord>/）</errorWord>
      <group>L1_Punc</group>
      <groupName>标点问题</groupName>
      <ability>L2_Punc</ability>
      <abilityName>标点符号检查</abilityName>
      <candidateList>
        <item>）</item>
      </candidateList>
      <explain/>
      <paraID>102BF18C</paraID>
      <start>85</start>
      <end>87</end>
      <status>unmodified</status>
      <modifiedWord/>
      <trackRevisions>false</trackRevisions>
    </reviewItem>
    <reviewItem>
      <errorID>db95f14d-9eb1-45e6-9ace-49ff257e3fc3</errorID>
      <errorWord>-</errorWord>
      <group>L1_Format</group>
      <groupName>格式问题</groupName>
      <ability>L2_HalfPunc</ability>
      <abilityName>全半角检查</abilityName>
      <candidateList>
        <item>－</item>
      </candidateList>
      <explain>文本全半角错误。</explain>
      <paraID>102BF18C</paraID>
      <start>87</start>
      <end>88</end>
      <status>unmodified</status>
      <modifiedWord/>
      <trackRevisions>false</trackRevisions>
    </reviewItem>
    <reviewItem>
      <errorID>c2b3c868-44f7-48b4-b7b7-c21ff32c441a</errorID>
      <errorWord>-</errorWord>
      <group>L1_Format</group>
      <groupName>格式问题</groupName>
      <ability>L2_HalfPunc</ability>
      <abilityName>全半角检查</abilityName>
      <candidateList>
        <item>－</item>
      </candidateList>
      <explain>文本全半角错误。</explain>
      <paraID>102BF18C</paraID>
      <start>138</start>
      <end>139</end>
      <status>unmodified</status>
      <modifiedWord/>
      <trackRevisions>false</trackRevisions>
    </reviewItem>
    <reviewItem>
      <errorID>210f14e1-b336-460e-b86e-d69932cf4c6b</errorID>
      <errorWord>/）</errorWord>
      <group>L1_Punc</group>
      <groupName>标点问题</groupName>
      <ability>L2_Punc</ability>
      <abilityName>标点符号检查</abilityName>
      <candidateList>
        <item>）</item>
      </candidateList>
      <explain/>
      <paraID>42ADBD8F</paraID>
      <start>45</start>
      <end>47</end>
      <status>unmodified</status>
      <modifiedWord/>
      <trackRevisions>false</trackRevisions>
    </reviewItem>
    <reviewItem>
      <errorID>401bc2e5-517f-474a-a14b-2c33e72dc911</errorID>
      <errorWord>/）</errorWord>
      <group>L1_Punc</group>
      <groupName>标点问题</groupName>
      <ability>L2_Punc</ability>
      <abilityName>标点符号检查</abilityName>
      <candidateList>
        <item>）</item>
      </candidateList>
      <explain/>
      <paraID>1DCFF007</paraID>
      <start>49</start>
      <end>51</end>
      <status>unmodified</status>
      <modifiedWord/>
      <trackRevisions>false</trackRevisions>
    </reviewItem>
    <reviewItem>
      <errorID>76e50fa2-d706-42b0-ab87-dd4a56f3215f</errorID>
      <errorWord>/）</errorWord>
      <group>L1_Punc</group>
      <groupName>标点问题</groupName>
      <ability>L2_Punc</ability>
      <abilityName>标点符号检查</abilityName>
      <candidateList>
        <item>）</item>
      </candidateList>
      <explain/>
      <paraID>4F40BACD</paraID>
      <start>64</start>
      <end>66</end>
      <status>unmodified</status>
      <modifiedWord/>
      <trackRevisions>false</trackRevisions>
    </reviewItem>
    <reviewItem>
      <errorID>91b330e7-e511-4ade-b871-31173980a0b8</errorID>
      <errorWord>-</errorWord>
      <group>L1_Format</group>
      <groupName>格式问题</groupName>
      <ability>L2_HalfPunc</ability>
      <abilityName>全半角检查</abilityName>
      <candidateList>
        <item>－</item>
      </candidateList>
      <explain>文本全半角错误。</explain>
      <paraID>4F40BACD</paraID>
      <start>254</start>
      <end>255</end>
      <status>unmodified</status>
      <modifiedWord/>
      <trackRevisions>false</trackRevisions>
    </reviewItem>
    <reviewItem>
      <errorID>fe7beffa-ccfc-4aa3-b8ab-0a632af00fa6</errorID>
      <errorWord>-</errorWord>
      <group>L1_Format</group>
      <groupName>格式问题</groupName>
      <ability>L2_HalfPunc</ability>
      <abilityName>全半角检查</abilityName>
      <candidateList>
        <item>－</item>
      </candidateList>
      <explain>文本全半角错误。</explain>
      <paraID>4F40BACD</paraID>
      <start>259</start>
      <end>260</end>
      <status>unmodified</status>
      <modifiedWord/>
      <trackRevisions>false</trackRevisions>
    </reviewItem>
    <reviewItem>
      <errorID>a5e8ed0c-5307-4efc-a02c-de245a4da905</errorID>
      <errorWord>-</errorWord>
      <group>L1_Format</group>
      <groupName>格式问题</groupName>
      <ability>L2_HalfPunc</ability>
      <abilityName>全半角检查</abilityName>
      <candidateList>
        <item>－</item>
      </candidateList>
      <explain>文本全半角错误。</explain>
      <paraID>4F40BACD</paraID>
      <start>264</start>
      <end>265</end>
      <status>unmodified</status>
      <modifiedWord/>
      <trackRevisions>false</trackRevisions>
    </reviewItem>
    <reviewItem>
      <errorID>2c56b0ba-4a93-4104-a229-d7280c69d143</errorID>
      <errorWord>-</errorWord>
      <group>L1_Format</group>
      <groupName>格式问题</groupName>
      <ability>L2_HalfPunc</ability>
      <abilityName>全半角检查</abilityName>
      <candidateList>
        <item>－</item>
      </candidateList>
      <explain>文本全半角错误。</explain>
      <paraID>4F40BACD</paraID>
      <start>270</start>
      <end>271</end>
      <status>unmodified</status>
      <modifiedWord/>
      <trackRevisions>false</trackRevisions>
    </reviewItem>
    <reviewItem>
      <errorID>34dc7d4c-6430-4ab3-be43-02bc2b58bece</errorID>
      <errorWord>-</errorWord>
      <group>L1_Format</group>
      <groupName>格式问题</groupName>
      <ability>L2_HalfPunc</ability>
      <abilityName>全半角检查</abilityName>
      <candidateList>
        <item>－</item>
      </candidateList>
      <explain>文本全半角错误。</explain>
      <paraID>4F40BACD</paraID>
      <start>287</start>
      <end>288</end>
      <status>unmodified</status>
      <modifiedWord/>
      <trackRevisions>false</trackRevisions>
    </reviewItem>
    <reviewItem>
      <errorID>ced3e1a9-fe34-4570-aa54-dd3e204a21bf</errorID>
      <errorWord>-</errorWord>
      <group>L1_Format</group>
      <groupName>格式问题</groupName>
      <ability>L2_HalfPunc</ability>
      <abilityName>全半角检查</abilityName>
      <candidateList>
        <item>－</item>
      </candidateList>
      <explain>文本全半角错误。</explain>
      <paraID>74BE4E68</paraID>
      <start>104</start>
      <end>105</end>
      <status>unmodified</status>
      <modifiedWord/>
      <trackRevisions>false</trackRevisions>
    </reviewItem>
    <reviewItem>
      <errorID>f0e4544d-b745-4e2e-a0ec-aeb45b6485b3</errorID>
      <errorWord>-</errorWord>
      <group>L1_Format</group>
      <groupName>格式问题</groupName>
      <ability>L2_HalfPunc</ability>
      <abilityName>全半角检查</abilityName>
      <candidateList>
        <item>－</item>
      </candidateList>
      <explain>文本全半角错误。</explain>
      <paraID>74BE4E68</paraID>
      <start>135</start>
      <end>136</end>
      <status>unmodified</status>
      <modifiedWord/>
      <trackRevisions>false</trackRevisions>
    </reviewItem>
    <reviewItem>
      <errorID>82eff741-d5de-4d23-b152-367213967f59</errorID>
      <errorWord>(</errorWord>
      <group>L1_Format</group>
      <groupName>格式问题</groupName>
      <ability>L2_HalfPunc</ability>
      <abilityName>全半角检查</abilityName>
      <candidateList>
        <item>（</item>
      </candidateList>
      <explain>文本全半角错误。</explain>
      <paraID>2E14EB0B</paraID>
      <start>13</start>
      <end>14</end>
      <status>unmodified</status>
      <modifiedWord/>
      <trackRevisions>false</trackRevisions>
    </reviewItem>
    <reviewItem>
      <errorID>1ba34964-48d0-4040-9700-944082d078b6</errorID>
      <errorWord>)</errorWord>
      <group>L1_Format</group>
      <groupName>格式问题</groupName>
      <ability>L2_HalfPunc</ability>
      <abilityName>全半角检查</abilityName>
      <candidateList>
        <item>）</item>
      </candidateList>
      <explain>文本全半角错误。</explain>
      <paraID>2E14EB0B</paraID>
      <start>44</start>
      <end>45</end>
      <status>unmodified</status>
      <modifiedWord/>
      <trackRevisions>false</trackRevisions>
    </reviewItem>
    <reviewItem>
      <errorID>dec58c89-8add-4899-b23d-1c680410f7aa</errorID>
      <errorWord>(</errorWord>
      <group>L1_Format</group>
      <groupName>格式问题</groupName>
      <ability>L2_HalfPunc</ability>
      <abilityName>全半角检查</abilityName>
      <candidateList>
        <item>（</item>
      </candidateList>
      <explain>文本全半角错误。</explain>
      <paraID>2E14EB0B</paraID>
      <start>54</start>
      <end>55</end>
      <status>unmodified</status>
      <modifiedWord/>
      <trackRevisions>false</trackRevisions>
    </reviewItem>
    <reviewItem>
      <errorID>a4a9ff93-bcbf-49fd-b9d2-bbd108838844</errorID>
      <errorWord>)</errorWord>
      <group>L1_Format</group>
      <groupName>格式问题</groupName>
      <ability>L2_HalfPunc</ability>
      <abilityName>全半角检查</abilityName>
      <candidateList>
        <item>）</item>
      </candidateList>
      <explain>文本全半角错误。</explain>
      <paraID>2E14EB0B</paraID>
      <start>78</start>
      <end>79</end>
      <status>unmodified</status>
      <modifiedWord/>
      <trackRevisions>false</trackRevisions>
    </reviewItem>
    <reviewItem>
      <errorID>8d24989e-00cf-46a0-b931-43b64b104a5d</errorID>
      <errorWord>/）</errorWord>
      <group>L1_Punc</group>
      <groupName>标点问题</groupName>
      <ability>L2_Punc</ability>
      <abilityName>标点符号检查</abilityName>
      <candidateList>
        <item>）</item>
      </candidateList>
      <explain/>
      <paraID>4F0B8347</paraID>
      <start>54</start>
      <end>56</end>
      <status>unmodified</status>
      <modifiedWord/>
      <trackRevisions>false</trackRevisions>
    </reviewItem>
    <reviewItem>
      <errorID>7fdd2468-e2a2-4034-8cf1-63cecd943416</errorID>
      <errorWord>操作合</errorWord>
      <group>L1_Word</group>
      <groupName>字词问题</groupName>
      <ability>L2_Typo</ability>
      <abilityName>字词错误</abilityName>
      <candidateList>
        <item>操作台</item>
      </candidateList>
      <explain/>
      <paraID> E150474</paraID>
      <start>9</start>
      <end>12</end>
      <status>unmodified</status>
      <modifiedWord/>
      <trackRevisions>false</trackRevisions>
    </reviewItem>
    <reviewItem>
      <errorID>291d6271-8438-4e23-a1da-059d5c1048a0</errorID>
      <errorWord>，</errorWord>
      <group>L1_Word</group>
      <groupName>字词问题</groupName>
      <ability>L2_Typo</ability>
      <abilityName>字词错误</abilityName>
      <candidateList>
        <item>，在</item>
      </candidateList>
      <explain/>
      <paraID> E150474</paraID>
      <start>119</start>
      <end>120</end>
      <status>unmodified</status>
      <modifiedWord/>
      <trackRevisions>false</trackRevisions>
    </reviewItem>
    <reviewItem>
      <errorID>7897e663-5f00-4c97-a987-985e62ffdcfa</errorID>
      <errorWord>:</errorWord>
      <group>L1_Format</group>
      <groupName>格式问题</groupName>
      <ability>L2_HalfPunc</ability>
      <abilityName>全半角检查</abilityName>
      <candidateList>
        <item>：</item>
      </candidateList>
      <explain>文本全半角错误。</explain>
      <paraID>482423D7</paraID>
      <start>9</start>
      <end>10</end>
      <status>unmodified</status>
      <modifiedWord/>
      <trackRevisions>false</trackRevisions>
    </reviewItem>
    <reviewItem>
      <errorID>eebd0c96-8a09-4447-b1fb-468eaea64c6b</errorID>
      <errorWord>须</errorWord>
      <group>L1_Word</group>
      <groupName>字词问题</groupName>
      <ability>L2_Typo</ability>
      <abilityName>字词错误</abilityName>
      <candidateList>
        <item>需</item>
      </candidateList>
      <explain>❶〈动〉需要：～求｜按～分配｜完成任务还～五天时间。❷需用的东西：军～。</explain>
      <paraID> B552912</paraID>
      <start>29</start>
      <end>30</end>
      <status>unmodified</status>
      <modifiedWord/>
      <trackRevisions>false</trackRevisions>
    </reviewItem>
    <reviewItem>
      <errorID>c2e7d0dc-95af-4a4d-b374-b6e0243fdbdf</errorID>
      <errorWord>其它</errorWord>
      <group>L1_Word</group>
      <groupName>字词问题</groupName>
      <ability>L2_Alias</ability>
      <abilityName>也作/曾用词</abilityName>
      <candidateList>
        <item>其他</item>
      </candidateList>
      <explain>词汇[其它]为不规范表述或旧称，其规范书面表述为[其他]。</explain>
      <paraID> B552912</paraID>
      <start>111</start>
      <end>113</end>
      <status>unmodified</status>
      <modifiedWord/>
      <trackRevisions>false</trackRevisions>
    </reviewItem>
    <reviewItem>
      <errorID>4bb6925c-4b6b-4889-9177-9fc63df8cc00</errorID>
      <errorWord>表</errorWord>
      <group>L1_Word</group>
      <groupName>字词问题</groupName>
      <ability>L2_Typo</ability>
      <abilityName>字词错误</abilityName>
      <candidateList>
        <item>表人</item>
      </candidateList>
      <explain/>
      <paraID> 6B292B3</paraID>
      <start>16</start>
      <end>17</end>
      <status>unmodified</status>
      <modifiedWord/>
      <trackRevisions>false</trackRevisions>
    </reviewItem>
    <reviewItem>
      <errorID>24114628-d7c7-440d-85c2-819262dfd811</errorID>
      <errorWord>(</errorWord>
      <group>L1_Format</group>
      <groupName>格式问题</groupName>
      <ability>L2_HalfPunc</ability>
      <abilityName>全半角检查</abilityName>
      <candidateList>
        <item>（</item>
      </candidateList>
      <explain>文本全半角错误。</explain>
      <paraID>75E288CE</paraID>
      <start>24</start>
      <end>25</end>
      <status>unmodified</status>
      <modifiedWord/>
      <trackRevisions>false</trackRevisions>
    </reviewItem>
    <reviewItem>
      <errorID>81d6d8c4-e211-4730-ba6a-cc79e4bc1033</errorID>
      <errorWord>)</errorWord>
      <group>L1_Format</group>
      <groupName>格式问题</groupName>
      <ability>L2_HalfPunc</ability>
      <abilityName>全半角检查</abilityName>
      <candidateList>
        <item>）</item>
      </candidateList>
      <explain>文本全半角错误。</explain>
      <paraID>75E288CE</paraID>
      <start>58</start>
      <end>59</end>
      <status>unmodified</status>
      <modifiedWord/>
      <trackRevisions>false</trackRevisions>
    </reviewItem>
    <reviewItem>
      <errorID>68a5bd8d-3594-4132-9280-b2306f82b4ff</errorID>
      <errorWord>须</errorWord>
      <group>L1_Word</group>
      <groupName>字词问题</groupName>
      <ability>L2_Typo</ability>
      <abilityName>字词错误</abilityName>
      <candidateList>
        <item>需</item>
      </candidateList>
      <explain>❶〈动〉需要：～求｜按～分配｜完成任务还～五天时间。❷需用的东西：军～。</explain>
      <paraID> D80DA29</paraID>
      <start>29</start>
      <end>30</end>
      <status>unmodified</status>
      <modifiedWord/>
      <trackRevisions>false</trackRevisions>
    </reviewItem>
    <reviewItem>
      <errorID>122e1d80-fcda-4c2f-b968-e2c90751a304</errorID>
      <errorWord>其它</errorWord>
      <group>L1_Word</group>
      <groupName>字词问题</groupName>
      <ability>L2_Alias</ability>
      <abilityName>也作/曾用词</abilityName>
      <candidateList>
        <item>其他</item>
      </candidateList>
      <explain>词汇[其它]为不规范表述或旧称，其规范书面表述为[其他]。</explain>
      <paraID> D80DA29</paraID>
      <start>111</start>
      <end>113</end>
      <status>unmodified</status>
      <modifiedWord/>
      <trackRevisions>false</trackRevisions>
    </reviewItem>
    <reviewItem>
      <errorID>267cc616-25ab-4a9b-9ba0-c5ab9f66aa17</errorID>
      <errorWord>-</errorWord>
      <group>L1_Format</group>
      <groupName>格式问题</groupName>
      <ability>L2_HalfPunc</ability>
      <abilityName>全半角检查</abilityName>
      <candidateList>
        <item>－</item>
      </candidateList>
      <explain>文本全半角错误。</explain>
      <paraID>724609C9</paraID>
      <start>38</start>
      <end>39</end>
      <status>unmodified</status>
      <modifiedWord/>
      <trackRevisions>false</trackRevisions>
    </reviewItem>
    <reviewItem>
      <errorID>133ebe6f-fa1b-4fc7-8781-4f7e9cc87a97</errorID>
      <errorWord>并且</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explain>
      <paraID>2FA32C7C</paraID>
      <start>84</start>
      <end>86</end>
      <status>unmodified</status>
      <modifiedWord/>
      <trackRevisions>false</trackRevisions>
    </reviewItem>
    <reviewItem>
      <errorID>f55d1033-789c-40c7-aaf6-4e679a328ee7</errorID>
      <errorWord>-</errorWord>
      <group>L1_Format</group>
      <groupName>格式问题</groupName>
      <ability>L2_HalfPunc</ability>
      <abilityName>全半角检查</abilityName>
      <candidateList>
        <item>－</item>
      </candidateList>
      <explain>文本全半角错误。</explain>
      <paraID>5D16B9FB</paraID>
      <start>59</start>
      <end>60</end>
      <status>unmodified</status>
      <modifiedWord/>
      <trackRevisions>false</trackRevisions>
    </reviewItem>
    <reviewItem>
      <errorID>a0857e3b-f8f3-41fe-a190-f08163a87f2c</errorID>
      <errorWord>(</errorWord>
      <group>L1_Format</group>
      <groupName>格式问题</groupName>
      <ability>L2_HalfPunc</ability>
      <abilityName>全半角检查</abilityName>
      <candidateList>
        <item>（</item>
      </candidateList>
      <explain>文本全半角错误。</explain>
      <paraID> BC17F4B</paraID>
      <start>90</start>
      <end>91</end>
      <status>unmodified</status>
      <modifiedWord/>
      <trackRevisions>false</trackRevisions>
    </reviewItem>
    <reviewItem>
      <errorID>91c042f0-4b9f-4d6e-826c-15301f90f89a</errorID>
      <errorWord>)</errorWord>
      <group>L1_Format</group>
      <groupName>格式问题</groupName>
      <ability>L2_HalfPunc</ability>
      <abilityName>全半角检查</abilityName>
      <candidateList>
        <item>）</item>
      </candidateList>
      <explain>文本全半角错误。</explain>
      <paraID> BC17F4B</paraID>
      <start>93</start>
      <end>94</end>
      <status>unmodified</status>
      <modifiedWord/>
      <trackRevisions>false</trackRevisions>
    </reviewItem>
    <reviewItem>
      <errorID>a4b57ae8-d410-405f-95ab-cf63a50c7cbb</errorID>
      <errorWord>：/</errorWord>
      <group>L1_Punc</group>
      <groupName>标点问题</groupName>
      <ability>L2_Punc</ability>
      <abilityName>标点符号检查</abilityName>
      <candidateList>
        <item>：</item>
      </candidateList>
      <explain/>
      <paraID>6E5F4AEC</paraID>
      <start>4</start>
      <end>6</end>
      <status>unmodified</status>
      <modifiedWord/>
      <trackRevisions>false</trackRevisions>
    </reviewItem>
    <reviewItem>
      <errorID>96b7eec1-fc4d-40d0-87de-125c2e3ce891</errorID>
      <errorWord>：/</errorWord>
      <group>L1_Punc</group>
      <groupName>标点问题</groupName>
      <ability>L2_Punc</ability>
      <abilityName>标点符号检查</abilityName>
      <candidateList>
        <item>：</item>
      </candidateList>
      <explain/>
      <paraID>67FF2BCF</paraID>
      <start>3</start>
      <end>5</end>
      <status>unmodified</status>
      <modifiedWord/>
      <trackRevisions>false</trackRevisions>
    </reviewItem>
    <reviewItem>
      <errorID>02536405-b5f1-4bbf-8294-c975f427154b</errorID>
      <errorWord>：/</errorWord>
      <group>L1_Punc</group>
      <groupName>标点问题</groupName>
      <ability>L2_Punc</ability>
      <abilityName>标点符号检查</abilityName>
      <candidateList>
        <item>：</item>
      </candidateList>
      <explain/>
      <paraID>29A4DD55</paraID>
      <start>2</start>
      <end>4</end>
      <status>unmodified</status>
      <modifiedWord/>
      <trackRevisions>false</trackRevisions>
    </reviewItem>
    <reviewItem>
      <errorID>2d6df598-4e94-4d81-93d6-3c123be82fb9</errorID>
      <errorWord>-</errorWord>
      <group>L1_Format</group>
      <groupName>格式问题</groupName>
      <ability>L2_HalfPunc</ability>
      <abilityName>全半角检查</abilityName>
      <candidateList>
        <item>－</item>
      </candidateList>
      <explain>文本全半角错误。</explain>
      <paraID>3191FF67</paraID>
      <start>47</start>
      <end>48</end>
      <status>unmodified</status>
      <modifiedWord/>
      <trackRevisions>false</trackRevisions>
    </reviewItem>
    <reviewItem>
      <errorID>24321989-d255-4bcc-8e09-5b9cf5b5bd51</errorID>
      <errorWord>涉及到</errorWord>
      <group>L1_Grammar</group>
      <groupName>语法问题</groupName>
      <ability>L2_Grammar</ability>
      <abilityName>语法错误</abilityName>
      <candidateList>
        <item>涉及</item>
      </candidateList>
      <explain>〈动〉牵涉到；关联到：案子～好几个人｜这个问题～面很广。</explain>
      <paraID>21683376</paraID>
      <start>32</start>
      <end>35</end>
      <status>unmodified</status>
      <modifiedWord/>
      <trackRevisions>false</trackRevisions>
    </reviewItem>
    <reviewItem>
      <errorID>a9dc4979-d586-4732-a616-12cd4d933589</errorID>
      <errorWord>涉及到</errorWord>
      <group>L1_Grammar</group>
      <groupName>语法问题</groupName>
      <ability>L2_Grammar</ability>
      <abilityName>语法错误</abilityName>
      <candidateList>
        <item>涉及</item>
      </candidateList>
      <explain>〈动〉牵涉到；关联到：案子～好几个人｜这个问题～面很广。</explain>
      <paraID>21683376</paraID>
      <start>70</start>
      <end>73</end>
      <status>unmodified</status>
      <modifiedWord/>
      <trackRevisions>false</trackRevisions>
    </reviewItem>
    <reviewItem>
      <errorID>7fd1ba88-fc5e-45d2-bf74-092503e1bdfc</errorID>
      <errorWord>法律、法规</errorWord>
      <group>L1_Word</group>
      <groupName>字词问题</groupName>
      <ability>L2_Typo</ability>
      <abilityName>字词错误</abilityName>
      <candidateList>
        <item>法律法规</item>
      </candidateList>
      <explain/>
      <paraID> 249AD8C</paraID>
      <start>38</start>
      <end>43</end>
      <status>unmodified</status>
      <modifiedWord/>
      <trackRevisions>false</trackRevisions>
    </reviewItem>
    <reviewItem>
      <errorID>442732a0-1143-4943-af1b-e2f7aa6300e4</errorID>
      <errorWord>置</errorWord>
      <group>L1_Word</group>
      <groupName>字词问题</groupName>
      <ability>L2_Typo</ability>
      <abilityName>字词错误</abilityName>
      <candidateList>
        <item>置加</item>
      </candidateList>
      <explain/>
      <paraID>1DB9B8A3</paraID>
      <start>17</start>
      <end>18</end>
      <status>unmodified</status>
      <modifiedWord/>
      <trackRevisions>false</trackRevisions>
    </reviewItem>
    <reviewItem>
      <errorID>d8dc5a41-eaad-48d3-9161-8e36a821d1ab</errorID>
      <errorWord>涉及到</errorWord>
      <group>L1_Grammar</group>
      <groupName>语法问题</groupName>
      <ability>L2_Grammar</ability>
      <abilityName>语法错误</abilityName>
      <candidateList>
        <item>涉及</item>
      </candidateList>
      <explain>〈动〉牵涉到；关联到：案子～好几个人｜这个问题～面很广。</explain>
      <paraID>25D2A136</paraID>
      <start>35</start>
      <end>38</end>
      <status>unmodified</status>
      <modifiedWord/>
      <trackRevisions>false</trackRevisions>
    </reviewItem>
    <reviewItem>
      <errorID>80c275ac-a99d-4bda-8756-ad33375f9277</errorID>
      <errorWord>涉及到</errorWord>
      <group>L1_Grammar</group>
      <groupName>语法问题</groupName>
      <ability>L2_Grammar</ability>
      <abilityName>语法错误</abilityName>
      <candidateList>
        <item>涉及</item>
      </candidateList>
      <explain>〈动〉牵涉到；关联到：案子～好几个人｜这个问题～面很广。</explain>
      <paraID>25D2A136</paraID>
      <start>73</start>
      <end>76</end>
      <status>unmodified</status>
      <modifiedWord/>
      <trackRevisions>false</trackRevisions>
    </reviewItem>
    <reviewItem>
      <errorID>68a439fd-57f7-4756-a554-076255bbff56</errorID>
      <errorWord>装入到</errorWord>
      <group>L1_Word</group>
      <groupName>字词问题</groupName>
      <ability>L2_Typo</ability>
      <abilityName>字词错误</abilityName>
      <candidateList>
        <item>装入</item>
      </candidateList>
      <explain/>
      <paraID>61611378</paraID>
      <start>17</start>
      <end>20</end>
      <status>unmodified</status>
      <modifiedWord/>
      <trackRevisions>false</trackRevisions>
    </reviewItem>
    <reviewItem>
      <errorID>a26c9615-f687-4b20-a6a0-12771c51cfe1</errorID>
      <errorWord>100～500万</errorWord>
      <group>L1_Knowledge</group>
      <groupName>知识性问题</groupName>
      <ability>L2_Knowledge</ability>
      <abilityName>其他知识</abilityName>
      <candidateList>
        <item>100万～500万</item>
      </candidateList>
      <explain>1. “100～500万”中的单位“万”仅出现在后一个数字上，容易引起歧义；根据《现代汉语标点符号数字用法规范手册》，数字表示范围两边需要使用统一的格式。2.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6609C6CC</paraID>
      <start>0</start>
      <end>8</end>
      <status>unmodified</status>
      <modifiedWord/>
      <trackRevisions>false</trackRevisions>
    </reviewItem>
    <reviewItem>
      <errorID>41cddacb-9f94-4b5f-88a0-6b9016eb49eb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5444E0EA</paraID>
      <start>110</start>
      <end>113</end>
      <status>unmodified</status>
      <modifiedWord/>
      <trackRevisions>false</trackRevisions>
    </reviewItem>
    <reviewItem>
      <errorID>38f95b38-abcd-4adf-9481-ebaf3911179e</errorID>
      <errorWord>)</errorWord>
      <group>L1_Format</group>
      <groupName>格式问题</groupName>
      <ability>L2_HalfPunc</ability>
      <abilityName>全半角检查</abilityName>
      <candidateList>
        <item>）</item>
      </candidateList>
      <explain>文本全半角错误。</explain>
      <paraID>5444E0EA</paraID>
      <start>144</start>
      <end>145</end>
      <status>unmodified</status>
      <modifiedWord/>
      <trackRevisions>false</trackRevisions>
    </reviewItem>
    <reviewItem>
      <errorID>aacee704-cd26-48b6-8f68-ed0ca725b12d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5444E0EA</paraID>
      <start>190</start>
      <end>193</end>
      <status>unmodified</status>
      <modifiedWord/>
      <trackRevisions>false</trackRevisions>
    </reviewItem>
    <reviewItem>
      <errorID>69f09ae1-aef3-429b-b3fd-a16156d8980d</errorID>
      <errorWord>(</errorWord>
      <group>L1_Format</group>
      <groupName>格式问题</groupName>
      <ability>L2_HalfPunc</ability>
      <abilityName>全半角检查</abilityName>
      <candidateList>
        <item>（</item>
      </candidateList>
      <explain>文本全半角错误。</explain>
      <paraID>5444E0EA</paraID>
      <start>208</start>
      <end>209</end>
      <status>unmodified</status>
      <modifiedWord/>
      <trackRevisions>false</trackRevisions>
    </reviewItem>
    <reviewItem>
      <errorID>fb14c076-b4dc-45d4-9d4c-828e4f3371b2</errorID>
      <errorWord>)</errorWord>
      <group>L1_Format</group>
      <groupName>格式问题</groupName>
      <ability>L2_HalfPunc</ability>
      <abilityName>全半角检查</abilityName>
      <candidateList>
        <item>）</item>
      </candidateList>
      <explain>文本全半角错误。</explain>
      <paraID>5444E0EA</paraID>
      <start>211</start>
      <end>212</end>
      <status>unmodified</status>
      <modifiedWord/>
      <trackRevisions>false</trackRevisions>
    </reviewItem>
    <reviewItem>
      <errorID>6f3d4589-1d14-43c9-9a8c-782131e723b0</errorID>
      <errorWord>系统升级务</errorWord>
      <group>L1_Word</group>
      <groupName>字词问题</groupName>
      <ability>L2_Typo</ability>
      <abilityName>字词错误</abilityName>
      <candidateList>
        <item>系统升级</item>
      </candidateList>
      <explain/>
      <paraID>5444E0EA</paraID>
      <start>247</start>
      <end>252</end>
      <status>unmodified</status>
      <modifiedWord/>
      <trackRevisions>false</trackRevisions>
    </reviewItem>
    <reviewItem>
      <errorID>cffe2c9b-a7b8-48a0-ba48-ee09cb271223</errorID>
      <errorWord>具备持</errorWord>
      <group>L1_Word</group>
      <groupName>字词问题</groupName>
      <ability>L2_Typo</ability>
      <abilityName>字词错误</abilityName>
      <candidateList>
        <item>具备</item>
      </candidateList>
      <explain/>
      <paraID>2D479D12</paraID>
      <start>11</start>
      <end>14</end>
      <status>unmodified</status>
      <modifiedWord/>
      <trackRevisions>false</trackRevisions>
    </reviewItem>
    <reviewItem>
      <errorID>0e0f45ee-3ee0-4749-bfb0-b36e6b891711</errorID>
      <errorWord>MM</errorWord>
      <group>L1_Official</group>
      <groupName>公文问题</groupName>
      <ability>L2_Official</ability>
      <abilityName>公文问题</abilityName>
      <candidateList/>
      <explain>公文中禁止出现该词语</explain>
      <paraID>6CF5A452</paraID>
      <start>59</start>
      <end>61</end>
      <status>unmodified</status>
      <modifiedWord/>
      <trackRevisions>false</trackRevisions>
    </reviewItem>
    <reviewItem>
      <errorID>f8e7d1e2-a795-4fbf-99e0-c6d2a3bf2f42</errorID>
      <errorWord>MM</errorWord>
      <group>L1_Official</group>
      <groupName>公文问题</groupName>
      <ability>L2_Official</ability>
      <abilityName>公文问题</abilityName>
      <candidateList/>
      <explain>公文中禁止出现该词语</explain>
      <paraID>6CF5A452</paraID>
      <start>66</start>
      <end>68</end>
      <status>unmodified</status>
      <modifiedWord/>
      <trackRevisions>false</trackRevisions>
    </reviewItem>
    <reviewItem>
      <errorID>369bdd47-e9ab-4e24-a384-bce31a5b1201</errorID>
      <errorWord>如如</errorWord>
      <group>L1_Word</group>
      <groupName>字词问题</groupName>
      <ability>L2_Typo</ability>
      <abilityName>字词错误</abilityName>
      <candidateList>
        <item>如</item>
      </candidateList>
      <explain/>
      <paraID>5EE956EE</paraID>
      <start>151</start>
      <end>153</end>
      <status>unmodified</status>
      <modifiedWord/>
      <trackRevisions>false</trackRevisions>
    </reviewItem>
    <reviewItem>
      <errorID>1c298215-ba96-4c2d-a464-7d42665c9264</errorID>
      <errorWord>(</errorWord>
      <group>L1_Format</group>
      <groupName>格式问题</groupName>
      <ability>L2_HalfPunc</ability>
      <abilityName>全半角检查</abilityName>
      <candidateList>
        <item>（</item>
      </candidateList>
      <explain>文本全半角错误。</explain>
      <paraID>2346841E</paraID>
      <start>72</start>
      <end>73</end>
      <status>unmodified</status>
      <modifiedWord/>
      <trackRevisions>false</trackRevisions>
    </reviewItem>
    <reviewItem>
      <errorID>a0528a36-7ef4-4dc3-9161-ec549f21ed77</errorID>
      <errorWord>)</errorWord>
      <group>L1_Format</group>
      <groupName>格式问题</groupName>
      <ability>L2_HalfPunc</ability>
      <abilityName>全半角检查</abilityName>
      <candidateList>
        <item>）</item>
      </candidateList>
      <explain>文本全半角错误。</explain>
      <paraID>2346841E</paraID>
      <start>74</start>
      <end>75</end>
      <status>unmodified</status>
      <modifiedWord/>
      <trackRevisions>false</trackRevisions>
    </reviewItem>
    <reviewItem>
      <errorID>a9afeef9-1d8d-4bc7-a706-cf3941db6164</errorID>
      <errorWord>全盘系统</errorWord>
      <group>L1_Political</group>
      <groupName>政治性问题</groupName>
      <ability>L2_Keyword</ability>
      <abilityName>固定表述</abilityName>
      <candidateList>
        <item>全面系统</item>
      </candidateList>
      <explain>词汇“全面系统”在特定场景下为固定表述形式，请确认此处的“全盘系统”是否存在不当。</explain>
      <paraID>603121D1</paraID>
      <start>13</start>
      <end>17</end>
      <status>unmodified</status>
      <modifiedWord/>
      <trackRevisions>false</trackRevisions>
    </reviewItem>
    <reviewItem>
      <errorID>aed9642a-5b3d-45d2-b875-62615b5ca2f9</errorID>
      <errorWord>,</errorWord>
      <group>L1_Format</group>
      <groupName>格式问题</groupName>
      <ability>L2_HalfPunc</ability>
      <abilityName>全半角检查</abilityName>
      <candidateList>
        <item>，</item>
      </candidateList>
      <explain>文本全半角错误。</explain>
      <paraID>36A52909</paraID>
      <start>37</start>
      <end>38</end>
      <status>unmodified</status>
      <modifiedWord/>
      <trackRevisions>false</trackRevisions>
    </reviewItem>
    <reviewItem>
      <errorID>ec43317b-df5e-484c-927a-2ec31efd5693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613F127A</paraID>
      <start>4</start>
      <end>5</end>
      <status>unmodified</status>
      <modifiedWord/>
      <trackRevisions>false</trackRevisions>
    </reviewItem>
    <reviewItem>
      <errorID>eab9324a-fbb4-43c5-8b71-80b8e0624b3a</errorID>
      <errorWord>:</errorWord>
      <group>L1_Format</group>
      <groupName>格式问题</groupName>
      <ability>L2_HalfPunc</ability>
      <abilityName>全半角检查</abilityName>
      <candidateList>
        <item>：</item>
      </candidateList>
      <explain>文本全半角错误。</explain>
      <paraID>4D3CF6ED</paraID>
      <start>14</start>
      <end>15</end>
      <status>unmodified</status>
      <modifiedWord/>
      <trackRevisions>false</trackRevisions>
    </reviewItem>
    <reviewItem>
      <errorID>514bb3a9-c494-4f9f-b86f-74d11532dadf</errorID>
      <errorWord>,</errorWord>
      <group>L1_Format</group>
      <groupName>格式问题</groupName>
      <ability>L2_HalfPunc</ability>
      <abilityName>全半角检查</abilityName>
      <candidateList>
        <item>，</item>
      </candidateList>
      <explain>文本全半角错误。</explain>
      <paraID> EAADEB1</paraID>
      <start>85</start>
      <end>86</end>
      <status>unmodified</status>
      <modifiedWord/>
      <trackRevisions>false</trackRevisions>
    </reviewItem>
    <reviewItem>
      <errorID>c460e122-7ab5-44d1-bacd-c369363f016a</errorID>
      <errorWord>依此类推</errorWord>
      <group>L1_Word</group>
      <groupName>字词问题</groupName>
      <ability>L2_Typo</ability>
      <abilityName>字词错误</abilityName>
      <candidateList>
        <item>以此类推</item>
      </candidateList>
      <explain>根据这一事物的道理，去推出与此类似的其他事物的道理。</explain>
      <paraID> EAADEB1</paraID>
      <start>86</start>
      <end>90</end>
      <status>unmodified</status>
      <modifiedWord/>
      <trackRevisions>false</trackRevisions>
    </reviewItem>
    <reviewItem>
      <errorID>84134ecb-3b58-4c67-8deb-25546ea5874f</errorID>
      <errorWord>.</errorWord>
      <group>L1_Format</group>
      <groupName>格式问题</groupName>
      <ability>L2_HalfPunc</ability>
      <abilityName>全半角检查</abilityName>
      <candidateList>
        <item>。</item>
      </candidateList>
      <explain>文本全半角错误。</explain>
      <paraID>4CE9B9C9</paraID>
      <start>17</start>
      <end>18</end>
      <status>unmodified</status>
      <modifiedWord/>
      <trackRevisions>false</trackRevisions>
    </reviewItem>
    <reviewItem>
      <errorID>e2987f57-cd81-45e1-a45b-b0256e74b56a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3DAD0C19</paraID>
      <start>0</start>
      <end>2</end>
      <status>unmodified</status>
      <modifiedWord/>
      <trackRevisions>false</trackRevisions>
    </reviewItem>
    <reviewItem>
      <errorID>aa1c7799-16a2-4eea-a8bc-eee828fcf7f4</errorID>
      <errorWord>折皱</errorWord>
      <group>L1_Word</group>
      <groupName>字词问题</groupName>
      <ability>L2_Typo</ability>
      <abilityName>字词错误</abilityName>
      <candidateList>
        <item>褶皱</item>
      </candidateList>
      <explain>〈名〉❶由于地壳运动，岩层受到压力而形成的连续弯曲的构造形。❷皱纹：满脸～。</explain>
      <paraID>4C64F05A</paraID>
      <start>32</start>
      <end>34</end>
      <status>unmodified</status>
      <modifiedWord/>
      <trackRevisions>false</trackRevisions>
    </reviewItem>
    <reviewItem>
      <errorID>bd92f6f7-935c-4889-84a3-61e05ec747aa</errorID>
      <errorWord>)</errorWord>
      <group>L1_Format</group>
      <groupName>格式问题</groupName>
      <ability>L2_HalfPunc</ability>
      <abilityName>全半角检查</abilityName>
      <candidateList>
        <item>）</item>
      </candidateList>
      <explain>文本全半角错误。</explain>
      <paraID>5B22DA27</paraID>
      <start>23</start>
      <end>24</end>
      <status>unmodified</status>
      <modifiedWord/>
      <trackRevisions>false</trackRevisions>
    </reviewItem>
    <reviewItem>
      <errorID>07f21ebf-2cf6-47f1-9b43-ce422b7daeea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28C8F407</paraID>
      <start>0</start>
      <end>2</end>
      <status>unmodified</status>
      <modifiedWord/>
      <trackRevisions>false</trackRevisions>
    </reviewItem>
    <reviewItem>
      <errorID>9463624b-733a-4a13-808a-9aa7a6d807b5</errorID>
      <errorWord>到</errorWord>
      <group>L1_Word</group>
      <groupName>字词问题</groupName>
      <ability>L2_Typo</ability>
      <abilityName>字词错误</abilityName>
      <candidateList>
        <item>达</item>
      </candidateList>
      <explain/>
      <paraID> 3C2B79B</paraID>
      <start>46</start>
      <end>47</end>
      <status>unmodified</status>
      <modifiedWord/>
      <trackRevisions>false</trackRevisions>
    </reviewItem>
    <reviewItem>
      <errorID>b0bedcdc-1341-49c9-97d4-4ace039d64ec</errorID>
      <errorWord>广西壮族自治区保密局</errorWord>
      <group>L1_Knowledge</group>
      <groupName>知识性问题</groupName>
      <ability>L2_Organization</ability>
      <abilityName>机构检查</abilityName>
      <candidateList>
        <item>广西壮族自治区医保局</item>
      </candidateList>
      <explain>机关单位全简称表述错误</explain>
      <paraID>115B2D49</paraID>
      <start>71</start>
      <end>81</end>
      <status>unmodified</status>
      <modifiedWord/>
      <trackRevisions>false</trackRevisions>
    </reviewItem>
    <reviewItem>
      <errorID>ec24ad81-04dd-4e5d-9665-0d6740ac916a</errorID>
      <errorWord>十二五</errorWord>
      <group>L1_Political</group>
      <groupName>政治性问题</groupName>
      <ability>L2_Keyword</ability>
      <abilityName>固定表述</abilityName>
      <candidateList>
        <item>‘十二五’</item>
      </candidateList>
      <explain>注意检查当前固定表述标点是否使用规范。</explain>
      <paraID>115B2D49</paraID>
      <start>124</start>
      <end>127</end>
      <status>unmodified</status>
      <modifiedWord/>
      <trackRevisions>false</trackRevisions>
    </reviewItem>
    <reviewItem>
      <errorID>82c2ac15-7294-47c0-bcc6-31576a4c6688</errorID>
      <errorWord>必须要</errorWord>
      <group>L1_Word</group>
      <groupName>字词问题</groupName>
      <ability>L2_Typo</ability>
      <abilityName>字词错误</abilityName>
      <candidateList>
        <item>必须</item>
      </candidateList>
      <explain>〈副〉❶表示事理上和情理上必要；一定要：学习～刻苦钻研。❷加强命令语气：明天你～来。‖注意“必须”的否定是“无须”、“不须”或“不必”。</explain>
      <paraID>115B2D49</paraID>
      <start>213</start>
      <end>216</end>
      <status>unmodified</status>
      <modifiedWord/>
      <trackRevisions>false</trackRevisions>
    </reviewItem>
    <reviewItem>
      <errorID>58c42fa7-9896-4c73-a0d5-1525ed979211</errorID>
      <errorWord>,</errorWord>
      <group>L1_Format</group>
      <groupName>格式问题</groupName>
      <ability>L2_HalfPunc</ability>
      <abilityName>全半角检查</abilityName>
      <candidateList>
        <item>，</item>
      </candidateList>
      <explain>文本全半角错误。</explain>
      <paraID>2B18F703</paraID>
      <start>22</start>
      <end>23</end>
      <status>unmodified</status>
      <modifiedWord/>
      <trackRevisions>false</trackRevisions>
    </reviewItem>
    <reviewItem>
      <errorID>300cd08d-2095-408e-ad5e-58e222e9a682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2FB0F32A</paraID>
      <start>4</start>
      <end>5</end>
      <status>unmodified</status>
      <modifiedWord/>
      <trackRevisions>false</trackRevisions>
    </reviewItem>
    <reviewItem>
      <errorID>93c70f6f-64f2-420f-b0d7-00a9e7205817</errorID>
      <errorWord>并且</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explain>
      <paraID>61D952B1</paraID>
      <start>25</start>
      <end>27</end>
      <status>unmodified</status>
      <modifiedWord/>
      <trackRevisions>false</trackRevisions>
    </reviewItem>
    <reviewItem>
      <errorID>c01240e0-7489-4921-ba75-51d75b1110b6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7FE90B04</paraID>
      <start>45</start>
      <end>48</end>
      <status>unmodified</status>
      <modifiedWord/>
      <trackRevisions>false</trackRevisions>
    </reviewItem>
    <reviewItem>
      <errorID>0c2e5ccc-ff8d-4aeb-8c1d-36f51f2bdecb</errorID>
      <errorWord>(</errorWord>
      <group>L1_Format</group>
      <groupName>格式问题</groupName>
      <ability>L2_HalfPunc</ability>
      <abilityName>全半角检查</abilityName>
      <candidateList>
        <item>（</item>
      </candidateList>
      <explain>文本全半角错误。</explain>
      <paraID> C06FAF5</paraID>
      <start>46</start>
      <end>47</end>
      <status>unmodified</status>
      <modifiedWord/>
      <trackRevisions>false</trackRevisions>
    </reviewItem>
    <reviewItem>
      <errorID>5470666b-61bf-41a4-859e-2f0ccb8df087</errorID>
      <errorWord>)</errorWord>
      <group>L1_Format</group>
      <groupName>格式问题</groupName>
      <ability>L2_HalfPunc</ability>
      <abilityName>全半角检查</abilityName>
      <candidateList>
        <item>）</item>
      </candidateList>
      <explain>文本全半角错误。</explain>
      <paraID> C06FAF5</paraID>
      <start>58</start>
      <end>59</end>
      <status>unmodified</status>
      <modifiedWord/>
      <trackRevisions>false</trackRevisions>
    </reviewItem>
    <reviewItem>
      <errorID>3c90439f-3d62-467d-b4a9-1c05fbc452d9</errorID>
      <errorWord>(</errorWord>
      <group>L1_Format</group>
      <groupName>格式问题</groupName>
      <ability>L2_HalfPunc</ability>
      <abilityName>全半角检查</abilityName>
      <candidateList>
        <item>（</item>
      </candidateList>
      <explain>文本全半角错误。</explain>
      <paraID>165ABF7E</paraID>
      <start>16</start>
      <end>17</end>
      <status>unmodified</status>
      <modifiedWord/>
      <trackRevisions>false</trackRevisions>
    </reviewItem>
    <reviewItem>
      <errorID>17ccff03-8c21-4579-95b0-56e369ab94a1</errorID>
      <errorWord>)</errorWord>
      <group>L1_Format</group>
      <groupName>格式问题</groupName>
      <ability>L2_HalfPunc</ability>
      <abilityName>全半角检查</abilityName>
      <candidateList>
        <item>）</item>
      </candidateList>
      <explain>文本全半角错误。</explain>
      <paraID>165ABF7E</paraID>
      <start>47</start>
      <end>48</end>
      <status>unmodified</status>
      <modifiedWord/>
      <trackRevisions>false</trackRevisions>
    </reviewItem>
    <reviewItem>
      <errorID>359cbc04-59ad-4c25-b83d-ec78e70005d9</errorID>
      <errorWord>(</errorWord>
      <group>L1_Format</group>
      <groupName>格式问题</groupName>
      <ability>L2_HalfPunc</ability>
      <abilityName>全半角检查</abilityName>
      <candidateList>
        <item>（</item>
      </candidateList>
      <explain>文本全半角错误。</explain>
      <paraID>165ABF7E</paraID>
      <start>57</start>
      <end>58</end>
      <status>unmodified</status>
      <modifiedWord/>
      <trackRevisions>false</trackRevisions>
    </reviewItem>
    <reviewItem>
      <errorID>6ea1affb-5951-4fbf-8cdc-c794cb8f552c</errorID>
      <errorWord>)</errorWord>
      <group>L1_Format</group>
      <groupName>格式问题</groupName>
      <ability>L2_HalfPunc</ability>
      <abilityName>全半角检查</abilityName>
      <candidateList>
        <item>）</item>
      </candidateList>
      <explain>文本全半角错误。</explain>
      <paraID>165ABF7E</paraID>
      <start>81</start>
      <end>82</end>
      <status>unmodified</status>
      <modifiedWord/>
      <trackRevisions>false</trackRevisions>
    </reviewItem>
    <reviewItem>
      <errorID>9cb5ec0a-05a2-4546-a51a-bf0e4ff74981</errorID>
      <errorWord>(</errorWord>
      <group>L1_Format</group>
      <groupName>格式问题</groupName>
      <ability>L2_HalfPunc</ability>
      <abilityName>全半角检查</abilityName>
      <candidateList>
        <item>（</item>
      </candidateList>
      <explain>文本全半角错误。</explain>
      <paraID>138362A2</paraID>
      <start>22</start>
      <end>23</end>
      <status>unmodified</status>
      <modifiedWord/>
      <trackRevisions>false</trackRevisions>
    </reviewItem>
    <reviewItem>
      <errorID>a5f30ec3-d50a-4357-8c1e-1ba93a1affb1</errorID>
      <errorWord>)</errorWord>
      <group>L1_Format</group>
      <groupName>格式问题</groupName>
      <ability>L2_HalfPunc</ability>
      <abilityName>全半角检查</abilityName>
      <candidateList>
        <item>）</item>
      </candidateList>
      <explain>文本全半角错误。</explain>
      <paraID>138362A2</paraID>
      <start>53</start>
      <end>54</end>
      <status>unmodified</status>
      <modifiedWord/>
      <trackRevisions>false</trackRevisions>
    </reviewItem>
    <reviewItem>
      <errorID>7a3ff354-3b4b-4aa9-8700-449bce085611</errorID>
      <errorWord>(</errorWord>
      <group>L1_Format</group>
      <groupName>格式问题</groupName>
      <ability>L2_HalfPunc</ability>
      <abilityName>全半角检查</abilityName>
      <candidateList>
        <item>（</item>
      </candidateList>
      <explain>文本全半角错误。</explain>
      <paraID>138362A2</paraID>
      <start>63</start>
      <end>64</end>
      <status>unmodified</status>
      <modifiedWord/>
      <trackRevisions>false</trackRevisions>
    </reviewItem>
    <reviewItem>
      <errorID>06666385-c4ae-424c-8cb2-fa1c26f7772c</errorID>
      <errorWord>)</errorWord>
      <group>L1_Format</group>
      <groupName>格式问题</groupName>
      <ability>L2_HalfPunc</ability>
      <abilityName>全半角检查</abilityName>
      <candidateList>
        <item>）</item>
      </candidateList>
      <explain>文本全半角错误。</explain>
      <paraID>138362A2</paraID>
      <start>87</start>
      <end>88</end>
      <status>unmodified</status>
      <modifiedWord/>
      <trackRevisions>false</trackRevisions>
    </reviewItem>
    <reviewItem>
      <errorID>74626a69-c1de-4c16-a1b5-e11ec2e434a6</errorID>
      <errorWord>相应</errorWord>
      <group>L1_Word</group>
      <groupName>字词问题</groupName>
      <ability>L2_Typo</ability>
      <abilityName>字词错误</abilityName>
      <candidateList>
        <item>响应</item>
      </candidateList>
      <explain>〈动〉回声相应，比喻用言语行动表示赞同、支持某种号召或倡议：～号召。</explain>
      <paraID>60A1314A</paraID>
      <start>19</start>
      <end>21</end>
      <status>unmodified</status>
      <modifiedWord/>
      <trackRevisions>false</trackRevisions>
    </reviewItem>
    <reviewItem>
      <errorID>c60fc135-b71c-4093-9f51-fded572e1fff</errorID>
      <errorWord>-</errorWord>
      <group>L1_Format</group>
      <groupName>格式问题</groupName>
      <ability>L2_HalfPunc</ability>
      <abilityName>全半角检查</abilityName>
      <candidateList>
        <item>－</item>
      </candidateList>
      <explain>文本全半角错误。</explain>
      <paraID> 93F6C03</paraID>
      <start>20</start>
      <end>21</end>
      <status>unmodified</status>
      <modifiedWord/>
      <trackRevisions>false</trackRevisions>
    </reviewItem>
    <reviewItem>
      <errorID>b870dc77-86d5-4fb7-a183-8d501830e3be</errorID>
      <errorWord>法律、法规</errorWord>
      <group>L1_Word</group>
      <groupName>字词问题</groupName>
      <ability>L2_Typo</ability>
      <abilityName>字词错误</abilityName>
      <candidateList>
        <item>法律法规</item>
      </candidateList>
      <explain/>
      <paraID> 7D82C95</paraID>
      <start>3</start>
      <end>8</end>
      <status>unmodified</status>
      <modifiedWord/>
      <trackRevisions>false</trackRevisions>
    </reviewItem>
    <reviewItem>
      <errorID>cf3f93cf-e747-4fa8-9471-28217ec7ff3d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108627EA</paraID>
      <start>0</start>
      <end>2</end>
      <status>unmodified</status>
      <modifiedWord/>
      <trackRevisions>false</trackRevisions>
    </reviewItem>
    <reviewItem>
      <errorID>8e969521-e812-4abd-bed5-e9fa5225d710</errorID>
      <errorWord>&lt;</errorWord>
      <group>L1_Format</group>
      <groupName>格式问题</groupName>
      <ability>L2_HalfPunc</ability>
      <abilityName>全半角检查</abilityName>
      <candidateList>
        <item>〈</item>
      </candidateList>
      <explain>文本全半角错误。</explain>
      <paraID>11CCC854</paraID>
      <start>40</start>
      <end>41</end>
      <status>unmodified</status>
      <modifiedWord/>
      <trackRevisions>false</trackRevisions>
    </reviewItem>
    <reviewItem>
      <errorID>edaa4ba8-3fae-485d-8801-e13638f958ad</errorID>
      <errorWord>&lt;</errorWord>
      <group>L1_Format</group>
      <groupName>格式问题</groupName>
      <ability>L2_HalfPunc</ability>
      <abilityName>全半角检查</abilityName>
      <candidateList>
        <item>〈</item>
      </candidateList>
      <explain>文本全半角错误。</explain>
      <paraID>23605245</paraID>
      <start>40</start>
      <end>41</end>
      <status>unmodified</status>
      <modifiedWord/>
      <trackRevisions>false</trackRevisions>
    </reviewItem>
    <reviewItem>
      <errorID>ba480355-6dec-42ea-ad6a-9694d84fbea1</errorID>
      <errorWord>&lt;</errorWord>
      <group>L1_Format</group>
      <groupName>格式问题</groupName>
      <ability>L2_HalfPunc</ability>
      <abilityName>全半角检查</abilityName>
      <candidateList>
        <item>〈</item>
      </candidateList>
      <explain>文本全半角错误。</explain>
      <paraID>359F38E0</paraID>
      <start>29</start>
      <end>30</end>
      <status>unmodified</status>
      <modifiedWord/>
      <trackRevisions>false</trackRevisions>
    </reviewItem>
    <reviewItem>
      <errorID>3848169f-877a-49d5-9b59-0d4bdda94fd6</errorID>
      <errorWord>，</errorWord>
      <group>L1_Word</group>
      <groupName>字词问题</groupName>
      <ability>L2_Typo</ability>
      <abilityName>字词错误</abilityName>
      <candidateList>
        <item>，并</item>
      </candidateList>
      <explain/>
      <paraID>38362CB2</paraID>
      <start>62</start>
      <end>63</end>
      <status>unmodified</status>
      <modifiedWord/>
      <trackRevisions>false</trackRevisions>
    </reviewItem>
    <reviewItem>
      <errorID>bbcbe838-069b-409a-bd53-41658a9825f2</errorID>
      <errorWord>中国残疾人联合会</errorWord>
      <group>L1_Knowledge</group>
      <groupName>知识性问题</groupName>
      <ability>L2_Organization</ability>
      <abilityName>机构检查</abilityName>
      <candidateList/>
      <explain>[中国残疾人联合会]应在[司法部]之后</explain>
      <paraID>612B662B</paraID>
      <start>60</start>
      <end>68</end>
      <status>unmodified</status>
      <modifiedWord/>
      <trackRevisions>false</trackRevisions>
    </reviewItem>
    <reviewItem>
      <errorID>71da071a-e78b-4182-af5c-18fb50b356a6</errorID>
      <errorWord>财政部</errorWord>
      <group>L1_Knowledge</group>
      <groupName>知识性问题</groupName>
      <ability>L2_Organization</ability>
      <abilityName>机构检查</abilityName>
      <candidateList/>
      <explain>[财政部]应在[司法部]之后</explain>
      <paraID>612B662B</paraID>
      <start>103</start>
      <end>106</end>
      <status>unmodified</status>
      <modifiedWord/>
      <trackRevisions>false</trackRevisions>
    </reviewItem>
    <reviewItem>
      <errorID>88b59fd2-075f-41aa-8283-a313a02e849c</errorID>
      <errorWord>安全性</errorWord>
      <group>L1_Word</group>
      <groupName>字词问题</groupName>
      <ability>L2_Typo</ability>
      <abilityName>字词错误</abilityName>
      <candidateList>
        <item>安全</item>
      </candidateList>
      <explain>〈形〉没有危险；不受威胁；不出事故：～操作｜～地带｜注意交通～。</explain>
      <paraID>65775263</paraID>
      <start>137</start>
      <end>140</end>
      <status>unmodified</status>
      <modifiedWord/>
      <trackRevisions>false</trackRevisions>
    </reviewItem>
    <reviewItem>
      <errorID>17b7f928-2c11-45bb-beb9-fac7ca8ae89b</errorID>
      <errorWord>)</errorWord>
      <group>L1_Format</group>
      <groupName>格式问题</groupName>
      <ability>L2_HalfPunc</ability>
      <abilityName>全半角检查</abilityName>
      <candidateList>
        <item>）</item>
      </candidateList>
      <explain>文本全半角错误。</explain>
      <paraID>2D11F6C2</paraID>
      <start>106</start>
      <end>107</end>
      <status>unmodified</status>
      <modifiedWord/>
      <trackRevisions>false</trackRevisions>
    </reviewItem>
    <reviewItem>
      <errorID>640b563f-4f6d-4768-889e-37d6b237bc82</errorID>
      <errorWord>)</errorWord>
      <group>L1_Format</group>
      <groupName>格式问题</groupName>
      <ability>L2_HalfPunc</ability>
      <abilityName>全半角检查</abilityName>
      <candidateList>
        <item>）</item>
      </candidateList>
      <explain>文本全半角错误。</explain>
      <paraID>59E32354</paraID>
      <start>143</start>
      <end>144</end>
      <status>unmodified</status>
      <modifiedWord/>
      <trackRevisions>false</trackRevisions>
    </reviewItem>
    <reviewItem>
      <errorID>8514f01a-6866-44c0-82c0-5cf703c5e5d1</errorID>
      <errorWord>(</errorWord>
      <group>L1_Format</group>
      <groupName>格式问题</groupName>
      <ability>L2_HalfPunc</ability>
      <abilityName>全半角检查</abilityName>
      <candidateList>
        <item>（</item>
      </candidateList>
      <explain>文本全半角错误。</explain>
      <paraID>30EA4B36</paraID>
      <start>25</start>
      <end>26</end>
      <status>unmodified</status>
      <modifiedWord/>
      <trackRevisions>false</trackRevisions>
    </reviewItem>
    <reviewItem>
      <errorID>d2108187-23cf-42f5-84b5-9325faa5db35</errorID>
      <errorWord>)</errorWord>
      <group>L1_Format</group>
      <groupName>格式问题</groupName>
      <ability>L2_HalfPunc</ability>
      <abilityName>全半角检查</abilityName>
      <candidateList>
        <item>）</item>
      </candidateList>
      <explain>文本全半角错误。</explain>
      <paraID>30EA4B36</paraID>
      <start>30</start>
      <end>31</end>
      <status>unmodified</status>
      <modifiedWord/>
      <trackRevisions>false</trackRevisions>
    </reviewItem>
    <reviewItem>
      <errorID>8305132a-b247-4568-901c-2f8cced543a2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6AED7E79</paraID>
      <start>0</start>
      <end>3</end>
      <status>unmodified</status>
      <modifiedWord/>
      <trackRevisions>false</trackRevisions>
    </reviewItem>
    <reviewItem>
      <errorID>a01d5e49-dee1-4dd9-87f5-1ca68ad9dffd</errorID>
      <errorWord>(</errorWord>
      <group>L1_Format</group>
      <groupName>格式问题</groupName>
      <ability>L2_HalfPunc</ability>
      <abilityName>全半角检查</abilityName>
      <candidateList>
        <item>（</item>
      </candidateList>
      <explain>文本全半角错误。</explain>
      <paraID>6AED7E79</paraID>
      <start>22</start>
      <end>23</end>
      <status>unmodified</status>
      <modifiedWord/>
      <trackRevisions>false</trackRevisions>
    </reviewItem>
    <reviewItem>
      <errorID>c3b10431-4471-4e06-af69-5220ce9977c8</errorID>
      <errorWord>)</errorWord>
      <group>L1_Format</group>
      <groupName>格式问题</groupName>
      <ability>L2_HalfPunc</ability>
      <abilityName>全半角检查</abilityName>
      <candidateList>
        <item>）</item>
      </candidateList>
      <explain>文本全半角错误。</explain>
      <paraID>6AED7E79</paraID>
      <start>26</start>
      <end>27</end>
      <status>unmodified</status>
      <modifiedWord/>
      <trackRevisions>false</trackRevisions>
    </reviewItem>
    <reviewItem>
      <errorID>25d45694-ca64-4785-bdc4-9cd58d58c29b</errorID>
      <errorWord>股东大会</errorWord>
      <group>L1_Word</group>
      <groupName>字词问题</groupName>
      <ability>L2_Typo</ability>
      <abilityName>字词错误</abilityName>
      <candidateList>
        <item>股东会</item>
      </candidateList>
      <explain/>
      <paraID>3F2BA324</paraID>
      <start>113</start>
      <end>117</end>
      <status>unmodified</status>
      <modifiedWord/>
      <trackRevisions>false</trackRevisions>
    </reviewItem>
    <reviewItem>
      <errorID>b81cef0d-122b-4c31-b8a1-04f44da0fad9</errorID>
      <errorWord>:</errorWord>
      <group>L1_Format</group>
      <groupName>格式问题</groupName>
      <ability>L2_HalfPunc</ability>
      <abilityName>全半角检查</abilityName>
      <candidateList>
        <item>：</item>
      </candidateList>
      <explain>文本全半角错误。</explain>
      <paraID>1D644B0A</paraID>
      <start>1</start>
      <end>2</end>
      <status>unmodified</status>
      <modifiedWord/>
      <trackRevisions>false</trackRevisions>
    </reviewItem>
    <reviewItem>
      <errorID>7652a589-8f8e-415f-bd01-7016c5de6fb1</errorID>
      <errorWord>法律、法规</errorWord>
      <group>L1_Word</group>
      <groupName>字词问题</groupName>
      <ability>L2_Typo</ability>
      <abilityName>字词错误</abilityName>
      <candidateList>
        <item>法律法规</item>
      </candidateList>
      <explain/>
      <paraID>228DD530</paraID>
      <start>15</start>
      <end>20</end>
      <status>unmodified</status>
      <modifiedWord/>
      <trackRevisions>false</trackRevisions>
    </reviewItem>
    <reviewItem>
      <errorID>5c666c2b-d2c4-4355-b070-07dc50a81196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7EDD9341</paraID>
      <start>0</start>
      <end>2</end>
      <status>unmodified</status>
      <modifiedWord/>
      <trackRevisions>false</trackRevisions>
    </reviewItem>
    <reviewItem>
      <errorID>0f078e96-8de3-4167-92da-83c0372ac567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4D00826C</paraID>
      <start>0</start>
      <end>2</end>
      <status>unmodified</status>
      <modifiedWord/>
      <trackRevisions>false</trackRevisions>
    </reviewItem>
    <reviewItem>
      <errorID>36e2cf41-96b7-468e-ab49-45923f89856b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3EEF5724</paraID>
      <start>0</start>
      <end>2</end>
      <status>unmodified</status>
      <modifiedWord/>
      <trackRevisions>false</trackRevisions>
    </reviewItem>
    <reviewItem>
      <errorID>37dae0ec-23fd-476d-b07a-d8edca12067e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A0F74D9</paraID>
      <start>0</start>
      <end>2</end>
      <status>unmodified</status>
      <modifiedWord/>
      <trackRevisions>false</trackRevisions>
    </reviewItem>
    <reviewItem>
      <errorID>115438fc-abdf-453c-93fc-3de27ecfba50</errorID>
      <errorWord>因为</errorWord>
      <group>L1_Word</group>
      <groupName>字词问题</groupName>
      <ability>L2_Typo</ability>
      <abilityName>字词错误</abilityName>
      <candidateList>
        <item>因</item>
      </candidateList>
      <explain/>
      <paraID> A0F74D9</paraID>
      <start>116</start>
      <end>118</end>
      <status>unmodified</status>
      <modifiedWord/>
      <trackRevisions>false</trackRevisions>
    </reviewItem>
    <reviewItem>
      <errorID>0ae895cc-04b2-4291-bb38-bf14123e401c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1CB16CF1</paraID>
      <start>0</start>
      <end>2</end>
      <status>unmodified</status>
      <modifiedWord/>
      <trackRevisions>false</trackRevisions>
    </reviewItem>
    <reviewItem>
      <errorID>72a421e1-f916-44eb-8e94-bccbda047d97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F708F61</paraID>
      <start>0</start>
      <end>2</end>
      <status>unmodified</status>
      <modifiedWord/>
      <trackRevisions>false</trackRevisions>
    </reviewItem>
    <reviewItem>
      <errorID>d86c7c13-1296-4cac-a6a7-728c4220ef90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37A3920B</paraID>
      <start>0</start>
      <end>2</end>
      <status>unmodified</status>
      <modifiedWord/>
      <trackRevisions>false</trackRevisions>
    </reviewItem>
    <reviewItem>
      <errorID>558a6374-bb09-4ec7-b0c8-cb96698c362c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56A79158</paraID>
      <start>0</start>
      <end>2</end>
      <status>unmodified</status>
      <modifiedWord/>
      <trackRevisions>false</trackRevisions>
    </reviewItem>
    <reviewItem>
      <errorID>db74fe54-11fb-419c-bc77-435d0f1fe7f3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11E1743E</paraID>
      <start>0</start>
      <end>2</end>
      <status>unmodified</status>
      <modifiedWord/>
      <trackRevisions>false</trackRevisions>
    </reviewItem>
    <reviewItem>
      <errorID>95d44dd1-29d6-422e-9ef9-3fbd6161242a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31544356</paraID>
      <start>0</start>
      <end>2</end>
      <status>unmodified</status>
      <modifiedWord/>
      <trackRevisions>false</trackRevisions>
    </reviewItem>
    <reviewItem>
      <errorID>13a6c99b-f48f-4e8f-83da-04adbbeada1f</errorID>
      <errorWord>方</errorWord>
      <group>L1_Word</group>
      <groupName>字词问题</groupName>
      <ability>L2_Typo</ability>
      <abilityName>字词错误</abilityName>
      <candidateList>
        <item>方在</item>
      </candidateList>
      <explain/>
      <paraID>31544356</paraID>
      <start>3</start>
      <end>4</end>
      <status>unmodified</status>
      <modifiedWord/>
      <trackRevisions>false</trackRevisions>
    </reviewItem>
    <reviewItem>
      <errorID>2e0a8f4d-6824-4031-8cea-684bfb2edbda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648C8CA4</paraID>
      <start>0</start>
      <end>2</end>
      <status>unmodified</status>
      <modifiedWord/>
      <trackRevisions>false</trackRevisions>
    </reviewItem>
    <reviewItem>
      <errorID>809442a6-bcb7-4333-8be9-2cbea7fb5b33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E36F7BE</paraID>
      <start>0</start>
      <end>2</end>
      <status>unmodified</status>
      <modifiedWord/>
      <trackRevisions>false</trackRevisions>
    </reviewItem>
    <reviewItem>
      <errorID>43dcb157-2cb2-4128-a021-8be3e0a1416a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24986A3A</paraID>
      <start>0</start>
      <end>2</end>
      <status>unmodified</status>
      <modifiedWord/>
      <trackRevisions>false</trackRevisions>
    </reviewItem>
    <reviewItem>
      <errorID>fc391c2d-825e-497f-851e-a7e4e3cc149e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43C2F2DA</paraID>
      <start>0</start>
      <end>2</end>
      <status>unmodified</status>
      <modifiedWord/>
      <trackRevisions>false</trackRevisions>
    </reviewItem>
    <reviewItem>
      <errorID>2da23c9e-0714-437a-99fa-6f72a4dfbfc4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A0C8F88</paraID>
      <start>0</start>
      <end>2</end>
      <status>unmodified</status>
      <modifiedWord/>
      <trackRevisions>false</trackRevisions>
    </reviewItem>
    <reviewItem>
      <errorID>127bd074-4a4e-4366-848b-5c435bfa7aa5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2AAB3167</paraID>
      <start>0</start>
      <end>2</end>
      <status>unmodified</status>
      <modifiedWord/>
      <trackRevisions>false</trackRevisions>
    </reviewItem>
    <reviewItem>
      <errorID>6e99a3ec-87a4-4dbb-9a35-b811f04fdef3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413CC7FB</paraID>
      <start>0</start>
      <end>2</end>
      <status>unmodified</status>
      <modifiedWord/>
      <trackRevisions>false</trackRevisions>
    </reviewItem>
    <reviewItem>
      <errorID>d22a7eb1-f4ac-4444-bb36-0f0e0fa89647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4073FACB</paraID>
      <start>0</start>
      <end>2</end>
      <status>unmodified</status>
      <modifiedWord/>
      <trackRevisions>false</trackRevisions>
    </reviewItem>
    <reviewItem>
      <errorID>ce35eaf4-756e-42ad-9472-b440b029c129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565154CB</paraID>
      <start>0</start>
      <end>2</end>
      <status>unmodified</status>
      <modifiedWord/>
      <trackRevisions>false</trackRevisions>
    </reviewItem>
    <reviewItem>
      <errorID>0f20ab13-ad97-4965-9383-9e463a961f8f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2FF99C33</paraID>
      <start>0</start>
      <end>2</end>
      <status>unmodified</status>
      <modifiedWord/>
      <trackRevisions>false</trackRevisions>
    </reviewItem>
    <reviewItem>
      <errorID>57140a82-6263-4d2f-be2f-9822e5a9c4b6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59DF7B4B</paraID>
      <start>0</start>
      <end>2</end>
      <status>unmodified</status>
      <modifiedWord/>
      <trackRevisions>false</trackRevisions>
    </reviewItem>
    <reviewItem>
      <errorID>abcc46e1-59a9-4aaa-bb9e-b66f377bbb36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6BEF0D3D</paraID>
      <start>0</start>
      <end>2</end>
      <status>unmodified</status>
      <modifiedWord/>
      <trackRevisions>false</trackRevisions>
    </reviewItem>
    <reviewItem>
      <errorID>ad4083ac-c7d9-42a5-af4b-79ab22d48a94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1A410131</paraID>
      <start>0</start>
      <end>2</end>
      <status>unmodified</status>
      <modifiedWord/>
      <trackRevisions>false</trackRevisions>
    </reviewItem>
    <reviewItem>
      <errorID>34f7b721-26a7-4ae3-871b-4bcbe1a52784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6454EAD</paraID>
      <start>0</start>
      <end>2</end>
      <status>unmodified</status>
      <modifiedWord/>
      <trackRevisions>false</trackRevisions>
    </reviewItem>
    <reviewItem>
      <errorID>d06e43d6-6152-40c0-9726-833d1cd29bca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BD6B5E7</paraID>
      <start>0</start>
      <end>2</end>
      <status>unmodified</status>
      <modifiedWord/>
      <trackRevisions>false</trackRevisions>
    </reviewItem>
    <reviewItem>
      <errorID>8bba9bad-b36a-4407-99ef-f182d4fd798f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56704295</paraID>
      <start>0</start>
      <end>2</end>
      <status>unmodified</status>
      <modifiedWord/>
      <trackRevisions>false</trackRevisions>
    </reviewItem>
    <reviewItem>
      <errorID>e4ce08ad-cdfd-4923-b82e-6ffff64f519c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27200FFC</paraID>
      <start>0</start>
      <end>2</end>
      <status>unmodified</status>
      <modifiedWord/>
      <trackRevisions>false</trackRevisions>
    </reviewItem>
    <reviewItem>
      <errorID>617a328c-fe39-444a-9018-9e4603c0ecdc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57557419</paraID>
      <start>0</start>
      <end>2</end>
      <status>unmodified</status>
      <modifiedWord/>
      <trackRevisions>false</trackRevisions>
    </reviewItem>
    <reviewItem>
      <errorID>174bcf2f-fa3d-4d6b-bdf2-cdb93e2c0d47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33DD8D5D</paraID>
      <start>0</start>
      <end>2</end>
      <status>unmodified</status>
      <modifiedWord/>
      <trackRevisions>false</trackRevisions>
    </reviewItem>
    <reviewItem>
      <errorID>5a1981e2-c779-44b8-bc83-c21c107478ab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40753F23</paraID>
      <start>0</start>
      <end>2</end>
      <status>unmodified</status>
      <modifiedWord/>
      <trackRevisions>false</trackRevisions>
    </reviewItem>
    <reviewItem>
      <errorID>375272e6-e352-4a66-8141-d7b78f4fc602</errorID>
      <errorWord>同</errorWord>
      <group>L1_Word</group>
      <groupName>字词问题</groupName>
      <ability>L2_Typo</ability>
      <abilityName>字词错误</abilityName>
      <candidateList>
        <item>同在</item>
      </candidateList>
      <explain/>
      <paraID>63E78A70</paraID>
      <start>2</start>
      <end>3</end>
      <status>unmodified</status>
      <modifiedWord/>
      <trackRevisions>false</trackRevisions>
    </reviewItem>
    <reviewItem>
      <errorID>1492b132-100b-4fa4-bc01-3c2279e7ec1f</errorID>
      <errorWord>可附件</errorWord>
      <group>L1_Word</group>
      <groupName>字词问题</groupName>
      <ability>L2_Typo</ability>
      <abilityName>字词错误</abilityName>
      <candidateList>
        <item>见附件</item>
      </candidateList>
      <explain/>
      <paraID>31C5CE39</paraID>
      <start>99</start>
      <end>102</end>
      <status>unmodified</status>
      <modifiedWord/>
      <trackRevisions>false</trackRevisions>
    </reviewItem>
    <reviewItem>
      <errorID>f56610b7-7b11-49e2-9fe0-98abc9246a6e</errorID>
      <errorWord>)</errorWord>
      <group>L1_Format</group>
      <groupName>格式问题</groupName>
      <ability>L2_HalfPunc</ability>
      <abilityName>全半角检查</abilityName>
      <candidateList>
        <item>）</item>
      </candidateList>
      <explain>文本全半角错误。</explain>
      <paraID>31C5CE39</paraID>
      <start>102</start>
      <end>103</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8F6DE7-014F-4BC5-B38B-F12404765F58}">
  <ds:schemaRefs/>
</ds:datastoreItem>
</file>

<file path=docProps/app.xml><?xml version="1.0" encoding="utf-8"?>
<Properties xmlns="http://schemas.openxmlformats.org/officeDocument/2006/extended-properties" xmlns:vt="http://schemas.openxmlformats.org/officeDocument/2006/docPropsVTypes">
  <Template>Normal.dotm</Template>
  <Company>广西云龙招标有限公司</Company>
  <Pages>91</Pages>
  <Words>22518</Words>
  <Characters>23913</Characters>
  <Lines>1715</Lines>
  <Paragraphs>1574</Paragraphs>
  <TotalTime>19</TotalTime>
  <ScaleCrop>false</ScaleCrop>
  <LinksUpToDate>false</LinksUpToDate>
  <CharactersWithSpaces>24109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2026-04-28T08:09:00Z</dcterms:created>
  <dc:creator>hnn</dc:creator>
  <cp:lastModifiedBy>太阳花花</cp:lastModifiedBy>
  <cp:lastPrinted>2024-09-06T15:47:00Z</cp:lastPrinted>
  <dcterms:modified xsi:type="dcterms:W3CDTF">2026-04-28T08:24:48Z</dcterms:modified>
  <dc:title>竞争性谈判文件规范</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7C2E9D8744C14156AF2E19FA6A5073E6_13</vt:lpwstr>
  </property>
  <property fmtid="{D5CDD505-2E9C-101B-9397-08002B2CF9AE}" pid="4" name="KSOTemplateDocerSaveRecord">
    <vt:lpwstr>eyJoZGlkIjoiMGI4NGI3MjNjMGU5YjA0Y2Q1NDQzYzIwNzE3NDRkNzQiLCJ1c2VySWQiOiIxNjMwMDk3ODc4In0=</vt:lpwstr>
  </property>
</Properties>
</file>