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79A42">
      <w:pPr>
        <w:spacing w:before="240" w:after="120" w:line="600" w:lineRule="exact"/>
        <w:jc w:val="center"/>
        <w:rPr>
          <w:rFonts w:hint="eastAsia" w:ascii="方正小标宋简体" w:hAnsi="宋体" w:eastAsia="方正小标宋简体"/>
          <w:color w:val="auto"/>
          <w:sz w:val="52"/>
          <w:szCs w:val="52"/>
          <w:highlight w:val="none"/>
        </w:rPr>
      </w:pPr>
    </w:p>
    <w:p w14:paraId="5122C415">
      <w:pPr>
        <w:spacing w:line="360" w:lineRule="auto"/>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宋体" w:eastAsia="方正小标宋简体"/>
          <w:color w:val="auto"/>
          <w:sz w:val="52"/>
          <w:szCs w:val="52"/>
          <w:highlight w:val="none"/>
        </w:rPr>
        <w:t>云之龙咨询集团有限公司</w:t>
      </w:r>
    </w:p>
    <w:p w14:paraId="133B9502">
      <w:pPr>
        <w:spacing w:before="120" w:line="360" w:lineRule="auto"/>
        <w:jc w:val="center"/>
        <w:rPr>
          <w:rFonts w:hint="eastAsia" w:ascii="宋体" w:hAnsi="宋体" w:eastAsia="宋体"/>
          <w:color w:val="auto"/>
          <w:sz w:val="52"/>
          <w:szCs w:val="52"/>
          <w:highlight w:val="none"/>
          <w:lang w:eastAsia="zh-CN"/>
        </w:rPr>
      </w:pPr>
      <w:r>
        <w:rPr>
          <w:rFonts w:hint="eastAsia" w:ascii="宋体" w:hAnsi="宋体"/>
          <w:i/>
          <w:color w:val="auto"/>
          <w:sz w:val="52"/>
          <w:szCs w:val="52"/>
          <w:highlight w:val="none"/>
          <w:lang w:val="en-US" w:eastAsia="zh-CN"/>
        </w:rPr>
        <w:t xml:space="preserve"> </w:t>
      </w:r>
    </w:p>
    <w:p w14:paraId="5FD92039">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6B897212">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0E30688B">
      <w:pPr>
        <w:spacing w:before="120" w:line="360" w:lineRule="auto"/>
        <w:jc w:val="center"/>
        <w:rPr>
          <w:rFonts w:hint="eastAsia" w:ascii="华文新魏" w:hAnsi="宋体" w:eastAsia="华文新魏"/>
          <w:color w:val="auto"/>
          <w:sz w:val="72"/>
          <w:szCs w:val="72"/>
          <w:highlight w:val="none"/>
        </w:rPr>
      </w:pPr>
      <w:r>
        <w:rPr>
          <w:rFonts w:hint="eastAsia" w:ascii="华文新魏" w:hAnsi="宋体" w:eastAsia="华文新魏"/>
          <w:color w:val="auto"/>
          <w:sz w:val="120"/>
          <w:szCs w:val="120"/>
          <w:highlight w:val="none"/>
        </w:rPr>
        <w:t>招 标 文 件</w:t>
      </w:r>
    </w:p>
    <w:p w14:paraId="1EF11307">
      <w:pPr>
        <w:spacing w:before="120" w:line="360" w:lineRule="auto"/>
        <w:jc w:val="center"/>
        <w:rPr>
          <w:rFonts w:hint="eastAsia" w:ascii="仿宋_GB2312" w:hAnsi="宋体" w:eastAsia="仿宋_GB2312"/>
          <w:b/>
          <w:color w:val="auto"/>
          <w:sz w:val="48"/>
          <w:szCs w:val="48"/>
          <w:highlight w:val="none"/>
        </w:rPr>
      </w:pPr>
      <w:r>
        <w:rPr>
          <w:rFonts w:hint="eastAsia" w:ascii="仿宋_GB2312" w:hAnsi="宋体" w:eastAsia="仿宋_GB2312"/>
          <w:b/>
          <w:color w:val="auto"/>
          <w:sz w:val="48"/>
          <w:szCs w:val="48"/>
          <w:highlight w:val="none"/>
        </w:rPr>
        <w:t>（全流程电子化采购）</w:t>
      </w:r>
    </w:p>
    <w:p w14:paraId="0DA7C153">
      <w:pPr>
        <w:spacing w:line="360" w:lineRule="auto"/>
        <w:rPr>
          <w:rFonts w:hint="eastAsia" w:ascii="仿宋_GB2312" w:hAnsi="宋体" w:eastAsia="仿宋_GB2312"/>
          <w:color w:val="auto"/>
          <w:sz w:val="30"/>
          <w:szCs w:val="72"/>
          <w:highlight w:val="none"/>
        </w:rPr>
      </w:pPr>
    </w:p>
    <w:p w14:paraId="3F225CDD">
      <w:pPr>
        <w:pStyle w:val="227"/>
        <w:keepNext w:val="0"/>
        <w:keepLines w:val="0"/>
        <w:pageBreakBefore w:val="0"/>
        <w:widowControl w:val="0"/>
        <w:bidi w:val="0"/>
        <w:spacing w:line="360" w:lineRule="auto"/>
        <w:ind w:left="1506" w:hanging="1506"/>
        <w:jc w:val="both"/>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sz w:val="30"/>
          <w:szCs w:val="30"/>
          <w:highlight w:val="none"/>
        </w:rPr>
        <w:t>名称</w:t>
      </w:r>
      <w:r>
        <w:rPr>
          <w:rFonts w:hint="eastAsia" w:ascii="仿宋_GB2312" w:hAnsi="宋体" w:eastAsia="仿宋_GB2312"/>
          <w:b/>
          <w:bCs/>
          <w:color w:val="auto"/>
          <w:sz w:val="30"/>
          <w:szCs w:val="30"/>
          <w:highlight w:val="none"/>
        </w:rPr>
        <w:t>：</w:t>
      </w:r>
      <w:r>
        <w:rPr>
          <w:rFonts w:hint="eastAsia" w:ascii="仿宋_GB2312" w:hAnsi="宋体" w:eastAsia="仿宋_GB2312"/>
          <w:b/>
          <w:bCs/>
          <w:color w:val="auto"/>
          <w:sz w:val="30"/>
          <w:szCs w:val="30"/>
          <w:highlight w:val="none"/>
          <w:lang w:eastAsia="zh-CN"/>
        </w:rPr>
        <w:t>2026年广西“国培计划”来宾市统筹项目</w:t>
      </w:r>
    </w:p>
    <w:p w14:paraId="371CF78E">
      <w:pPr>
        <w:spacing w:line="360" w:lineRule="auto"/>
        <w:rPr>
          <w:rFonts w:hint="eastAsia" w:ascii="仿宋_GB2312" w:hAnsi="宋体" w:eastAsia="仿宋_GB2312" w:cs="Courier New"/>
          <w:b/>
          <w:bCs/>
          <w:color w:val="auto"/>
          <w:sz w:val="30"/>
          <w:szCs w:val="30"/>
          <w:highlight w:val="none"/>
          <w:lang w:eastAsia="zh-CN"/>
        </w:rPr>
      </w:pPr>
      <w:r>
        <w:rPr>
          <w:rFonts w:hint="eastAsia" w:ascii="仿宋_GB2312" w:hAnsi="宋体" w:eastAsia="仿宋_GB2312" w:cs="Courier New"/>
          <w:b/>
          <w:bCs/>
          <w:color w:val="auto"/>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sz w:val="30"/>
          <w:szCs w:val="30"/>
          <w:highlight w:val="none"/>
        </w:rPr>
        <w:t>：</w:t>
      </w:r>
      <w:r>
        <w:rPr>
          <w:rFonts w:hint="eastAsia" w:ascii="仿宋_GB2312" w:hAnsi="宋体" w:eastAsia="仿宋_GB2312" w:cs="Courier New"/>
          <w:b/>
          <w:bCs/>
          <w:color w:val="auto"/>
          <w:sz w:val="30"/>
          <w:szCs w:val="30"/>
          <w:highlight w:val="none"/>
          <w:lang w:eastAsia="zh-CN"/>
        </w:rPr>
        <w:t>LBZC2026-G3-990032-YZLZ</w:t>
      </w:r>
    </w:p>
    <w:p w14:paraId="2C4A8C81">
      <w:pPr>
        <w:spacing w:line="360" w:lineRule="auto"/>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 xml:space="preserve">采 购 人：来宾市教育体育局 </w:t>
      </w:r>
    </w:p>
    <w:p w14:paraId="68566DB2">
      <w:pPr>
        <w:pStyle w:val="227"/>
        <w:spacing w:line="360" w:lineRule="auto"/>
        <w:rPr>
          <w:rFonts w:ascii="仿宋_GB2312" w:hAnsi="宋体" w:eastAsia="仿宋_GB2312"/>
          <w:b/>
          <w:bCs/>
          <w:color w:val="auto"/>
          <w:sz w:val="30"/>
          <w:szCs w:val="30"/>
          <w:highlight w:val="none"/>
          <w:lang w:val="en-US" w:eastAsia="zh-CN"/>
        </w:rPr>
      </w:pPr>
      <w:r>
        <w:rPr>
          <w:rFonts w:hint="eastAsia" w:ascii="仿宋_GB2312" w:hAnsi="宋体" w:eastAsia="仿宋_GB2312"/>
          <w:b/>
          <w:bCs/>
          <w:color w:val="auto"/>
          <w:sz w:val="30"/>
          <w:szCs w:val="30"/>
          <w:highlight w:val="none"/>
        </w:rPr>
        <w:t>采购代理机构：</w:t>
      </w:r>
      <w:r>
        <w:rPr>
          <w:rFonts w:hint="eastAsia" w:ascii="仿宋_GB2312" w:hAnsi="宋体" w:eastAsia="仿宋_GB2312"/>
          <w:b/>
          <w:bCs/>
          <w:color w:val="auto"/>
          <w:sz w:val="30"/>
          <w:szCs w:val="30"/>
          <w:highlight w:val="none"/>
          <w:lang w:val="en-US" w:eastAsia="zh-CN"/>
        </w:rPr>
        <w:t>云之龙咨询集团有限公司</w:t>
      </w:r>
    </w:p>
    <w:p w14:paraId="4501421E">
      <w:pPr>
        <w:pStyle w:val="227"/>
        <w:spacing w:line="360" w:lineRule="auto"/>
        <w:ind w:firstLine="1125"/>
        <w:rPr>
          <w:rFonts w:hint="eastAsia" w:ascii="仿宋_GB2312" w:hAnsi="宋体" w:eastAsia="仿宋_GB2312"/>
          <w:b/>
          <w:bCs/>
          <w:color w:val="auto"/>
          <w:sz w:val="30"/>
          <w:szCs w:val="30"/>
          <w:highlight w:val="none"/>
        </w:rPr>
      </w:pPr>
    </w:p>
    <w:p w14:paraId="3101F19C">
      <w:pPr>
        <w:pStyle w:val="227"/>
        <w:spacing w:line="360" w:lineRule="auto"/>
        <w:jc w:val="center"/>
        <w:rPr>
          <w:rFonts w:hint="eastAsia" w:ascii="仿宋_GB2312" w:eastAsia="仿宋_GB2312"/>
          <w:color w:val="auto"/>
          <w:szCs w:val="20"/>
          <w:highlight w:val="none"/>
        </w:rPr>
      </w:pPr>
      <w:r>
        <w:rPr>
          <w:rFonts w:hint="eastAsia" w:ascii="仿宋_GB2312" w:hAnsi="宋体" w:eastAsia="仿宋_GB2312"/>
          <w:b/>
          <w:bCs/>
          <w:color w:val="auto"/>
          <w:sz w:val="30"/>
          <w:szCs w:val="30"/>
          <w:highlight w:val="none"/>
          <w:lang w:val="en-US" w:eastAsia="zh-CN"/>
        </w:rPr>
        <w:t>2026</w:t>
      </w:r>
      <w:r>
        <w:rPr>
          <w:rFonts w:hint="eastAsia" w:ascii="仿宋_GB2312" w:hAnsi="宋体" w:eastAsia="仿宋_GB2312"/>
          <w:b/>
          <w:bCs/>
          <w:color w:val="auto"/>
          <w:sz w:val="30"/>
          <w:szCs w:val="30"/>
          <w:highlight w:val="none"/>
        </w:rPr>
        <w:t>年</w:t>
      </w:r>
      <w:r>
        <w:rPr>
          <w:rFonts w:hint="eastAsia" w:ascii="仿宋_GB2312" w:hAnsi="宋体" w:eastAsia="仿宋_GB2312"/>
          <w:b/>
          <w:bCs/>
          <w:color w:val="auto"/>
          <w:sz w:val="30"/>
          <w:szCs w:val="30"/>
          <w:highlight w:val="none"/>
          <w:lang w:val="en-US" w:eastAsia="zh-CN"/>
        </w:rPr>
        <w:t>5</w:t>
      </w:r>
      <w:r>
        <w:rPr>
          <w:rFonts w:hint="eastAsia" w:ascii="仿宋_GB2312" w:hAnsi="宋体" w:eastAsia="仿宋_GB2312"/>
          <w:b/>
          <w:bCs/>
          <w:color w:val="auto"/>
          <w:sz w:val="30"/>
          <w:szCs w:val="30"/>
          <w:highlight w:val="none"/>
        </w:rPr>
        <w:t>月</w:t>
      </w:r>
    </w:p>
    <w:p w14:paraId="5CD92942">
      <w:pPr>
        <w:pStyle w:val="227"/>
        <w:spacing w:before="120" w:after="120" w:line="360" w:lineRule="auto"/>
        <w:jc w:val="center"/>
        <w:rPr>
          <w:rFonts w:hint="eastAsia" w:ascii="仿宋_GB2312" w:hAnsi="宋体" w:eastAsia="仿宋_GB2312"/>
          <w:color w:val="auto"/>
          <w:highlight w:val="none"/>
        </w:rPr>
        <w:sectPr>
          <w:headerReference r:id="rId3" w:type="first"/>
          <w:footerReference r:id="rId5" w:type="first"/>
          <w:footerReference r:id="rId4" w:type="default"/>
          <w:pgSz w:w="11910" w:h="16840"/>
          <w:pgMar w:top="1519" w:right="1500" w:bottom="278" w:left="1680" w:header="720" w:footer="720" w:gutter="0"/>
          <w:cols w:space="1701" w:num="1"/>
          <w:titlePg/>
        </w:sectPr>
      </w:pPr>
    </w:p>
    <w:p w14:paraId="3023C893">
      <w:pPr>
        <w:pStyle w:val="227"/>
        <w:spacing w:before="120" w:after="120" w:line="360" w:lineRule="auto"/>
        <w:jc w:val="center"/>
        <w:rPr>
          <w:rFonts w:hint="eastAsia" w:ascii="仿宋_GB2312" w:hAnsi="宋体" w:eastAsia="仿宋_GB2312"/>
          <w:color w:val="auto"/>
          <w:highlight w:val="none"/>
        </w:rPr>
      </w:pPr>
    </w:p>
    <w:p w14:paraId="7B3021D4">
      <w:pPr>
        <w:pStyle w:val="227"/>
        <w:spacing w:before="120" w:after="120" w:line="360" w:lineRule="auto"/>
        <w:jc w:val="center"/>
        <w:rPr>
          <w:rFonts w:hint="eastAsia" w:ascii="仿宋_GB2312" w:hAnsi="宋体" w:eastAsia="仿宋_GB2312"/>
          <w:color w:val="auto"/>
          <w:highlight w:val="none"/>
        </w:rPr>
      </w:pPr>
    </w:p>
    <w:p w14:paraId="751DD75D">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322C48A7">
      <w:pPr>
        <w:spacing w:line="400" w:lineRule="exact"/>
        <w:jc w:val="center"/>
        <w:rPr>
          <w:rFonts w:hint="eastAsia" w:ascii="宋体" w:hAnsi="宋体"/>
          <w:b/>
          <w:color w:val="auto"/>
          <w:sz w:val="44"/>
          <w:szCs w:val="44"/>
          <w:highlight w:val="none"/>
        </w:rPr>
      </w:pPr>
    </w:p>
    <w:p w14:paraId="0D05DFD7">
      <w:pPr>
        <w:pStyle w:val="21"/>
        <w:keepNext w:val="0"/>
        <w:keepLines w:val="0"/>
        <w:pageBreakBefore w:val="0"/>
        <w:widowControl w:val="0"/>
        <w:tabs>
          <w:tab w:val="right" w:leader="dot" w:pos="8730"/>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TOC \o "1-2" \h \z \u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_Toc8816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第一章 招标公告</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_Toc8816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2</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0C681365">
      <w:pPr>
        <w:pStyle w:val="21"/>
        <w:keepNext w:val="0"/>
        <w:keepLines w:val="0"/>
        <w:pageBreakBefore w:val="0"/>
        <w:widowControl w:val="0"/>
        <w:tabs>
          <w:tab w:val="right" w:leader="dot" w:pos="8730"/>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_Toc23187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第二章  采购需求</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_Toc23187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7</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3EF467B5">
      <w:pPr>
        <w:pStyle w:val="21"/>
        <w:keepNext w:val="0"/>
        <w:keepLines w:val="0"/>
        <w:pageBreakBefore w:val="0"/>
        <w:widowControl w:val="0"/>
        <w:tabs>
          <w:tab w:val="right" w:leader="dot" w:pos="8730"/>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_Toc6774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第三章  投标人须知</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_Toc6774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4</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0C75FF9D">
      <w:pPr>
        <w:pStyle w:val="21"/>
        <w:keepNext w:val="0"/>
        <w:keepLines w:val="0"/>
        <w:pageBreakBefore w:val="0"/>
        <w:widowControl w:val="0"/>
        <w:tabs>
          <w:tab w:val="right" w:leader="dot" w:pos="8730"/>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_Toc2262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第四章  评标方法及评标标准</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_Toc2262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25</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22E2C8B0">
      <w:pPr>
        <w:pStyle w:val="21"/>
        <w:keepNext w:val="0"/>
        <w:keepLines w:val="0"/>
        <w:pageBreakBefore w:val="0"/>
        <w:widowControl w:val="0"/>
        <w:tabs>
          <w:tab w:val="right" w:leader="dot" w:pos="8730"/>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_Toc16075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第五章  拟签订的合同文本</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_Toc16075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33</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588F4C15">
      <w:pPr>
        <w:pStyle w:val="21"/>
        <w:keepNext w:val="0"/>
        <w:keepLines w:val="0"/>
        <w:pageBreakBefore w:val="0"/>
        <w:widowControl w:val="0"/>
        <w:tabs>
          <w:tab w:val="right" w:leader="dot" w:pos="8730"/>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_Toc14367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第六章　投标文件格式</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_Toc14367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41</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01860B59">
      <w:pPr>
        <w:keepNext w:val="0"/>
        <w:keepLines w:val="0"/>
        <w:pageBreakBefore w:val="0"/>
        <w:widowControl w:val="0"/>
        <w:tabs>
          <w:tab w:val="right" w:leader="dot" w:pos="8789"/>
        </w:tabs>
        <w:kinsoku/>
        <w:wordWrap/>
        <w:overflowPunct/>
        <w:topLinePunct w:val="0"/>
        <w:autoSpaceDE/>
        <w:autoSpaceDN/>
        <w:bidi w:val="0"/>
        <w:adjustRightInd/>
        <w:snapToGrid/>
        <w:spacing w:line="360" w:lineRule="auto"/>
        <w:textAlignment w:val="auto"/>
        <w:rPr>
          <w:rFonts w:hint="eastAsia" w:ascii="仿宋_GB2312" w:hAnsi="宋体" w:eastAsia="仿宋_GB2312"/>
          <w:color w:val="auto"/>
          <w:sz w:val="24"/>
          <w:highlight w:val="none"/>
        </w:rPr>
      </w:pPr>
      <w:r>
        <w:rPr>
          <w:rFonts w:hint="eastAsia" w:ascii="仿宋" w:hAnsi="仿宋" w:eastAsia="仿宋" w:cs="仿宋"/>
          <w:b/>
          <w:bCs/>
          <w:color w:val="auto"/>
          <w:sz w:val="28"/>
          <w:szCs w:val="28"/>
          <w:highlight w:val="none"/>
        </w:rPr>
        <w:fldChar w:fldCharType="end"/>
      </w:r>
    </w:p>
    <w:p w14:paraId="32477BE0">
      <w:pPr>
        <w:spacing w:before="120" w:line="480" w:lineRule="exact"/>
        <w:rPr>
          <w:rFonts w:hint="eastAsia" w:ascii="仿宋_GB2312" w:hAnsi="宋体" w:eastAsia="仿宋_GB2312"/>
          <w:color w:val="auto"/>
          <w:sz w:val="30"/>
          <w:highlight w:val="none"/>
        </w:rPr>
      </w:pPr>
    </w:p>
    <w:p w14:paraId="3971ABA5">
      <w:pPr>
        <w:rPr>
          <w:rFonts w:hint="eastAsia"/>
          <w:color w:val="auto"/>
          <w:highlight w:val="none"/>
        </w:rPr>
      </w:pPr>
    </w:p>
    <w:p w14:paraId="3F97E56A">
      <w:pPr>
        <w:spacing w:before="120" w:line="480" w:lineRule="exact"/>
        <w:rPr>
          <w:rFonts w:hint="eastAsia" w:ascii="仿宋_GB2312" w:hAnsi="宋体" w:eastAsia="仿宋_GB2312"/>
          <w:color w:val="auto"/>
          <w:sz w:val="30"/>
          <w:highlight w:val="none"/>
        </w:rPr>
      </w:pPr>
    </w:p>
    <w:p w14:paraId="5609BA86">
      <w:pPr>
        <w:spacing w:before="120" w:line="480" w:lineRule="exact"/>
        <w:rPr>
          <w:rFonts w:hint="eastAsia" w:ascii="仿宋_GB2312" w:hAnsi="宋体" w:eastAsia="仿宋_GB2312"/>
          <w:color w:val="auto"/>
          <w:sz w:val="30"/>
          <w:highlight w:val="none"/>
        </w:rPr>
      </w:pPr>
    </w:p>
    <w:p w14:paraId="1003F2CE">
      <w:pPr>
        <w:pStyle w:val="215"/>
        <w:rPr>
          <w:rFonts w:hint="eastAsia" w:ascii="宋体" w:hAnsi="宋体" w:cs="宋体"/>
          <w:b/>
          <w:bCs/>
          <w:color w:val="auto"/>
          <w:highlight w:val="none"/>
        </w:rPr>
      </w:pPr>
      <w:bookmarkStart w:id="0" w:name="_Toc254970630"/>
      <w:bookmarkStart w:id="1" w:name="_Toc254970489"/>
    </w:p>
    <w:p w14:paraId="7634DF02">
      <w:pPr>
        <w:pStyle w:val="192"/>
        <w:keepNext w:val="0"/>
        <w:keepLines w:val="0"/>
        <w:tabs>
          <w:tab w:val="left" w:pos="0"/>
          <w:tab w:val="left" w:pos="3165"/>
          <w:tab w:val="center" w:pos="4153"/>
        </w:tabs>
        <w:spacing w:before="0" w:after="0" w:line="360" w:lineRule="auto"/>
        <w:jc w:val="center"/>
        <w:rPr>
          <w:color w:val="auto"/>
          <w:highlight w:val="none"/>
        </w:rPr>
      </w:pPr>
      <w:r>
        <w:rPr>
          <w:rFonts w:ascii="宋体" w:hAnsi="宋体" w:cs="宋体"/>
          <w:b w:val="0"/>
          <w:bCs w:val="0"/>
          <w:color w:val="auto"/>
          <w:highlight w:val="none"/>
        </w:rPr>
        <w:br w:type="page" w:clear="all"/>
      </w:r>
      <w:bookmarkStart w:id="2" w:name="_Toc8816"/>
      <w:r>
        <w:rPr>
          <w:rFonts w:hint="eastAsia"/>
          <w:color w:val="auto"/>
          <w:highlight w:val="none"/>
        </w:rPr>
        <w:t>第一章</w:t>
      </w:r>
      <w:bookmarkEnd w:id="0"/>
      <w:bookmarkEnd w:id="1"/>
      <w:bookmarkStart w:id="3" w:name="_Toc35393789"/>
      <w:bookmarkStart w:id="4" w:name="_Toc28359001"/>
      <w:r>
        <w:rPr>
          <w:rFonts w:hint="eastAsia"/>
          <w:color w:val="auto"/>
          <w:highlight w:val="none"/>
        </w:rPr>
        <w:t xml:space="preserve"> 招标公告</w:t>
      </w:r>
      <w:bookmarkEnd w:id="2"/>
      <w:bookmarkEnd w:id="3"/>
      <w:bookmarkEnd w:id="4"/>
    </w:p>
    <w:p w14:paraId="5FEBFF29">
      <w:pPr>
        <w:spacing w:line="360" w:lineRule="auto"/>
        <w:rPr>
          <w:rFonts w:ascii="宋体" w:hAnsi="宋体"/>
          <w:color w:val="auto"/>
          <w:szCs w:val="21"/>
          <w:highlight w:val="none"/>
        </w:rPr>
      </w:pPr>
    </w:p>
    <w:p w14:paraId="440F2D20">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olor w:val="auto"/>
          <w:szCs w:val="21"/>
          <w:highlight w:val="none"/>
        </w:rPr>
      </w:pPr>
      <w:r>
        <w:rPr>
          <w:rFonts w:hint="eastAsia" w:ascii="宋体" w:hAnsi="宋体"/>
          <w:color w:val="auto"/>
          <w:szCs w:val="21"/>
          <w:highlight w:val="none"/>
        </w:rPr>
        <w:t>项目概况</w:t>
      </w:r>
    </w:p>
    <w:p w14:paraId="3C459412">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2026年广西“国培计划”来宾市统筹项目</w:t>
      </w:r>
      <w:r>
        <w:rPr>
          <w:rFonts w:hint="eastAsia" w:ascii="宋体" w:hAnsi="宋体"/>
          <w:color w:val="auto"/>
          <w:szCs w:val="21"/>
          <w:highlight w:val="none"/>
        </w:rPr>
        <w:t>的潜在投标人应在</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）获取（下载）招标文件，并于</w:t>
      </w:r>
      <w:r>
        <w:rPr>
          <w:rFonts w:hint="eastAsia" w:ascii="宋体" w:hAnsi="宋体"/>
          <w:color w:val="auto"/>
          <w:szCs w:val="21"/>
          <w:highlight w:val="none"/>
          <w:u w:val="single"/>
          <w:lang w:val="en-US" w:eastAsia="zh-CN"/>
        </w:rPr>
        <w:t>2026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5</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29</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u w:val="single"/>
        </w:rPr>
        <w:t>时</w:t>
      </w:r>
      <w:r>
        <w:rPr>
          <w:rFonts w:hint="eastAsia" w:ascii="宋体" w:hAnsi="宋体"/>
          <w:bCs/>
          <w:color w:val="auto"/>
          <w:szCs w:val="21"/>
          <w:highlight w:val="none"/>
          <w:u w:val="single"/>
          <w:lang w:val="en-US" w:eastAsia="zh-CN"/>
        </w:rPr>
        <w:t>00</w:t>
      </w:r>
      <w:r>
        <w:rPr>
          <w:rFonts w:hint="eastAsia" w:ascii="宋体" w:hAnsi="宋体"/>
          <w:bCs/>
          <w:color w:val="auto"/>
          <w:szCs w:val="21"/>
          <w:highlight w:val="none"/>
          <w:u w:val="single"/>
        </w:rPr>
        <w:t>分（</w:t>
      </w:r>
      <w:r>
        <w:rPr>
          <w:rFonts w:hint="eastAsia" w:ascii="宋体" w:hAnsi="宋体"/>
          <w:bCs/>
          <w:color w:val="auto"/>
          <w:szCs w:val="21"/>
          <w:highlight w:val="none"/>
        </w:rPr>
        <w:t>北京时间）前按要求递交（上传）投标</w:t>
      </w:r>
      <w:r>
        <w:rPr>
          <w:rFonts w:ascii="宋体" w:hAnsi="宋体"/>
          <w:bCs/>
          <w:color w:val="auto"/>
          <w:szCs w:val="21"/>
          <w:highlight w:val="none"/>
        </w:rPr>
        <w:t>文件</w:t>
      </w:r>
      <w:r>
        <w:rPr>
          <w:rFonts w:hint="eastAsia" w:ascii="宋体" w:hAnsi="宋体"/>
          <w:color w:val="auto"/>
          <w:szCs w:val="21"/>
          <w:highlight w:val="none"/>
        </w:rPr>
        <w:t>。</w:t>
      </w:r>
    </w:p>
    <w:p w14:paraId="76BE57A6">
      <w:pPr>
        <w:spacing w:line="360" w:lineRule="auto"/>
        <w:rPr>
          <w:rFonts w:ascii="宋体" w:hAnsi="宋体"/>
          <w:color w:val="auto"/>
          <w:szCs w:val="21"/>
          <w:highlight w:val="none"/>
        </w:rPr>
      </w:pPr>
    </w:p>
    <w:p w14:paraId="28B4CE42">
      <w:pPr>
        <w:spacing w:line="360" w:lineRule="auto"/>
        <w:rPr>
          <w:rFonts w:ascii="黑体" w:hAnsi="黑体" w:eastAsia="黑体"/>
          <w:b/>
          <w:bCs/>
          <w:color w:val="auto"/>
          <w:sz w:val="24"/>
          <w:highlight w:val="none"/>
        </w:rPr>
      </w:pPr>
      <w:bookmarkStart w:id="5" w:name="_Toc28359079"/>
      <w:bookmarkStart w:id="6" w:name="_Toc28359002"/>
      <w:bookmarkStart w:id="7" w:name="_Toc35393621"/>
      <w:bookmarkStart w:id="8" w:name="_Toc35393790"/>
      <w:bookmarkStart w:id="9" w:name="_Hlk24379207"/>
      <w:r>
        <w:rPr>
          <w:rFonts w:hint="eastAsia" w:ascii="黑体" w:hAnsi="黑体" w:eastAsia="黑体"/>
          <w:b/>
          <w:bCs/>
          <w:color w:val="auto"/>
          <w:sz w:val="24"/>
          <w:highlight w:val="none"/>
        </w:rPr>
        <w:t>一、项目基本情况</w:t>
      </w:r>
      <w:bookmarkEnd w:id="5"/>
      <w:bookmarkEnd w:id="6"/>
      <w:bookmarkEnd w:id="7"/>
      <w:bookmarkEnd w:id="8"/>
    </w:p>
    <w:bookmarkEnd w:id="9"/>
    <w:p w14:paraId="28249DF4">
      <w:pPr>
        <w:spacing w:line="360" w:lineRule="auto"/>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项目编号：</w:t>
      </w:r>
      <w:r>
        <w:rPr>
          <w:rFonts w:hint="eastAsia" w:ascii="宋体" w:hAnsi="宋体" w:cs="Times New Roman"/>
          <w:color w:val="auto"/>
          <w:szCs w:val="21"/>
          <w:highlight w:val="none"/>
          <w:lang w:eastAsia="zh-CN"/>
        </w:rPr>
        <w:t>LBZC2026-G3-990032-YZLZ</w:t>
      </w:r>
    </w:p>
    <w:p w14:paraId="337DD7D9">
      <w:pPr>
        <w:spacing w:line="360" w:lineRule="auto"/>
        <w:ind w:firstLine="42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项目名称：</w:t>
      </w:r>
      <w:r>
        <w:rPr>
          <w:rFonts w:hint="eastAsia" w:ascii="宋体" w:hAnsi="宋体" w:eastAsia="宋体" w:cs="Times New Roman"/>
          <w:color w:val="auto"/>
          <w:szCs w:val="21"/>
          <w:highlight w:val="none"/>
          <w:lang w:eastAsia="zh-CN"/>
        </w:rPr>
        <w:t>2026年广西“国培计划”来宾市统筹项目</w:t>
      </w:r>
    </w:p>
    <w:p w14:paraId="0AE2F663">
      <w:pPr>
        <w:spacing w:line="360" w:lineRule="auto"/>
        <w:ind w:firstLine="420"/>
        <w:rPr>
          <w:rFonts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预算总金额（元）：</w:t>
      </w:r>
      <w:r>
        <w:rPr>
          <w:rFonts w:hint="eastAsia" w:ascii="宋体" w:hAnsi="宋体" w:eastAsia="宋体" w:cs="Times New Roman"/>
          <w:color w:val="auto"/>
          <w:szCs w:val="21"/>
          <w:highlight w:val="none"/>
          <w:lang w:val="en-US" w:eastAsia="zh-CN"/>
        </w:rPr>
        <w:t>4300000.00</w:t>
      </w:r>
    </w:p>
    <w:p w14:paraId="248C8A3D">
      <w:pPr>
        <w:spacing w:line="360" w:lineRule="auto"/>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最高限价（元）：43</w:t>
      </w:r>
      <w:r>
        <w:rPr>
          <w:rFonts w:hint="eastAsia" w:ascii="宋体" w:hAnsi="宋体" w:eastAsia="宋体" w:cs="Times New Roman"/>
          <w:color w:val="auto"/>
          <w:szCs w:val="21"/>
          <w:highlight w:val="none"/>
          <w:lang w:val="en-US" w:eastAsia="zh-CN"/>
        </w:rPr>
        <w:t>00000.00</w:t>
      </w:r>
    </w:p>
    <w:p w14:paraId="4948BA5E">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01分标</w:t>
      </w:r>
    </w:p>
    <w:p w14:paraId="5F2F1ACF">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标的名称: “国培计划”——农村骨干教师分层分类培训</w:t>
      </w:r>
    </w:p>
    <w:p w14:paraId="4BB24860">
      <w:pPr>
        <w:spacing w:line="360" w:lineRule="auto"/>
        <w:ind w:firstLine="420"/>
        <w:rPr>
          <w:rFonts w:hint="eastAsia" w:ascii="宋体" w:hAnsi="宋体" w:eastAsia="宋体" w:cs="Times New Roman"/>
          <w:color w:val="auto"/>
          <w:szCs w:val="21"/>
          <w:highlight w:val="none"/>
        </w:rPr>
      </w:pPr>
      <w:r>
        <w:rPr>
          <w:rFonts w:hint="eastAsia" w:ascii="宋体" w:hAnsi="宋体"/>
          <w:color w:val="auto"/>
          <w:szCs w:val="21"/>
          <w:highlight w:val="none"/>
        </w:rPr>
        <w:t>数量</w:t>
      </w:r>
      <w:r>
        <w:rPr>
          <w:rFonts w:hint="eastAsia" w:ascii="宋体" w:hAnsi="宋体" w:eastAsia="宋体" w:cs="Times New Roman"/>
          <w:color w:val="auto"/>
          <w:szCs w:val="21"/>
          <w:highlight w:val="none"/>
        </w:rPr>
        <w:t>:1项</w:t>
      </w:r>
    </w:p>
    <w:p w14:paraId="07D9E7C3">
      <w:pPr>
        <w:spacing w:line="360" w:lineRule="auto"/>
        <w:ind w:firstLine="420"/>
        <w:rPr>
          <w:rFonts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预算金额（元）：</w:t>
      </w:r>
      <w:r>
        <w:rPr>
          <w:rFonts w:hint="eastAsia" w:ascii="宋体" w:hAnsi="宋体" w:eastAsia="宋体" w:cs="Times New Roman"/>
          <w:color w:val="auto"/>
          <w:szCs w:val="21"/>
          <w:highlight w:val="none"/>
          <w:lang w:val="en-US" w:eastAsia="zh-CN"/>
        </w:rPr>
        <w:t>556500.00</w:t>
      </w:r>
    </w:p>
    <w:p w14:paraId="4ACA9D75">
      <w:pPr>
        <w:spacing w:line="360" w:lineRule="auto"/>
        <w:ind w:firstLine="420"/>
        <w:rPr>
          <w:rFonts w:hint="eastAsia" w:ascii="宋体" w:hAnsi="宋体" w:eastAsia="宋体" w:cs="Times New Roman"/>
          <w:color w:val="auto"/>
          <w:szCs w:val="21"/>
          <w:highlight w:val="none"/>
        </w:rPr>
      </w:pPr>
      <w:r>
        <w:rPr>
          <w:rFonts w:hint="eastAsia" w:ascii="宋体" w:hAnsi="宋体"/>
          <w:color w:val="auto"/>
          <w:szCs w:val="21"/>
          <w:highlight w:val="none"/>
        </w:rPr>
        <w:t>简要规格描述或项目基本概况介绍、用途：</w:t>
      </w:r>
      <w:bookmarkStart w:id="10" w:name="OLE_LINK15"/>
      <w:r>
        <w:rPr>
          <w:rFonts w:hint="eastAsia" w:ascii="宋体" w:hAnsi="宋体"/>
          <w:color w:val="auto"/>
          <w:szCs w:val="21"/>
          <w:highlight w:val="none"/>
        </w:rPr>
        <w:t>详见zfcg.gxzf.gov.cn（广西壮族自治区政府采购网）公告链接中的附件采购需求，如需进一步了解详细内容</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具体内容详见</w:t>
      </w:r>
      <w:r>
        <w:rPr>
          <w:rFonts w:hint="eastAsia" w:ascii="宋体" w:hAnsi="宋体" w:eastAsia="宋体" w:cs="Times New Roman"/>
          <w:color w:val="auto"/>
          <w:szCs w:val="21"/>
          <w:highlight w:val="none"/>
          <w:lang w:val="en-US" w:eastAsia="zh-CN"/>
        </w:rPr>
        <w:t>招标</w:t>
      </w:r>
      <w:r>
        <w:rPr>
          <w:rFonts w:hint="eastAsia" w:ascii="宋体" w:hAnsi="宋体" w:eastAsia="宋体" w:cs="Times New Roman"/>
          <w:color w:val="auto"/>
          <w:szCs w:val="21"/>
          <w:highlight w:val="none"/>
        </w:rPr>
        <w:t>文件。</w:t>
      </w:r>
    </w:p>
    <w:bookmarkEnd w:id="10"/>
    <w:p w14:paraId="5A8D089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最高限价（如有）：556500.00</w:t>
      </w:r>
    </w:p>
    <w:p w14:paraId="75D4CB1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合同履约期限：</w:t>
      </w:r>
      <w:bookmarkStart w:id="11" w:name="OLE_LINK17"/>
      <w:r>
        <w:rPr>
          <w:rFonts w:hint="eastAsia" w:ascii="宋体" w:hAnsi="宋体" w:eastAsia="宋体" w:cs="Times New Roman"/>
          <w:color w:val="auto"/>
          <w:szCs w:val="21"/>
          <w:highlight w:val="none"/>
          <w:lang w:val="en-US" w:eastAsia="zh-CN"/>
        </w:rPr>
        <w:t>合同签订之日起至2026年11月30日</w:t>
      </w:r>
      <w:r>
        <w:rPr>
          <w:rFonts w:hint="eastAsia" w:ascii="宋体" w:hAnsi="宋体" w:cs="宋体"/>
          <w:color w:val="auto"/>
          <w:szCs w:val="21"/>
          <w:highlight w:val="none"/>
        </w:rPr>
        <w:t>。</w:t>
      </w:r>
      <w:bookmarkEnd w:id="11"/>
    </w:p>
    <w:p w14:paraId="1ECA8743">
      <w:pPr>
        <w:spacing w:line="360" w:lineRule="auto"/>
        <w:ind w:firstLine="420"/>
        <w:rPr>
          <w:rFonts w:hint="eastAsia" w:ascii="宋体" w:hAnsi="宋体" w:eastAsia="宋体"/>
          <w:color w:val="auto"/>
          <w:szCs w:val="21"/>
          <w:highlight w:val="none"/>
          <w:lang w:eastAsia="zh-CN"/>
        </w:rPr>
      </w:pPr>
      <w:r>
        <w:rPr>
          <w:rFonts w:hint="eastAsia" w:ascii="宋体" w:hAnsi="宋体"/>
          <w:color w:val="auto"/>
          <w:szCs w:val="21"/>
          <w:highlight w:val="none"/>
        </w:rPr>
        <w:t>本标项（否）接受联合体</w:t>
      </w:r>
      <w:r>
        <w:rPr>
          <w:rFonts w:hint="eastAsia" w:ascii="宋体" w:hAnsi="宋体"/>
          <w:color w:val="auto"/>
          <w:szCs w:val="21"/>
          <w:highlight w:val="none"/>
          <w:lang w:eastAsia="zh-CN"/>
        </w:rPr>
        <w:t>。</w:t>
      </w:r>
    </w:p>
    <w:p w14:paraId="4B8C2646">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0</w:t>
      </w:r>
      <w:r>
        <w:rPr>
          <w:rFonts w:hint="eastAsia" w:ascii="宋体" w:hAnsi="宋体"/>
          <w:color w:val="auto"/>
          <w:szCs w:val="21"/>
          <w:highlight w:val="none"/>
          <w:lang w:val="en-US" w:eastAsia="zh-CN"/>
        </w:rPr>
        <w:t>2</w:t>
      </w:r>
      <w:r>
        <w:rPr>
          <w:rFonts w:hint="eastAsia" w:ascii="宋体" w:hAnsi="宋体"/>
          <w:color w:val="auto"/>
          <w:szCs w:val="21"/>
          <w:highlight w:val="none"/>
        </w:rPr>
        <w:t>分标</w:t>
      </w:r>
    </w:p>
    <w:p w14:paraId="0736DF2E">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标的名称: “国培计划”——农村骨干教师分层分类培训</w:t>
      </w:r>
    </w:p>
    <w:p w14:paraId="4B11B94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数量:1项</w:t>
      </w:r>
    </w:p>
    <w:p w14:paraId="78462625">
      <w:pPr>
        <w:spacing w:line="360" w:lineRule="auto"/>
        <w:ind w:firstLine="420"/>
        <w:rPr>
          <w:rFonts w:ascii="宋体" w:hAnsi="宋体" w:eastAsia="宋体"/>
          <w:color w:val="auto"/>
          <w:szCs w:val="21"/>
          <w:highlight w:val="none"/>
          <w:lang w:val="en-US" w:eastAsia="zh-CN"/>
        </w:rPr>
      </w:pPr>
      <w:r>
        <w:rPr>
          <w:rFonts w:hint="eastAsia" w:ascii="宋体" w:hAnsi="宋体"/>
          <w:color w:val="auto"/>
          <w:szCs w:val="21"/>
          <w:highlight w:val="none"/>
        </w:rPr>
        <w:t>预算金额（元）：556500.00</w:t>
      </w:r>
    </w:p>
    <w:p w14:paraId="13010DE5">
      <w:pPr>
        <w:spacing w:line="360" w:lineRule="auto"/>
        <w:ind w:firstLine="420"/>
        <w:rPr>
          <w:rFonts w:hint="eastAsia" w:ascii="宋体" w:hAnsi="宋体" w:eastAsia="宋体" w:cs="Times New Roman"/>
          <w:color w:val="auto"/>
          <w:szCs w:val="21"/>
          <w:highlight w:val="none"/>
        </w:rPr>
      </w:pPr>
      <w:r>
        <w:rPr>
          <w:rFonts w:hint="eastAsia" w:ascii="宋体" w:hAnsi="宋体"/>
          <w:color w:val="auto"/>
          <w:szCs w:val="21"/>
          <w:highlight w:val="none"/>
        </w:rPr>
        <w:t>简要规格描述或项目基本概况介绍、用途：</w:t>
      </w:r>
      <w:r>
        <w:rPr>
          <w:rFonts w:hint="eastAsia" w:ascii="宋体" w:hAnsi="宋体" w:eastAsia="宋体" w:cs="Times New Roman"/>
          <w:color w:val="auto"/>
          <w:szCs w:val="21"/>
          <w:highlight w:val="none"/>
          <w:lang w:val="en-US" w:eastAsia="zh-CN"/>
        </w:rPr>
        <w:t>详见zfcg.gxzf.gov.cn（广西壮族自治区政府采购网）公告链接中的附件采购需求，如需进一步了解详细内容，具体内容详见招标文件。</w:t>
      </w:r>
    </w:p>
    <w:p w14:paraId="2A946EED">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最高限价（如有）：556500.00</w:t>
      </w:r>
    </w:p>
    <w:p w14:paraId="7DA83727">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合同履约期限：</w:t>
      </w:r>
      <w:r>
        <w:rPr>
          <w:rFonts w:hint="eastAsia" w:ascii="宋体" w:hAnsi="宋体" w:eastAsia="宋体" w:cs="Times New Roman"/>
          <w:color w:val="auto"/>
          <w:szCs w:val="21"/>
          <w:highlight w:val="none"/>
          <w:lang w:val="en-US" w:eastAsia="zh-CN"/>
        </w:rPr>
        <w:t>合同签订之日起至2026年11月30日</w:t>
      </w:r>
      <w:r>
        <w:rPr>
          <w:rFonts w:hint="eastAsia" w:ascii="宋体" w:hAnsi="宋体" w:cs="宋体"/>
          <w:color w:val="auto"/>
          <w:szCs w:val="21"/>
          <w:highlight w:val="none"/>
        </w:rPr>
        <w:t>。</w:t>
      </w:r>
    </w:p>
    <w:p w14:paraId="599F692B">
      <w:pPr>
        <w:spacing w:line="360" w:lineRule="auto"/>
        <w:ind w:firstLine="420"/>
        <w:rPr>
          <w:rFonts w:hint="eastAsia" w:ascii="宋体" w:hAnsi="宋体" w:eastAsia="宋体"/>
          <w:color w:val="auto"/>
          <w:szCs w:val="21"/>
          <w:highlight w:val="none"/>
          <w:lang w:eastAsia="zh-CN"/>
        </w:rPr>
      </w:pPr>
      <w:r>
        <w:rPr>
          <w:rFonts w:hint="eastAsia" w:ascii="宋体" w:hAnsi="宋体"/>
          <w:color w:val="auto"/>
          <w:szCs w:val="21"/>
          <w:highlight w:val="none"/>
        </w:rPr>
        <w:t>本标项（否）接受联合体</w:t>
      </w:r>
      <w:r>
        <w:rPr>
          <w:rFonts w:hint="eastAsia" w:ascii="宋体" w:hAnsi="宋体"/>
          <w:color w:val="auto"/>
          <w:szCs w:val="21"/>
          <w:highlight w:val="none"/>
          <w:lang w:eastAsia="zh-CN"/>
        </w:rPr>
        <w:t>。</w:t>
      </w:r>
    </w:p>
    <w:p w14:paraId="0ABB90C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0</w:t>
      </w:r>
      <w:r>
        <w:rPr>
          <w:rFonts w:hint="eastAsia" w:ascii="宋体" w:hAnsi="宋体"/>
          <w:color w:val="auto"/>
          <w:szCs w:val="21"/>
          <w:highlight w:val="none"/>
          <w:lang w:val="en-US" w:eastAsia="zh-CN"/>
        </w:rPr>
        <w:t>3</w:t>
      </w:r>
      <w:r>
        <w:rPr>
          <w:rFonts w:hint="eastAsia" w:ascii="宋体" w:hAnsi="宋体"/>
          <w:color w:val="auto"/>
          <w:szCs w:val="21"/>
          <w:highlight w:val="none"/>
        </w:rPr>
        <w:t>分标</w:t>
      </w:r>
    </w:p>
    <w:p w14:paraId="5C34D360">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 xml:space="preserve">标的名称: </w:t>
      </w:r>
      <w:r>
        <w:rPr>
          <w:rFonts w:hint="eastAsia" w:ascii="宋体" w:hAnsi="宋体" w:eastAsia="宋体" w:cs="宋体"/>
          <w:color w:val="auto"/>
          <w:sz w:val="21"/>
          <w:szCs w:val="21"/>
          <w:highlight w:val="none"/>
          <w:lang w:val="en-US" w:eastAsia="zh-CN" w:bidi="ar"/>
        </w:rPr>
        <w:t>“国培计划”——农村骨干教师分层分类培训</w:t>
      </w:r>
    </w:p>
    <w:p w14:paraId="5D216F5F">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数量:1项</w:t>
      </w:r>
    </w:p>
    <w:p w14:paraId="3B6AEED3">
      <w:pPr>
        <w:spacing w:line="360" w:lineRule="auto"/>
        <w:ind w:firstLine="420"/>
        <w:rPr>
          <w:rFonts w:ascii="宋体" w:hAnsi="宋体" w:eastAsia="宋体"/>
          <w:color w:val="auto"/>
          <w:szCs w:val="21"/>
          <w:highlight w:val="none"/>
          <w:lang w:val="en-US" w:eastAsia="zh-CN"/>
        </w:rPr>
      </w:pPr>
      <w:r>
        <w:rPr>
          <w:rFonts w:hint="eastAsia" w:ascii="宋体" w:hAnsi="宋体"/>
          <w:color w:val="auto"/>
          <w:szCs w:val="21"/>
          <w:highlight w:val="none"/>
        </w:rPr>
        <w:t>预算金额（元）：556500.00</w:t>
      </w:r>
    </w:p>
    <w:p w14:paraId="68AD4642">
      <w:pPr>
        <w:spacing w:line="360" w:lineRule="auto"/>
        <w:ind w:firstLine="420"/>
        <w:rPr>
          <w:rFonts w:hint="eastAsia" w:ascii="宋体" w:hAnsi="宋体" w:eastAsia="宋体" w:cs="Times New Roman"/>
          <w:color w:val="auto"/>
          <w:szCs w:val="21"/>
          <w:highlight w:val="none"/>
        </w:rPr>
      </w:pPr>
      <w:r>
        <w:rPr>
          <w:rFonts w:hint="eastAsia" w:ascii="宋体" w:hAnsi="宋体"/>
          <w:color w:val="auto"/>
          <w:szCs w:val="21"/>
          <w:highlight w:val="none"/>
        </w:rPr>
        <w:t>简要规格描述或项目基本概况介绍、用途：</w:t>
      </w:r>
      <w:r>
        <w:rPr>
          <w:rFonts w:hint="eastAsia" w:ascii="宋体" w:hAnsi="宋体" w:eastAsia="宋体" w:cs="Times New Roman"/>
          <w:color w:val="auto"/>
          <w:szCs w:val="21"/>
          <w:highlight w:val="none"/>
          <w:lang w:val="en-US" w:eastAsia="zh-CN"/>
        </w:rPr>
        <w:t>详见zfcg.gxzf.gov.cn（广西壮族自治区政府采购网）公告链接中的附件采购需求，如需进一步了解详细内容，具体内容详见招标文件。</w:t>
      </w:r>
    </w:p>
    <w:p w14:paraId="1F260B1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最高限价（如有）：556500.00</w:t>
      </w:r>
    </w:p>
    <w:p w14:paraId="169DFC4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合同履约期限：</w:t>
      </w:r>
      <w:r>
        <w:rPr>
          <w:rFonts w:hint="eastAsia" w:ascii="宋体" w:hAnsi="宋体" w:eastAsia="宋体" w:cs="Times New Roman"/>
          <w:color w:val="auto"/>
          <w:szCs w:val="21"/>
          <w:highlight w:val="none"/>
          <w:lang w:val="en-US" w:eastAsia="zh-CN"/>
        </w:rPr>
        <w:t>合同签订之日起至2026年11月30日</w:t>
      </w:r>
      <w:r>
        <w:rPr>
          <w:rFonts w:hint="eastAsia" w:ascii="宋体" w:hAnsi="宋体" w:cs="宋体"/>
          <w:color w:val="auto"/>
          <w:szCs w:val="21"/>
          <w:highlight w:val="none"/>
        </w:rPr>
        <w:t>。</w:t>
      </w:r>
    </w:p>
    <w:p w14:paraId="5153BE68">
      <w:pPr>
        <w:spacing w:line="360" w:lineRule="auto"/>
        <w:ind w:firstLine="420"/>
        <w:rPr>
          <w:rFonts w:hint="eastAsia" w:ascii="宋体" w:hAnsi="宋体" w:eastAsia="宋体"/>
          <w:color w:val="auto"/>
          <w:szCs w:val="21"/>
          <w:highlight w:val="none"/>
          <w:lang w:eastAsia="zh-CN"/>
        </w:rPr>
      </w:pPr>
      <w:r>
        <w:rPr>
          <w:rFonts w:hint="eastAsia" w:ascii="宋体" w:hAnsi="宋体"/>
          <w:color w:val="auto"/>
          <w:szCs w:val="21"/>
          <w:highlight w:val="none"/>
        </w:rPr>
        <w:t>本标项（否）接受联合体</w:t>
      </w:r>
      <w:r>
        <w:rPr>
          <w:rFonts w:hint="eastAsia" w:ascii="宋体" w:hAnsi="宋体"/>
          <w:color w:val="auto"/>
          <w:szCs w:val="21"/>
          <w:highlight w:val="none"/>
          <w:lang w:eastAsia="zh-CN"/>
        </w:rPr>
        <w:t>。</w:t>
      </w:r>
    </w:p>
    <w:p w14:paraId="4DE8619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0</w:t>
      </w:r>
      <w:r>
        <w:rPr>
          <w:rFonts w:hint="eastAsia" w:ascii="宋体" w:hAnsi="宋体"/>
          <w:color w:val="auto"/>
          <w:szCs w:val="21"/>
          <w:highlight w:val="none"/>
          <w:lang w:val="en-US" w:eastAsia="zh-CN"/>
        </w:rPr>
        <w:t>4</w:t>
      </w:r>
      <w:r>
        <w:rPr>
          <w:rFonts w:hint="eastAsia" w:ascii="宋体" w:hAnsi="宋体"/>
          <w:color w:val="auto"/>
          <w:szCs w:val="21"/>
          <w:highlight w:val="none"/>
        </w:rPr>
        <w:t>分标</w:t>
      </w:r>
    </w:p>
    <w:p w14:paraId="54AC229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 xml:space="preserve">标的名称: </w:t>
      </w:r>
      <w:r>
        <w:rPr>
          <w:rFonts w:hint="eastAsia" w:ascii="宋体" w:hAnsi="宋体" w:eastAsia="宋体" w:cs="宋体"/>
          <w:color w:val="auto"/>
          <w:sz w:val="21"/>
          <w:szCs w:val="21"/>
          <w:highlight w:val="none"/>
          <w:lang w:val="en-US" w:eastAsia="zh-CN" w:bidi="ar"/>
        </w:rPr>
        <w:t>“国培计划”——农村骨干教师分层分类培训</w:t>
      </w:r>
    </w:p>
    <w:p w14:paraId="3F7CB7F9">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数量:1项</w:t>
      </w:r>
    </w:p>
    <w:p w14:paraId="5DB6678B">
      <w:pPr>
        <w:spacing w:line="360" w:lineRule="auto"/>
        <w:ind w:firstLine="420"/>
        <w:rPr>
          <w:rFonts w:ascii="宋体" w:hAnsi="宋体" w:eastAsia="宋体"/>
          <w:color w:val="auto"/>
          <w:szCs w:val="21"/>
          <w:highlight w:val="none"/>
          <w:lang w:val="en-US" w:eastAsia="zh-CN"/>
        </w:rPr>
      </w:pPr>
      <w:r>
        <w:rPr>
          <w:rFonts w:hint="eastAsia" w:ascii="宋体" w:hAnsi="宋体"/>
          <w:color w:val="auto"/>
          <w:szCs w:val="21"/>
          <w:highlight w:val="none"/>
        </w:rPr>
        <w:t>预算金额（元）：</w:t>
      </w:r>
      <w:r>
        <w:rPr>
          <w:rFonts w:hint="eastAsia" w:ascii="宋体" w:hAnsi="宋体"/>
          <w:color w:val="auto"/>
          <w:szCs w:val="21"/>
          <w:highlight w:val="none"/>
          <w:lang w:val="en-US" w:eastAsia="zh-CN"/>
        </w:rPr>
        <w:t>742000</w:t>
      </w:r>
      <w:r>
        <w:rPr>
          <w:rFonts w:hint="eastAsia" w:ascii="宋体" w:hAnsi="宋体"/>
          <w:color w:val="auto"/>
          <w:szCs w:val="21"/>
          <w:highlight w:val="none"/>
        </w:rPr>
        <w:t>.</w:t>
      </w:r>
      <w:r>
        <w:rPr>
          <w:rFonts w:hint="eastAsia" w:ascii="宋体" w:hAnsi="宋体"/>
          <w:color w:val="auto"/>
          <w:szCs w:val="21"/>
          <w:highlight w:val="none"/>
          <w:lang w:val="en-US" w:eastAsia="zh-CN"/>
        </w:rPr>
        <w:t>00</w:t>
      </w:r>
    </w:p>
    <w:p w14:paraId="3639D287">
      <w:pPr>
        <w:spacing w:line="360" w:lineRule="auto"/>
        <w:ind w:firstLine="420"/>
        <w:rPr>
          <w:rFonts w:hint="eastAsia" w:ascii="宋体" w:hAnsi="宋体" w:eastAsia="宋体" w:cs="Times New Roman"/>
          <w:color w:val="auto"/>
          <w:szCs w:val="21"/>
          <w:highlight w:val="none"/>
        </w:rPr>
      </w:pPr>
      <w:r>
        <w:rPr>
          <w:rFonts w:hint="eastAsia" w:ascii="宋体" w:hAnsi="宋体"/>
          <w:color w:val="auto"/>
          <w:szCs w:val="21"/>
          <w:highlight w:val="none"/>
        </w:rPr>
        <w:t>简要规格描述或项目基本概况介绍、用途：</w:t>
      </w:r>
      <w:r>
        <w:rPr>
          <w:rFonts w:hint="eastAsia" w:ascii="宋体" w:hAnsi="宋体" w:eastAsia="宋体" w:cs="Times New Roman"/>
          <w:color w:val="auto"/>
          <w:szCs w:val="21"/>
          <w:highlight w:val="none"/>
          <w:lang w:val="en-US" w:eastAsia="zh-CN"/>
        </w:rPr>
        <w:t>详见zfcg.gxzf.gov.cn（广西壮族自治区政府采购网）公告链接中的附件采购需求，如需进一步了解详细内容，具体内容详见招标文件。</w:t>
      </w:r>
    </w:p>
    <w:p w14:paraId="6DA152B5">
      <w:pPr>
        <w:spacing w:line="360" w:lineRule="auto"/>
        <w:ind w:firstLine="420"/>
        <w:rPr>
          <w:rFonts w:ascii="宋体" w:hAnsi="宋体" w:eastAsia="宋体"/>
          <w:color w:val="auto"/>
          <w:szCs w:val="21"/>
          <w:highlight w:val="none"/>
          <w:lang w:val="en-US" w:eastAsia="zh-CN"/>
        </w:rPr>
      </w:pPr>
      <w:r>
        <w:rPr>
          <w:rFonts w:hint="eastAsia" w:ascii="宋体" w:hAnsi="宋体"/>
          <w:color w:val="auto"/>
          <w:szCs w:val="21"/>
          <w:highlight w:val="none"/>
        </w:rPr>
        <w:t>最高限价（如有）：</w:t>
      </w:r>
      <w:r>
        <w:rPr>
          <w:rFonts w:hint="eastAsia" w:ascii="宋体" w:hAnsi="宋体"/>
          <w:color w:val="auto"/>
          <w:szCs w:val="21"/>
          <w:highlight w:val="none"/>
          <w:lang w:val="en-US" w:eastAsia="zh-CN"/>
        </w:rPr>
        <w:t>742000</w:t>
      </w:r>
      <w:r>
        <w:rPr>
          <w:rFonts w:hint="eastAsia" w:ascii="宋体" w:hAnsi="宋体"/>
          <w:color w:val="auto"/>
          <w:szCs w:val="21"/>
          <w:highlight w:val="none"/>
        </w:rPr>
        <w:t>.</w:t>
      </w:r>
      <w:r>
        <w:rPr>
          <w:rFonts w:hint="eastAsia" w:ascii="宋体" w:hAnsi="宋体"/>
          <w:color w:val="auto"/>
          <w:szCs w:val="21"/>
          <w:highlight w:val="none"/>
          <w:lang w:val="en-US" w:eastAsia="zh-CN"/>
        </w:rPr>
        <w:t>00</w:t>
      </w:r>
    </w:p>
    <w:p w14:paraId="703BC44E">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合同履约期限：</w:t>
      </w:r>
      <w:r>
        <w:rPr>
          <w:rFonts w:hint="eastAsia" w:ascii="宋体" w:hAnsi="宋体" w:eastAsia="宋体" w:cs="Times New Roman"/>
          <w:color w:val="auto"/>
          <w:szCs w:val="21"/>
          <w:highlight w:val="none"/>
          <w:lang w:val="en-US" w:eastAsia="zh-CN"/>
        </w:rPr>
        <w:t>合同签订之日起至2026年11月30日</w:t>
      </w:r>
      <w:r>
        <w:rPr>
          <w:rFonts w:hint="eastAsia" w:ascii="宋体" w:hAnsi="宋体" w:cs="宋体"/>
          <w:color w:val="auto"/>
          <w:szCs w:val="21"/>
          <w:highlight w:val="none"/>
        </w:rPr>
        <w:t>。</w:t>
      </w:r>
    </w:p>
    <w:p w14:paraId="7BE56699">
      <w:pPr>
        <w:spacing w:line="360" w:lineRule="auto"/>
        <w:ind w:firstLine="420"/>
        <w:rPr>
          <w:rFonts w:hint="eastAsia" w:ascii="宋体" w:hAnsi="宋体" w:eastAsia="宋体"/>
          <w:color w:val="auto"/>
          <w:szCs w:val="21"/>
          <w:highlight w:val="none"/>
          <w:lang w:eastAsia="zh-CN"/>
        </w:rPr>
      </w:pPr>
      <w:r>
        <w:rPr>
          <w:rFonts w:hint="eastAsia" w:ascii="宋体" w:hAnsi="宋体"/>
          <w:color w:val="auto"/>
          <w:szCs w:val="21"/>
          <w:highlight w:val="none"/>
        </w:rPr>
        <w:t>本标项（否）接受联合体</w:t>
      </w:r>
      <w:r>
        <w:rPr>
          <w:rFonts w:hint="eastAsia" w:ascii="宋体" w:hAnsi="宋体"/>
          <w:color w:val="auto"/>
          <w:szCs w:val="21"/>
          <w:highlight w:val="none"/>
          <w:lang w:eastAsia="zh-CN"/>
        </w:rPr>
        <w:t>。</w:t>
      </w:r>
    </w:p>
    <w:p w14:paraId="1BB0BDF8">
      <w:pPr>
        <w:spacing w:line="360" w:lineRule="auto"/>
        <w:ind w:firstLine="420"/>
        <w:rPr>
          <w:rFonts w:hint="eastAsia" w:ascii="宋体" w:hAnsi="宋体"/>
          <w:color w:val="auto"/>
          <w:szCs w:val="21"/>
          <w:highlight w:val="none"/>
        </w:rPr>
      </w:pPr>
      <w:r>
        <w:rPr>
          <w:rFonts w:hint="eastAsia" w:ascii="宋体" w:hAnsi="宋体"/>
          <w:color w:val="auto"/>
          <w:szCs w:val="21"/>
          <w:highlight w:val="none"/>
          <w:lang w:val="en-US" w:eastAsia="zh-CN"/>
        </w:rPr>
        <w:t>05</w:t>
      </w:r>
      <w:r>
        <w:rPr>
          <w:rFonts w:hint="eastAsia" w:ascii="宋体" w:hAnsi="宋体"/>
          <w:color w:val="auto"/>
          <w:szCs w:val="21"/>
          <w:highlight w:val="none"/>
        </w:rPr>
        <w:t>分标</w:t>
      </w:r>
    </w:p>
    <w:p w14:paraId="61A20BB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标的名称:</w:t>
      </w:r>
      <w:r>
        <w:rPr>
          <w:rFonts w:hint="eastAsia" w:ascii="宋体" w:hAnsi="宋体" w:eastAsia="宋体" w:cs="宋体"/>
          <w:color w:val="auto"/>
          <w:sz w:val="21"/>
          <w:szCs w:val="21"/>
          <w:highlight w:val="none"/>
          <w:lang w:val="en-US" w:eastAsia="zh-CN" w:bidi="ar"/>
        </w:rPr>
        <w:t>“国培计划”——“一对一”精准帮扶培训</w:t>
      </w:r>
    </w:p>
    <w:p w14:paraId="1E60A20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数量:1项</w:t>
      </w:r>
    </w:p>
    <w:p w14:paraId="58785976">
      <w:pPr>
        <w:spacing w:line="360" w:lineRule="auto"/>
        <w:ind w:firstLine="420"/>
        <w:rPr>
          <w:rFonts w:ascii="宋体" w:hAnsi="宋体" w:eastAsia="宋体"/>
          <w:color w:val="auto"/>
          <w:szCs w:val="21"/>
          <w:highlight w:val="none"/>
          <w:lang w:val="en-US" w:eastAsia="zh-CN"/>
        </w:rPr>
      </w:pPr>
      <w:r>
        <w:rPr>
          <w:rFonts w:hint="eastAsia" w:ascii="宋体" w:hAnsi="宋体"/>
          <w:color w:val="auto"/>
          <w:szCs w:val="21"/>
          <w:highlight w:val="none"/>
        </w:rPr>
        <w:t>预算金额（元）：</w:t>
      </w:r>
      <w:r>
        <w:rPr>
          <w:rFonts w:hint="eastAsia" w:ascii="宋体" w:hAnsi="宋体"/>
          <w:color w:val="auto"/>
          <w:szCs w:val="21"/>
          <w:highlight w:val="none"/>
          <w:lang w:val="en-US" w:eastAsia="zh-CN"/>
        </w:rPr>
        <w:t>556500</w:t>
      </w:r>
      <w:r>
        <w:rPr>
          <w:rFonts w:hint="eastAsia" w:ascii="宋体" w:hAnsi="宋体"/>
          <w:color w:val="auto"/>
          <w:szCs w:val="21"/>
          <w:highlight w:val="none"/>
        </w:rPr>
        <w:t>.</w:t>
      </w:r>
      <w:r>
        <w:rPr>
          <w:rFonts w:hint="eastAsia" w:ascii="宋体" w:hAnsi="宋体"/>
          <w:color w:val="auto"/>
          <w:szCs w:val="21"/>
          <w:highlight w:val="none"/>
          <w:lang w:val="en-US" w:eastAsia="zh-CN"/>
        </w:rPr>
        <w:t>00</w:t>
      </w:r>
    </w:p>
    <w:p w14:paraId="03220C22">
      <w:pPr>
        <w:spacing w:line="360" w:lineRule="auto"/>
        <w:ind w:firstLine="420"/>
        <w:rPr>
          <w:rFonts w:hint="eastAsia" w:ascii="宋体" w:hAnsi="宋体" w:eastAsia="宋体" w:cs="Times New Roman"/>
          <w:color w:val="auto"/>
          <w:szCs w:val="21"/>
          <w:highlight w:val="none"/>
        </w:rPr>
      </w:pPr>
      <w:r>
        <w:rPr>
          <w:rFonts w:hint="eastAsia" w:ascii="宋体" w:hAnsi="宋体"/>
          <w:color w:val="auto"/>
          <w:szCs w:val="21"/>
          <w:highlight w:val="none"/>
        </w:rPr>
        <w:t>简要规格描述或项目基本概况介绍、用途：</w:t>
      </w:r>
      <w:r>
        <w:rPr>
          <w:rFonts w:hint="eastAsia" w:ascii="宋体" w:hAnsi="宋体" w:eastAsia="宋体" w:cs="Times New Roman"/>
          <w:color w:val="auto"/>
          <w:szCs w:val="21"/>
          <w:highlight w:val="none"/>
          <w:lang w:val="en-US" w:eastAsia="zh-CN"/>
        </w:rPr>
        <w:t>详见zfcg.gxzf.gov.cn（广西壮族自治区政府采购网）公告链接中的附件采购需求，如需进一步了解详细内容，具体内容详见招标文件。</w:t>
      </w:r>
    </w:p>
    <w:p w14:paraId="4E8BAD66">
      <w:pPr>
        <w:spacing w:line="360" w:lineRule="auto"/>
        <w:ind w:firstLine="420"/>
        <w:rPr>
          <w:rFonts w:ascii="宋体" w:hAnsi="宋体" w:eastAsia="宋体"/>
          <w:color w:val="auto"/>
          <w:szCs w:val="21"/>
          <w:highlight w:val="none"/>
          <w:lang w:val="en-US" w:eastAsia="zh-CN"/>
        </w:rPr>
      </w:pPr>
      <w:r>
        <w:rPr>
          <w:rFonts w:hint="eastAsia" w:ascii="宋体" w:hAnsi="宋体"/>
          <w:color w:val="auto"/>
          <w:szCs w:val="21"/>
          <w:highlight w:val="none"/>
        </w:rPr>
        <w:t>最高限价（如有）：</w:t>
      </w:r>
      <w:r>
        <w:rPr>
          <w:rFonts w:hint="eastAsia" w:ascii="宋体" w:hAnsi="宋体"/>
          <w:color w:val="auto"/>
          <w:szCs w:val="21"/>
          <w:highlight w:val="none"/>
          <w:lang w:val="en-US" w:eastAsia="zh-CN"/>
        </w:rPr>
        <w:t>556500</w:t>
      </w:r>
      <w:r>
        <w:rPr>
          <w:rFonts w:hint="eastAsia" w:ascii="宋体" w:hAnsi="宋体"/>
          <w:color w:val="auto"/>
          <w:szCs w:val="21"/>
          <w:highlight w:val="none"/>
        </w:rPr>
        <w:t>.</w:t>
      </w:r>
      <w:r>
        <w:rPr>
          <w:rFonts w:hint="eastAsia" w:ascii="宋体" w:hAnsi="宋体"/>
          <w:color w:val="auto"/>
          <w:szCs w:val="21"/>
          <w:highlight w:val="none"/>
          <w:lang w:val="en-US" w:eastAsia="zh-CN"/>
        </w:rPr>
        <w:t>00</w:t>
      </w:r>
    </w:p>
    <w:p w14:paraId="2FEEF67E">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合同履约期限：</w:t>
      </w:r>
      <w:r>
        <w:rPr>
          <w:rFonts w:hint="eastAsia" w:ascii="宋体" w:hAnsi="宋体" w:eastAsia="宋体" w:cs="Times New Roman"/>
          <w:color w:val="auto"/>
          <w:szCs w:val="21"/>
          <w:highlight w:val="none"/>
          <w:lang w:val="en-US" w:eastAsia="zh-CN"/>
        </w:rPr>
        <w:t>合同签订之日起至2026年11月30日</w:t>
      </w:r>
      <w:r>
        <w:rPr>
          <w:rFonts w:hint="eastAsia" w:ascii="宋体" w:hAnsi="宋体" w:cs="宋体"/>
          <w:color w:val="auto"/>
          <w:szCs w:val="21"/>
          <w:highlight w:val="none"/>
        </w:rPr>
        <w:t>。</w:t>
      </w:r>
    </w:p>
    <w:p w14:paraId="72B60E98">
      <w:pPr>
        <w:spacing w:line="360" w:lineRule="auto"/>
        <w:ind w:firstLine="420"/>
        <w:rPr>
          <w:rFonts w:hint="eastAsia" w:ascii="宋体" w:hAnsi="宋体" w:eastAsia="宋体"/>
          <w:color w:val="auto"/>
          <w:szCs w:val="21"/>
          <w:highlight w:val="none"/>
          <w:lang w:eastAsia="zh-CN"/>
        </w:rPr>
      </w:pPr>
      <w:r>
        <w:rPr>
          <w:rFonts w:hint="eastAsia" w:ascii="宋体" w:hAnsi="宋体"/>
          <w:color w:val="auto"/>
          <w:szCs w:val="21"/>
          <w:highlight w:val="none"/>
        </w:rPr>
        <w:t>本标项（否）接受联合体</w:t>
      </w:r>
      <w:r>
        <w:rPr>
          <w:rFonts w:hint="eastAsia" w:ascii="宋体" w:hAnsi="宋体"/>
          <w:color w:val="auto"/>
          <w:szCs w:val="21"/>
          <w:highlight w:val="none"/>
          <w:lang w:eastAsia="zh-CN"/>
        </w:rPr>
        <w:t>。</w:t>
      </w:r>
    </w:p>
    <w:p w14:paraId="39CBEDDD">
      <w:pPr>
        <w:spacing w:line="360" w:lineRule="auto"/>
        <w:ind w:firstLine="420"/>
        <w:rPr>
          <w:rFonts w:hint="eastAsia" w:ascii="宋体" w:hAnsi="宋体"/>
          <w:color w:val="auto"/>
          <w:szCs w:val="21"/>
          <w:highlight w:val="none"/>
        </w:rPr>
      </w:pPr>
      <w:r>
        <w:rPr>
          <w:rFonts w:hint="eastAsia" w:ascii="宋体" w:hAnsi="宋体"/>
          <w:color w:val="auto"/>
          <w:szCs w:val="21"/>
          <w:highlight w:val="none"/>
          <w:lang w:val="en-US" w:eastAsia="zh-CN"/>
        </w:rPr>
        <w:t>06</w:t>
      </w:r>
      <w:r>
        <w:rPr>
          <w:rFonts w:hint="eastAsia" w:ascii="宋体" w:hAnsi="宋体"/>
          <w:color w:val="auto"/>
          <w:szCs w:val="21"/>
          <w:highlight w:val="none"/>
        </w:rPr>
        <w:t>分标</w:t>
      </w:r>
    </w:p>
    <w:p w14:paraId="250BD2DF">
      <w:pPr>
        <w:spacing w:line="360" w:lineRule="auto"/>
        <w:ind w:firstLine="420"/>
        <w:rPr>
          <w:rFonts w:ascii="宋体" w:hAnsi="宋体"/>
          <w:color w:val="auto"/>
          <w:szCs w:val="21"/>
          <w:highlight w:val="none"/>
          <w:lang w:val="en-US"/>
        </w:rPr>
      </w:pPr>
      <w:r>
        <w:rPr>
          <w:rFonts w:hint="eastAsia" w:ascii="宋体" w:hAnsi="宋体"/>
          <w:color w:val="auto"/>
          <w:szCs w:val="21"/>
          <w:highlight w:val="none"/>
        </w:rPr>
        <w:t xml:space="preserve">标的名称: </w:t>
      </w:r>
      <w:r>
        <w:rPr>
          <w:rFonts w:hint="eastAsia" w:ascii="宋体" w:hAnsi="宋体" w:eastAsia="宋体" w:cs="宋体"/>
          <w:color w:val="auto"/>
          <w:sz w:val="21"/>
          <w:szCs w:val="21"/>
          <w:highlight w:val="none"/>
          <w:lang w:val="en-US" w:eastAsia="zh-CN" w:bidi="ar"/>
        </w:rPr>
        <w:t>“国培计划”——“一对一”精准帮扶培训</w:t>
      </w:r>
      <w:r>
        <w:rPr>
          <w:rFonts w:hint="eastAsia" w:ascii="宋体" w:hAnsi="宋体"/>
          <w:color w:val="auto"/>
          <w:szCs w:val="21"/>
          <w:highlight w:val="none"/>
        </w:rPr>
        <w:t>、</w:t>
      </w:r>
      <w:r>
        <w:rPr>
          <w:rFonts w:hint="eastAsia" w:ascii="宋体" w:hAnsi="宋体" w:eastAsia="宋体" w:cs="宋体"/>
          <w:color w:val="auto"/>
          <w:sz w:val="21"/>
          <w:szCs w:val="21"/>
          <w:highlight w:val="none"/>
          <w:lang w:val="en-US" w:eastAsia="zh-CN" w:bidi="ar"/>
        </w:rPr>
        <w:t>“国培计划”——</w:t>
      </w:r>
      <w:r>
        <w:rPr>
          <w:rFonts w:ascii="Times New Roman" w:hAnsi="Times New Roman" w:cs="Times New Roman"/>
          <w:color w:val="auto"/>
          <w:sz w:val="21"/>
          <w:szCs w:val="21"/>
          <w:highlight w:val="none"/>
        </w:rPr>
        <w:t>市县教师培训团队研修</w:t>
      </w:r>
    </w:p>
    <w:p w14:paraId="177B03B9">
      <w:pPr>
        <w:spacing w:line="360" w:lineRule="auto"/>
        <w:ind w:firstLine="420"/>
        <w:rPr>
          <w:rFonts w:hint="eastAsia" w:ascii="宋体" w:hAnsi="宋体" w:eastAsia="宋体"/>
          <w:color w:val="auto"/>
          <w:szCs w:val="21"/>
          <w:highlight w:val="none"/>
          <w:lang w:val="en-US" w:eastAsia="zh-CN"/>
        </w:rPr>
      </w:pPr>
      <w:r>
        <w:rPr>
          <w:rFonts w:hint="eastAsia" w:ascii="宋体" w:hAnsi="宋体"/>
          <w:color w:val="auto"/>
          <w:szCs w:val="21"/>
          <w:highlight w:val="none"/>
        </w:rPr>
        <w:t>数量:1项</w:t>
      </w:r>
      <w:r>
        <w:rPr>
          <w:rFonts w:hint="eastAsia" w:ascii="宋体" w:hAnsi="宋体"/>
          <w:color w:val="auto"/>
          <w:szCs w:val="21"/>
          <w:highlight w:val="none"/>
          <w:lang w:val="en-US" w:eastAsia="zh-CN"/>
        </w:rPr>
        <w:t xml:space="preserve"> </w:t>
      </w:r>
    </w:p>
    <w:p w14:paraId="29C32A79">
      <w:pPr>
        <w:spacing w:line="360" w:lineRule="auto"/>
        <w:ind w:firstLine="420"/>
        <w:rPr>
          <w:rFonts w:ascii="宋体" w:hAnsi="宋体" w:eastAsia="宋体" w:cs="Times New Roman"/>
          <w:color w:val="auto"/>
          <w:szCs w:val="21"/>
          <w:highlight w:val="none"/>
          <w:lang w:val="en-US" w:eastAsia="zh-CN"/>
        </w:rPr>
      </w:pPr>
      <w:r>
        <w:rPr>
          <w:rFonts w:hint="eastAsia" w:ascii="宋体" w:hAnsi="宋体"/>
          <w:color w:val="auto"/>
          <w:szCs w:val="21"/>
          <w:highlight w:val="none"/>
        </w:rPr>
        <w:t>预算金额（元）</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434900.00</w:t>
      </w:r>
    </w:p>
    <w:p w14:paraId="24B80B6F">
      <w:pPr>
        <w:spacing w:line="360" w:lineRule="auto"/>
        <w:ind w:firstLine="420"/>
        <w:rPr>
          <w:rFonts w:hint="eastAsia" w:ascii="宋体" w:hAnsi="宋体" w:eastAsia="宋体" w:cs="Times New Roman"/>
          <w:color w:val="auto"/>
          <w:szCs w:val="21"/>
          <w:highlight w:val="none"/>
        </w:rPr>
      </w:pPr>
      <w:r>
        <w:rPr>
          <w:rFonts w:hint="eastAsia" w:ascii="宋体" w:hAnsi="宋体"/>
          <w:color w:val="auto"/>
          <w:szCs w:val="21"/>
          <w:highlight w:val="none"/>
        </w:rPr>
        <w:t>简要规格描述或项目基本概况介绍、用途：</w:t>
      </w:r>
      <w:r>
        <w:rPr>
          <w:rFonts w:hint="eastAsia" w:ascii="宋体" w:hAnsi="宋体" w:eastAsia="宋体" w:cs="Times New Roman"/>
          <w:color w:val="auto"/>
          <w:szCs w:val="21"/>
          <w:highlight w:val="none"/>
          <w:lang w:val="en-US" w:eastAsia="zh-CN"/>
        </w:rPr>
        <w:t>详见zfcg.gxzf.gov.cn（广西壮族自治区政府采购网）公告链接中的附件采购需求，如需进一步了解详细内容，具体内容详见招标文件。</w:t>
      </w:r>
    </w:p>
    <w:p w14:paraId="13462639">
      <w:pPr>
        <w:spacing w:line="360" w:lineRule="auto"/>
        <w:ind w:firstLine="420"/>
        <w:rPr>
          <w:rFonts w:ascii="宋体" w:hAnsi="宋体" w:eastAsia="宋体" w:cs="Times New Roman"/>
          <w:color w:val="auto"/>
          <w:szCs w:val="21"/>
          <w:highlight w:val="none"/>
          <w:lang w:val="en-US" w:eastAsia="zh-CN"/>
        </w:rPr>
      </w:pPr>
      <w:r>
        <w:rPr>
          <w:rFonts w:hint="eastAsia" w:ascii="宋体" w:hAnsi="宋体"/>
          <w:color w:val="auto"/>
          <w:szCs w:val="21"/>
          <w:highlight w:val="none"/>
        </w:rPr>
        <w:t>最高限价（如有）：</w:t>
      </w:r>
      <w:r>
        <w:rPr>
          <w:rFonts w:hint="eastAsia" w:ascii="宋体" w:hAnsi="宋体" w:eastAsia="宋体" w:cs="Times New Roman"/>
          <w:color w:val="auto"/>
          <w:szCs w:val="21"/>
          <w:highlight w:val="none"/>
          <w:lang w:val="en-US" w:eastAsia="zh-CN"/>
        </w:rPr>
        <w:t>434900.00</w:t>
      </w:r>
    </w:p>
    <w:p w14:paraId="78D0CDF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合同履约期限：</w:t>
      </w:r>
      <w:r>
        <w:rPr>
          <w:rFonts w:hint="eastAsia" w:ascii="宋体" w:hAnsi="宋体" w:eastAsia="宋体" w:cs="Times New Roman"/>
          <w:color w:val="auto"/>
          <w:szCs w:val="21"/>
          <w:highlight w:val="none"/>
          <w:lang w:val="en-US" w:eastAsia="zh-CN"/>
        </w:rPr>
        <w:t>合同签订之日起至2026年11月30日</w:t>
      </w:r>
      <w:r>
        <w:rPr>
          <w:rFonts w:hint="eastAsia" w:ascii="宋体" w:hAnsi="宋体" w:cs="宋体"/>
          <w:color w:val="auto"/>
          <w:szCs w:val="21"/>
          <w:highlight w:val="none"/>
        </w:rPr>
        <w:t>。</w:t>
      </w:r>
    </w:p>
    <w:p w14:paraId="4D475BD1">
      <w:pPr>
        <w:spacing w:line="360" w:lineRule="auto"/>
        <w:ind w:firstLine="420"/>
        <w:rPr>
          <w:rFonts w:hint="eastAsia" w:ascii="宋体" w:hAnsi="宋体"/>
          <w:color w:val="auto"/>
          <w:szCs w:val="21"/>
          <w:highlight w:val="none"/>
          <w:lang w:eastAsia="zh-CN"/>
        </w:rPr>
      </w:pPr>
      <w:r>
        <w:rPr>
          <w:rFonts w:hint="eastAsia" w:ascii="宋体" w:hAnsi="宋体"/>
          <w:color w:val="auto"/>
          <w:szCs w:val="21"/>
          <w:highlight w:val="none"/>
        </w:rPr>
        <w:t>本标项（否）接受联合体</w:t>
      </w:r>
      <w:r>
        <w:rPr>
          <w:rFonts w:hint="eastAsia" w:ascii="宋体" w:hAnsi="宋体"/>
          <w:color w:val="auto"/>
          <w:szCs w:val="21"/>
          <w:highlight w:val="none"/>
          <w:lang w:eastAsia="zh-CN"/>
        </w:rPr>
        <w:t>。</w:t>
      </w:r>
    </w:p>
    <w:p w14:paraId="162E3046">
      <w:pPr>
        <w:spacing w:line="360" w:lineRule="auto"/>
        <w:ind w:firstLine="420"/>
        <w:rPr>
          <w:rFonts w:hint="eastAsia" w:ascii="宋体" w:hAnsi="宋体"/>
          <w:color w:val="auto"/>
          <w:szCs w:val="21"/>
          <w:highlight w:val="none"/>
        </w:rPr>
      </w:pPr>
      <w:r>
        <w:rPr>
          <w:rFonts w:hint="eastAsia" w:ascii="宋体" w:hAnsi="宋体"/>
          <w:color w:val="auto"/>
          <w:szCs w:val="21"/>
          <w:highlight w:val="none"/>
          <w:lang w:val="en-US" w:eastAsia="zh-CN"/>
        </w:rPr>
        <w:t>07</w:t>
      </w:r>
      <w:r>
        <w:rPr>
          <w:rFonts w:hint="eastAsia" w:ascii="宋体" w:hAnsi="宋体"/>
          <w:color w:val="auto"/>
          <w:szCs w:val="21"/>
          <w:highlight w:val="none"/>
        </w:rPr>
        <w:t>分标</w:t>
      </w:r>
    </w:p>
    <w:p w14:paraId="3A0CB69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 xml:space="preserve">标的名称: </w:t>
      </w:r>
      <w:r>
        <w:rPr>
          <w:rFonts w:hint="eastAsia" w:ascii="宋体" w:hAnsi="宋体" w:eastAsia="宋体" w:cs="宋体"/>
          <w:color w:val="auto"/>
          <w:sz w:val="21"/>
          <w:szCs w:val="21"/>
          <w:highlight w:val="none"/>
          <w:lang w:val="en-US" w:eastAsia="zh-CN" w:bidi="ar"/>
        </w:rPr>
        <w:t>“国培计划”——</w:t>
      </w:r>
      <w:r>
        <w:rPr>
          <w:rFonts w:ascii="Times New Roman" w:hAnsi="Times New Roman" w:cs="Times New Roman"/>
          <w:color w:val="auto"/>
          <w:sz w:val="21"/>
          <w:szCs w:val="21"/>
          <w:highlight w:val="none"/>
        </w:rPr>
        <w:t>骨干校长提升研修</w:t>
      </w:r>
    </w:p>
    <w:p w14:paraId="01125A5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数量:1项</w:t>
      </w:r>
    </w:p>
    <w:p w14:paraId="51C4E590">
      <w:pPr>
        <w:spacing w:line="360" w:lineRule="auto"/>
        <w:ind w:firstLine="420"/>
        <w:rPr>
          <w:rFonts w:ascii="宋体" w:hAnsi="宋体" w:eastAsia="宋体" w:cs="Times New Roman"/>
          <w:color w:val="auto"/>
          <w:szCs w:val="21"/>
          <w:highlight w:val="none"/>
          <w:lang w:val="en-US" w:eastAsia="zh-CN"/>
        </w:rPr>
      </w:pPr>
      <w:r>
        <w:rPr>
          <w:rFonts w:hint="eastAsia" w:ascii="宋体" w:hAnsi="宋体"/>
          <w:color w:val="auto"/>
          <w:szCs w:val="21"/>
          <w:highlight w:val="none"/>
        </w:rPr>
        <w:t>预算金额（元）</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532800.00</w:t>
      </w:r>
    </w:p>
    <w:p w14:paraId="1D78BD81">
      <w:pPr>
        <w:spacing w:line="360" w:lineRule="auto"/>
        <w:ind w:firstLine="420"/>
        <w:rPr>
          <w:rFonts w:hint="eastAsia" w:ascii="宋体" w:hAnsi="宋体" w:eastAsia="宋体" w:cs="Times New Roman"/>
          <w:color w:val="auto"/>
          <w:szCs w:val="21"/>
          <w:highlight w:val="none"/>
        </w:rPr>
      </w:pPr>
      <w:r>
        <w:rPr>
          <w:rFonts w:hint="eastAsia" w:ascii="宋体" w:hAnsi="宋体"/>
          <w:color w:val="auto"/>
          <w:szCs w:val="21"/>
          <w:highlight w:val="none"/>
        </w:rPr>
        <w:t>简要规格描述或项目基本概况介绍、用途：</w:t>
      </w:r>
      <w:r>
        <w:rPr>
          <w:rFonts w:hint="eastAsia" w:ascii="宋体" w:hAnsi="宋体" w:eastAsia="宋体" w:cs="Times New Roman"/>
          <w:color w:val="auto"/>
          <w:szCs w:val="21"/>
          <w:highlight w:val="none"/>
          <w:lang w:val="en-US" w:eastAsia="zh-CN"/>
        </w:rPr>
        <w:t>详见zfcg.gxzf.gov.cn（广西壮族自治区政府采购网）公告链接中的附件采购需求，如需进一步了解详细内容，具体内容详见招标文件。</w:t>
      </w:r>
    </w:p>
    <w:p w14:paraId="07C69E3A">
      <w:pPr>
        <w:spacing w:line="360" w:lineRule="auto"/>
        <w:ind w:firstLine="420"/>
        <w:rPr>
          <w:rFonts w:ascii="宋体" w:hAnsi="宋体" w:eastAsia="宋体" w:cs="Times New Roman"/>
          <w:color w:val="auto"/>
          <w:szCs w:val="21"/>
          <w:highlight w:val="none"/>
          <w:lang w:val="en-US" w:eastAsia="zh-CN"/>
        </w:rPr>
      </w:pPr>
      <w:r>
        <w:rPr>
          <w:rFonts w:hint="eastAsia" w:ascii="宋体" w:hAnsi="宋体"/>
          <w:color w:val="auto"/>
          <w:szCs w:val="21"/>
          <w:highlight w:val="none"/>
        </w:rPr>
        <w:t>最高限价（如有）：</w:t>
      </w:r>
      <w:r>
        <w:rPr>
          <w:rFonts w:hint="eastAsia" w:ascii="宋体" w:hAnsi="宋体" w:eastAsia="宋体" w:cs="Times New Roman"/>
          <w:color w:val="auto"/>
          <w:szCs w:val="21"/>
          <w:highlight w:val="none"/>
          <w:lang w:val="en-US" w:eastAsia="zh-CN"/>
        </w:rPr>
        <w:t>532800.00</w:t>
      </w:r>
    </w:p>
    <w:p w14:paraId="63D3531F">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合同履约期限：</w:t>
      </w:r>
      <w:r>
        <w:rPr>
          <w:rFonts w:hint="eastAsia" w:ascii="宋体" w:hAnsi="宋体" w:eastAsia="宋体" w:cs="Times New Roman"/>
          <w:color w:val="auto"/>
          <w:szCs w:val="21"/>
          <w:highlight w:val="none"/>
          <w:lang w:val="en-US" w:eastAsia="zh-CN"/>
        </w:rPr>
        <w:t>合同签订之日起至2026年11月30日</w:t>
      </w:r>
      <w:r>
        <w:rPr>
          <w:rFonts w:hint="eastAsia" w:ascii="宋体" w:hAnsi="宋体" w:cs="宋体"/>
          <w:color w:val="auto"/>
          <w:szCs w:val="21"/>
          <w:highlight w:val="none"/>
        </w:rPr>
        <w:t>。</w:t>
      </w:r>
    </w:p>
    <w:p w14:paraId="7B2D5550">
      <w:pPr>
        <w:spacing w:line="360" w:lineRule="auto"/>
        <w:ind w:firstLine="420"/>
        <w:rPr>
          <w:rFonts w:hint="eastAsia" w:ascii="宋体" w:hAnsi="宋体" w:eastAsia="宋体"/>
          <w:color w:val="auto"/>
          <w:szCs w:val="21"/>
          <w:highlight w:val="none"/>
          <w:lang w:eastAsia="zh-CN"/>
        </w:rPr>
      </w:pPr>
      <w:r>
        <w:rPr>
          <w:rFonts w:hint="eastAsia" w:ascii="宋体" w:hAnsi="宋体"/>
          <w:color w:val="auto"/>
          <w:szCs w:val="21"/>
          <w:highlight w:val="none"/>
        </w:rPr>
        <w:t>本标项（否）接受联合体</w:t>
      </w:r>
      <w:r>
        <w:rPr>
          <w:rFonts w:hint="eastAsia" w:ascii="宋体" w:hAnsi="宋体"/>
          <w:color w:val="auto"/>
          <w:szCs w:val="21"/>
          <w:highlight w:val="none"/>
          <w:lang w:eastAsia="zh-CN"/>
        </w:rPr>
        <w:t>。</w:t>
      </w:r>
    </w:p>
    <w:p w14:paraId="1A2AB27D">
      <w:pPr>
        <w:spacing w:line="360" w:lineRule="auto"/>
        <w:ind w:firstLine="420"/>
        <w:rPr>
          <w:rFonts w:hint="eastAsia" w:ascii="宋体" w:hAnsi="宋体"/>
          <w:color w:val="auto"/>
          <w:szCs w:val="21"/>
          <w:highlight w:val="none"/>
        </w:rPr>
      </w:pPr>
      <w:r>
        <w:rPr>
          <w:rFonts w:hint="eastAsia" w:ascii="宋体" w:hAnsi="宋体"/>
          <w:color w:val="auto"/>
          <w:szCs w:val="21"/>
          <w:highlight w:val="none"/>
          <w:lang w:val="en-US" w:eastAsia="zh-CN"/>
        </w:rPr>
        <w:t>08</w:t>
      </w:r>
      <w:r>
        <w:rPr>
          <w:rFonts w:hint="eastAsia" w:ascii="宋体" w:hAnsi="宋体"/>
          <w:color w:val="auto"/>
          <w:szCs w:val="21"/>
          <w:highlight w:val="none"/>
        </w:rPr>
        <w:t>分标</w:t>
      </w:r>
    </w:p>
    <w:p w14:paraId="3DECF65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标的名称:</w:t>
      </w:r>
      <w:r>
        <w:rPr>
          <w:rFonts w:hint="eastAsia" w:ascii="宋体" w:hAnsi="宋体" w:eastAsia="宋体" w:cs="宋体"/>
          <w:color w:val="auto"/>
          <w:sz w:val="21"/>
          <w:szCs w:val="21"/>
          <w:highlight w:val="none"/>
          <w:lang w:val="en-US" w:eastAsia="zh-CN" w:bidi="ar"/>
        </w:rPr>
        <w:t>“国培计划”——中小学教师人工智能应用能力培训</w:t>
      </w:r>
    </w:p>
    <w:p w14:paraId="127BDA8F">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数量:1项</w:t>
      </w:r>
    </w:p>
    <w:p w14:paraId="2C3D9EA6">
      <w:pPr>
        <w:spacing w:line="360" w:lineRule="auto"/>
        <w:ind w:firstLine="420"/>
        <w:rPr>
          <w:rFonts w:ascii="宋体" w:hAnsi="宋体" w:eastAsia="宋体" w:cs="Times New Roman"/>
          <w:color w:val="auto"/>
          <w:szCs w:val="21"/>
          <w:highlight w:val="none"/>
          <w:lang w:val="en-US" w:eastAsia="zh-CN"/>
        </w:rPr>
      </w:pPr>
      <w:r>
        <w:rPr>
          <w:rFonts w:hint="eastAsia" w:ascii="宋体" w:hAnsi="宋体"/>
          <w:color w:val="auto"/>
          <w:szCs w:val="21"/>
          <w:highlight w:val="none"/>
        </w:rPr>
        <w:t>预算金额（元）</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364300.00</w:t>
      </w:r>
    </w:p>
    <w:p w14:paraId="59763160">
      <w:pPr>
        <w:spacing w:line="360" w:lineRule="auto"/>
        <w:ind w:firstLine="420"/>
        <w:rPr>
          <w:rFonts w:hint="eastAsia" w:ascii="宋体" w:hAnsi="宋体" w:eastAsia="宋体" w:cs="Times New Roman"/>
          <w:color w:val="auto"/>
          <w:szCs w:val="21"/>
          <w:highlight w:val="none"/>
        </w:rPr>
      </w:pPr>
      <w:r>
        <w:rPr>
          <w:rFonts w:hint="eastAsia" w:ascii="宋体" w:hAnsi="宋体"/>
          <w:color w:val="auto"/>
          <w:szCs w:val="21"/>
          <w:highlight w:val="none"/>
        </w:rPr>
        <w:t>简要规格描述或项目基本概况介绍、用途：</w:t>
      </w:r>
      <w:r>
        <w:rPr>
          <w:rFonts w:hint="eastAsia" w:ascii="宋体" w:hAnsi="宋体" w:eastAsia="宋体" w:cs="Times New Roman"/>
          <w:color w:val="auto"/>
          <w:szCs w:val="21"/>
          <w:highlight w:val="none"/>
          <w:lang w:val="en-US" w:eastAsia="zh-CN"/>
        </w:rPr>
        <w:t>详见zfcg.gxzf.gov.cn（广西壮族自治区政府采购网）公告链接中的附件采购需求，如需进一步了解详细内容，具体内容详见招标文件。</w:t>
      </w:r>
    </w:p>
    <w:p w14:paraId="19BDBA00">
      <w:pPr>
        <w:spacing w:line="360" w:lineRule="auto"/>
        <w:ind w:firstLine="420"/>
        <w:rPr>
          <w:rFonts w:ascii="宋体" w:hAnsi="宋体" w:eastAsia="宋体" w:cs="Times New Roman"/>
          <w:color w:val="auto"/>
          <w:szCs w:val="21"/>
          <w:highlight w:val="none"/>
          <w:lang w:val="en-US" w:eastAsia="zh-CN"/>
        </w:rPr>
      </w:pPr>
      <w:r>
        <w:rPr>
          <w:rFonts w:hint="eastAsia" w:ascii="宋体" w:hAnsi="宋体"/>
          <w:color w:val="auto"/>
          <w:szCs w:val="21"/>
          <w:highlight w:val="none"/>
        </w:rPr>
        <w:t>最高限价（如有）：</w:t>
      </w:r>
      <w:r>
        <w:rPr>
          <w:rFonts w:hint="eastAsia" w:ascii="宋体" w:hAnsi="宋体" w:eastAsia="宋体" w:cs="Times New Roman"/>
          <w:color w:val="auto"/>
          <w:szCs w:val="21"/>
          <w:highlight w:val="none"/>
          <w:lang w:val="en-US" w:eastAsia="zh-CN"/>
        </w:rPr>
        <w:t>364300.00</w:t>
      </w:r>
    </w:p>
    <w:p w14:paraId="4F6D66C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合同履约期限：</w:t>
      </w:r>
      <w:r>
        <w:rPr>
          <w:rFonts w:hint="eastAsia" w:ascii="宋体" w:hAnsi="宋体" w:eastAsia="宋体" w:cs="Times New Roman"/>
          <w:color w:val="auto"/>
          <w:szCs w:val="21"/>
          <w:highlight w:val="none"/>
          <w:lang w:val="en-US" w:eastAsia="zh-CN"/>
        </w:rPr>
        <w:t>合同签订之日起至2026年11月30日</w:t>
      </w:r>
      <w:r>
        <w:rPr>
          <w:rFonts w:hint="eastAsia" w:ascii="宋体" w:hAnsi="宋体" w:cs="宋体"/>
          <w:color w:val="auto"/>
          <w:szCs w:val="21"/>
          <w:highlight w:val="none"/>
        </w:rPr>
        <w:t>。</w:t>
      </w:r>
    </w:p>
    <w:p w14:paraId="1961C4A9">
      <w:pPr>
        <w:spacing w:line="360" w:lineRule="auto"/>
        <w:ind w:firstLine="420"/>
        <w:rPr>
          <w:rFonts w:hint="eastAsia" w:ascii="宋体" w:hAnsi="宋体" w:eastAsia="宋体"/>
          <w:color w:val="auto"/>
          <w:szCs w:val="21"/>
          <w:highlight w:val="none"/>
          <w:lang w:eastAsia="zh-CN"/>
        </w:rPr>
      </w:pPr>
      <w:r>
        <w:rPr>
          <w:rFonts w:hint="eastAsia" w:ascii="宋体" w:hAnsi="宋体"/>
          <w:color w:val="auto"/>
          <w:szCs w:val="21"/>
          <w:highlight w:val="none"/>
        </w:rPr>
        <w:t>本标项（否）接受联合体</w:t>
      </w:r>
      <w:r>
        <w:rPr>
          <w:rFonts w:hint="eastAsia" w:ascii="宋体" w:hAnsi="宋体"/>
          <w:color w:val="auto"/>
          <w:szCs w:val="21"/>
          <w:highlight w:val="none"/>
          <w:lang w:eastAsia="zh-CN"/>
        </w:rPr>
        <w:t>。</w:t>
      </w:r>
    </w:p>
    <w:p w14:paraId="2CE94583">
      <w:pPr>
        <w:spacing w:line="360" w:lineRule="auto"/>
        <w:rPr>
          <w:rFonts w:ascii="黑体" w:hAnsi="黑体" w:eastAsia="黑体"/>
          <w:b/>
          <w:bCs/>
          <w:color w:val="auto"/>
          <w:sz w:val="24"/>
          <w:highlight w:val="none"/>
        </w:rPr>
      </w:pPr>
      <w:bookmarkStart w:id="12" w:name="_Toc28359003"/>
      <w:bookmarkStart w:id="13" w:name="_Toc28359080"/>
      <w:bookmarkStart w:id="14" w:name="_Toc35393791"/>
      <w:bookmarkStart w:id="15" w:name="_Toc35393622"/>
      <w:r>
        <w:rPr>
          <w:rFonts w:hint="eastAsia" w:ascii="黑体" w:hAnsi="黑体" w:eastAsia="黑体"/>
          <w:b/>
          <w:bCs/>
          <w:color w:val="auto"/>
          <w:sz w:val="24"/>
          <w:highlight w:val="none"/>
        </w:rPr>
        <w:t>二、申请人的资格要求：</w:t>
      </w:r>
      <w:bookmarkEnd w:id="12"/>
      <w:bookmarkEnd w:id="13"/>
      <w:bookmarkEnd w:id="14"/>
      <w:bookmarkEnd w:id="15"/>
    </w:p>
    <w:p w14:paraId="6F3A4DE3">
      <w:pPr>
        <w:spacing w:line="360" w:lineRule="auto"/>
        <w:ind w:firstLine="420"/>
        <w:rPr>
          <w:rFonts w:hint="eastAsia" w:ascii="宋体" w:hAnsi="宋体"/>
          <w:color w:val="auto"/>
          <w:szCs w:val="21"/>
          <w:highlight w:val="none"/>
        </w:rPr>
      </w:pPr>
      <w:bookmarkStart w:id="16" w:name="_Hlk51746371"/>
      <w:bookmarkStart w:id="17" w:name="_Toc35393623"/>
      <w:bookmarkStart w:id="18" w:name="_Toc35393792"/>
      <w:bookmarkStart w:id="19" w:name="_Toc28359004"/>
      <w:bookmarkStart w:id="20" w:name="_Toc28359081"/>
      <w:r>
        <w:rPr>
          <w:rFonts w:hint="eastAsia" w:ascii="宋体" w:hAnsi="宋体"/>
          <w:color w:val="auto"/>
          <w:szCs w:val="21"/>
          <w:highlight w:val="none"/>
        </w:rPr>
        <w:t>1.满足《中华人民共和国政府采购法》第二十二条规定；</w:t>
      </w:r>
    </w:p>
    <w:p w14:paraId="02E2C0AA">
      <w:pPr>
        <w:spacing w:line="360" w:lineRule="auto"/>
        <w:ind w:firstLine="42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2.未被“信用中国”（www.creditchina.gov.cn）、中国政府采购网（www.ccgp.gov.cn）列入失信被执行人、重大税收违法案件当事人名单、政府采购严重违法失信行为记录名单；</w:t>
      </w:r>
    </w:p>
    <w:p w14:paraId="7AD9C9B5">
      <w:pPr>
        <w:spacing w:line="360" w:lineRule="auto"/>
        <w:ind w:firstLine="420"/>
        <w:rPr>
          <w:rFonts w:hint="eastAsia" w:ascii="宋体" w:hAnsi="宋体"/>
          <w:color w:val="auto"/>
          <w:szCs w:val="21"/>
          <w:highlight w:val="none"/>
          <w:u w:val="single"/>
          <w:lang w:eastAsia="zh-CN"/>
        </w:rPr>
      </w:pPr>
      <w:r>
        <w:rPr>
          <w:rFonts w:hint="eastAsia" w:ascii="宋体" w:hAnsi="宋体"/>
          <w:color w:val="auto"/>
          <w:szCs w:val="21"/>
          <w:highlight w:val="none"/>
          <w:lang w:val="en-US" w:eastAsia="zh-CN"/>
        </w:rPr>
        <w:t>3</w:t>
      </w:r>
      <w:r>
        <w:rPr>
          <w:rFonts w:hint="eastAsia" w:ascii="宋体" w:hAnsi="宋体"/>
          <w:color w:val="auto"/>
          <w:szCs w:val="21"/>
          <w:highlight w:val="none"/>
        </w:rPr>
        <w:t>.落实政府采购政策需满足的资格要求：</w:t>
      </w:r>
      <w:r>
        <w:rPr>
          <w:rFonts w:hint="eastAsia" w:ascii="宋体" w:hAnsi="宋体" w:eastAsia="宋体" w:cs="Times New Roman"/>
          <w:color w:val="auto"/>
          <w:szCs w:val="21"/>
          <w:highlight w:val="none"/>
          <w:u w:val="single"/>
          <w:lang w:val="en-US" w:eastAsia="zh-CN"/>
        </w:rPr>
        <w:t>01、02、03、04、07分标</w:t>
      </w:r>
      <w:r>
        <w:rPr>
          <w:rFonts w:hint="eastAsia" w:ascii="宋体" w:hAnsi="宋体" w:eastAsia="宋体" w:cs="Times New Roman"/>
          <w:color w:val="auto"/>
          <w:szCs w:val="21"/>
          <w:highlight w:val="none"/>
          <w:u w:val="single"/>
        </w:rPr>
        <w:t>无要求</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05、06、08分标</w:t>
      </w:r>
      <w:r>
        <w:rPr>
          <w:rFonts w:hint="eastAsia" w:ascii="宋体" w:hAnsi="宋体"/>
          <w:color w:val="auto"/>
          <w:szCs w:val="21"/>
          <w:highlight w:val="none"/>
          <w:u w:val="single"/>
        </w:rPr>
        <w:t>属于专门面向中小企业进行采购，承接服务的供应商应为中型或小型或微型企业（含监狱企业、残疾人福利性单位），并根据《政府采购促进中小企业发展管理办法》（财库[2020]46号）中《中小企业声明函》格式要求填报中小企业声明函或提供残疾人福利性单位声明函或监狱企业证明材料，</w:t>
      </w:r>
      <w:r>
        <w:rPr>
          <w:rFonts w:hint="eastAsia" w:ascii="黑体" w:hAnsi="黑体" w:eastAsia="黑体"/>
          <w:b/>
          <w:bCs/>
          <w:color w:val="auto"/>
          <w:sz w:val="24"/>
          <w:highlight w:val="none"/>
          <w:u w:val="single"/>
        </w:rPr>
        <w:t>否则</w:t>
      </w:r>
      <w:r>
        <w:rPr>
          <w:rFonts w:hint="eastAsia" w:ascii="黑体" w:hAnsi="黑体" w:eastAsia="黑体"/>
          <w:b/>
          <w:bCs/>
          <w:color w:val="auto"/>
          <w:sz w:val="24"/>
          <w:highlight w:val="none"/>
          <w:u w:val="single"/>
          <w:lang w:val="en-US" w:eastAsia="zh-CN"/>
        </w:rPr>
        <w:t>投标</w:t>
      </w:r>
      <w:r>
        <w:rPr>
          <w:rFonts w:hint="eastAsia" w:ascii="黑体" w:hAnsi="黑体" w:eastAsia="黑体"/>
          <w:b/>
          <w:bCs/>
          <w:color w:val="auto"/>
          <w:sz w:val="24"/>
          <w:highlight w:val="none"/>
          <w:u w:val="single"/>
        </w:rPr>
        <w:t>无效</w:t>
      </w:r>
      <w:r>
        <w:rPr>
          <w:rFonts w:hint="eastAsia" w:ascii="宋体" w:hAnsi="宋体"/>
          <w:color w:val="auto"/>
          <w:szCs w:val="21"/>
          <w:highlight w:val="none"/>
          <w:u w:val="single"/>
        </w:rPr>
        <w:t>；</w:t>
      </w:r>
    </w:p>
    <w:p w14:paraId="414E3F52">
      <w:pPr>
        <w:spacing w:line="360" w:lineRule="auto"/>
        <w:ind w:firstLine="42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.本项目的特定资格要求：无。</w:t>
      </w:r>
    </w:p>
    <w:bookmarkEnd w:id="16"/>
    <w:p w14:paraId="7D55FBAB">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17"/>
      <w:bookmarkEnd w:id="18"/>
      <w:bookmarkEnd w:id="19"/>
      <w:bookmarkEnd w:id="20"/>
    </w:p>
    <w:p w14:paraId="1EC3EB3D">
      <w:pPr>
        <w:spacing w:line="360" w:lineRule="auto"/>
        <w:ind w:firstLine="540"/>
        <w:rPr>
          <w:rFonts w:hint="eastAsia" w:ascii="宋体" w:hAnsi="宋体" w:cs="宋体"/>
          <w:bCs/>
          <w:color w:val="auto"/>
          <w:szCs w:val="21"/>
          <w:highlight w:val="none"/>
        </w:rPr>
      </w:pPr>
      <w:r>
        <w:rPr>
          <w:rFonts w:hint="eastAsia" w:ascii="宋体" w:hAnsi="宋体" w:cs="宋体"/>
          <w:bCs/>
          <w:color w:val="auto"/>
          <w:szCs w:val="21"/>
          <w:highlight w:val="none"/>
        </w:rPr>
        <w:t>时间：</w:t>
      </w:r>
      <w:r>
        <w:rPr>
          <w:rFonts w:ascii="宋体" w:hAnsi="宋体" w:cs="宋体"/>
          <w:bCs/>
          <w:color w:val="auto"/>
          <w:szCs w:val="21"/>
          <w:highlight w:val="none"/>
        </w:rPr>
        <w:t xml:space="preserve"> </w:t>
      </w:r>
      <w:r>
        <w:rPr>
          <w:rFonts w:hint="eastAsia" w:ascii="宋体" w:hAnsi="宋体" w:cs="宋体"/>
          <w:bCs/>
          <w:color w:val="auto"/>
          <w:szCs w:val="21"/>
          <w:highlight w:val="none"/>
          <w:u w:val="single"/>
          <w:lang w:val="en-US" w:eastAsia="zh-CN"/>
        </w:rPr>
        <w:t>2026</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8</w:t>
      </w:r>
      <w:r>
        <w:rPr>
          <w:rFonts w:hint="eastAsia" w:ascii="宋体" w:hAnsi="宋体" w:cs="宋体"/>
          <w:bCs/>
          <w:color w:val="auto"/>
          <w:szCs w:val="21"/>
          <w:highlight w:val="none"/>
          <w:u w:val="single"/>
        </w:rPr>
        <w:t>日</w:t>
      </w:r>
      <w:r>
        <w:rPr>
          <w:rFonts w:hint="eastAsia" w:ascii="宋体" w:hAnsi="宋体" w:cs="宋体"/>
          <w:bCs/>
          <w:color w:val="auto"/>
          <w:szCs w:val="21"/>
          <w:highlight w:val="none"/>
        </w:rPr>
        <w:t>至</w:t>
      </w:r>
      <w:r>
        <w:rPr>
          <w:rFonts w:hint="eastAsia" w:ascii="宋体" w:hAnsi="宋体" w:cs="宋体"/>
          <w:bCs/>
          <w:color w:val="auto"/>
          <w:szCs w:val="21"/>
          <w:highlight w:val="none"/>
          <w:u w:val="single"/>
          <w:lang w:val="en-US" w:eastAsia="zh-CN"/>
        </w:rPr>
        <w:t>2026</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28</w:t>
      </w:r>
      <w:r>
        <w:rPr>
          <w:rFonts w:hint="eastAsia" w:ascii="宋体" w:hAnsi="宋体" w:cs="宋体"/>
          <w:bCs/>
          <w:color w:val="auto"/>
          <w:szCs w:val="21"/>
          <w:highlight w:val="none"/>
          <w:u w:val="single"/>
        </w:rPr>
        <w:t>日</w:t>
      </w:r>
      <w:r>
        <w:rPr>
          <w:rFonts w:hint="eastAsia" w:ascii="宋体" w:hAnsi="宋体" w:cs="宋体"/>
          <w:bCs/>
          <w:color w:val="auto"/>
          <w:szCs w:val="21"/>
          <w:highlight w:val="none"/>
        </w:rPr>
        <w:t>，每天08:00至12:00，15:00至18:00（北京时间，</w:t>
      </w:r>
      <w:r>
        <w:rPr>
          <w:rFonts w:ascii="宋体" w:hAnsi="宋体" w:cs="宋体"/>
          <w:bCs/>
          <w:color w:val="auto"/>
          <w:szCs w:val="21"/>
          <w:highlight w:val="none"/>
        </w:rPr>
        <w:t>法定节假日</w:t>
      </w:r>
      <w:r>
        <w:rPr>
          <w:rFonts w:hint="eastAsia" w:ascii="宋体" w:hAnsi="宋体" w:cs="宋体"/>
          <w:bCs/>
          <w:color w:val="auto"/>
          <w:szCs w:val="21"/>
          <w:highlight w:val="none"/>
        </w:rPr>
        <w:t>除外）</w:t>
      </w:r>
    </w:p>
    <w:p w14:paraId="565FB666">
      <w:pPr>
        <w:spacing w:line="360" w:lineRule="auto"/>
        <w:ind w:firstLine="540"/>
        <w:rPr>
          <w:rFonts w:hint="eastAsia" w:ascii="宋体" w:hAnsi="宋体"/>
          <w:color w:val="auto"/>
          <w:szCs w:val="21"/>
          <w:highlight w:val="none"/>
        </w:rPr>
      </w:pPr>
      <w:r>
        <w:rPr>
          <w:rFonts w:hint="eastAsia" w:ascii="宋体" w:hAnsi="宋体" w:cs="宋体"/>
          <w:bCs/>
          <w:color w:val="auto"/>
          <w:szCs w:val="21"/>
          <w:highlight w:val="none"/>
        </w:rPr>
        <w:t>地点：</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47A5BA1F">
      <w:pPr>
        <w:spacing w:line="360" w:lineRule="auto"/>
        <w:ind w:firstLine="540"/>
        <w:rPr>
          <w:rFonts w:hint="eastAsia" w:ascii="宋体" w:hAnsi="宋体" w:cs="宋体"/>
          <w:bCs/>
          <w:color w:val="auto"/>
          <w:szCs w:val="21"/>
          <w:highlight w:val="none"/>
        </w:rPr>
      </w:pPr>
      <w:r>
        <w:rPr>
          <w:rFonts w:hint="eastAsia" w:ascii="宋体" w:hAnsi="宋体" w:cs="宋体"/>
          <w:bCs/>
          <w:color w:val="auto"/>
          <w:szCs w:val="21"/>
          <w:highlight w:val="none"/>
        </w:rPr>
        <w:t>方式：网上下载。本项目不提供纸质文件，潜在供应商需在</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w:t>
      </w:r>
      <w:r>
        <w:rPr>
          <w:rFonts w:hint="eastAsia" w:ascii="宋体" w:hAnsi="宋体" w:cs="宋体"/>
          <w:bCs/>
          <w:color w:val="auto"/>
          <w:szCs w:val="21"/>
          <w:highlight w:val="none"/>
        </w:rPr>
        <w:t>-进入“项目采购”应用，在获取采购文件菜单中选择项目，获取招标文件。</w:t>
      </w:r>
      <w:r>
        <w:rPr>
          <w:rFonts w:hint="eastAsia" w:ascii="宋体" w:hAnsi="宋体"/>
          <w:color w:val="auto"/>
          <w:szCs w:val="21"/>
          <w:highlight w:val="none"/>
        </w:rPr>
        <w:t>电子投标文件制作需要基于</w:t>
      </w:r>
      <w:r>
        <w:rPr>
          <w:rFonts w:ascii="宋体" w:hAnsi="宋体"/>
          <w:color w:val="auto"/>
          <w:szCs w:val="21"/>
          <w:highlight w:val="none"/>
        </w:rPr>
        <w:t>广西政府采购云平台</w:t>
      </w:r>
      <w:r>
        <w:rPr>
          <w:rFonts w:hint="eastAsia" w:ascii="宋体" w:hAnsi="宋体"/>
          <w:color w:val="auto"/>
          <w:szCs w:val="21"/>
          <w:highlight w:val="none"/>
        </w:rPr>
        <w:t>获取的招标文件编制，</w:t>
      </w:r>
      <w:r>
        <w:rPr>
          <w:rFonts w:hint="eastAsia" w:ascii="宋体" w:hAnsi="宋体" w:cs="宋体"/>
          <w:bCs/>
          <w:color w:val="auto"/>
          <w:szCs w:val="21"/>
          <w:highlight w:val="none"/>
        </w:rPr>
        <w:t>通过其他方式获取招标文件的，将有可能导致供应商无法在</w:t>
      </w:r>
      <w:r>
        <w:rPr>
          <w:rFonts w:ascii="宋体" w:hAnsi="宋体"/>
          <w:color w:val="auto"/>
          <w:szCs w:val="21"/>
          <w:highlight w:val="none"/>
        </w:rPr>
        <w:t>广西政府采购云平台</w:t>
      </w:r>
      <w:r>
        <w:rPr>
          <w:rFonts w:hint="eastAsia" w:ascii="宋体" w:hAnsi="宋体" w:cs="宋体"/>
          <w:bCs/>
          <w:color w:val="auto"/>
          <w:szCs w:val="21"/>
          <w:highlight w:val="none"/>
        </w:rPr>
        <w:t>编制及上传投标文件。</w:t>
      </w:r>
    </w:p>
    <w:p w14:paraId="7505906E">
      <w:pPr>
        <w:spacing w:line="360" w:lineRule="auto"/>
        <w:ind w:firstLine="540"/>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bCs/>
          <w:color w:val="auto"/>
          <w:szCs w:val="21"/>
          <w:highlight w:val="none"/>
        </w:rPr>
        <w:t>售价：</w:t>
      </w:r>
      <w:r>
        <w:rPr>
          <w:rFonts w:hint="eastAsia" w:ascii="宋体" w:hAnsi="宋体" w:cs="宋体"/>
          <w:i/>
          <w:color w:val="auto"/>
          <w:szCs w:val="21"/>
          <w:highlight w:val="none"/>
          <w:u w:val="single"/>
        </w:rPr>
        <w:t>0</w:t>
      </w:r>
      <w:r>
        <w:rPr>
          <w:rFonts w:hint="eastAsia" w:ascii="宋体" w:hAnsi="宋体" w:cs="宋体"/>
          <w:color w:val="auto"/>
          <w:szCs w:val="21"/>
          <w:highlight w:val="none"/>
        </w:rPr>
        <w:t>元</w:t>
      </w:r>
    </w:p>
    <w:p w14:paraId="2EFEBAB3">
      <w:pPr>
        <w:spacing w:line="360" w:lineRule="auto"/>
        <w:rPr>
          <w:rFonts w:ascii="黑体" w:hAnsi="黑体" w:eastAsia="黑体"/>
          <w:b/>
          <w:bCs/>
          <w:color w:val="auto"/>
          <w:sz w:val="24"/>
          <w:highlight w:val="none"/>
        </w:rPr>
      </w:pPr>
      <w:bookmarkStart w:id="21" w:name="_Toc28359082"/>
      <w:bookmarkStart w:id="22" w:name="_Toc28359005"/>
      <w:bookmarkStart w:id="23" w:name="_Toc35393624"/>
      <w:bookmarkStart w:id="24" w:name="_Toc35393793"/>
      <w:r>
        <w:rPr>
          <w:rFonts w:hint="eastAsia" w:ascii="黑体" w:hAnsi="黑体" w:eastAsia="黑体"/>
          <w:b/>
          <w:bCs/>
          <w:color w:val="auto"/>
          <w:sz w:val="24"/>
          <w:highlight w:val="none"/>
        </w:rPr>
        <w:t>四、提交投标文件</w:t>
      </w:r>
      <w:bookmarkEnd w:id="21"/>
      <w:bookmarkEnd w:id="22"/>
      <w:r>
        <w:rPr>
          <w:rFonts w:hint="eastAsia" w:ascii="黑体" w:hAnsi="黑体" w:eastAsia="黑体"/>
          <w:b/>
          <w:bCs/>
          <w:color w:val="auto"/>
          <w:sz w:val="24"/>
          <w:highlight w:val="none"/>
        </w:rPr>
        <w:t>截止时间、开标时间和地点</w:t>
      </w:r>
      <w:bookmarkEnd w:id="23"/>
      <w:bookmarkEnd w:id="24"/>
    </w:p>
    <w:p w14:paraId="33007987">
      <w:pPr>
        <w:spacing w:line="360" w:lineRule="auto"/>
        <w:ind w:firstLine="420"/>
        <w:rPr>
          <w:rFonts w:ascii="宋体" w:hAnsi="宋体" w:cs="宋体"/>
          <w:color w:val="auto"/>
          <w:szCs w:val="21"/>
          <w:highlight w:val="none"/>
          <w:u w:val="single"/>
        </w:rPr>
      </w:pPr>
      <w:bookmarkStart w:id="25" w:name="_Toc35393794"/>
      <w:bookmarkStart w:id="26" w:name="_Toc28359007"/>
      <w:bookmarkStart w:id="27" w:name="_Toc28359084"/>
      <w:bookmarkStart w:id="28" w:name="_Toc35393625"/>
      <w:r>
        <w:rPr>
          <w:rFonts w:hint="eastAsia" w:ascii="宋体" w:hAnsi="宋体"/>
          <w:bCs/>
          <w:color w:val="auto"/>
          <w:szCs w:val="21"/>
          <w:highlight w:val="none"/>
          <w:u w:val="none"/>
          <w:lang w:val="en-US" w:eastAsia="zh-CN"/>
        </w:rPr>
        <w:t>投标截止时间(开标时间)：</w:t>
      </w:r>
      <w:r>
        <w:rPr>
          <w:rFonts w:hint="eastAsia" w:ascii="宋体" w:hAnsi="宋体"/>
          <w:bCs/>
          <w:color w:val="auto"/>
          <w:szCs w:val="21"/>
          <w:highlight w:val="none"/>
          <w:u w:val="single"/>
          <w:lang w:val="en-US" w:eastAsia="zh-CN"/>
        </w:rPr>
        <w:t>2026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5</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29</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u w:val="single"/>
        </w:rPr>
        <w:t>时</w:t>
      </w:r>
      <w:r>
        <w:rPr>
          <w:rFonts w:hint="eastAsia" w:ascii="宋体" w:hAnsi="宋体"/>
          <w:bCs/>
          <w:color w:val="auto"/>
          <w:szCs w:val="21"/>
          <w:highlight w:val="none"/>
          <w:u w:val="single"/>
          <w:lang w:val="en-US" w:eastAsia="zh-CN"/>
        </w:rPr>
        <w:t>00</w:t>
      </w:r>
      <w:r>
        <w:rPr>
          <w:rFonts w:hint="eastAsia" w:ascii="宋体" w:hAnsi="宋体"/>
          <w:bCs/>
          <w:color w:val="auto"/>
          <w:szCs w:val="21"/>
          <w:highlight w:val="none"/>
          <w:u w:val="single"/>
        </w:rPr>
        <w:t>分</w:t>
      </w:r>
      <w:r>
        <w:rPr>
          <w:rFonts w:hint="eastAsia" w:ascii="宋体" w:hAnsi="宋体"/>
          <w:bCs/>
          <w:color w:val="auto"/>
          <w:szCs w:val="21"/>
          <w:highlight w:val="none"/>
        </w:rPr>
        <w:t>（北京时间）</w:t>
      </w:r>
    </w:p>
    <w:p w14:paraId="477C6611">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投标地点：</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w:t>
      </w:r>
    </w:p>
    <w:p w14:paraId="37174AC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开标地点：广西来宾市兴宾区红水河大道331号</w:t>
      </w:r>
      <w:r>
        <w:rPr>
          <w:rFonts w:hint="eastAsia" w:ascii="宋体" w:hAnsi="宋体"/>
          <w:color w:val="auto"/>
          <w:szCs w:val="21"/>
          <w:highlight w:val="none"/>
          <w:lang w:val="en-US" w:eastAsia="zh-CN"/>
        </w:rPr>
        <w:t>3楼</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来宾市公共资源交易中心</w:t>
      </w:r>
      <w:r>
        <w:rPr>
          <w:rFonts w:hint="eastAsia" w:ascii="宋体" w:hAnsi="宋体"/>
          <w:color w:val="auto"/>
          <w:szCs w:val="21"/>
          <w:highlight w:val="none"/>
          <w:lang w:eastAsia="zh-CN"/>
        </w:rPr>
        <w:t>】</w:t>
      </w:r>
      <w:r>
        <w:rPr>
          <w:rFonts w:hint="eastAsia" w:ascii="宋体" w:hAnsi="宋体"/>
          <w:color w:val="auto"/>
          <w:szCs w:val="21"/>
          <w:highlight w:val="none"/>
        </w:rPr>
        <w:t>开标室三（开标位</w:t>
      </w:r>
      <w:r>
        <w:rPr>
          <w:rFonts w:hint="eastAsia" w:ascii="宋体" w:hAnsi="宋体"/>
          <w:color w:val="auto"/>
          <w:szCs w:val="21"/>
          <w:highlight w:val="none"/>
          <w:lang w:val="en-US" w:eastAsia="zh-CN"/>
        </w:rPr>
        <w:t>6</w:t>
      </w:r>
      <w:r>
        <w:rPr>
          <w:rFonts w:hint="eastAsia" w:ascii="宋体" w:hAnsi="宋体"/>
          <w:color w:val="auto"/>
          <w:szCs w:val="21"/>
          <w:highlight w:val="none"/>
        </w:rPr>
        <w:t>）</w:t>
      </w:r>
    </w:p>
    <w:p w14:paraId="0DCCBA96">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五、公告期限</w:t>
      </w:r>
      <w:bookmarkEnd w:id="25"/>
      <w:bookmarkEnd w:id="26"/>
      <w:bookmarkEnd w:id="27"/>
      <w:bookmarkEnd w:id="28"/>
    </w:p>
    <w:p w14:paraId="0DE0B7E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自本公告发布之日起5个工作日。</w:t>
      </w:r>
    </w:p>
    <w:p w14:paraId="02434275">
      <w:pPr>
        <w:spacing w:line="360" w:lineRule="auto"/>
        <w:rPr>
          <w:rFonts w:ascii="黑体" w:hAnsi="黑体" w:eastAsia="黑体"/>
          <w:b/>
          <w:bCs/>
          <w:color w:val="auto"/>
          <w:sz w:val="24"/>
          <w:highlight w:val="none"/>
        </w:rPr>
      </w:pPr>
      <w:bookmarkStart w:id="29" w:name="_Toc35393626"/>
      <w:bookmarkStart w:id="30" w:name="_Toc35393795"/>
      <w:r>
        <w:rPr>
          <w:rFonts w:hint="eastAsia" w:ascii="黑体" w:hAnsi="黑体" w:eastAsia="黑体"/>
          <w:b/>
          <w:bCs/>
          <w:color w:val="auto"/>
          <w:sz w:val="24"/>
          <w:highlight w:val="none"/>
        </w:rPr>
        <w:t>六、其他补充事宜</w:t>
      </w:r>
      <w:bookmarkEnd w:id="29"/>
      <w:bookmarkEnd w:id="30"/>
    </w:p>
    <w:p w14:paraId="794508D6">
      <w:pPr>
        <w:spacing w:line="360" w:lineRule="auto"/>
        <w:ind w:firstLine="420"/>
        <w:rPr>
          <w:rFonts w:hint="eastAsia" w:ascii="宋体" w:hAnsi="宋体" w:cs="宋体"/>
          <w:color w:val="auto"/>
          <w:szCs w:val="21"/>
          <w:highlight w:val="none"/>
        </w:rPr>
      </w:pPr>
      <w:bookmarkStart w:id="31" w:name="_Hlk37429595"/>
      <w:bookmarkStart w:id="32" w:name="_Hlk37429585"/>
      <w:bookmarkStart w:id="33" w:name="_Toc28359008"/>
      <w:bookmarkStart w:id="34" w:name="_Toc28359085"/>
      <w:bookmarkStart w:id="35" w:name="_Toc35393627"/>
      <w:bookmarkStart w:id="36" w:name="_Toc35393796"/>
      <w:r>
        <w:rPr>
          <w:rFonts w:hint="eastAsia" w:ascii="宋体" w:hAnsi="宋体" w:cs="宋体"/>
          <w:color w:val="auto"/>
          <w:szCs w:val="21"/>
          <w:highlight w:val="none"/>
        </w:rPr>
        <w:t>1.网上查询地址</w:t>
      </w:r>
    </w:p>
    <w:p w14:paraId="0C72A172">
      <w:pPr>
        <w:spacing w:line="360" w:lineRule="auto"/>
        <w:ind w:left="210" w:firstLine="424"/>
        <w:rPr>
          <w:rFonts w:hint="eastAsia" w:ascii="宋体" w:hAnsi="宋体" w:cs="宋体"/>
          <w:i/>
          <w:color w:val="auto"/>
          <w:szCs w:val="21"/>
          <w:highlight w:val="none"/>
        </w:rPr>
      </w:pPr>
      <w:r>
        <w:rPr>
          <w:rFonts w:hint="eastAsia" w:ascii="宋体" w:hAnsi="宋体" w:cs="宋体"/>
          <w:color w:val="auto"/>
          <w:szCs w:val="21"/>
          <w:highlight w:val="none"/>
        </w:rPr>
        <w:t>www.ccgp.gov.cn（中国政府采购网）、zfcg.gxzf.gov.cn（广西壮族自治区政府采购网）、http://ggzy.jgswj.gxzf.gov.cn/lbggzy/全国公共资源交易平台（广西•来宾）</w:t>
      </w:r>
    </w:p>
    <w:bookmarkEnd w:id="31"/>
    <w:bookmarkEnd w:id="32"/>
    <w:p w14:paraId="585D7D3A">
      <w:pPr>
        <w:spacing w:line="360" w:lineRule="auto"/>
        <w:ind w:firstLine="424"/>
        <w:rPr>
          <w:rFonts w:hint="eastAsia" w:ascii="宋体" w:hAnsi="宋体" w:cs="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szCs w:val="21"/>
          <w:highlight w:val="none"/>
        </w:rPr>
        <w:t>本项目需要落实的政府采购政策</w:t>
      </w:r>
    </w:p>
    <w:p w14:paraId="6C418B8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（1）政府采购促进中小企业发展。</w:t>
      </w:r>
    </w:p>
    <w:p w14:paraId="3EA2C6B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5B465C6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5B18C25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（4）政府采购促进残疾人就业政策。</w:t>
      </w:r>
    </w:p>
    <w:p w14:paraId="03D984C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（5）政府采购支持监狱企业发展。</w:t>
      </w:r>
    </w:p>
    <w:p w14:paraId="21F8F7D3">
      <w:pPr>
        <w:widowControl/>
        <w:spacing w:line="360" w:lineRule="auto"/>
        <w:ind w:firstLine="420"/>
        <w:jc w:val="left"/>
        <w:rPr>
          <w:rFonts w:hint="eastAsia" w:ascii="宋体" w:hAnsi="宋体"/>
          <w:color w:val="auto"/>
          <w:szCs w:val="21"/>
          <w:highlight w:val="none"/>
        </w:rPr>
      </w:pPr>
      <w:r>
        <w:rPr>
          <w:rFonts w:hint="eastAsia" w:ascii="宋体" w:hAnsi="宋体" w:cs="宋体"/>
          <w:color w:val="auto"/>
          <w:szCs w:val="21"/>
          <w:highlight w:val="none"/>
        </w:rPr>
        <w:t>3.投标人</w:t>
      </w:r>
      <w:r>
        <w:rPr>
          <w:rFonts w:hint="eastAsia" w:ascii="宋体" w:hAnsi="宋体"/>
          <w:color w:val="auto"/>
          <w:szCs w:val="21"/>
          <w:highlight w:val="none"/>
        </w:rPr>
        <w:t>投标注意事项</w:t>
      </w:r>
    </w:p>
    <w:p w14:paraId="10BB98F8">
      <w:pPr>
        <w:widowControl/>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投标人在</w:t>
      </w:r>
      <w:r>
        <w:rPr>
          <w:rFonts w:hint="eastAsia" w:ascii="宋体" w:hAnsi="宋体"/>
          <w:color w:val="auto"/>
          <w:szCs w:val="21"/>
          <w:highlight w:val="none"/>
        </w:rPr>
        <w:t>广西政府采购云平台</w:t>
      </w:r>
      <w:r>
        <w:rPr>
          <w:rFonts w:hint="eastAsia" w:ascii="宋体" w:hAnsi="宋体"/>
          <w:b/>
          <w:color w:val="auto"/>
          <w:szCs w:val="21"/>
          <w:highlight w:val="none"/>
        </w:rPr>
        <w:t>提交电子投标文件时，请填写参加远程开标活动经办人联系方式。</w:t>
      </w:r>
      <w:r>
        <w:rPr>
          <w:rFonts w:hint="eastAsia" w:ascii="宋体" w:hAnsi="宋体"/>
          <w:color w:val="auto"/>
          <w:szCs w:val="21"/>
          <w:highlight w:val="none"/>
        </w:rPr>
        <w:t>投标人登录广西政府采购云平台，依次进入“服务中心-项目采购-操作流程-电子招投标-</w:t>
      </w:r>
      <w:r>
        <w:rPr>
          <w:color w:val="auto"/>
          <w:highlight w:val="none"/>
        </w:rPr>
        <w:t>政府采购项目电子交易管理操作指南-供应商</w:t>
      </w:r>
      <w:r>
        <w:rPr>
          <w:rFonts w:hint="eastAsia" w:ascii="宋体" w:hAnsi="宋体"/>
          <w:color w:val="auto"/>
          <w:szCs w:val="21"/>
          <w:highlight w:val="none"/>
        </w:rPr>
        <w:t>”查看电子投标具体操作流程。</w:t>
      </w:r>
    </w:p>
    <w:p w14:paraId="4AD596A1">
      <w:pPr>
        <w:widowControl/>
        <w:spacing w:line="360" w:lineRule="auto"/>
        <w:ind w:firstLine="420"/>
        <w:jc w:val="left"/>
        <w:rPr>
          <w:rFonts w:ascii="宋体" w:hAnsi="宋体"/>
          <w:color w:val="auto"/>
          <w:szCs w:val="21"/>
          <w:highlight w:val="none"/>
        </w:rPr>
      </w:pPr>
      <w:r>
        <w:rPr>
          <w:rFonts w:hint="eastAsia" w:ascii="宋体" w:hAnsi="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color w:val="auto"/>
          <w:szCs w:val="21"/>
          <w:highlight w:val="none"/>
        </w:rPr>
        <w:t>，</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szCs w:val="21"/>
          <w:highlight w:val="none"/>
        </w:rPr>
        <w:t>如在操作过程中遇到问题或者需要技术支持，请致电客服热线：95763或者0771-3381253</w:t>
      </w:r>
      <w:r>
        <w:rPr>
          <w:rFonts w:hint="eastAsia" w:ascii="宋体" w:hAnsi="宋体"/>
          <w:color w:val="auto"/>
          <w:szCs w:val="21"/>
          <w:highlight w:val="none"/>
        </w:rPr>
        <w:t>）。</w:t>
      </w:r>
    </w:p>
    <w:p w14:paraId="0884554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（3）CA证书在线解密：投标人投标时，需凭制作投标文件时用来加密的有效数字证书（CA认证）登录</w:t>
      </w:r>
      <w:r>
        <w:rPr>
          <w:rFonts w:hint="eastAsia" w:ascii="宋体" w:hAnsi="宋体"/>
          <w:color w:val="auto"/>
          <w:szCs w:val="21"/>
          <w:highlight w:val="none"/>
        </w:rPr>
        <w:t>广西政府采购云平台</w:t>
      </w:r>
      <w:r>
        <w:rPr>
          <w:rFonts w:hint="eastAsia" w:ascii="宋体" w:hAnsi="宋体" w:cs="宋体"/>
          <w:color w:val="auto"/>
          <w:szCs w:val="21"/>
          <w:highlight w:val="none"/>
        </w:rPr>
        <w:t>电子开标大厅现场按规定时间对加密的投标文件进行解密，否则后果自负。</w:t>
      </w:r>
    </w:p>
    <w:p w14:paraId="13CC9297">
      <w:pPr>
        <w:spacing w:line="360" w:lineRule="auto"/>
        <w:ind w:firstLine="424"/>
        <w:rPr>
          <w:rFonts w:hint="eastAsia" w:ascii="宋体" w:hAnsi="宋体" w:cs="宋体"/>
          <w:color w:val="auto"/>
          <w:szCs w:val="21"/>
          <w:highlight w:val="none"/>
        </w:rPr>
      </w:pPr>
      <w:r>
        <w:rPr>
          <w:rFonts w:hint="eastAsia" w:ascii="宋体" w:hAnsi="宋体"/>
          <w:color w:val="auto"/>
          <w:szCs w:val="21"/>
          <w:highlight w:val="none"/>
        </w:rPr>
        <w:t>注：1）为确保网上操作合法、有效和安全，请投标人确保在电子投标过程中能够对相关数据电文进行加密和使用电子签章，妥善保管C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数字证书并使用有效的CA数字证书参与整个招标活动。2）</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olor w:val="auto"/>
          <w:szCs w:val="21"/>
          <w:highlight w:val="none"/>
        </w:rPr>
        <w:t>广西政府采购云平台</w:t>
      </w:r>
      <w:r>
        <w:rPr>
          <w:rFonts w:hint="eastAsia" w:ascii="宋体" w:hAnsi="宋体"/>
          <w:bCs/>
          <w:color w:val="auto"/>
          <w:szCs w:val="21"/>
          <w:highlight w:val="none"/>
        </w:rPr>
        <w:t>将予以拒收。</w:t>
      </w:r>
    </w:p>
    <w:p w14:paraId="7194DC1C">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33"/>
      <w:bookmarkEnd w:id="34"/>
      <w:bookmarkEnd w:id="35"/>
      <w:bookmarkEnd w:id="36"/>
    </w:p>
    <w:p w14:paraId="1E2F2759">
      <w:pPr>
        <w:spacing w:line="360" w:lineRule="auto"/>
        <w:ind w:firstLine="424"/>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1.采购人信息</w:t>
      </w:r>
    </w:p>
    <w:p w14:paraId="3C8BCC13">
      <w:pPr>
        <w:spacing w:line="360" w:lineRule="auto"/>
        <w:ind w:firstLine="424"/>
        <w:rPr>
          <w:rFonts w:hint="eastAsia" w:ascii="宋体" w:hAnsi="宋体" w:eastAsia="宋体" w:cs="Times New Roman"/>
          <w:bCs/>
          <w:color w:val="auto"/>
          <w:szCs w:val="21"/>
          <w:highlight w:val="none"/>
        </w:rPr>
      </w:pPr>
      <w:bookmarkStart w:id="37" w:name="_Toc28359086"/>
      <w:bookmarkStart w:id="38" w:name="_Toc28359009"/>
      <w:r>
        <w:rPr>
          <w:rFonts w:hint="eastAsia" w:ascii="宋体" w:hAnsi="宋体" w:eastAsia="宋体" w:cs="Times New Roman"/>
          <w:bCs/>
          <w:color w:val="auto"/>
          <w:szCs w:val="21"/>
          <w:highlight w:val="none"/>
        </w:rPr>
        <w:t>名称：来宾市教育体育局</w:t>
      </w:r>
    </w:p>
    <w:p w14:paraId="0DE3FBBA">
      <w:pPr>
        <w:spacing w:line="360" w:lineRule="auto"/>
        <w:ind w:firstLine="424"/>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 xml:space="preserve">地址：来宾市工业园区华侨大道505号 </w:t>
      </w:r>
    </w:p>
    <w:p w14:paraId="085032E4">
      <w:pPr>
        <w:spacing w:line="360" w:lineRule="auto"/>
        <w:ind w:firstLine="424"/>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联系方式：</w:t>
      </w:r>
      <w:r>
        <w:rPr>
          <w:rFonts w:hint="eastAsia" w:ascii="宋体" w:hAnsi="宋体" w:eastAsia="宋体" w:cs="Times New Roman"/>
          <w:bCs/>
          <w:color w:val="auto"/>
          <w:szCs w:val="21"/>
          <w:highlight w:val="none"/>
          <w:lang w:val="en-US" w:eastAsia="zh-CN"/>
        </w:rPr>
        <w:t>廖干英</w:t>
      </w:r>
      <w:r>
        <w:rPr>
          <w:rFonts w:hint="eastAsia" w:ascii="宋体" w:hAnsi="宋体" w:eastAsia="宋体" w:cs="Times New Roman"/>
          <w:bCs/>
          <w:color w:val="auto"/>
          <w:szCs w:val="21"/>
          <w:highlight w:val="none"/>
        </w:rPr>
        <w:t>0772—4277901</w:t>
      </w:r>
    </w:p>
    <w:p w14:paraId="242A943D">
      <w:pPr>
        <w:spacing w:line="360" w:lineRule="auto"/>
        <w:ind w:firstLine="424"/>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2.采购代理机构信息</w:t>
      </w:r>
      <w:bookmarkEnd w:id="37"/>
      <w:bookmarkEnd w:id="38"/>
    </w:p>
    <w:p w14:paraId="36A3AAAE">
      <w:pPr>
        <w:spacing w:line="360" w:lineRule="auto"/>
        <w:ind w:firstLine="424"/>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名称：云之龙咨询集团有限公司</w:t>
      </w:r>
    </w:p>
    <w:p w14:paraId="10EB55DB">
      <w:pPr>
        <w:spacing w:line="360" w:lineRule="auto"/>
        <w:ind w:firstLine="424"/>
        <w:rPr>
          <w:rFonts w:hint="eastAsia" w:ascii="宋体" w:hAnsi="宋体" w:eastAsia="宋体" w:cs="Times New Roman"/>
          <w:bCs/>
          <w:color w:val="auto"/>
          <w:szCs w:val="21"/>
          <w:highlight w:val="none"/>
          <w:lang w:eastAsia="zh-CN"/>
        </w:rPr>
      </w:pPr>
      <w:r>
        <w:rPr>
          <w:rFonts w:hint="eastAsia" w:ascii="宋体" w:hAnsi="宋体" w:eastAsia="宋体" w:cs="Times New Roman"/>
          <w:bCs/>
          <w:color w:val="auto"/>
          <w:szCs w:val="21"/>
          <w:highlight w:val="none"/>
        </w:rPr>
        <w:t>地址：</w:t>
      </w:r>
      <w:r>
        <w:rPr>
          <w:rFonts w:hint="eastAsia" w:ascii="宋体" w:hAnsi="宋体" w:eastAsia="宋体" w:cs="Times New Roman"/>
          <w:bCs/>
          <w:color w:val="auto"/>
          <w:szCs w:val="21"/>
          <w:highlight w:val="none"/>
          <w:lang w:eastAsia="zh-CN"/>
        </w:rPr>
        <w:t>广西来宾市兴宾区星城路39号泰安国际酒店5楼</w:t>
      </w:r>
    </w:p>
    <w:p w14:paraId="2235118A">
      <w:pPr>
        <w:spacing w:line="360" w:lineRule="auto"/>
        <w:ind w:firstLine="424"/>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联系方式：</w:t>
      </w:r>
      <w:bookmarkStart w:id="39" w:name="_Toc28359010"/>
      <w:bookmarkStart w:id="40" w:name="_Toc28359087"/>
      <w:r>
        <w:rPr>
          <w:rFonts w:hint="eastAsia" w:ascii="宋体" w:hAnsi="宋体" w:eastAsia="宋体" w:cs="Times New Roman"/>
          <w:bCs/>
          <w:color w:val="auto"/>
          <w:szCs w:val="21"/>
          <w:highlight w:val="none"/>
        </w:rPr>
        <w:t>0772-4299199</w:t>
      </w:r>
    </w:p>
    <w:p w14:paraId="3724CCE8">
      <w:pPr>
        <w:spacing w:line="360" w:lineRule="auto"/>
        <w:ind w:firstLine="424"/>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3.项目联系方式</w:t>
      </w:r>
      <w:bookmarkEnd w:id="39"/>
      <w:bookmarkEnd w:id="40"/>
    </w:p>
    <w:p w14:paraId="0D281D74">
      <w:pPr>
        <w:spacing w:line="360" w:lineRule="auto"/>
        <w:ind w:firstLine="424"/>
        <w:rPr>
          <w:rFonts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rPr>
        <w:t>项目联系人：张惠洁</w:t>
      </w:r>
      <w:r>
        <w:rPr>
          <w:rFonts w:hint="eastAsia" w:ascii="宋体" w:hAnsi="宋体"/>
          <w:color w:val="auto"/>
          <w:szCs w:val="21"/>
          <w:highlight w:val="none"/>
        </w:rPr>
        <w:t>、</w:t>
      </w:r>
      <w:r>
        <w:rPr>
          <w:rFonts w:hint="eastAsia" w:ascii="宋体" w:hAnsi="宋体" w:eastAsia="宋体" w:cs="Times New Roman"/>
          <w:bCs/>
          <w:color w:val="auto"/>
          <w:szCs w:val="21"/>
          <w:highlight w:val="none"/>
          <w:lang w:val="en-US" w:eastAsia="zh-CN"/>
        </w:rPr>
        <w:t>莫露思</w:t>
      </w:r>
    </w:p>
    <w:p w14:paraId="08603010">
      <w:pPr>
        <w:spacing w:line="360" w:lineRule="auto"/>
        <w:ind w:firstLine="424"/>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电话：0772-4299199</w:t>
      </w:r>
    </w:p>
    <w:p w14:paraId="0488B2E4">
      <w:pPr>
        <w:spacing w:line="360" w:lineRule="auto"/>
        <w:ind w:firstLine="426"/>
        <w:rPr>
          <w:rFonts w:ascii="宋体" w:hAnsi="宋体" w:eastAsia="宋体" w:cs="Times New Roman"/>
          <w:b/>
          <w:bCs w:val="0"/>
          <w:color w:val="auto"/>
          <w:szCs w:val="21"/>
          <w:highlight w:val="none"/>
          <w:lang w:val="en-US" w:eastAsia="zh-CN"/>
        </w:rPr>
      </w:pPr>
      <w:r>
        <w:rPr>
          <w:rFonts w:hint="eastAsia" w:ascii="宋体" w:hAnsi="宋体" w:eastAsia="宋体" w:cs="Times New Roman"/>
          <w:b/>
          <w:bCs w:val="0"/>
          <w:color w:val="auto"/>
          <w:szCs w:val="21"/>
          <w:highlight w:val="none"/>
          <w:lang w:val="en-US" w:eastAsia="zh-CN"/>
        </w:rPr>
        <w:t>附件：采购需求</w:t>
      </w:r>
    </w:p>
    <w:p w14:paraId="3B480B51">
      <w:pPr>
        <w:spacing w:line="360" w:lineRule="auto"/>
        <w:rPr>
          <w:rFonts w:ascii="宋体" w:hAnsi="宋体"/>
          <w:color w:val="auto"/>
          <w:szCs w:val="21"/>
          <w:highlight w:val="none"/>
        </w:rPr>
      </w:pPr>
    </w:p>
    <w:p w14:paraId="2195BA60">
      <w:pPr>
        <w:pStyle w:val="192"/>
        <w:keepNext w:val="0"/>
        <w:keepLines w:val="0"/>
        <w:tabs>
          <w:tab w:val="left" w:pos="0"/>
          <w:tab w:val="left" w:pos="3165"/>
          <w:tab w:val="center" w:pos="4153"/>
        </w:tabs>
        <w:spacing w:before="0" w:after="0" w:line="360" w:lineRule="auto"/>
        <w:jc w:val="center"/>
        <w:rPr>
          <w:rFonts w:hint="eastAsia"/>
          <w:color w:val="auto"/>
          <w:highlight w:val="none"/>
        </w:rPr>
      </w:pPr>
      <w:r>
        <w:rPr>
          <w:rFonts w:ascii="仿宋_GB2312" w:hAnsi="宋体" w:eastAsia="仿宋_GB2312"/>
          <w:color w:val="auto"/>
          <w:sz w:val="24"/>
          <w:szCs w:val="20"/>
          <w:highlight w:val="none"/>
        </w:rPr>
        <w:br w:type="page" w:clear="all"/>
      </w:r>
      <w:bookmarkStart w:id="41" w:name="_Toc23187"/>
      <w:r>
        <w:rPr>
          <w:rFonts w:hint="eastAsia"/>
          <w:color w:val="auto"/>
          <w:highlight w:val="none"/>
        </w:rPr>
        <w:t>第二章  采购需求</w:t>
      </w:r>
      <w:bookmarkEnd w:id="41"/>
    </w:p>
    <w:p w14:paraId="1A93D2CD">
      <w:pPr>
        <w:spacing w:line="360" w:lineRule="auto"/>
        <w:jc w:val="left"/>
        <w:rPr>
          <w:rFonts w:hint="eastAsia" w:ascii="宋体" w:hAnsi="宋体" w:cs="宋体"/>
          <w:color w:val="auto"/>
          <w:szCs w:val="21"/>
          <w:highlight w:val="none"/>
        </w:rPr>
      </w:pPr>
      <w:bookmarkStart w:id="42" w:name="_Toc254970490"/>
      <w:bookmarkStart w:id="43" w:name="_Toc254970631"/>
    </w:p>
    <w:p w14:paraId="0E449130">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04FC10B6">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为落实政府采购政策需满足的要求：本招标文件所称中小企业必须符合《政府采购促进中小企业发展管理办法》（财库〔2020〕46号）的规定。</w:t>
      </w:r>
    </w:p>
    <w:p w14:paraId="343E6B85">
      <w:pPr>
        <w:spacing w:line="360" w:lineRule="auto"/>
        <w:ind w:firstLine="484"/>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2.“实质性要求”是指招标文件中已经指明不满足则投标无效的条款，或者不能负偏离的条款，或者采购需求中带“▲”的条款。</w:t>
      </w:r>
    </w:p>
    <w:p w14:paraId="264FBD39">
      <w:pPr>
        <w:spacing w:line="360" w:lineRule="auto"/>
        <w:ind w:firstLine="48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3.采购需求中出现的品牌、型号或者生产厂家仅起参考作用，不属于指定品牌、型号或者生产厂家的情形。投标人可参照或者选用其他相当的品牌、型号或者生产厂家替代。</w:t>
      </w:r>
    </w:p>
    <w:p w14:paraId="1C5A842D">
      <w:pPr>
        <w:spacing w:line="360" w:lineRule="auto"/>
        <w:ind w:firstLine="484"/>
        <w:jc w:val="left"/>
        <w:rPr>
          <w:rStyle w:val="265"/>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投标人应根据自身实际情况如实响应招标文件，对招标文件提出的要求和条件作出明确响应，</w:t>
      </w:r>
      <w:r>
        <w:rPr>
          <w:rFonts w:hint="eastAsia" w:ascii="宋体" w:hAnsi="宋体" w:eastAsia="宋体" w:cs="宋体"/>
          <w:b/>
          <w:bCs/>
          <w:color w:val="auto"/>
          <w:sz w:val="24"/>
          <w:szCs w:val="24"/>
          <w:highlight w:val="none"/>
        </w:rPr>
        <w:t>否则将作无效响应处理</w:t>
      </w:r>
      <w:r>
        <w:rPr>
          <w:rFonts w:hint="eastAsia" w:ascii="宋体" w:hAnsi="宋体" w:eastAsia="宋体" w:cs="宋体"/>
          <w:color w:val="auto"/>
          <w:sz w:val="24"/>
          <w:szCs w:val="24"/>
          <w:highlight w:val="none"/>
        </w:rPr>
        <w:t>。对于重要技术条款或技术参数应当在投标文件中提供技术支持资料，</w:t>
      </w:r>
      <w:r>
        <w:rPr>
          <w:rFonts w:hint="eastAsia" w:ascii="宋体" w:hAnsi="宋体" w:eastAsia="宋体" w:cs="宋体"/>
          <w:b/>
          <w:bCs/>
          <w:color w:val="auto"/>
          <w:sz w:val="24"/>
          <w:szCs w:val="24"/>
          <w:highlight w:val="none"/>
        </w:rPr>
        <w:t>否则将视为无效技术支持资料</w:t>
      </w:r>
      <w:r>
        <w:rPr>
          <w:rFonts w:hint="eastAsia" w:ascii="宋体" w:hAnsi="宋体" w:eastAsia="宋体" w:cs="宋体"/>
          <w:color w:val="auto"/>
          <w:sz w:val="24"/>
          <w:szCs w:val="24"/>
          <w:highlight w:val="none"/>
        </w:rPr>
        <w:t>。</w:t>
      </w:r>
    </w:p>
    <w:p w14:paraId="681A95EC">
      <w:pPr>
        <w:spacing w:line="360" w:lineRule="auto"/>
        <w:ind w:firstLine="35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5.投标人必须自行为其投标产品侵犯他人的知识产权或者专利成果的行为承担相应法律责任。</w:t>
      </w:r>
    </w:p>
    <w:p w14:paraId="4BB5F2C9">
      <w:pPr>
        <w:spacing w:line="360" w:lineRule="auto"/>
        <w:ind w:firstLine="487"/>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.本项目所属行业：其他未列明行业</w:t>
      </w:r>
    </w:p>
    <w:bookmarkEnd w:id="42"/>
    <w:bookmarkEnd w:id="43"/>
    <w:p w14:paraId="7CB48DE4">
      <w:pPr>
        <w:widowControl/>
        <w:ind w:firstLine="585"/>
        <w:rPr>
          <w:rFonts w:hint="eastAsia" w:ascii="宋体" w:hAnsi="宋体"/>
          <w:b/>
          <w:color w:val="auto"/>
          <w:sz w:val="28"/>
          <w:szCs w:val="28"/>
          <w:highlight w:val="none"/>
          <w:u w:val="single"/>
        </w:rPr>
        <w:sectPr>
          <w:footerReference r:id="rId7" w:type="first"/>
          <w:footerReference r:id="rId6" w:type="default"/>
          <w:pgSz w:w="11910" w:h="16840"/>
          <w:pgMar w:top="1519" w:right="1500" w:bottom="278" w:left="1680" w:header="720" w:footer="720" w:gutter="0"/>
          <w:pgNumType w:start="1"/>
          <w:cols w:space="1701" w:num="1"/>
        </w:sectPr>
      </w:pPr>
    </w:p>
    <w:tbl>
      <w:tblPr>
        <w:tblStyle w:val="30"/>
        <w:tblpPr w:leftFromText="180" w:rightFromText="180" w:vertAnchor="text" w:horzAnchor="page" w:tblpX="706" w:tblpY="-60"/>
        <w:tblOverlap w:val="never"/>
        <w:tblW w:w="144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475"/>
        <w:gridCol w:w="1287"/>
        <w:gridCol w:w="1563"/>
        <w:gridCol w:w="687"/>
        <w:gridCol w:w="1275"/>
        <w:gridCol w:w="4450"/>
        <w:gridCol w:w="1163"/>
        <w:gridCol w:w="962"/>
        <w:gridCol w:w="1087"/>
      </w:tblGrid>
      <w:tr w14:paraId="04EB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4410" w:type="dxa"/>
            <w:gridSpan w:val="10"/>
            <w:tcBorders>
              <w:top w:val="single" w:color="auto" w:sz="4" w:space="0"/>
              <w:left w:val="single" w:color="auto" w:sz="4" w:space="0"/>
              <w:bottom w:val="single" w:color="auto" w:sz="4" w:space="0"/>
              <w:right w:val="single" w:color="auto" w:sz="4" w:space="0"/>
            </w:tcBorders>
            <w:noWrap w:val="0"/>
            <w:vAlign w:val="center"/>
          </w:tcPr>
          <w:p w14:paraId="798818A3">
            <w:pPr>
              <w:keepNext w:val="0"/>
              <w:keepLines w:val="0"/>
              <w:widowControl w:val="0"/>
              <w:suppressLineNumbers w:val="0"/>
              <w:spacing w:before="0" w:beforeAutospacing="0" w:after="0" w:afterAutospacing="0" w:line="320" w:lineRule="exact"/>
              <w:ind w:left="0" w:right="0"/>
              <w:jc w:val="both"/>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01分标</w:t>
            </w:r>
            <w:r>
              <w:rPr>
                <w:rFonts w:hint="eastAsia" w:ascii="宋体" w:hAnsi="宋体" w:eastAsia="宋体" w:cs="宋体"/>
                <w:b/>
                <w:bCs w:val="0"/>
                <w:color w:val="auto"/>
                <w:sz w:val="21"/>
                <w:szCs w:val="21"/>
                <w:highlight w:val="none"/>
                <w:lang w:val="en-US" w:eastAsia="zh-CN" w:bidi="ar"/>
              </w:rPr>
              <w:t>预算为</w:t>
            </w:r>
            <w:r>
              <w:rPr>
                <w:rFonts w:hint="eastAsia" w:ascii="宋体" w:hAnsi="宋体" w:eastAsia="宋体" w:cs="宋体"/>
                <w:b/>
                <w:bCs/>
                <w:color w:val="auto"/>
                <w:sz w:val="21"/>
                <w:szCs w:val="21"/>
                <w:highlight w:val="none"/>
                <w:lang w:val="en-US" w:eastAsia="zh-CN" w:bidi="ar"/>
              </w:rPr>
              <w:t>55.65万元。</w:t>
            </w:r>
          </w:p>
        </w:tc>
      </w:tr>
      <w:tr w14:paraId="144EC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35C24890">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序号</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1AC199BC">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标的名称（项目类别）</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1A2BDFAA">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子项目</w:t>
            </w:r>
          </w:p>
          <w:p w14:paraId="0864BD38">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名称</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315C4419">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7A1973B3">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对象</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04A0B211">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00EE4B85">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人数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5B46C5E">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培训经费预算（万元）</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2C84B5DC">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培训内容</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0A19DDEF">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培训时长与方式</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2FE57C8C">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1ED1C47A">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时间</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08981E66">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技术要求、商务要求</w:t>
            </w:r>
          </w:p>
        </w:tc>
      </w:tr>
      <w:tr w14:paraId="4D2C8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77344798">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w:t>
            </w:r>
          </w:p>
        </w:tc>
        <w:tc>
          <w:tcPr>
            <w:tcW w:w="1475" w:type="dxa"/>
            <w:vMerge w:val="restart"/>
            <w:tcBorders>
              <w:top w:val="single" w:color="auto" w:sz="4" w:space="0"/>
              <w:left w:val="single" w:color="auto" w:sz="4" w:space="0"/>
              <w:bottom w:val="single" w:color="auto" w:sz="4" w:space="0"/>
              <w:right w:val="single" w:color="auto" w:sz="4" w:space="0"/>
            </w:tcBorders>
            <w:noWrap w:val="0"/>
            <w:vAlign w:val="center"/>
          </w:tcPr>
          <w:p w14:paraId="58ECDF62">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“国培计划”——农村骨干教师分层分类培训</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02013CC5">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来宾市幼儿园管理者赋能培训（区内培训地点：来宾市）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5B32D7F7">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工作在县及以下区域的公办幼儿园副园长、保教主任。</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5F6E8581">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F5B5F89">
            <w:pPr>
              <w:keepNext w:val="0"/>
              <w:keepLines w:val="0"/>
              <w:widowControl/>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618A99F1">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zh-CN" w:eastAsia="zh-CN" w:bidi="ar"/>
              </w:rPr>
              <w:t>紧扣《中华人民共和国学前教育法》，聚焦《幼儿园保育教育质量评估指南》等政策，内容涵盖教育政策解读与安全管理落实、角色定位明确与管理协同执行、园所运营规划与教育教学提升、家园共育与危机风险处理等，助力管理者充分发挥主导、示范引领作用，助力成为幼儿园教育教学的中坚力量与标杆榜样。</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BBFFCC9">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7天（集中培训5天+跟岗研修2天)+返岗实践3个月。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2F33AA45">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restart"/>
            <w:tcBorders>
              <w:top w:val="single" w:color="auto" w:sz="4" w:space="0"/>
              <w:left w:val="single" w:color="auto" w:sz="4" w:space="0"/>
              <w:bottom w:val="single" w:color="auto" w:sz="4" w:space="0"/>
              <w:right w:val="single" w:color="auto" w:sz="4" w:space="0"/>
            </w:tcBorders>
            <w:noWrap w:val="0"/>
            <w:vAlign w:val="center"/>
          </w:tcPr>
          <w:p w14:paraId="65199DDE">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技术要求和商务要求详见附件一</w:t>
            </w:r>
          </w:p>
        </w:tc>
      </w:tr>
      <w:tr w14:paraId="3F5C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1F70D34C">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2</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4360356E">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484D6962">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来宾市小学语文骨干教师能力提升培训（区内培训地点：来宾市）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09DE9CC0">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工作在县及以下区域的小学语文学科带头人、骨干教师或其他类型优秀教师。</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43142B4E">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157FA93">
            <w:pPr>
              <w:keepNext w:val="0"/>
              <w:keepLines w:val="0"/>
              <w:widowControl/>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57C0840E">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zh-CN" w:eastAsia="zh-CN" w:bidi="ar"/>
              </w:rPr>
              <w:t>聚焦教师业务水平提升，聚焦学科校本研修推进，围绕铸牢育人方式改革，课标研解，专业知识、专业技能、专业教研、专业精神提升等专题开展学习以及现场教学等。</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04A3E192">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7天（集中培训5天+跟岗研修2天)+返岗实践3个月。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65256F57">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2179D741">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r>
      <w:tr w14:paraId="7504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285A2057">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3</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2E0ED4B3">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6BB7A503">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来宾市小学数学骨干教师能力提升培训（区内培训地点：来宾市）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68DDC37D">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工作在县及以下区域的小学数学学科带头人、骨干教师或其他类型优秀教师。</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5F4F0519">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A3D2850">
            <w:pPr>
              <w:keepNext w:val="0"/>
              <w:keepLines w:val="0"/>
              <w:widowControl/>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191EFC2D">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聚焦教师业务水平提升，聚焦学科校本研修推进，围绕铸牢育人方式改革，课标研解，专业知识、专业技能、专业教研、专业精神提升等专题开展学习以及现场教学等。</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CDAD64D">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7天（集中培训5天+跟岗研修2天)+返岗实践3个月。</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799E8EF7">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6496C8B3">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r>
    </w:tbl>
    <w:p w14:paraId="1EE65857">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single"/>
          <w:lang w:val="en-US"/>
        </w:rPr>
      </w:pPr>
    </w:p>
    <w:p w14:paraId="0C44DF52">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u w:val="none"/>
          <w:lang w:val="en-US" w:eastAsia="zh-CN"/>
        </w:rPr>
        <w:t>经费标准：</w:t>
      </w:r>
      <w:r>
        <w:rPr>
          <w:rFonts w:hint="eastAsia" w:ascii="宋体" w:hAnsi="宋体" w:eastAsia="宋体" w:cs="宋体"/>
          <w:b/>
          <w:bCs w:val="0"/>
          <w:color w:val="auto"/>
          <w:sz w:val="21"/>
          <w:szCs w:val="21"/>
          <w:highlight w:val="none"/>
          <w:u w:val="none"/>
          <w:lang w:val="en-US" w:eastAsia="zh-CN" w:bidi="ar"/>
        </w:rPr>
        <w:t>区内集中培训390元/人</w:t>
      </w:r>
      <w:r>
        <w:rPr>
          <w:rFonts w:ascii="Arial" w:hAnsi="Arial" w:eastAsia="Arial" w:cs="Arial"/>
          <w:color w:val="auto"/>
          <w:sz w:val="22"/>
          <w:highlight w:val="none"/>
        </w:rPr>
        <w:t>/</w:t>
      </w:r>
      <w:r>
        <w:rPr>
          <w:rFonts w:hint="eastAsia" w:ascii="宋体" w:hAnsi="宋体" w:eastAsia="宋体" w:cs="宋体"/>
          <w:b/>
          <w:bCs w:val="0"/>
          <w:color w:val="auto"/>
          <w:sz w:val="21"/>
          <w:szCs w:val="21"/>
          <w:highlight w:val="none"/>
          <w:u w:val="none"/>
          <w:lang w:val="en-US" w:eastAsia="zh-CN" w:bidi="ar"/>
        </w:rPr>
        <w:t>天，跟岗研修350</w:t>
      </w:r>
      <w:r>
        <w:rPr>
          <w:rFonts w:hint="eastAsia" w:ascii="宋体" w:hAnsi="宋体" w:cs="宋体"/>
          <w:b/>
          <w:bCs w:val="0"/>
          <w:color w:val="auto"/>
          <w:sz w:val="21"/>
          <w:szCs w:val="21"/>
          <w:highlight w:val="none"/>
          <w:u w:val="none"/>
          <w:lang w:val="en-US" w:eastAsia="zh-CN" w:bidi="ar"/>
        </w:rPr>
        <w:t>元/人/天</w:t>
      </w:r>
      <w:r>
        <w:rPr>
          <w:rFonts w:hint="eastAsia" w:ascii="宋体" w:hAnsi="宋体" w:eastAsia="宋体" w:cs="宋体"/>
          <w:b/>
          <w:bCs w:val="0"/>
          <w:color w:val="auto"/>
          <w:sz w:val="21"/>
          <w:szCs w:val="21"/>
          <w:highlight w:val="none"/>
          <w:u w:val="none"/>
          <w:lang w:val="en-US" w:eastAsia="zh-CN" w:bidi="ar"/>
        </w:rPr>
        <w:t>。</w:t>
      </w:r>
    </w:p>
    <w:p w14:paraId="459743E8">
      <w:pPr>
        <w:keepNext w:val="0"/>
        <w:keepLines w:val="0"/>
        <w:widowControl/>
        <w:suppressLineNumbers w:val="0"/>
        <w:spacing w:before="0" w:beforeAutospacing="0" w:after="0" w:afterAutospacing="0" w:line="320" w:lineRule="exact"/>
        <w:ind w:left="0" w:right="0" w:firstLine="420"/>
        <w:jc w:val="both"/>
        <w:rPr>
          <w:rFonts w:hint="eastAsia" w:ascii="宋体" w:hAnsi="宋体" w:eastAsia="宋体" w:cs="宋体"/>
          <w:b w:val="0"/>
          <w:bCs/>
          <w:color w:val="auto"/>
          <w:sz w:val="21"/>
          <w:szCs w:val="21"/>
          <w:highlight w:val="none"/>
          <w:u w:val="none"/>
          <w:lang w:val="en-US" w:eastAsia="zh-CN" w:bidi="ar"/>
        </w:rPr>
      </w:pPr>
    </w:p>
    <w:tbl>
      <w:tblPr>
        <w:tblStyle w:val="30"/>
        <w:tblpPr w:leftFromText="180" w:rightFromText="180" w:vertAnchor="text" w:horzAnchor="page" w:tblpX="706" w:tblpY="-60"/>
        <w:tblOverlap w:val="never"/>
        <w:tblW w:w="144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475"/>
        <w:gridCol w:w="1287"/>
        <w:gridCol w:w="1563"/>
        <w:gridCol w:w="687"/>
        <w:gridCol w:w="1275"/>
        <w:gridCol w:w="4450"/>
        <w:gridCol w:w="1163"/>
        <w:gridCol w:w="962"/>
        <w:gridCol w:w="1087"/>
      </w:tblGrid>
      <w:tr w14:paraId="138E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4410" w:type="dxa"/>
            <w:gridSpan w:val="10"/>
            <w:tcBorders>
              <w:top w:val="single" w:color="auto" w:sz="4" w:space="0"/>
              <w:left w:val="single" w:color="auto" w:sz="4" w:space="0"/>
              <w:bottom w:val="single" w:color="auto" w:sz="4" w:space="0"/>
              <w:right w:val="single" w:color="auto" w:sz="4" w:space="0"/>
            </w:tcBorders>
            <w:noWrap w:val="0"/>
            <w:vAlign w:val="center"/>
          </w:tcPr>
          <w:p w14:paraId="0D1D7F76">
            <w:pPr>
              <w:keepNext w:val="0"/>
              <w:keepLines w:val="0"/>
              <w:widowControl w:val="0"/>
              <w:suppressLineNumbers w:val="0"/>
              <w:spacing w:before="0" w:beforeAutospacing="0" w:after="0" w:afterAutospacing="0" w:line="320" w:lineRule="exact"/>
              <w:ind w:left="0" w:right="0"/>
              <w:jc w:val="both"/>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02分标</w:t>
            </w:r>
            <w:r>
              <w:rPr>
                <w:rFonts w:hint="eastAsia" w:ascii="宋体" w:hAnsi="宋体" w:eastAsia="宋体" w:cs="宋体"/>
                <w:b/>
                <w:bCs w:val="0"/>
                <w:color w:val="auto"/>
                <w:sz w:val="21"/>
                <w:szCs w:val="21"/>
                <w:highlight w:val="none"/>
                <w:lang w:val="en-US" w:eastAsia="zh-CN" w:bidi="ar"/>
              </w:rPr>
              <w:t>预算为</w:t>
            </w:r>
            <w:r>
              <w:rPr>
                <w:rFonts w:hint="eastAsia" w:ascii="宋体" w:hAnsi="宋体" w:eastAsia="宋体" w:cs="宋体"/>
                <w:b/>
                <w:bCs/>
                <w:color w:val="auto"/>
                <w:sz w:val="21"/>
                <w:szCs w:val="21"/>
                <w:highlight w:val="none"/>
                <w:lang w:val="en-US" w:eastAsia="zh-CN" w:bidi="ar"/>
              </w:rPr>
              <w:t>55.65万元。</w:t>
            </w:r>
          </w:p>
        </w:tc>
      </w:tr>
      <w:tr w14:paraId="4748A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0F5C51CC">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序号</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45C7E69E">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标的名称（项目类别）</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3D4A26A5">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子项目</w:t>
            </w:r>
          </w:p>
          <w:p w14:paraId="64F51880">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名称</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277D85CF">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0AB698C5">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对象</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7D5BD750">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41FFB0DC">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人数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F20A278">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培训经费预算（万元）</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71223FF1">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培训内容</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04F2DE7">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培训时长与方式</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3CB6229A">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62E1EF51">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时间</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145E45F9">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技术要求、商务要求</w:t>
            </w:r>
          </w:p>
        </w:tc>
      </w:tr>
      <w:tr w14:paraId="4EF5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5550A770">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4</w:t>
            </w:r>
          </w:p>
        </w:tc>
        <w:tc>
          <w:tcPr>
            <w:tcW w:w="1475" w:type="dxa"/>
            <w:vMerge w:val="restart"/>
            <w:tcBorders>
              <w:top w:val="single" w:color="auto" w:sz="4" w:space="0"/>
              <w:left w:val="single" w:color="auto" w:sz="4" w:space="0"/>
              <w:bottom w:val="single" w:color="auto" w:sz="4" w:space="0"/>
              <w:right w:val="single" w:color="auto" w:sz="4" w:space="0"/>
            </w:tcBorders>
            <w:noWrap w:val="0"/>
            <w:vAlign w:val="center"/>
          </w:tcPr>
          <w:p w14:paraId="380087A9">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“国培计划”——农村骨干教师分层分类培训</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10D77356">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来宾市小学英语骨干教师能力提升培训（区内培训地点：来宾市）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6940452B">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工作在县及以下区域的小学英语学科带头人、骨干教师或其他类型优秀教师。</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2BA4BCCC">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352EACA">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1F1AB514">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zh-CN" w:eastAsia="zh-CN" w:bidi="ar"/>
              </w:rPr>
              <w:t>聚焦教师业务水平提升，聚焦学科校本研修推进，围绕铸牢育人方式改革，课标研解，专业知识、专业技能、专业教研、专业精神提升等专题开展学习以及现场教学等。</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34EFD08">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7天（集中培训5天+跟岗研修2天)+返岗实践3个月。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0929815A">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restart"/>
            <w:tcBorders>
              <w:top w:val="single" w:color="auto" w:sz="4" w:space="0"/>
              <w:left w:val="single" w:color="auto" w:sz="4" w:space="0"/>
              <w:bottom w:val="single" w:color="auto" w:sz="4" w:space="0"/>
              <w:right w:val="single" w:color="auto" w:sz="4" w:space="0"/>
            </w:tcBorders>
            <w:noWrap w:val="0"/>
            <w:vAlign w:val="center"/>
          </w:tcPr>
          <w:p w14:paraId="29729E5B">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技术要求和商务要求详见附件一</w:t>
            </w:r>
          </w:p>
        </w:tc>
      </w:tr>
      <w:tr w14:paraId="7587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69A7DE18">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5</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60F248E4">
            <w:pPr>
              <w:keepNext w:val="0"/>
              <w:keepLines w:val="0"/>
              <w:pageBreakBefore w:val="0"/>
              <w:widowControl/>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1A8B823A">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来宾市小学科学骨干教师能力提升培训（区内培训地点：来宾市）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12E47897">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工作在县及以下区域的小学科学学科带头人、骨干教师或其他类型优秀教师。</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5F323CC4">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32BE956">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1579CFE7">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zh-CN" w:eastAsia="zh-CN" w:bidi="ar"/>
              </w:rPr>
              <w:t>紧扣科学课程标准及科技创新教育、科学素养培育等新政策要求，立足农村小学科学教学实际需求，以核心素养培育为导向，系统解读科学新课标核心理念与落实路径，重点涵盖科学教学基础知识与实操方法、本土自然资源与科学课程融合策略、探究式教学实施技巧等内容，帮助骨干教师夯实科学学科教学根基，全面提升学科教育教学能力。</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F8AAD4E">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7天（集中培训5天+跟岗研修2天)+返岗实践3个月。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1C931C69">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238B0CA0">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r>
      <w:tr w14:paraId="6023C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105E64DD">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6</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1A966F8A">
            <w:pPr>
              <w:keepNext w:val="0"/>
              <w:keepLines w:val="0"/>
              <w:pageBreakBefore w:val="0"/>
              <w:widowControl/>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536B3B5E">
            <w:pPr>
              <w:keepNext w:val="0"/>
              <w:keepLines w:val="0"/>
              <w:pageBreakBefore w:val="0"/>
              <w:widowControl/>
              <w:suppressLineNumbers w:val="0"/>
              <w:bidi w:val="0"/>
              <w:spacing w:before="0" w:beforeAutospacing="0" w:after="0" w:afterAutospacing="0" w:line="260" w:lineRule="exact"/>
              <w:ind w:left="0" w:right="0"/>
              <w:jc w:val="both"/>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来宾市小学骨干班主任能力提升培训（区内培训地点：来宾市）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0571E935">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工作在县及以下区域的能起辐射引领作用的小学骨干班主任。</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164B8D38">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3546FF1">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099BDBE0">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根据《教育部关于进一步加强中小学班主任工作的意见》《中小学班主任工作规定》等文件精神，以班主任工作职责为依据，落实立德树人根本任务，聚焦班主任工作技巧和“五育并举”内容，重点围绕班级管理与教育、核心素养的学生管理与教育、留守儿童教育、主题班会的设计与实施、学生心理抚慰、学生突发事件的应急处置、家校共育等内容设置课程，帮助班主任更新教育观念，强化教育责任意识，丰富专业知识，提升班级管理水平和育人能力。</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B8DB5FE">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7天（集中培训5天+跟岗研修2天)+返岗实践3个月。</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5C495C2D">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7AF74204">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r>
    </w:tbl>
    <w:p w14:paraId="02E76B4E">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u w:val="none"/>
          <w:lang w:val="en-US" w:eastAsia="zh-CN"/>
        </w:rPr>
        <w:t>经费标准：</w:t>
      </w:r>
      <w:r>
        <w:rPr>
          <w:rFonts w:hint="eastAsia" w:ascii="宋体" w:hAnsi="宋体" w:eastAsia="宋体" w:cs="宋体"/>
          <w:b/>
          <w:bCs w:val="0"/>
          <w:color w:val="auto"/>
          <w:sz w:val="21"/>
          <w:szCs w:val="21"/>
          <w:highlight w:val="none"/>
          <w:u w:val="none"/>
          <w:lang w:val="en-US" w:eastAsia="zh-CN" w:bidi="ar"/>
        </w:rPr>
        <w:t>区内集中培训390</w:t>
      </w:r>
      <w:r>
        <w:rPr>
          <w:rFonts w:hint="eastAsia" w:ascii="宋体" w:hAnsi="宋体" w:cs="宋体"/>
          <w:b/>
          <w:bCs w:val="0"/>
          <w:color w:val="auto"/>
          <w:sz w:val="21"/>
          <w:szCs w:val="21"/>
          <w:highlight w:val="none"/>
          <w:u w:val="none"/>
          <w:lang w:val="en-US" w:eastAsia="zh-CN" w:bidi="ar"/>
        </w:rPr>
        <w:t>元/人/天</w:t>
      </w:r>
      <w:r>
        <w:rPr>
          <w:rFonts w:hint="eastAsia" w:ascii="宋体" w:hAnsi="宋体" w:eastAsia="宋体" w:cs="宋体"/>
          <w:b/>
          <w:bCs w:val="0"/>
          <w:color w:val="auto"/>
          <w:sz w:val="21"/>
          <w:szCs w:val="21"/>
          <w:highlight w:val="none"/>
          <w:u w:val="none"/>
          <w:lang w:val="en-US" w:eastAsia="zh-CN" w:bidi="ar"/>
        </w:rPr>
        <w:t>，跟岗研修350</w:t>
      </w:r>
      <w:r>
        <w:rPr>
          <w:rFonts w:hint="eastAsia" w:ascii="宋体" w:hAnsi="宋体" w:cs="宋体"/>
          <w:b/>
          <w:bCs w:val="0"/>
          <w:color w:val="auto"/>
          <w:sz w:val="21"/>
          <w:szCs w:val="21"/>
          <w:highlight w:val="none"/>
          <w:u w:val="none"/>
          <w:lang w:val="en-US" w:eastAsia="zh-CN" w:bidi="ar"/>
        </w:rPr>
        <w:t>元/人/天</w:t>
      </w:r>
      <w:r>
        <w:rPr>
          <w:rFonts w:hint="eastAsia" w:ascii="宋体" w:hAnsi="宋体" w:eastAsia="宋体" w:cs="宋体"/>
          <w:b/>
          <w:bCs w:val="0"/>
          <w:color w:val="auto"/>
          <w:sz w:val="21"/>
          <w:szCs w:val="21"/>
          <w:highlight w:val="none"/>
          <w:u w:val="none"/>
          <w:lang w:val="en-US" w:eastAsia="zh-CN" w:bidi="ar"/>
        </w:rPr>
        <w:t>。</w:t>
      </w:r>
    </w:p>
    <w:tbl>
      <w:tblPr>
        <w:tblStyle w:val="30"/>
        <w:tblpPr w:leftFromText="180" w:rightFromText="180" w:vertAnchor="text" w:horzAnchor="page" w:tblpX="706" w:tblpY="-60"/>
        <w:tblOverlap w:val="never"/>
        <w:tblW w:w="144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475"/>
        <w:gridCol w:w="1287"/>
        <w:gridCol w:w="1563"/>
        <w:gridCol w:w="687"/>
        <w:gridCol w:w="1275"/>
        <w:gridCol w:w="4450"/>
        <w:gridCol w:w="1163"/>
        <w:gridCol w:w="962"/>
        <w:gridCol w:w="1087"/>
      </w:tblGrid>
      <w:tr w14:paraId="2064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4410" w:type="dxa"/>
            <w:gridSpan w:val="10"/>
            <w:tcBorders>
              <w:top w:val="single" w:color="auto" w:sz="4" w:space="0"/>
              <w:left w:val="single" w:color="auto" w:sz="4" w:space="0"/>
              <w:bottom w:val="single" w:color="auto" w:sz="4" w:space="0"/>
              <w:right w:val="single" w:color="auto" w:sz="4" w:space="0"/>
            </w:tcBorders>
            <w:noWrap w:val="0"/>
            <w:vAlign w:val="center"/>
          </w:tcPr>
          <w:p w14:paraId="45B160DC">
            <w:pPr>
              <w:keepNext w:val="0"/>
              <w:keepLines w:val="0"/>
              <w:widowControl w:val="0"/>
              <w:suppressLineNumbers w:val="0"/>
              <w:spacing w:before="0" w:beforeAutospacing="0" w:after="0" w:afterAutospacing="0" w:line="320" w:lineRule="exact"/>
              <w:ind w:left="0" w:right="0"/>
              <w:jc w:val="both"/>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03分标</w:t>
            </w:r>
            <w:r>
              <w:rPr>
                <w:rFonts w:hint="eastAsia" w:ascii="宋体" w:hAnsi="宋体" w:eastAsia="宋体" w:cs="宋体"/>
                <w:b/>
                <w:bCs w:val="0"/>
                <w:color w:val="auto"/>
                <w:sz w:val="21"/>
                <w:szCs w:val="21"/>
                <w:highlight w:val="none"/>
                <w:lang w:val="en-US" w:eastAsia="zh-CN" w:bidi="ar"/>
              </w:rPr>
              <w:t>预算为</w:t>
            </w:r>
            <w:r>
              <w:rPr>
                <w:rFonts w:hint="eastAsia" w:ascii="宋体" w:hAnsi="宋体" w:eastAsia="宋体" w:cs="宋体"/>
                <w:b/>
                <w:bCs/>
                <w:color w:val="auto"/>
                <w:sz w:val="21"/>
                <w:szCs w:val="21"/>
                <w:highlight w:val="none"/>
                <w:lang w:val="en-US" w:eastAsia="zh-CN" w:bidi="ar"/>
              </w:rPr>
              <w:t>55.65万元。</w:t>
            </w:r>
          </w:p>
        </w:tc>
      </w:tr>
      <w:tr w14:paraId="4F512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54D168D2">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序号</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78C9C69C">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标的名称（项目类别）</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625B6E2E">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子项目</w:t>
            </w:r>
          </w:p>
          <w:p w14:paraId="00CDFD58">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名称</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55498FE8">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0BEE4EA1">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对象</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5B7EBECE">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0E30D3CE">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人数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C436678">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培训经费预算（万元）</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1124EDCB">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培训内容</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A4FCE05">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培训时长与方式</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1EA03EDE">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1A1748B6">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时间</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182739CF">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技术要求、商务要求</w:t>
            </w:r>
          </w:p>
        </w:tc>
      </w:tr>
      <w:tr w14:paraId="3A13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19398356">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7</w:t>
            </w:r>
          </w:p>
        </w:tc>
        <w:tc>
          <w:tcPr>
            <w:tcW w:w="1475" w:type="dxa"/>
            <w:vMerge w:val="restart"/>
            <w:tcBorders>
              <w:top w:val="single" w:color="auto" w:sz="4" w:space="0"/>
              <w:left w:val="single" w:color="auto" w:sz="4" w:space="0"/>
              <w:bottom w:val="single" w:color="auto" w:sz="4" w:space="0"/>
              <w:right w:val="single" w:color="auto" w:sz="4" w:space="0"/>
            </w:tcBorders>
            <w:noWrap w:val="0"/>
            <w:vAlign w:val="center"/>
          </w:tcPr>
          <w:p w14:paraId="2A1F6DDB">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“国培计划”——农村骨干教师分层分类培训</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7A98389B">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来宾市初中语文骨干教师能力提升培训（区内培训地点：来宾市）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48484447">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工作在县及以下区域的初中语文学科带头人、骨干教师或其他类型优秀教师。</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06B461D9">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AF884DF">
            <w:pPr>
              <w:keepNext w:val="0"/>
              <w:keepLines w:val="0"/>
              <w:widowControl/>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60E73018">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聚焦教师业务水平提升，聚焦学科校本研修推进，围绕铸牢育人方式改革，课标研解，专业知识、专业技能、专业教研、专业精神提升等专题开展学习以及现场教学等。</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D8CCC6A">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7天（集中培训5天+跟岗研修2天)+返岗实践3个月。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7F15125F">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restart"/>
            <w:tcBorders>
              <w:top w:val="single" w:color="auto" w:sz="4" w:space="0"/>
              <w:left w:val="single" w:color="auto" w:sz="4" w:space="0"/>
              <w:bottom w:val="single" w:color="auto" w:sz="4" w:space="0"/>
              <w:right w:val="single" w:color="auto" w:sz="4" w:space="0"/>
            </w:tcBorders>
            <w:noWrap w:val="0"/>
            <w:vAlign w:val="center"/>
          </w:tcPr>
          <w:p w14:paraId="0D6B7D6B">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技术要求和商务要求详见附件一</w:t>
            </w:r>
          </w:p>
        </w:tc>
      </w:tr>
      <w:tr w14:paraId="6AAC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06CE0455">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8</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629D7F4F">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25DFF1DB">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来宾市初中数学骨干教师能力提升培训（区内培训地点：来宾市）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25E064A9">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工作在县及以下区域的初中数学学科带头人、骨干教师或其他类型优秀教师。</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6A9BBD56">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F649D17">
            <w:pPr>
              <w:keepNext w:val="0"/>
              <w:keepLines w:val="0"/>
              <w:widowControl/>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6A65D0BE">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zh-CN" w:eastAsia="zh-CN" w:bidi="ar"/>
              </w:rPr>
              <w:t>聚焦教师业务水平提升，聚焦学科校本研修推进，围绕铸牢育人方式改革，课标研解，专业知识、专业技能、专业教研、专业精神提升等专题开展学习以及现场教学等。</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0284D8CE">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7天（集中培训5天+跟岗研修2天)+返岗实践3个月。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4B3B9F7D">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28DE6E92">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r>
      <w:tr w14:paraId="17F2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30146563">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9</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7479BC37">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29908FE9">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来宾市初中英语骨干教师能力提升培训（区内培训地点：来宾市）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108C3EA6">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工作在县及以下区域的初中英语学科带头人、骨干教师或其他类型优秀教师。</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5488193B">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9AF0E2B">
            <w:pPr>
              <w:keepNext w:val="0"/>
              <w:keepLines w:val="0"/>
              <w:widowControl/>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23F960EB">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聚焦教师业务水平提升，聚焦学科校本研修推进，围绕铸牢育人方式改革，课标研解，专业知识、专业技能、专业教研、专业精神提升等专题开展学习以及现场教学等。</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3A0FED3">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7天（集中培训5天+跟岗研修2天)+返岗实践3个月。</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715F7488">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2A601800">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r>
    </w:tbl>
    <w:p w14:paraId="7996E9C2">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3597CBF6">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u w:val="none"/>
          <w:lang w:val="en-US" w:eastAsia="zh-CN"/>
        </w:rPr>
        <w:t>经费标准：</w:t>
      </w:r>
      <w:r>
        <w:rPr>
          <w:rFonts w:hint="eastAsia" w:ascii="宋体" w:hAnsi="宋体" w:eastAsia="宋体" w:cs="宋体"/>
          <w:b/>
          <w:bCs w:val="0"/>
          <w:color w:val="auto"/>
          <w:sz w:val="21"/>
          <w:szCs w:val="21"/>
          <w:highlight w:val="none"/>
          <w:u w:val="none"/>
          <w:lang w:val="en-US" w:eastAsia="zh-CN" w:bidi="ar"/>
        </w:rPr>
        <w:t>区内集中培训390</w:t>
      </w:r>
      <w:r>
        <w:rPr>
          <w:rFonts w:hint="eastAsia" w:ascii="宋体" w:hAnsi="宋体" w:cs="宋体"/>
          <w:b/>
          <w:bCs w:val="0"/>
          <w:color w:val="auto"/>
          <w:sz w:val="21"/>
          <w:szCs w:val="21"/>
          <w:highlight w:val="none"/>
          <w:u w:val="none"/>
          <w:lang w:val="en-US" w:eastAsia="zh-CN" w:bidi="ar"/>
        </w:rPr>
        <w:t>元/人/天</w:t>
      </w:r>
      <w:r>
        <w:rPr>
          <w:rFonts w:hint="eastAsia" w:ascii="宋体" w:hAnsi="宋体" w:eastAsia="宋体" w:cs="宋体"/>
          <w:b/>
          <w:bCs w:val="0"/>
          <w:color w:val="auto"/>
          <w:sz w:val="21"/>
          <w:szCs w:val="21"/>
          <w:highlight w:val="none"/>
          <w:u w:val="none"/>
          <w:lang w:val="en-US" w:eastAsia="zh-CN" w:bidi="ar"/>
        </w:rPr>
        <w:t>，跟岗研修350</w:t>
      </w:r>
      <w:r>
        <w:rPr>
          <w:rFonts w:hint="eastAsia" w:ascii="宋体" w:hAnsi="宋体" w:cs="宋体"/>
          <w:b/>
          <w:bCs w:val="0"/>
          <w:color w:val="auto"/>
          <w:sz w:val="21"/>
          <w:szCs w:val="21"/>
          <w:highlight w:val="none"/>
          <w:u w:val="none"/>
          <w:lang w:val="en-US" w:eastAsia="zh-CN" w:bidi="ar"/>
        </w:rPr>
        <w:t>元/人/天</w:t>
      </w:r>
      <w:r>
        <w:rPr>
          <w:rFonts w:hint="eastAsia" w:ascii="宋体" w:hAnsi="宋体" w:eastAsia="宋体" w:cs="宋体"/>
          <w:b/>
          <w:bCs w:val="0"/>
          <w:color w:val="auto"/>
          <w:sz w:val="21"/>
          <w:szCs w:val="21"/>
          <w:highlight w:val="none"/>
          <w:u w:val="none"/>
          <w:lang w:val="en-US" w:eastAsia="zh-CN" w:bidi="ar"/>
        </w:rPr>
        <w:t>。</w:t>
      </w:r>
    </w:p>
    <w:p w14:paraId="1646377A">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tbl>
      <w:tblPr>
        <w:tblStyle w:val="30"/>
        <w:tblpPr w:leftFromText="180" w:rightFromText="180" w:vertAnchor="text" w:horzAnchor="page" w:tblpX="706" w:tblpY="-60"/>
        <w:tblOverlap w:val="never"/>
        <w:tblW w:w="144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475"/>
        <w:gridCol w:w="1287"/>
        <w:gridCol w:w="1563"/>
        <w:gridCol w:w="687"/>
        <w:gridCol w:w="1275"/>
        <w:gridCol w:w="4450"/>
        <w:gridCol w:w="1163"/>
        <w:gridCol w:w="962"/>
        <w:gridCol w:w="1087"/>
      </w:tblGrid>
      <w:tr w14:paraId="4CF1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4410" w:type="dxa"/>
            <w:gridSpan w:val="10"/>
            <w:tcBorders>
              <w:top w:val="single" w:color="auto" w:sz="4" w:space="0"/>
              <w:left w:val="single" w:color="auto" w:sz="4" w:space="0"/>
              <w:bottom w:val="single" w:color="auto" w:sz="4" w:space="0"/>
              <w:right w:val="single" w:color="auto" w:sz="4" w:space="0"/>
            </w:tcBorders>
            <w:noWrap w:val="0"/>
            <w:vAlign w:val="center"/>
          </w:tcPr>
          <w:p w14:paraId="3A347581">
            <w:pPr>
              <w:keepNext w:val="0"/>
              <w:keepLines w:val="0"/>
              <w:widowControl w:val="0"/>
              <w:suppressLineNumbers w:val="0"/>
              <w:spacing w:before="0" w:beforeAutospacing="0" w:after="0" w:afterAutospacing="0" w:line="320" w:lineRule="exact"/>
              <w:ind w:left="0" w:right="0"/>
              <w:jc w:val="both"/>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04分标</w:t>
            </w:r>
            <w:r>
              <w:rPr>
                <w:rFonts w:hint="eastAsia" w:ascii="宋体" w:hAnsi="宋体" w:eastAsia="宋体" w:cs="宋体"/>
                <w:b/>
                <w:bCs w:val="0"/>
                <w:color w:val="auto"/>
                <w:sz w:val="21"/>
                <w:szCs w:val="21"/>
                <w:highlight w:val="none"/>
                <w:lang w:val="en-US" w:eastAsia="zh-CN" w:bidi="ar"/>
              </w:rPr>
              <w:t>预算为</w:t>
            </w:r>
            <w:r>
              <w:rPr>
                <w:rFonts w:hint="eastAsia" w:ascii="宋体" w:hAnsi="宋体" w:eastAsia="宋体" w:cs="宋体"/>
                <w:b/>
                <w:bCs/>
                <w:color w:val="auto"/>
                <w:sz w:val="21"/>
                <w:szCs w:val="21"/>
                <w:highlight w:val="none"/>
                <w:lang w:val="en-US" w:eastAsia="zh-CN" w:bidi="ar"/>
              </w:rPr>
              <w:t>74.2万元。</w:t>
            </w:r>
          </w:p>
        </w:tc>
      </w:tr>
      <w:tr w14:paraId="092D0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5CE183B0">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序号</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42672A6D">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标的名称（项目类别）</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5643D6DF">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子项目</w:t>
            </w:r>
          </w:p>
          <w:p w14:paraId="5E0D8116">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名称</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4BA2D56B">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5004F2C4">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对象</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4AD11C19">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661559E3">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人数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E40529E">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培训经费预算（万元）</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56F76529">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培训内容</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07482F19">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培训时长与方式</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3CBCD553">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14019A6C">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时间</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0B3D3993">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技术要求、商务要求</w:t>
            </w:r>
          </w:p>
        </w:tc>
      </w:tr>
      <w:tr w14:paraId="3BC1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12C6549C">
            <w:pPr>
              <w:keepNext w:val="0"/>
              <w:keepLines w:val="0"/>
              <w:widowControl w:val="0"/>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10</w:t>
            </w:r>
          </w:p>
        </w:tc>
        <w:tc>
          <w:tcPr>
            <w:tcW w:w="1475" w:type="dxa"/>
            <w:vMerge w:val="restart"/>
            <w:tcBorders>
              <w:top w:val="single" w:color="auto" w:sz="4" w:space="0"/>
              <w:left w:val="single" w:color="auto" w:sz="4" w:space="0"/>
              <w:bottom w:val="single" w:color="auto" w:sz="4" w:space="0"/>
              <w:right w:val="single" w:color="auto" w:sz="4" w:space="0"/>
            </w:tcBorders>
            <w:noWrap w:val="0"/>
            <w:vAlign w:val="center"/>
          </w:tcPr>
          <w:p w14:paraId="15B9BB92">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eastAsia="zh-CN" w:bidi="ar"/>
              </w:rPr>
            </w:pPr>
          </w:p>
          <w:p w14:paraId="130D9966">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eastAsia="zh-CN" w:bidi="ar"/>
              </w:rPr>
            </w:pPr>
          </w:p>
          <w:p w14:paraId="7F422102">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eastAsia="zh-CN" w:bidi="ar"/>
              </w:rPr>
            </w:pPr>
          </w:p>
          <w:p w14:paraId="4CFEBFE1">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eastAsia="zh-CN" w:bidi="ar"/>
              </w:rPr>
            </w:pPr>
          </w:p>
          <w:p w14:paraId="3F5F6243">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eastAsia="zh-CN" w:bidi="ar"/>
              </w:rPr>
            </w:pPr>
          </w:p>
          <w:p w14:paraId="4F7199FA">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eastAsia="zh-CN" w:bidi="ar"/>
              </w:rPr>
            </w:pPr>
          </w:p>
          <w:p w14:paraId="40B10D98">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eastAsia="zh-CN" w:bidi="ar"/>
              </w:rPr>
            </w:pPr>
          </w:p>
          <w:p w14:paraId="5F46305C">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“国培计划”——农村骨干教师分层分类培训</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448B2381">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来宾市初中历史骨干教师能力提升培训（区内培训地点：来宾市）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3F12F2D2">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工作在县及以下区域的初中历史学科带头人、骨干教师或其他类型优秀教师。</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54F98F9A">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19BA31E">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05523D3C">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zh-CN" w:eastAsia="zh-CN" w:bidi="ar"/>
              </w:rPr>
              <w:t>聚焦教师业务水平提升，聚焦学科校本研修推进，围绕铸牢育人方式改革，课标研解，专业知识、专业技能、专业教研、专业精神提升等专题开展学习以及现场教学等。</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FA7C843">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7天（集中培训5天+跟岗研修2天)+返岗实践3个月。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4C224BB3">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restart"/>
            <w:tcBorders>
              <w:top w:val="single" w:color="auto" w:sz="4" w:space="0"/>
              <w:left w:val="single" w:color="auto" w:sz="4" w:space="0"/>
              <w:bottom w:val="single" w:color="auto" w:sz="4" w:space="0"/>
              <w:right w:val="single" w:color="auto" w:sz="4" w:space="0"/>
            </w:tcBorders>
            <w:noWrap w:val="0"/>
            <w:vAlign w:val="center"/>
          </w:tcPr>
          <w:p w14:paraId="6584A46F">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技术要求和商务要求详见附件一</w:t>
            </w:r>
          </w:p>
        </w:tc>
      </w:tr>
      <w:tr w14:paraId="123F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375A6632">
            <w:pPr>
              <w:keepNext w:val="0"/>
              <w:keepLines w:val="0"/>
              <w:widowControl/>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11</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6825593B">
            <w:pPr>
              <w:keepNext w:val="0"/>
              <w:keepLines w:val="0"/>
              <w:pageBreakBefore w:val="0"/>
              <w:widowControl/>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6FCDE49C">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来宾市初中地理骨干教师能力提升培训（区内培训地点：来宾市）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618A2B1E">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工作在县及以下区域的初中地理学科带头人、骨干教师或其他类型优秀教师。</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4D3EB628">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4EE8CA0">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6C17E10D">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zh-CN" w:eastAsia="zh-CN" w:bidi="ar"/>
              </w:rPr>
              <w:t>聚焦教师业务水平提升，聚焦学科校本研修推进，围绕铸牢育人方式改革，课标研解，专业知识、专业技能、专业教研、专业精神提升等专题开展学习以及现场教学等。</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6AE1555">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7天（集中培训5天+跟岗研修2天)+返岗实践3个月。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24D44AB1">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7C74775E">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r>
      <w:tr w14:paraId="744A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06E0BDD8">
            <w:pPr>
              <w:keepNext w:val="0"/>
              <w:keepLines w:val="0"/>
              <w:widowControl/>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12</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7B745BAF">
            <w:pPr>
              <w:keepNext w:val="0"/>
              <w:keepLines w:val="0"/>
              <w:pageBreakBefore w:val="0"/>
              <w:widowControl/>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23DED407">
            <w:pPr>
              <w:keepNext w:val="0"/>
              <w:keepLines w:val="0"/>
              <w:pageBreakBefore w:val="0"/>
              <w:widowControl/>
              <w:suppressLineNumbers w:val="0"/>
              <w:bidi w:val="0"/>
              <w:spacing w:before="0" w:beforeAutospacing="0" w:after="0" w:afterAutospacing="0" w:line="260" w:lineRule="exact"/>
              <w:ind w:left="0" w:right="0"/>
              <w:jc w:val="both"/>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来宾市初中骨干班主任能力提升培训（区内培训地点：来宾市）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4E332971">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工作在县及以下区域的能起辐射引领作用的初中骨干班主任。</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41AB2B77">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B247130">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51EA4A76">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根据《教育部关于进一步加强中小学班主任工作的意见》《中小学班主任工作规定》等文件精神，以班主任工作职责为依据，落实立德树人根本任务，聚焦班主任工作技巧和“五育并举”内容，重点围绕班级管理与教育、核心素养的学生管理与教育、留守儿童教育、主题班会的设计与实施、学生心理抚慰、学生突发事件的应急处置、家校共育等内容设置课程，帮助班主任更新教育观念，强化教育责任意识，丰富专业知识，提升班级管理水平和育人能力。</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7035BF2">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7天（集中培训5天+跟岗研修2天)+返岗实践3个月。</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61EB2A9F">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2ED0CE5B">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r>
      <w:tr w14:paraId="63882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128E1F1B">
            <w:pPr>
              <w:keepNext w:val="0"/>
              <w:keepLines w:val="0"/>
              <w:widowControl/>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13</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08245FB7">
            <w:pPr>
              <w:keepNext w:val="0"/>
              <w:keepLines w:val="0"/>
              <w:pageBreakBefore w:val="0"/>
              <w:widowControl/>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1C7803D1">
            <w:pPr>
              <w:keepNext w:val="0"/>
              <w:keepLines w:val="0"/>
              <w:pageBreakBefore w:val="0"/>
              <w:widowControl/>
              <w:suppressLineNumbers w:val="0"/>
              <w:bidi w:val="0"/>
              <w:spacing w:before="0" w:beforeAutospacing="0" w:after="0" w:afterAutospacing="0" w:line="260" w:lineRule="exact"/>
              <w:ind w:left="0" w:right="0"/>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来宾市初中骨干心理健康教育教师赋能培训</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41318982">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工作在县及以下区域的能起辐射引领作用的初中骨干心理健康教育教师。</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400C5912">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4D71716">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1FE06B0C">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围绕初中学生心理发展理论与应用，学校心理健康教育的目标、任务、原则和内容，结合初中学生心理健康教育实际与特点，重点开设初中学生常见的心理问题及识别、判断及应对策略；心理健康教育课程设计与教学实践、家校心理共育技巧等课程内容，引导骨干教师树立正确的教育理念，提升教师心理健康教育的专业能力与水平。</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92B01D3">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7天（集中培训5天+跟岗研修2天)+返岗实践3个月。</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1344BDE3">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473686A6">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r>
    </w:tbl>
    <w:p w14:paraId="0FD60B10">
      <w:pPr>
        <w:keepNext w:val="0"/>
        <w:keepLines w:val="0"/>
        <w:widowControl/>
        <w:suppressLineNumbers w:val="0"/>
        <w:spacing w:before="0" w:beforeAutospacing="0" w:after="0" w:afterAutospacing="0" w:line="320" w:lineRule="exact"/>
        <w:ind w:left="0" w:right="0" w:firstLine="562"/>
        <w:jc w:val="both"/>
        <w:rPr>
          <w:rFonts w:hint="eastAsia" w:ascii="宋体" w:hAnsi="宋体" w:eastAsia="宋体" w:cs="宋体"/>
          <w:b/>
          <w:bCs w:val="0"/>
          <w:color w:val="auto"/>
          <w:sz w:val="28"/>
          <w:szCs w:val="28"/>
          <w:highlight w:val="none"/>
          <w:u w:val="single"/>
          <w:lang w:val="en-US"/>
        </w:rPr>
      </w:pPr>
    </w:p>
    <w:p w14:paraId="44C3D4C0">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u w:val="none"/>
          <w:lang w:val="en-US" w:eastAsia="zh-CN"/>
        </w:rPr>
        <w:t>经费标准：</w:t>
      </w:r>
      <w:r>
        <w:rPr>
          <w:rFonts w:hint="eastAsia" w:ascii="宋体" w:hAnsi="宋体" w:eastAsia="宋体" w:cs="宋体"/>
          <w:b/>
          <w:bCs w:val="0"/>
          <w:color w:val="auto"/>
          <w:sz w:val="21"/>
          <w:szCs w:val="21"/>
          <w:highlight w:val="none"/>
          <w:u w:val="none"/>
          <w:lang w:val="en-US" w:eastAsia="zh-CN" w:bidi="ar"/>
        </w:rPr>
        <w:t>区内集中培训390</w:t>
      </w:r>
      <w:r>
        <w:rPr>
          <w:rFonts w:hint="eastAsia" w:ascii="宋体" w:hAnsi="宋体" w:cs="宋体"/>
          <w:b/>
          <w:bCs w:val="0"/>
          <w:color w:val="auto"/>
          <w:sz w:val="21"/>
          <w:szCs w:val="21"/>
          <w:highlight w:val="none"/>
          <w:u w:val="none"/>
          <w:lang w:val="en-US" w:eastAsia="zh-CN" w:bidi="ar"/>
        </w:rPr>
        <w:t>元/人/天</w:t>
      </w:r>
      <w:r>
        <w:rPr>
          <w:rFonts w:hint="eastAsia" w:ascii="宋体" w:hAnsi="宋体" w:eastAsia="宋体" w:cs="宋体"/>
          <w:b/>
          <w:bCs w:val="0"/>
          <w:color w:val="auto"/>
          <w:sz w:val="21"/>
          <w:szCs w:val="21"/>
          <w:highlight w:val="none"/>
          <w:u w:val="none"/>
          <w:lang w:val="en-US" w:eastAsia="zh-CN" w:bidi="ar"/>
        </w:rPr>
        <w:t>，跟岗研修350</w:t>
      </w:r>
      <w:r>
        <w:rPr>
          <w:rFonts w:hint="eastAsia" w:ascii="宋体" w:hAnsi="宋体" w:cs="宋体"/>
          <w:b/>
          <w:bCs w:val="0"/>
          <w:color w:val="auto"/>
          <w:sz w:val="21"/>
          <w:szCs w:val="21"/>
          <w:highlight w:val="none"/>
          <w:u w:val="none"/>
          <w:lang w:val="en-US" w:eastAsia="zh-CN" w:bidi="ar"/>
        </w:rPr>
        <w:t>元/人/天</w:t>
      </w:r>
      <w:r>
        <w:rPr>
          <w:rFonts w:hint="eastAsia" w:ascii="宋体" w:hAnsi="宋体" w:eastAsia="宋体" w:cs="宋体"/>
          <w:b/>
          <w:bCs w:val="0"/>
          <w:color w:val="auto"/>
          <w:sz w:val="21"/>
          <w:szCs w:val="21"/>
          <w:highlight w:val="none"/>
          <w:u w:val="none"/>
          <w:lang w:val="en-US" w:eastAsia="zh-CN" w:bidi="ar"/>
        </w:rPr>
        <w:t>。</w:t>
      </w:r>
    </w:p>
    <w:p w14:paraId="2E12D8F8">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4C5F654B">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0FB63D23">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6E2A2125">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40016BC1">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4CF58163">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08DD77BA">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3B8755F6">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62EAE4B2">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1D20B1E8">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1E272D68">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780F6429">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358F8C78">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72AFDC0C">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460ED885">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4B4D0D29">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58CB1BE5">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3D03709D">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6335D02B">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01B600F3">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tbl>
      <w:tblPr>
        <w:tblStyle w:val="30"/>
        <w:tblpPr w:leftFromText="180" w:rightFromText="180" w:vertAnchor="text" w:horzAnchor="page" w:tblpX="706" w:tblpY="-60"/>
        <w:tblOverlap w:val="never"/>
        <w:tblW w:w="144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475"/>
        <w:gridCol w:w="1287"/>
        <w:gridCol w:w="1563"/>
        <w:gridCol w:w="687"/>
        <w:gridCol w:w="1275"/>
        <w:gridCol w:w="4450"/>
        <w:gridCol w:w="1163"/>
        <w:gridCol w:w="962"/>
        <w:gridCol w:w="1087"/>
      </w:tblGrid>
      <w:tr w14:paraId="58B6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4410" w:type="dxa"/>
            <w:gridSpan w:val="10"/>
            <w:tcBorders>
              <w:top w:val="single" w:color="auto" w:sz="4" w:space="0"/>
              <w:left w:val="single" w:color="auto" w:sz="4" w:space="0"/>
              <w:bottom w:val="single" w:color="auto" w:sz="4" w:space="0"/>
              <w:right w:val="single" w:color="auto" w:sz="4" w:space="0"/>
            </w:tcBorders>
            <w:noWrap w:val="0"/>
            <w:vAlign w:val="center"/>
          </w:tcPr>
          <w:p w14:paraId="575BB045">
            <w:pPr>
              <w:keepNext w:val="0"/>
              <w:keepLines w:val="0"/>
              <w:widowControl w:val="0"/>
              <w:suppressLineNumbers w:val="0"/>
              <w:spacing w:before="0" w:beforeAutospacing="0" w:after="0" w:afterAutospacing="0" w:line="320" w:lineRule="exact"/>
              <w:ind w:left="0" w:right="0"/>
              <w:jc w:val="both"/>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05分标</w:t>
            </w:r>
            <w:r>
              <w:rPr>
                <w:rFonts w:hint="eastAsia" w:ascii="宋体" w:hAnsi="宋体" w:eastAsia="宋体" w:cs="宋体"/>
                <w:b/>
                <w:bCs w:val="0"/>
                <w:color w:val="auto"/>
                <w:sz w:val="21"/>
                <w:szCs w:val="21"/>
                <w:highlight w:val="none"/>
                <w:lang w:val="en-US" w:eastAsia="zh-CN" w:bidi="ar"/>
              </w:rPr>
              <w:t>预算为</w:t>
            </w:r>
            <w:r>
              <w:rPr>
                <w:rFonts w:hint="eastAsia" w:ascii="宋体" w:hAnsi="宋体" w:eastAsia="宋体" w:cs="宋体"/>
                <w:b/>
                <w:bCs/>
                <w:color w:val="auto"/>
                <w:sz w:val="21"/>
                <w:szCs w:val="21"/>
                <w:highlight w:val="none"/>
                <w:lang w:val="en-US" w:eastAsia="zh-CN" w:bidi="ar"/>
              </w:rPr>
              <w:t>55.65万元。专门面向中小企业。</w:t>
            </w:r>
          </w:p>
        </w:tc>
      </w:tr>
      <w:tr w14:paraId="5ED56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18392283">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序号</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4F523A10">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标的名称（项目类别）</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02BE3CE8">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子项目</w:t>
            </w:r>
          </w:p>
          <w:p w14:paraId="176EFBFE">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名称</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6B86E205">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429B5165">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对象</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78F1CA07">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30F27985">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人数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3EFC953">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培训经费预算（万元）</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58D74923">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培训内容</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13F49B9">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培训时长与方式</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11ED588F">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53E2B252">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时间</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5990DB8E">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技术要求、商务要求</w:t>
            </w:r>
          </w:p>
        </w:tc>
      </w:tr>
      <w:tr w14:paraId="3E04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156E5753">
            <w:pPr>
              <w:keepNext w:val="0"/>
              <w:keepLines w:val="0"/>
              <w:widowControl w:val="0"/>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14</w:t>
            </w:r>
          </w:p>
        </w:tc>
        <w:tc>
          <w:tcPr>
            <w:tcW w:w="1475" w:type="dxa"/>
            <w:vMerge w:val="restart"/>
            <w:tcBorders>
              <w:top w:val="single" w:color="auto" w:sz="4" w:space="0"/>
              <w:left w:val="single" w:color="auto" w:sz="4" w:space="0"/>
              <w:bottom w:val="single" w:color="auto" w:sz="4" w:space="0"/>
              <w:right w:val="single" w:color="auto" w:sz="4" w:space="0"/>
            </w:tcBorders>
            <w:noWrap w:val="0"/>
            <w:vAlign w:val="center"/>
          </w:tcPr>
          <w:p w14:paraId="2AA420CF">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“国培计划”——“一对一”精准帮扶培训</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026477B2">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忻城县初中数学学科教师赋能培训（区内培训地点：来宾市）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6F13F5FD">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工作在县及以下区域的初中数学学科带头人、骨干教师或其他类型优秀教师。</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62A451C3">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33D65AD">
            <w:pPr>
              <w:keepNext w:val="0"/>
              <w:keepLines w:val="0"/>
              <w:widowControl/>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7194AAE8">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聚焦教师业务水平提升，聚焦学科校本研修推进，围绕铸牢育人方式改革，课标研解，专业知识、专业技能、专业教研、专业精神提升等专题开展学习以及现场教学等。</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95A0122">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7天（集中培训5天+跟岗研修2天)+返岗实践3个月。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226F41C6">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restart"/>
            <w:tcBorders>
              <w:top w:val="single" w:color="auto" w:sz="4" w:space="0"/>
              <w:left w:val="single" w:color="auto" w:sz="4" w:space="0"/>
              <w:bottom w:val="single" w:color="auto" w:sz="4" w:space="0"/>
              <w:right w:val="single" w:color="auto" w:sz="4" w:space="0"/>
            </w:tcBorders>
            <w:noWrap w:val="0"/>
            <w:vAlign w:val="center"/>
          </w:tcPr>
          <w:p w14:paraId="31B55091">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技术要求和商务要求详见附件一</w:t>
            </w:r>
          </w:p>
        </w:tc>
      </w:tr>
      <w:tr w14:paraId="763E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661098B4">
            <w:pPr>
              <w:keepNext w:val="0"/>
              <w:keepLines w:val="0"/>
              <w:widowControl/>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15</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746A99EE">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1966643D">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忻城县小学语文学科教师赋能培训（区内培训地点：来宾市）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6CA67C56">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工作在县及以下区域的小学语文学科带头人、骨干教师或其他类型优秀教师。</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0711274A">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48C9587">
            <w:pPr>
              <w:keepNext w:val="0"/>
              <w:keepLines w:val="0"/>
              <w:widowControl/>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3AFA6A3E">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zh-CN" w:eastAsia="zh-CN" w:bidi="ar"/>
              </w:rPr>
              <w:t>聚焦教师业务水平提升，聚焦学科校本研修推进，围绕铸牢育人方式改革，课标研解，专业知识、专业技能、专业教研、专业精神提升等专题开展学习以及现场教学等。</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46F8727">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7天（集中培训5天+跟岗研修2天)+返岗实践3个月。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0B53BDB7">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01B4CDBE">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r>
      <w:tr w14:paraId="6BC8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2916BFDA">
            <w:pPr>
              <w:keepNext w:val="0"/>
              <w:keepLines w:val="0"/>
              <w:widowControl/>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16</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78674770">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25C3CA36">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兴宾区初中英语教师赋能培训（区内培训地点：来宾市）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70AEC717">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工作在乡镇区域的初中英语学科带头人、骨干教师或其他类型优秀教师。</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5645090B">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31DC8FA">
            <w:pPr>
              <w:keepNext w:val="0"/>
              <w:keepLines w:val="0"/>
              <w:widowControl/>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50577061">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聚焦教师业务水平提升，聚焦学科校本研修推进，围绕铸牢育人方式改革，课标研解，专业知识、专业技能、专业教研、专业精神提升等专题开展学习以及现场教学等。</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E5BC90F">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7天（集中培训5天+跟岗研修2天)+返岗实践3个月。</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567FCFE3">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060999AB">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r>
    </w:tbl>
    <w:p w14:paraId="652A7062">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6ED6E97C">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u w:val="none"/>
          <w:lang w:val="en-US" w:eastAsia="zh-CN"/>
        </w:rPr>
        <w:t>经费标准：</w:t>
      </w:r>
      <w:r>
        <w:rPr>
          <w:rFonts w:hint="eastAsia" w:ascii="宋体" w:hAnsi="宋体" w:eastAsia="宋体" w:cs="宋体"/>
          <w:b/>
          <w:bCs w:val="0"/>
          <w:color w:val="auto"/>
          <w:sz w:val="21"/>
          <w:szCs w:val="21"/>
          <w:highlight w:val="none"/>
          <w:u w:val="none"/>
          <w:lang w:val="en-US" w:eastAsia="zh-CN" w:bidi="ar"/>
        </w:rPr>
        <w:t>区内集中培训390</w:t>
      </w:r>
      <w:r>
        <w:rPr>
          <w:rFonts w:hint="eastAsia" w:ascii="宋体" w:hAnsi="宋体" w:cs="宋体"/>
          <w:b/>
          <w:bCs w:val="0"/>
          <w:color w:val="auto"/>
          <w:sz w:val="21"/>
          <w:szCs w:val="21"/>
          <w:highlight w:val="none"/>
          <w:u w:val="none"/>
          <w:lang w:val="en-US" w:eastAsia="zh-CN" w:bidi="ar"/>
        </w:rPr>
        <w:t>元/人/天</w:t>
      </w:r>
      <w:r>
        <w:rPr>
          <w:rFonts w:hint="eastAsia" w:ascii="宋体" w:hAnsi="宋体" w:eastAsia="宋体" w:cs="宋体"/>
          <w:b/>
          <w:bCs w:val="0"/>
          <w:color w:val="auto"/>
          <w:sz w:val="21"/>
          <w:szCs w:val="21"/>
          <w:highlight w:val="none"/>
          <w:u w:val="none"/>
          <w:lang w:val="en-US" w:eastAsia="zh-CN" w:bidi="ar"/>
        </w:rPr>
        <w:t>，跟岗研修350</w:t>
      </w:r>
      <w:r>
        <w:rPr>
          <w:rFonts w:hint="eastAsia" w:ascii="宋体" w:hAnsi="宋体" w:cs="宋体"/>
          <w:b/>
          <w:bCs w:val="0"/>
          <w:color w:val="auto"/>
          <w:sz w:val="21"/>
          <w:szCs w:val="21"/>
          <w:highlight w:val="none"/>
          <w:u w:val="none"/>
          <w:lang w:val="en-US" w:eastAsia="zh-CN" w:bidi="ar"/>
        </w:rPr>
        <w:t>元/人/天</w:t>
      </w:r>
      <w:r>
        <w:rPr>
          <w:rFonts w:hint="eastAsia" w:ascii="宋体" w:hAnsi="宋体" w:eastAsia="宋体" w:cs="宋体"/>
          <w:b/>
          <w:bCs w:val="0"/>
          <w:color w:val="auto"/>
          <w:sz w:val="21"/>
          <w:szCs w:val="21"/>
          <w:highlight w:val="none"/>
          <w:u w:val="none"/>
          <w:lang w:val="en-US" w:eastAsia="zh-CN" w:bidi="ar"/>
        </w:rPr>
        <w:t>。</w:t>
      </w:r>
    </w:p>
    <w:p w14:paraId="6909F78F">
      <w:pPr>
        <w:keepNext w:val="0"/>
        <w:keepLines w:val="0"/>
        <w:widowControl w:val="0"/>
        <w:suppressLineNumbers w:val="0"/>
        <w:spacing w:before="0" w:beforeAutospacing="0" w:after="0" w:afterAutospacing="0" w:line="428" w:lineRule="exact"/>
        <w:ind w:left="119" w:right="0" w:firstLine="480"/>
        <w:jc w:val="both"/>
        <w:rPr>
          <w:rFonts w:hint="eastAsia" w:ascii="宋体" w:hAnsi="宋体" w:eastAsia="宋体" w:cs="宋体"/>
          <w:color w:val="auto"/>
          <w:sz w:val="24"/>
          <w:szCs w:val="24"/>
          <w:highlight w:val="none"/>
          <w:lang w:val="en-US" w:eastAsia="zh-CN" w:bidi="ar"/>
        </w:rPr>
      </w:pPr>
    </w:p>
    <w:p w14:paraId="1DF2EC37">
      <w:pPr>
        <w:keepNext w:val="0"/>
        <w:keepLines w:val="0"/>
        <w:widowControl w:val="0"/>
        <w:suppressLineNumbers w:val="0"/>
        <w:spacing w:before="0" w:beforeAutospacing="0" w:after="0" w:afterAutospacing="0" w:line="428" w:lineRule="exact"/>
        <w:ind w:left="119" w:right="0" w:firstLine="480"/>
        <w:jc w:val="both"/>
        <w:rPr>
          <w:rFonts w:hint="eastAsia" w:ascii="宋体" w:hAnsi="宋体" w:eastAsia="宋体" w:cs="宋体"/>
          <w:color w:val="auto"/>
          <w:sz w:val="24"/>
          <w:szCs w:val="24"/>
          <w:highlight w:val="none"/>
          <w:lang w:val="en-US" w:eastAsia="zh-CN" w:bidi="ar"/>
        </w:rPr>
      </w:pPr>
    </w:p>
    <w:tbl>
      <w:tblPr>
        <w:tblStyle w:val="30"/>
        <w:tblpPr w:leftFromText="180" w:rightFromText="180" w:vertAnchor="text" w:horzAnchor="page" w:tblpX="706" w:tblpY="-60"/>
        <w:tblOverlap w:val="never"/>
        <w:tblW w:w="144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475"/>
        <w:gridCol w:w="1287"/>
        <w:gridCol w:w="1563"/>
        <w:gridCol w:w="687"/>
        <w:gridCol w:w="1275"/>
        <w:gridCol w:w="4450"/>
        <w:gridCol w:w="1163"/>
        <w:gridCol w:w="962"/>
        <w:gridCol w:w="1087"/>
      </w:tblGrid>
      <w:tr w14:paraId="4B756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4410" w:type="dxa"/>
            <w:gridSpan w:val="10"/>
            <w:tcBorders>
              <w:top w:val="single" w:color="auto" w:sz="4" w:space="0"/>
              <w:left w:val="single" w:color="auto" w:sz="4" w:space="0"/>
              <w:bottom w:val="single" w:color="auto" w:sz="4" w:space="0"/>
              <w:right w:val="single" w:color="auto" w:sz="4" w:space="0"/>
            </w:tcBorders>
            <w:noWrap w:val="0"/>
            <w:vAlign w:val="center"/>
          </w:tcPr>
          <w:p w14:paraId="684440B9">
            <w:pPr>
              <w:keepNext w:val="0"/>
              <w:keepLines w:val="0"/>
              <w:widowControl w:val="0"/>
              <w:suppressLineNumbers w:val="0"/>
              <w:spacing w:before="0" w:beforeAutospacing="0" w:after="0" w:afterAutospacing="0" w:line="320" w:lineRule="exact"/>
              <w:ind w:left="0" w:right="0"/>
              <w:jc w:val="both"/>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06分标</w:t>
            </w:r>
            <w:r>
              <w:rPr>
                <w:rFonts w:hint="eastAsia" w:ascii="宋体" w:hAnsi="宋体" w:eastAsia="宋体" w:cs="宋体"/>
                <w:b/>
                <w:bCs w:val="0"/>
                <w:color w:val="auto"/>
                <w:sz w:val="21"/>
                <w:szCs w:val="21"/>
                <w:highlight w:val="none"/>
                <w:lang w:val="en-US" w:eastAsia="zh-CN" w:bidi="ar"/>
              </w:rPr>
              <w:t>预算为</w:t>
            </w:r>
            <w:r>
              <w:rPr>
                <w:rFonts w:hint="eastAsia" w:ascii="宋体" w:hAnsi="宋体" w:eastAsia="宋体" w:cs="宋体"/>
                <w:b/>
                <w:bCs/>
                <w:color w:val="auto"/>
                <w:sz w:val="21"/>
                <w:szCs w:val="21"/>
                <w:highlight w:val="none"/>
                <w:lang w:val="en-US" w:eastAsia="zh-CN" w:bidi="ar"/>
              </w:rPr>
              <w:t>43.49万元。专门面向中小企业。</w:t>
            </w:r>
          </w:p>
        </w:tc>
      </w:tr>
      <w:tr w14:paraId="55C9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44803769">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序号</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05264A0D">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标的名称（项目类别）</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708908E5">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子项目</w:t>
            </w:r>
          </w:p>
          <w:p w14:paraId="49380FD2">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名称</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2FAFB30E">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5CC5110A">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对象</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57BD3126">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67B8323F">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人数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9428EEC">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培训经费预算（万元）</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7FC6FC51">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培训内容</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2C5CEF21">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培训时长与方式</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538DDDD6">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2CD09B79">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时间</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43636485">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技术要求、商务要求</w:t>
            </w:r>
          </w:p>
        </w:tc>
      </w:tr>
      <w:tr w14:paraId="3FC14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4907CD09">
            <w:pPr>
              <w:keepNext w:val="0"/>
              <w:keepLines w:val="0"/>
              <w:pageBreakBefore w:val="0"/>
              <w:widowControl w:val="0"/>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17</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0C0DE584">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“国培计划”——“一对一”精准帮扶培训</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7E04B044">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金秀县初中英语教师赋能培训（区内培训地点：来宾市）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09A549E0">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工作在县及以下区域的初中英语学科带头人、骨干教师或其他类型优秀教师。</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6B784B07">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50人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8EAB435">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13.25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726A25CE">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聚焦教师业务水平提升，聚焦学科校本研修推进，围绕铸牢育人方式改革，课标研解，专业知识、专业技能、专业教研、专业精神提升等专题开展学习以及现场教学等。</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094FFCD0">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7天（集中培训5天+跟岗研修2天)+返岗实践3个月。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7121E631">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restart"/>
            <w:tcBorders>
              <w:top w:val="single" w:color="auto" w:sz="4" w:space="0"/>
              <w:left w:val="single" w:color="auto" w:sz="4" w:space="0"/>
              <w:bottom w:val="single" w:color="auto" w:sz="4" w:space="0"/>
              <w:right w:val="single" w:color="auto" w:sz="4" w:space="0"/>
            </w:tcBorders>
            <w:noWrap w:val="0"/>
            <w:vAlign w:val="center"/>
          </w:tcPr>
          <w:p w14:paraId="7F164FCD">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技术要求和商务要求详见附件一</w:t>
            </w:r>
          </w:p>
        </w:tc>
      </w:tr>
      <w:tr w14:paraId="70E0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4755D09B">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18</w:t>
            </w:r>
          </w:p>
        </w:tc>
        <w:tc>
          <w:tcPr>
            <w:tcW w:w="1475" w:type="dxa"/>
            <w:vMerge w:val="restart"/>
            <w:tcBorders>
              <w:top w:val="single" w:color="auto" w:sz="4" w:space="0"/>
              <w:left w:val="single" w:color="auto" w:sz="4" w:space="0"/>
              <w:bottom w:val="single" w:color="auto" w:sz="4" w:space="0"/>
              <w:right w:val="single" w:color="auto" w:sz="4" w:space="0"/>
            </w:tcBorders>
            <w:noWrap w:val="0"/>
            <w:vAlign w:val="center"/>
          </w:tcPr>
          <w:p w14:paraId="161DFE83">
            <w:pPr>
              <w:keepNext w:val="0"/>
              <w:keepLines w:val="0"/>
              <w:pageBreakBefore w:val="0"/>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r>
              <w:rPr>
                <w:rFonts w:hint="eastAsia" w:ascii="宋体" w:hAnsi="宋体" w:eastAsia="宋体" w:cs="宋体"/>
                <w:color w:val="auto"/>
                <w:sz w:val="21"/>
                <w:szCs w:val="21"/>
                <w:highlight w:val="none"/>
                <w:lang w:val="en-US" w:eastAsia="zh-CN" w:bidi="ar"/>
              </w:rPr>
              <w:t>“国培计划”——</w:t>
            </w:r>
            <w:r>
              <w:rPr>
                <w:rFonts w:ascii="Times New Roman" w:hAnsi="Times New Roman" w:cs="Times New Roman"/>
                <w:color w:val="auto"/>
                <w:sz w:val="21"/>
                <w:szCs w:val="21"/>
                <w:highlight w:val="none"/>
              </w:rPr>
              <w:t>市县教师培训团队研修</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52631093">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来宾市级教师培训团队专业能力提升研修项目（第一年，小学阶段，区内培训地点：来宾市）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0C4E587B">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市级小学培训团队成员</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30ECFCAC">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60人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5B83439">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15.12</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2A371967">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zh-CN" w:eastAsia="zh-CN" w:bidi="ar"/>
              </w:rPr>
              <w:t>聚焦教师业务水平提升，聚焦学科校本研修推进，围绕思想政治与师德师风、专业知识（学科前沿知识拓展）与教学技能（教学设计与实施、教学评价与反馈等）、信息技术操作与多媒体课件制作</w:t>
            </w:r>
            <w:r>
              <w:rPr>
                <w:rFonts w:hint="eastAsia" w:ascii="宋体" w:hAnsi="宋体" w:cs="宋体"/>
                <w:color w:val="auto"/>
                <w:sz w:val="21"/>
                <w:szCs w:val="21"/>
                <w:highlight w:val="none"/>
                <w:lang w:val="zh-CN" w:eastAsia="zh-CN" w:bidi="ar"/>
              </w:rPr>
              <w:t>、</w:t>
            </w:r>
            <w:r>
              <w:rPr>
                <w:rFonts w:hint="eastAsia" w:ascii="宋体" w:hAnsi="宋体" w:eastAsia="宋体" w:cs="宋体"/>
                <w:color w:val="auto"/>
                <w:sz w:val="21"/>
                <w:szCs w:val="21"/>
                <w:highlight w:val="none"/>
                <w:lang w:val="zh-CN" w:eastAsia="zh-CN" w:bidi="ar"/>
              </w:rPr>
              <w:t>培训组织与管理（培训需求调研与分析、培训方案设计与实施、培训效果评估与改进）、科研能力</w:t>
            </w:r>
            <w:r>
              <w:rPr>
                <w:rFonts w:hint="eastAsia" w:ascii="宋体" w:hAnsi="宋体" w:cs="宋体"/>
                <w:color w:val="auto"/>
                <w:sz w:val="21"/>
                <w:szCs w:val="21"/>
                <w:highlight w:val="none"/>
                <w:lang w:val="zh-CN" w:eastAsia="zh-CN" w:bidi="ar"/>
              </w:rPr>
              <w:t>（</w:t>
            </w:r>
            <w:r>
              <w:rPr>
                <w:rFonts w:hint="eastAsia" w:ascii="宋体" w:hAnsi="宋体" w:eastAsia="宋体" w:cs="宋体"/>
                <w:color w:val="auto"/>
                <w:sz w:val="21"/>
                <w:szCs w:val="21"/>
                <w:highlight w:val="none"/>
                <w:lang w:val="zh-CN" w:eastAsia="zh-CN" w:bidi="ar"/>
              </w:rPr>
              <w:t xml:space="preserve">教育科研方法、创新思维培养、课题研究指导、学术写作提升）等专题开展学习以及现场教学、送教下乡等。   </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0B421F1B">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7天（4天集中培训+3天送教下乡）+返岗实践3个月。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0F34B259">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61B7B2A9">
            <w:pPr>
              <w:keepNext w:val="0"/>
              <w:keepLines w:val="0"/>
              <w:pageBreakBefore w:val="0"/>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p>
        </w:tc>
      </w:tr>
      <w:tr w14:paraId="7EF8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7338E32F">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19</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55DE0AE0">
            <w:pPr>
              <w:keepNext w:val="0"/>
              <w:keepLines w:val="0"/>
              <w:pageBreakBefore w:val="0"/>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6435EC29">
            <w:pPr>
              <w:keepNext w:val="0"/>
              <w:keepLines w:val="0"/>
              <w:pageBreakBefore w:val="0"/>
              <w:widowControl/>
              <w:suppressLineNumbers w:val="0"/>
              <w:bidi w:val="0"/>
              <w:spacing w:before="0" w:beforeAutospacing="0" w:after="0" w:afterAutospacing="0" w:line="260" w:lineRule="exact"/>
              <w:ind w:left="0" w:right="0"/>
              <w:jc w:val="both"/>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来宾市级教师培训团队专业能力提升研修项目（第一年，初中阶段，区内培训地点：来宾市）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15C262C5">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市级初中培训团队成员</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0A993872">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60人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7D99403">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15.12</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0AC29A1F">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聚焦教师业务水平提升，聚焦学科校本研修推进，围绕思想政治与师德师风、专业知识（学科前沿知识拓展）与教学技能（教学设计与实施、教学评价与反馈等）、信息技术操作与多媒体课件制作</w:t>
            </w:r>
            <w:r>
              <w:rPr>
                <w:rFonts w:hint="eastAsia" w:ascii="宋体" w:hAnsi="宋体"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t>培训组织与管理（培训需求调研与分析、培训方案设计与实施、培训效果评估与改进）、科研能力</w:t>
            </w:r>
            <w:r>
              <w:rPr>
                <w:rFonts w:hint="eastAsia" w:ascii="宋体" w:hAnsi="宋体"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t xml:space="preserve">教育科研方法、创新思维培养、课题研究指导、学术写作提升）等专题开展学习以及现场教学、送教下乡等。   </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58A425A">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 xml:space="preserve">7天（4天集中培训+3天送教下乡）+返岗实践3个月。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62192C04">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51FE77AB">
            <w:pPr>
              <w:keepNext w:val="0"/>
              <w:keepLines w:val="0"/>
              <w:pageBreakBefore w:val="0"/>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p>
        </w:tc>
      </w:tr>
    </w:tbl>
    <w:p w14:paraId="1F4DBBB6">
      <w:pPr>
        <w:keepNext w:val="0"/>
        <w:keepLines w:val="0"/>
        <w:pageBreakBefore w:val="0"/>
        <w:widowControl/>
        <w:suppressLineNumbers w:val="0"/>
        <w:bidi w:val="0"/>
        <w:spacing w:before="0" w:beforeAutospacing="0" w:after="0" w:afterAutospacing="0" w:line="260" w:lineRule="exact"/>
        <w:ind w:left="0" w:right="0" w:firstLine="422"/>
        <w:jc w:val="both"/>
        <w:rPr>
          <w:rFonts w:hint="eastAsia" w:ascii="宋体" w:hAnsi="宋体" w:eastAsia="宋体" w:cs="宋体"/>
          <w:b/>
          <w:bCs w:val="0"/>
          <w:color w:val="auto"/>
          <w:sz w:val="21"/>
          <w:szCs w:val="21"/>
          <w:highlight w:val="none"/>
          <w:u w:val="none"/>
          <w:lang w:val="en-US" w:eastAsia="zh-CN"/>
        </w:rPr>
      </w:pPr>
    </w:p>
    <w:p w14:paraId="78550B39">
      <w:pPr>
        <w:keepNext w:val="0"/>
        <w:keepLines w:val="0"/>
        <w:pageBreakBefore w:val="0"/>
        <w:widowControl/>
        <w:suppressLineNumbers w:val="0"/>
        <w:bidi w:val="0"/>
        <w:spacing w:before="0" w:beforeAutospacing="0" w:after="0" w:afterAutospacing="0" w:line="260" w:lineRule="exact"/>
        <w:ind w:left="0" w:right="0" w:firstLine="422"/>
        <w:jc w:val="both"/>
        <w:rPr>
          <w:rFonts w:hint="eastAsia" w:ascii="宋体" w:hAnsi="宋体" w:eastAsia="宋体" w:cs="宋体"/>
          <w:b/>
          <w:bCs w:val="0"/>
          <w:color w:val="auto"/>
          <w:sz w:val="21"/>
          <w:szCs w:val="21"/>
          <w:highlight w:val="none"/>
          <w:u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u w:val="none"/>
          <w:lang w:val="en-US" w:eastAsia="zh-CN"/>
        </w:rPr>
        <w:t>经费标准：</w:t>
      </w:r>
      <w:r>
        <w:rPr>
          <w:rFonts w:hint="eastAsia" w:ascii="宋体" w:hAnsi="宋体" w:eastAsia="宋体" w:cs="宋体"/>
          <w:b/>
          <w:bCs w:val="0"/>
          <w:color w:val="auto"/>
          <w:sz w:val="21"/>
          <w:szCs w:val="21"/>
          <w:highlight w:val="none"/>
          <w:u w:val="none"/>
          <w:lang w:val="en-US" w:eastAsia="zh-CN" w:bidi="ar"/>
        </w:rPr>
        <w:t>区内集中培训390元/人/天，跟岗研修350元/人/天，送教下乡320元/人/天。</w:t>
      </w:r>
    </w:p>
    <w:p w14:paraId="7341B9E2">
      <w:pPr>
        <w:keepNext w:val="0"/>
        <w:keepLines w:val="0"/>
        <w:pageBreakBefore w:val="0"/>
        <w:widowControl w:val="0"/>
        <w:suppressLineNumbers w:val="0"/>
        <w:bidi w:val="0"/>
        <w:spacing w:before="0" w:beforeAutospacing="0" w:after="0" w:afterAutospacing="0" w:line="260" w:lineRule="exact"/>
        <w:ind w:left="119" w:right="0" w:firstLine="480"/>
        <w:jc w:val="both"/>
        <w:rPr>
          <w:rFonts w:hint="eastAsia" w:ascii="宋体" w:hAnsi="宋体" w:eastAsia="宋体" w:cs="宋体"/>
          <w:color w:val="auto"/>
          <w:sz w:val="24"/>
          <w:szCs w:val="24"/>
          <w:highlight w:val="none"/>
          <w:lang w:val="en-US" w:eastAsia="zh-CN" w:bidi="ar"/>
        </w:rPr>
      </w:pPr>
    </w:p>
    <w:tbl>
      <w:tblPr>
        <w:tblStyle w:val="30"/>
        <w:tblpPr w:leftFromText="180" w:rightFromText="180" w:vertAnchor="text" w:horzAnchor="page" w:tblpX="706" w:tblpY="-60"/>
        <w:tblOverlap w:val="never"/>
        <w:tblW w:w="144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475"/>
        <w:gridCol w:w="1287"/>
        <w:gridCol w:w="1563"/>
        <w:gridCol w:w="687"/>
        <w:gridCol w:w="1275"/>
        <w:gridCol w:w="4450"/>
        <w:gridCol w:w="1163"/>
        <w:gridCol w:w="962"/>
        <w:gridCol w:w="1087"/>
      </w:tblGrid>
      <w:tr w14:paraId="1BB8B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4410" w:type="dxa"/>
            <w:gridSpan w:val="10"/>
            <w:tcBorders>
              <w:top w:val="single" w:color="auto" w:sz="4" w:space="0"/>
              <w:left w:val="single" w:color="auto" w:sz="4" w:space="0"/>
              <w:bottom w:val="single" w:color="auto" w:sz="4" w:space="0"/>
              <w:right w:val="single" w:color="auto" w:sz="4" w:space="0"/>
            </w:tcBorders>
            <w:noWrap w:val="0"/>
            <w:vAlign w:val="center"/>
          </w:tcPr>
          <w:p w14:paraId="7A01746B">
            <w:pPr>
              <w:keepNext w:val="0"/>
              <w:keepLines w:val="0"/>
              <w:widowControl w:val="0"/>
              <w:suppressLineNumbers w:val="0"/>
              <w:spacing w:before="0" w:beforeAutospacing="0" w:after="0" w:afterAutospacing="0" w:line="320" w:lineRule="exact"/>
              <w:ind w:left="0" w:right="0"/>
              <w:jc w:val="both"/>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07分标</w:t>
            </w:r>
            <w:r>
              <w:rPr>
                <w:rFonts w:hint="eastAsia" w:ascii="宋体" w:hAnsi="宋体" w:eastAsia="宋体" w:cs="宋体"/>
                <w:b/>
                <w:bCs w:val="0"/>
                <w:color w:val="auto"/>
                <w:sz w:val="21"/>
                <w:szCs w:val="21"/>
                <w:highlight w:val="none"/>
                <w:lang w:val="en-US" w:eastAsia="zh-CN" w:bidi="ar"/>
              </w:rPr>
              <w:t>预算为</w:t>
            </w:r>
            <w:r>
              <w:rPr>
                <w:rFonts w:hint="eastAsia" w:ascii="宋体" w:hAnsi="宋体" w:eastAsia="宋体" w:cs="宋体"/>
                <w:b/>
                <w:bCs/>
                <w:color w:val="auto"/>
                <w:sz w:val="21"/>
                <w:szCs w:val="21"/>
                <w:highlight w:val="none"/>
                <w:lang w:val="en-US" w:eastAsia="zh-CN" w:bidi="ar"/>
              </w:rPr>
              <w:t>53.28万元。</w:t>
            </w:r>
          </w:p>
        </w:tc>
      </w:tr>
      <w:tr w14:paraId="3027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3C86AD6C">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序号</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0D389D2A">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标的名称（项目类别）</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37439CFA">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子项目</w:t>
            </w:r>
          </w:p>
          <w:p w14:paraId="53149A79">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名称</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3BAFC5CD">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2558F9AC">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对象</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0EBCC8ED">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52FAA401">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人数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33218CE">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培训经费预算（万元）</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2D6A2FB1">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培训内容</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5E5936F">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培训时长与方式</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4FEE3428">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351365FA">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时间</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4C2216E3">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技术要求、商务要求</w:t>
            </w:r>
          </w:p>
        </w:tc>
      </w:tr>
      <w:tr w14:paraId="50BE4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322DFB65">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20</w:t>
            </w:r>
          </w:p>
        </w:tc>
        <w:tc>
          <w:tcPr>
            <w:tcW w:w="1475" w:type="dxa"/>
            <w:vMerge w:val="restart"/>
            <w:tcBorders>
              <w:top w:val="single" w:color="auto" w:sz="4" w:space="0"/>
              <w:left w:val="single" w:color="auto" w:sz="4" w:space="0"/>
              <w:bottom w:val="single" w:color="auto" w:sz="4" w:space="0"/>
              <w:right w:val="single" w:color="auto" w:sz="4" w:space="0"/>
            </w:tcBorders>
            <w:noWrap w:val="0"/>
            <w:vAlign w:val="center"/>
          </w:tcPr>
          <w:p w14:paraId="7AC7EE59">
            <w:pPr>
              <w:keepNext w:val="0"/>
              <w:keepLines w:val="0"/>
              <w:pageBreakBefore w:val="0"/>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r>
              <w:rPr>
                <w:rFonts w:hint="eastAsia" w:ascii="宋体" w:hAnsi="宋体" w:eastAsia="宋体" w:cs="宋体"/>
                <w:color w:val="auto"/>
                <w:sz w:val="21"/>
                <w:szCs w:val="21"/>
                <w:highlight w:val="none"/>
                <w:lang w:val="en-US" w:eastAsia="zh-CN" w:bidi="ar"/>
              </w:rPr>
              <w:t>“国培计划”——</w:t>
            </w:r>
            <w:r>
              <w:rPr>
                <w:rFonts w:ascii="Times New Roman" w:hAnsi="Times New Roman" w:cs="Times New Roman"/>
                <w:color w:val="auto"/>
                <w:sz w:val="21"/>
                <w:szCs w:val="21"/>
                <w:highlight w:val="none"/>
              </w:rPr>
              <w:t>骨干校长提升研修</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76A054D6">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校长递进式研修-小学优秀校长培养项目（第一年，区内培训地点：来宾市）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02313119">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工作在县及以下区域，任现职3年及以上，年龄在50岁以下，能起辐射引领作用的小学正副职校长</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333E891D">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60人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A3BC28A">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26.64</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4DEC03FF">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zh-CN" w:eastAsia="zh-CN" w:bidi="ar"/>
              </w:rPr>
              <w:t>围绕《义务教育学校校长专业标准》和基础教育规范管理年行动实施方案等文件精神，以教育家精神为引领，将数字化融入培养全过程，围绕教师师德修养、规划学校发展、营造育人文化、领导课程教学、引领教师成长、优化内部管理、调试外部环境等方面的专业发展需求开展培训，帮助参训校长凝炼形成</w:t>
            </w:r>
            <w:r>
              <w:rPr>
                <w:rFonts w:hint="eastAsia" w:ascii="宋体" w:hAnsi="宋体" w:cs="宋体"/>
                <w:color w:val="auto"/>
                <w:sz w:val="21"/>
                <w:szCs w:val="21"/>
                <w:highlight w:val="none"/>
                <w:lang w:val="zh-CN" w:eastAsia="zh-CN" w:bidi="ar"/>
              </w:rPr>
              <w:t>办</w:t>
            </w:r>
            <w:r>
              <w:rPr>
                <w:rFonts w:hint="eastAsia" w:ascii="宋体" w:hAnsi="宋体" w:eastAsia="宋体" w:cs="宋体"/>
                <w:color w:val="auto"/>
                <w:sz w:val="21"/>
                <w:szCs w:val="21"/>
                <w:highlight w:val="none"/>
                <w:lang w:val="zh-CN" w:eastAsia="zh-CN" w:bidi="ar"/>
              </w:rPr>
              <w:t>学理念、办学思想，形成个性化的办学风格，提升教育研究、治理能力，提升战略思维能力、教育创新能力和引领学校可持续发展的能力，助力广西壮族自治区培养一支政治过硬、品德高尚、治校有方的优秀校长队伍。</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165F5BB">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12天</w:t>
            </w:r>
          </w:p>
          <w:p w14:paraId="3F26A199">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（第一阶段：集中培训6天；第二阶段：跟岗研修6天；第三阶段：返岗实践3个月）。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15272249">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restart"/>
            <w:tcBorders>
              <w:top w:val="single" w:color="auto" w:sz="4" w:space="0"/>
              <w:left w:val="single" w:color="auto" w:sz="4" w:space="0"/>
              <w:bottom w:val="single" w:color="auto" w:sz="4" w:space="0"/>
              <w:right w:val="single" w:color="auto" w:sz="4" w:space="0"/>
            </w:tcBorders>
            <w:noWrap w:val="0"/>
            <w:vAlign w:val="center"/>
          </w:tcPr>
          <w:p w14:paraId="69EEA1E1">
            <w:pPr>
              <w:keepNext w:val="0"/>
              <w:keepLines w:val="0"/>
              <w:pageBreakBefore w:val="0"/>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r>
              <w:rPr>
                <w:rFonts w:hint="eastAsia" w:ascii="宋体" w:hAnsi="宋体" w:eastAsia="宋体" w:cs="宋体"/>
                <w:color w:val="auto"/>
                <w:sz w:val="21"/>
                <w:szCs w:val="21"/>
                <w:highlight w:val="none"/>
                <w:lang w:val="en-US" w:eastAsia="zh-CN" w:bidi="ar"/>
              </w:rPr>
              <w:t>技术要求和商务要求详见附件一</w:t>
            </w:r>
          </w:p>
        </w:tc>
      </w:tr>
      <w:tr w14:paraId="3EC2D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4C366352">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21</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53D1E9CF">
            <w:pPr>
              <w:keepNext w:val="0"/>
              <w:keepLines w:val="0"/>
              <w:pageBreakBefore w:val="0"/>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7B237E7C">
            <w:pPr>
              <w:keepNext w:val="0"/>
              <w:keepLines w:val="0"/>
              <w:pageBreakBefore w:val="0"/>
              <w:widowControl/>
              <w:suppressLineNumbers w:val="0"/>
              <w:bidi w:val="0"/>
              <w:spacing w:before="0" w:beforeAutospacing="0" w:after="0" w:afterAutospacing="0" w:line="260" w:lineRule="exact"/>
              <w:ind w:left="0" w:right="0"/>
              <w:jc w:val="both"/>
              <w:rPr>
                <w:rFonts w:hint="eastAsia" w:ascii="宋体" w:hAnsi="宋体" w:eastAsia="宋体" w:cs="宋体"/>
                <w:color w:val="auto"/>
                <w:sz w:val="21"/>
                <w:szCs w:val="21"/>
                <w:highlight w:val="none"/>
                <w:lang w:val="en-US" w:bidi="ar"/>
              </w:rPr>
            </w:pPr>
            <w:r>
              <w:rPr>
                <w:rFonts w:hint="eastAsia" w:ascii="宋体" w:hAnsi="宋体" w:cs="宋体"/>
                <w:color w:val="auto"/>
                <w:sz w:val="21"/>
                <w:szCs w:val="21"/>
                <w:highlight w:val="none"/>
                <w:lang w:val="en-US" w:eastAsia="zh-CN" w:bidi="ar"/>
              </w:rPr>
              <w:t>校</w:t>
            </w:r>
            <w:r>
              <w:rPr>
                <w:rFonts w:hint="eastAsia" w:ascii="宋体" w:hAnsi="宋体" w:eastAsia="宋体" w:cs="宋体"/>
                <w:color w:val="auto"/>
                <w:sz w:val="21"/>
                <w:szCs w:val="21"/>
                <w:highlight w:val="none"/>
                <w:lang w:val="en-US" w:eastAsia="zh-CN" w:bidi="ar"/>
              </w:rPr>
              <w:t>长递进式研修-初中优秀校长培养项目（第一年，区内培训地点：来宾市）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453EEE0B">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工作在县及以下区域，任现职3年及以上，年龄在50岁以下，能起辐射引领作用的初中正副职校长</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24C3A5E4">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60人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FDB303F">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26.64</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3D5ED306">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围绕《义务教育学校校长专业标准》和基础教育规范管理年行动实施方案等文件精神，以教育家精神为引领，将数字化融入培养全过程，围绕教师师德修养、规划学校发展、营造育人文化、领导课程教学、引领教师成长、优化内部管理、调试外部环境等方面的专业发展需求开展培训，帮助参训校长凝炼形成办学理念、办学思想，形成个性化的办学风格，提升教育研究、治理能力，提升战略思维能力、教育创新能力和引领学校可持续发展的能力，助力广西壮族自治区培养一支政治过硬、品德高尚</w:t>
            </w:r>
            <w:r>
              <w:rPr>
                <w:rFonts w:hint="eastAsia" w:ascii="宋体" w:hAnsi="宋体"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t xml:space="preserve">治校有方的优秀校长队伍。  </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8D7BDCA">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12天</w:t>
            </w:r>
          </w:p>
          <w:p w14:paraId="07C621F4">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（第一阶段：集中培训6天；第二阶段：跟岗研修6天；第三阶段：返岗实践3个月）。</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08E76A11">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440703CF">
            <w:pPr>
              <w:keepNext w:val="0"/>
              <w:keepLines w:val="0"/>
              <w:pageBreakBefore w:val="0"/>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p>
        </w:tc>
      </w:tr>
    </w:tbl>
    <w:p w14:paraId="68C01FEF">
      <w:pPr>
        <w:keepNext w:val="0"/>
        <w:keepLines w:val="0"/>
        <w:pageBreakBefore w:val="0"/>
        <w:widowControl w:val="0"/>
        <w:suppressLineNumbers w:val="0"/>
        <w:bidi w:val="0"/>
        <w:spacing w:before="0" w:beforeAutospacing="0" w:after="0" w:afterAutospacing="0" w:line="260" w:lineRule="exact"/>
        <w:ind w:left="119" w:right="0" w:firstLine="422"/>
        <w:jc w:val="both"/>
        <w:rPr>
          <w:rFonts w:hint="eastAsia" w:ascii="宋体" w:hAnsi="宋体" w:eastAsia="宋体" w:cs="宋体"/>
          <w:b/>
          <w:bCs w:val="0"/>
          <w:color w:val="auto"/>
          <w:sz w:val="21"/>
          <w:szCs w:val="21"/>
          <w:highlight w:val="none"/>
          <w:u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u w:val="none"/>
          <w:lang w:val="en-US" w:eastAsia="zh-CN"/>
        </w:rPr>
        <w:t>经费标准：</w:t>
      </w:r>
      <w:r>
        <w:rPr>
          <w:rFonts w:hint="eastAsia" w:ascii="宋体" w:hAnsi="宋体" w:eastAsia="宋体" w:cs="宋体"/>
          <w:b/>
          <w:bCs w:val="0"/>
          <w:color w:val="auto"/>
          <w:sz w:val="21"/>
          <w:szCs w:val="21"/>
          <w:highlight w:val="none"/>
          <w:u w:val="none"/>
          <w:lang w:val="en-US" w:eastAsia="zh-CN" w:bidi="ar"/>
        </w:rPr>
        <w:t>区内集中培训390</w:t>
      </w:r>
      <w:r>
        <w:rPr>
          <w:rFonts w:hint="eastAsia" w:ascii="宋体" w:hAnsi="宋体" w:cs="宋体"/>
          <w:b/>
          <w:bCs w:val="0"/>
          <w:color w:val="auto"/>
          <w:sz w:val="21"/>
          <w:szCs w:val="21"/>
          <w:highlight w:val="none"/>
          <w:u w:val="none"/>
          <w:lang w:val="en-US" w:eastAsia="zh-CN" w:bidi="ar"/>
        </w:rPr>
        <w:t>元/人/天</w:t>
      </w:r>
      <w:r>
        <w:rPr>
          <w:rFonts w:hint="eastAsia" w:ascii="宋体" w:hAnsi="宋体" w:eastAsia="宋体" w:cs="宋体"/>
          <w:b/>
          <w:bCs w:val="0"/>
          <w:color w:val="auto"/>
          <w:sz w:val="21"/>
          <w:szCs w:val="21"/>
          <w:highlight w:val="none"/>
          <w:u w:val="none"/>
          <w:lang w:val="en-US" w:eastAsia="zh-CN" w:bidi="ar"/>
        </w:rPr>
        <w:t>，跟岗研修350</w:t>
      </w:r>
      <w:r>
        <w:rPr>
          <w:rFonts w:hint="eastAsia" w:ascii="宋体" w:hAnsi="宋体" w:cs="宋体"/>
          <w:b/>
          <w:bCs w:val="0"/>
          <w:color w:val="auto"/>
          <w:sz w:val="21"/>
          <w:szCs w:val="21"/>
          <w:highlight w:val="none"/>
          <w:u w:val="none"/>
          <w:lang w:val="en-US" w:eastAsia="zh-CN" w:bidi="ar"/>
        </w:rPr>
        <w:t>元/人/天</w:t>
      </w:r>
      <w:r>
        <w:rPr>
          <w:rFonts w:hint="eastAsia" w:ascii="宋体" w:hAnsi="宋体" w:eastAsia="宋体" w:cs="宋体"/>
          <w:b/>
          <w:bCs w:val="0"/>
          <w:color w:val="auto"/>
          <w:sz w:val="21"/>
          <w:szCs w:val="21"/>
          <w:highlight w:val="none"/>
          <w:u w:val="none"/>
          <w:lang w:val="en-US" w:eastAsia="zh-CN" w:bidi="ar"/>
        </w:rPr>
        <w:t>。</w:t>
      </w:r>
    </w:p>
    <w:p w14:paraId="2E855110">
      <w:pPr>
        <w:keepNext w:val="0"/>
        <w:keepLines w:val="0"/>
        <w:pageBreakBefore w:val="0"/>
        <w:widowControl w:val="0"/>
        <w:suppressLineNumbers w:val="0"/>
        <w:bidi w:val="0"/>
        <w:spacing w:before="0" w:beforeAutospacing="0" w:after="0" w:afterAutospacing="0" w:line="260" w:lineRule="exact"/>
        <w:ind w:left="119" w:right="0" w:firstLine="422"/>
        <w:jc w:val="both"/>
        <w:rPr>
          <w:rFonts w:hint="eastAsia" w:ascii="宋体" w:hAnsi="宋体" w:eastAsia="宋体" w:cs="宋体"/>
          <w:b/>
          <w:bCs w:val="0"/>
          <w:color w:val="auto"/>
          <w:sz w:val="21"/>
          <w:szCs w:val="21"/>
          <w:highlight w:val="none"/>
          <w:u w:val="none"/>
          <w:lang w:val="en-US" w:eastAsia="zh-CN" w:bidi="ar"/>
        </w:rPr>
      </w:pPr>
    </w:p>
    <w:tbl>
      <w:tblPr>
        <w:tblStyle w:val="30"/>
        <w:tblpPr w:leftFromText="180" w:rightFromText="180" w:vertAnchor="text" w:horzAnchor="page" w:tblpX="706" w:tblpY="-60"/>
        <w:tblOverlap w:val="never"/>
        <w:tblW w:w="144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475"/>
        <w:gridCol w:w="1287"/>
        <w:gridCol w:w="1563"/>
        <w:gridCol w:w="687"/>
        <w:gridCol w:w="1275"/>
        <w:gridCol w:w="4450"/>
        <w:gridCol w:w="1163"/>
        <w:gridCol w:w="962"/>
        <w:gridCol w:w="1087"/>
      </w:tblGrid>
      <w:tr w14:paraId="26E6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4410" w:type="dxa"/>
            <w:gridSpan w:val="10"/>
            <w:tcBorders>
              <w:top w:val="single" w:color="auto" w:sz="4" w:space="0"/>
              <w:left w:val="single" w:color="auto" w:sz="4" w:space="0"/>
              <w:bottom w:val="single" w:color="auto" w:sz="4" w:space="0"/>
              <w:right w:val="single" w:color="auto" w:sz="4" w:space="0"/>
            </w:tcBorders>
            <w:noWrap w:val="0"/>
            <w:vAlign w:val="center"/>
          </w:tcPr>
          <w:p w14:paraId="07265918">
            <w:pPr>
              <w:keepNext w:val="0"/>
              <w:keepLines w:val="0"/>
              <w:widowControl w:val="0"/>
              <w:suppressLineNumbers w:val="0"/>
              <w:spacing w:before="0" w:beforeAutospacing="0" w:after="0" w:afterAutospacing="0" w:line="320" w:lineRule="exact"/>
              <w:ind w:left="0" w:right="0"/>
              <w:jc w:val="both"/>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08分标</w:t>
            </w:r>
            <w:r>
              <w:rPr>
                <w:rFonts w:hint="eastAsia" w:ascii="宋体" w:hAnsi="宋体" w:eastAsia="宋体" w:cs="宋体"/>
                <w:b/>
                <w:bCs w:val="0"/>
                <w:color w:val="auto"/>
                <w:sz w:val="21"/>
                <w:szCs w:val="21"/>
                <w:highlight w:val="none"/>
                <w:lang w:val="en-US" w:eastAsia="zh-CN" w:bidi="ar"/>
              </w:rPr>
              <w:t>预算为</w:t>
            </w:r>
            <w:r>
              <w:rPr>
                <w:rFonts w:hint="eastAsia" w:ascii="宋体" w:hAnsi="宋体" w:eastAsia="宋体" w:cs="宋体"/>
                <w:b/>
                <w:bCs/>
                <w:color w:val="auto"/>
                <w:sz w:val="21"/>
                <w:szCs w:val="21"/>
                <w:highlight w:val="none"/>
                <w:lang w:val="en-US" w:eastAsia="zh-CN" w:bidi="ar"/>
              </w:rPr>
              <w:t>36.43万元。专门面向中小企业。</w:t>
            </w:r>
          </w:p>
        </w:tc>
      </w:tr>
      <w:tr w14:paraId="0C483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3182FBF5">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序号</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57040C8B">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标的名称（项目类别）</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32AEBBF9">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子项目</w:t>
            </w:r>
          </w:p>
          <w:p w14:paraId="54FED78D">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名称</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58603B93">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06653056">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对象</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21348AE1">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5F69DBDB">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人数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9A3DE25">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培训经费预算（万元）</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6CAA8F80">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培训内容</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067A2369">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培训时长与方式</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117B0EFD">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37B4E3CA">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时间</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250D93B8">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技术要求、商务要求</w:t>
            </w:r>
          </w:p>
        </w:tc>
      </w:tr>
      <w:tr w14:paraId="6FA3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686AF3B2">
            <w:pPr>
              <w:keepNext w:val="0"/>
              <w:keepLines w:val="0"/>
              <w:pageBreakBefore w:val="0"/>
              <w:widowControl w:val="0"/>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22</w:t>
            </w:r>
          </w:p>
        </w:tc>
        <w:tc>
          <w:tcPr>
            <w:tcW w:w="1475" w:type="dxa"/>
            <w:vMerge w:val="restart"/>
            <w:tcBorders>
              <w:top w:val="single" w:color="auto" w:sz="4" w:space="0"/>
              <w:left w:val="single" w:color="auto" w:sz="4" w:space="0"/>
              <w:bottom w:val="single" w:color="auto" w:sz="4" w:space="0"/>
              <w:right w:val="single" w:color="auto" w:sz="4" w:space="0"/>
            </w:tcBorders>
            <w:noWrap w:val="0"/>
            <w:vAlign w:val="center"/>
          </w:tcPr>
          <w:p w14:paraId="104DC557">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“国培计划”——中小学教师人工智能应用能力培训</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13FE1562">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中小学校长（学校管理团队）人工智能教育领导力培训（区内培训地点：来宾市）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2FAB6961">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工作在县及以下区域的中小学校书记、校长等管理人员</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4BAAD86C">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60人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F036CCE">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12.24</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7477E8CD">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结合中小学校资源与发展短板，以校长核心能力需求为导向，重点解读《教育强国建设规划纲要（2024—2035年）》《关于加快推进教育数字化的意见》等核心政策。课程涵盖学校治理、文化建设、团队打造、德育</w:t>
            </w:r>
            <w:r>
              <w:rPr>
                <w:rFonts w:hint="eastAsia" w:ascii="宋体" w:hAnsi="宋体" w:cs="宋体"/>
                <w:color w:val="auto"/>
                <w:sz w:val="21"/>
                <w:szCs w:val="21"/>
                <w:highlight w:val="none"/>
                <w:lang w:val="en-US" w:eastAsia="zh-CN" w:bidi="ar"/>
              </w:rPr>
              <w:t>工作、</w:t>
            </w:r>
            <w:r>
              <w:rPr>
                <w:rFonts w:hint="eastAsia" w:ascii="宋体" w:hAnsi="宋体" w:eastAsia="宋体" w:cs="宋体"/>
                <w:color w:val="auto"/>
                <w:sz w:val="21"/>
                <w:szCs w:val="21"/>
                <w:highlight w:val="none"/>
                <w:lang w:val="en-US" w:eastAsia="zh-CN" w:bidi="ar"/>
              </w:rPr>
              <w:t>智慧校园等模块，同步纳入人工智能与学校环境、课程、教学、评价、治理深度融合的典型案例分析，以及人工智能教育应用中的伦理安全与风险防控内容。助力校长系统深入了解人工智能内涵、精准把握前沿趋势，更新人工智能教育理念，系统提升规划统筹、</w:t>
            </w:r>
            <w:r>
              <w:rPr>
                <w:rFonts w:hint="eastAsia" w:ascii="宋体" w:hAnsi="宋体" w:cs="宋体"/>
                <w:color w:val="auto"/>
                <w:sz w:val="21"/>
                <w:szCs w:val="21"/>
                <w:highlight w:val="none"/>
                <w:lang w:val="en-US" w:eastAsia="zh-CN" w:bidi="ar"/>
              </w:rPr>
              <w:t>资</w:t>
            </w:r>
            <w:r>
              <w:rPr>
                <w:rFonts w:hint="eastAsia" w:ascii="宋体" w:hAnsi="宋体" w:eastAsia="宋体" w:cs="宋体"/>
                <w:color w:val="auto"/>
                <w:sz w:val="21"/>
                <w:szCs w:val="21"/>
                <w:highlight w:val="none"/>
                <w:lang w:val="en-US" w:eastAsia="zh-CN" w:bidi="ar"/>
              </w:rPr>
              <w:t>源整合及教师数字素养赋能能力，</w:t>
            </w:r>
            <w:r>
              <w:rPr>
                <w:rFonts w:hint="eastAsia" w:ascii="宋体" w:hAnsi="宋体" w:cs="宋体"/>
                <w:color w:val="auto"/>
                <w:sz w:val="21"/>
                <w:szCs w:val="21"/>
                <w:highlight w:val="none"/>
                <w:lang w:val="en-US" w:eastAsia="zh-CN" w:bidi="ar"/>
              </w:rPr>
              <w:t>提</w:t>
            </w:r>
            <w:r>
              <w:rPr>
                <w:rFonts w:hint="eastAsia" w:ascii="宋体" w:hAnsi="宋体" w:eastAsia="宋体" w:cs="宋体"/>
                <w:color w:val="auto"/>
                <w:sz w:val="21"/>
                <w:szCs w:val="21"/>
                <w:highlight w:val="none"/>
                <w:lang w:val="en-US" w:eastAsia="zh-CN" w:bidi="ar"/>
              </w:rPr>
              <w:t>升人工智能教育领导力，切实引领学校人工智能教育规范有序落地，全面高质量提升人工智能教育质量。</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2097117">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集中培训5天+网络学习30学时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1B22A8D1">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restart"/>
            <w:tcBorders>
              <w:top w:val="single" w:color="auto" w:sz="4" w:space="0"/>
              <w:left w:val="single" w:color="auto" w:sz="4" w:space="0"/>
              <w:bottom w:val="single" w:color="auto" w:sz="4" w:space="0"/>
              <w:right w:val="single" w:color="auto" w:sz="4" w:space="0"/>
            </w:tcBorders>
            <w:noWrap w:val="0"/>
            <w:vAlign w:val="center"/>
          </w:tcPr>
          <w:p w14:paraId="36DE74D1">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技术要求和商务要求详见附件一</w:t>
            </w:r>
          </w:p>
        </w:tc>
      </w:tr>
      <w:tr w14:paraId="03B7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6274DB0B">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23</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056BB63F">
            <w:pPr>
              <w:keepNext w:val="0"/>
              <w:keepLines w:val="0"/>
              <w:pageBreakBefore w:val="0"/>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14F73875">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培训团队人工智能应用指导能力培训（区内培训地点：来宾市）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183433A7">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工作在县及以下区域的中小学人工智能应用培训团队骨干成员</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626BA8F8">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60人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26A8D3F">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12.24</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25B462B6">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zh-CN" w:eastAsia="zh-CN" w:bidi="ar"/>
              </w:rPr>
              <w:t>聚焦教育数字化战略要求，以《教师数字素养》标准为遵循，解读《教育强国建设规划纲要（2024—2035年）》等核心政策，围绕学习成人学习、培训课程设计、教育教学、培训管理等方面的专业理论设计模块，重点设置人工智能在项目管理、培训授课、咨询策划中的应用，学科教学与人工智能融合发展、团队管理与数字资源统筹建设，区域培训指导与评价，校本研修规划、指导及评估等实践性课程，强化培训者关键能力的实战训练，全面提升培训团队对学校及教师数字素养的专项指导能力。</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56DE935">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集中培训5天+网络学习30学时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7328493E">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2FDBA351">
            <w:pPr>
              <w:keepNext w:val="0"/>
              <w:keepLines w:val="0"/>
              <w:pageBreakBefore w:val="0"/>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p>
        </w:tc>
      </w:tr>
      <w:tr w14:paraId="0AB7E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70C4F85C">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24</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4D53512E">
            <w:pPr>
              <w:keepNext w:val="0"/>
              <w:keepLines w:val="0"/>
              <w:pageBreakBefore w:val="0"/>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59DF7195">
            <w:pPr>
              <w:keepNext w:val="0"/>
              <w:keepLines w:val="0"/>
              <w:pageBreakBefore w:val="0"/>
              <w:widowControl/>
              <w:suppressLineNumbers w:val="0"/>
              <w:bidi w:val="0"/>
              <w:spacing w:before="0" w:beforeAutospacing="0" w:after="0" w:afterAutospacing="0" w:line="260" w:lineRule="exact"/>
              <w:ind w:left="0" w:right="0"/>
              <w:jc w:val="both"/>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学科骨干教师人工智能融合教学创新能力提升培训（区内培训地点：来宾市）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0ABB5C75">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工作在县及以下区域的学科骨干教师（初中语文）</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7E863D50">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60人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758EEEA">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11.95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169FB8EB">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依据《教师数字素养》标准，紧扣教育数字化政策与新课程新教材要求，聚焦骨干教师专业发展的核心素养和关键能力，重点围绕职业信念与教育情怀、教学创新与学生发展、教学场景AI工具实操、AI赋能教育教学创新、教学反思与教学研究等维度设置培训课程。通过培训激发骨干教师多场景运用AI能力的内生动力，帮助骨干教师优化教学技能方法，强化AI与学科教学深度融合实操，助力骨干教师提升专业素养，发挥辐射引领作用。</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2EC9832">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bidi="ar"/>
              </w:rPr>
            </w:pPr>
            <w:r>
              <w:rPr>
                <w:rFonts w:hint="eastAsia"/>
                <w:color w:val="auto"/>
                <w:highlight w:val="none"/>
              </w:rPr>
              <w:t>5天+41学时（集中培训3天+跟岗研修2天+网络</w:t>
            </w:r>
            <w:r>
              <w:rPr>
                <w:rFonts w:hint="eastAsia"/>
                <w:color w:val="auto"/>
                <w:highlight w:val="none"/>
                <w:lang w:eastAsia="zh-CN"/>
              </w:rPr>
              <w:t>学习</w:t>
            </w:r>
            <w:r>
              <w:rPr>
                <w:rFonts w:hint="eastAsia"/>
                <w:color w:val="auto"/>
                <w:highlight w:val="none"/>
              </w:rPr>
              <w:t>41学时）</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0EDDAB6E">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5171CD7F">
            <w:pPr>
              <w:keepNext w:val="0"/>
              <w:keepLines w:val="0"/>
              <w:pageBreakBefore w:val="0"/>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p>
        </w:tc>
      </w:tr>
    </w:tbl>
    <w:p w14:paraId="1E04D190">
      <w:pPr>
        <w:keepNext w:val="0"/>
        <w:keepLines w:val="0"/>
        <w:pageBreakBefore w:val="0"/>
        <w:widowControl w:val="0"/>
        <w:suppressLineNumbers w:val="0"/>
        <w:bidi w:val="0"/>
        <w:spacing w:before="0" w:beforeAutospacing="0" w:after="0" w:afterAutospacing="0" w:line="260" w:lineRule="exact"/>
        <w:ind w:left="119" w:right="0" w:firstLine="422"/>
        <w:jc w:val="both"/>
        <w:rPr>
          <w:rFonts w:hint="eastAsia" w:ascii="宋体" w:hAnsi="宋体" w:eastAsia="宋体" w:cs="宋体"/>
          <w:b/>
          <w:bCs w:val="0"/>
          <w:color w:val="auto"/>
          <w:sz w:val="21"/>
          <w:szCs w:val="21"/>
          <w:highlight w:val="none"/>
          <w:u w:val="none"/>
          <w:lang w:val="en-US" w:eastAsia="zh-CN" w:bidi="ar"/>
        </w:rPr>
      </w:pPr>
    </w:p>
    <w:p w14:paraId="34856000">
      <w:pPr>
        <w:keepNext w:val="0"/>
        <w:keepLines w:val="0"/>
        <w:pageBreakBefore w:val="0"/>
        <w:widowControl w:val="0"/>
        <w:suppressLineNumbers w:val="0"/>
        <w:bidi w:val="0"/>
        <w:spacing w:before="0" w:beforeAutospacing="0" w:after="0" w:afterAutospacing="0" w:line="260" w:lineRule="exact"/>
        <w:ind w:left="119" w:right="0" w:firstLine="422"/>
        <w:jc w:val="both"/>
        <w:rPr>
          <w:rFonts w:hint="eastAsia" w:ascii="宋体" w:hAnsi="宋体" w:eastAsia="宋体" w:cs="宋体"/>
          <w:b/>
          <w:bCs w:val="0"/>
          <w:color w:val="auto"/>
          <w:sz w:val="21"/>
          <w:szCs w:val="21"/>
          <w:highlight w:val="none"/>
          <w:u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u w:val="none"/>
          <w:lang w:val="en-US" w:eastAsia="zh-CN" w:bidi="ar"/>
        </w:rPr>
        <w:t>经费标准：区内集中培训390元/人/天；跟岗研修：区内350元/人/天；网络学习：</w:t>
      </w:r>
      <w:r>
        <w:rPr>
          <w:rFonts w:hint="eastAsia" w:ascii="宋体" w:hAnsi="宋体" w:cs="宋体"/>
          <w:b/>
          <w:bCs w:val="0"/>
          <w:color w:val="auto"/>
          <w:sz w:val="21"/>
          <w:szCs w:val="21"/>
          <w:highlight w:val="none"/>
          <w:u w:val="none"/>
          <w:lang w:val="en-US" w:eastAsia="zh-CN" w:bidi="ar"/>
        </w:rPr>
        <w:t>2.96</w:t>
      </w:r>
      <w:r>
        <w:rPr>
          <w:rFonts w:hint="eastAsia" w:ascii="宋体" w:hAnsi="宋体" w:eastAsia="宋体" w:cs="宋体"/>
          <w:b/>
          <w:bCs w:val="0"/>
          <w:color w:val="auto"/>
          <w:sz w:val="21"/>
          <w:szCs w:val="21"/>
          <w:highlight w:val="none"/>
          <w:u w:val="none"/>
          <w:lang w:val="en-US" w:eastAsia="zh-CN" w:bidi="ar"/>
        </w:rPr>
        <w:t>元/人/学时。</w:t>
      </w:r>
    </w:p>
    <w:p w14:paraId="1F14B0B5">
      <w:pPr>
        <w:keepNext w:val="0"/>
        <w:keepLines w:val="0"/>
        <w:pageBreakBefore w:val="0"/>
        <w:widowControl w:val="0"/>
        <w:suppressLineNumbers w:val="0"/>
        <w:bidi w:val="0"/>
        <w:spacing w:before="0" w:beforeAutospacing="0" w:after="0" w:afterAutospacing="0" w:line="260" w:lineRule="exact"/>
        <w:ind w:left="119" w:right="0" w:firstLine="480"/>
        <w:jc w:val="both"/>
        <w:rPr>
          <w:rFonts w:hint="eastAsia" w:ascii="宋体" w:hAnsi="宋体" w:eastAsia="宋体" w:cs="宋体"/>
          <w:color w:val="auto"/>
          <w:sz w:val="24"/>
          <w:szCs w:val="24"/>
          <w:highlight w:val="none"/>
          <w:lang w:val="en-US"/>
        </w:rPr>
      </w:pPr>
      <w:bookmarkStart w:id="128" w:name="_GoBack"/>
      <w:bookmarkEnd w:id="128"/>
      <w:r>
        <w:rPr>
          <w:rFonts w:hint="eastAsia" w:ascii="宋体" w:hAnsi="宋体" w:eastAsia="宋体" w:cs="宋体"/>
          <w:color w:val="auto"/>
          <w:sz w:val="24"/>
          <w:szCs w:val="24"/>
          <w:highlight w:val="none"/>
          <w:lang w:val="en-US" w:eastAsia="zh-CN" w:bidi="ar"/>
        </w:rPr>
        <w:br w:type="page" w:clear="all"/>
      </w:r>
      <w:r>
        <w:rPr>
          <w:rFonts w:hint="eastAsia" w:ascii="宋体" w:hAnsi="宋体" w:eastAsia="宋体" w:cs="宋体"/>
          <w:color w:val="auto"/>
          <w:sz w:val="24"/>
          <w:szCs w:val="24"/>
          <w:highlight w:val="none"/>
          <w:lang w:val="en-US" w:eastAsia="zh-CN" w:bidi="ar"/>
        </w:rPr>
        <w:t>附件1：</w:t>
      </w:r>
    </w:p>
    <w:tbl>
      <w:tblPr>
        <w:tblStyle w:val="30"/>
        <w:tblW w:w="0" w:type="auto"/>
        <w:tblInd w:w="5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4"/>
        <w:gridCol w:w="11682"/>
      </w:tblGrid>
      <w:tr w14:paraId="48C0D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3566" w:type="dxa"/>
            <w:gridSpan w:val="2"/>
            <w:tcBorders>
              <w:top w:val="single" w:color="auto" w:sz="4" w:space="0"/>
              <w:left w:val="single" w:color="auto" w:sz="4" w:space="0"/>
              <w:bottom w:val="single" w:color="auto" w:sz="4" w:space="0"/>
              <w:right w:val="single" w:color="auto" w:sz="4" w:space="0"/>
            </w:tcBorders>
            <w:noWrap w:val="0"/>
            <w:vAlign w:val="center"/>
          </w:tcPr>
          <w:p w14:paraId="0559D3B8">
            <w:pPr>
              <w:keepNext w:val="0"/>
              <w:keepLines w:val="0"/>
              <w:widowControl w:val="0"/>
              <w:suppressLineNumbers w:val="0"/>
              <w:spacing w:before="0" w:beforeAutospacing="0" w:after="0" w:afterAutospacing="0" w:line="400" w:lineRule="exact"/>
              <w:ind w:left="0" w:right="0" w:firstLine="48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01、02、03、04、05、06、07、08分标的技术要求、商务要求、验收标准内容如下：</w:t>
            </w:r>
          </w:p>
        </w:tc>
      </w:tr>
      <w:tr w14:paraId="7C28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884" w:type="dxa"/>
            <w:tcBorders>
              <w:top w:val="single" w:color="auto" w:sz="4" w:space="0"/>
              <w:left w:val="single" w:color="auto" w:sz="4" w:space="0"/>
              <w:bottom w:val="single" w:color="auto" w:sz="4" w:space="0"/>
              <w:right w:val="single" w:color="auto" w:sz="4" w:space="0"/>
            </w:tcBorders>
            <w:noWrap w:val="0"/>
            <w:vAlign w:val="center"/>
          </w:tcPr>
          <w:p w14:paraId="194381ED">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 w:val="24"/>
                <w:szCs w:val="24"/>
                <w:highlight w:val="none"/>
                <w:lang w:val="en-US"/>
              </w:rPr>
            </w:pPr>
            <w:r>
              <w:rPr>
                <w:rFonts w:ascii="Arial" w:hAnsi="Arial" w:eastAsia="Arial" w:cs="Arial"/>
                <w:color w:val="auto"/>
                <w:sz w:val="22"/>
                <w:highlight w:val="none"/>
              </w:rPr>
              <w:t>▲</w:t>
            </w:r>
            <w:r>
              <w:rPr>
                <w:rFonts w:hint="eastAsia" w:ascii="宋体" w:hAnsi="宋体" w:eastAsia="宋体" w:cs="宋体"/>
                <w:b/>
                <w:bCs w:val="0"/>
                <w:color w:val="auto"/>
                <w:sz w:val="24"/>
                <w:szCs w:val="24"/>
                <w:highlight w:val="none"/>
                <w:lang w:val="zh-CN" w:eastAsia="zh-CN" w:bidi="ar"/>
              </w:rPr>
              <w:t>一、</w:t>
            </w:r>
            <w:r>
              <w:rPr>
                <w:rFonts w:hint="eastAsia" w:ascii="宋体" w:hAnsi="宋体" w:eastAsia="宋体" w:cs="宋体"/>
                <w:b/>
                <w:bCs w:val="0"/>
                <w:color w:val="auto"/>
                <w:sz w:val="24"/>
                <w:szCs w:val="24"/>
                <w:highlight w:val="none"/>
                <w:lang w:val="en-US" w:eastAsia="zh-CN" w:bidi="ar"/>
              </w:rPr>
              <w:t>技术要求</w:t>
            </w:r>
          </w:p>
        </w:tc>
        <w:tc>
          <w:tcPr>
            <w:tcW w:w="11682" w:type="dxa"/>
            <w:tcBorders>
              <w:top w:val="single" w:color="auto" w:sz="4" w:space="0"/>
              <w:left w:val="single" w:color="auto" w:sz="4" w:space="0"/>
              <w:bottom w:val="single" w:color="auto" w:sz="4" w:space="0"/>
              <w:right w:val="single" w:color="auto" w:sz="4" w:space="0"/>
            </w:tcBorders>
            <w:noWrap w:val="0"/>
            <w:vAlign w:val="top"/>
          </w:tcPr>
          <w:p w14:paraId="5EB44254">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eastAsia="zh-CN" w:bidi="ar"/>
              </w:rPr>
              <w:t>一、技术要求：</w:t>
            </w:r>
          </w:p>
          <w:p w14:paraId="33D1DC7E">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eastAsia="zh-CN" w:bidi="ar"/>
              </w:rPr>
              <w:t>（一）招标内容</w:t>
            </w:r>
          </w:p>
          <w:p w14:paraId="13236DCA">
            <w:pPr>
              <w:keepNext w:val="0"/>
              <w:keepLines w:val="0"/>
              <w:widowControl w:val="0"/>
              <w:suppressLineNumbers w:val="0"/>
              <w:spacing w:before="0" w:beforeAutospacing="0" w:after="0" w:afterAutospacing="0" w:line="240" w:lineRule="auto"/>
              <w:ind w:left="0" w:right="0" w:firstLine="48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2026年广西“国培计划”来宾市统筹项目。</w:t>
            </w:r>
          </w:p>
          <w:p w14:paraId="35068EC2">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eastAsia="zh-CN" w:bidi="ar"/>
              </w:rPr>
              <w:t>（二）项目概况及要求</w:t>
            </w:r>
          </w:p>
          <w:p w14:paraId="3FE85AC7">
            <w:pPr>
              <w:keepNext w:val="0"/>
              <w:keepLines w:val="0"/>
              <w:widowControl w:val="0"/>
              <w:suppressLineNumbers w:val="0"/>
              <w:spacing w:before="0" w:beforeAutospacing="0" w:after="0" w:afterAutospacing="0" w:line="240" w:lineRule="auto"/>
              <w:ind w:left="0" w:right="0" w:firstLine="482"/>
              <w:jc w:val="left"/>
              <w:rPr>
                <w:rFonts w:hint="eastAsia" w:ascii="宋体" w:hAnsi="宋体" w:eastAsia="宋体" w:cs="宋体"/>
                <w:color w:val="auto"/>
                <w:sz w:val="24"/>
                <w:szCs w:val="24"/>
                <w:highlight w:val="none"/>
                <w:lang w:val="en-US"/>
              </w:rPr>
            </w:pPr>
            <w:r>
              <w:rPr>
                <w:rFonts w:hint="eastAsia" w:ascii="宋体" w:hAnsi="宋体" w:eastAsia="宋体" w:cs="宋体"/>
                <w:b/>
                <w:bCs w:val="0"/>
                <w:color w:val="auto"/>
                <w:sz w:val="24"/>
                <w:szCs w:val="24"/>
                <w:highlight w:val="none"/>
                <w:lang w:val="en-US" w:eastAsia="zh-CN" w:bidi="ar"/>
              </w:rPr>
              <w:t>1.项目概况：2</w:t>
            </w:r>
            <w:r>
              <w:rPr>
                <w:rFonts w:hint="eastAsia" w:ascii="宋体" w:hAnsi="宋体" w:eastAsia="宋体" w:cs="宋体"/>
                <w:color w:val="auto"/>
                <w:sz w:val="24"/>
                <w:szCs w:val="24"/>
                <w:highlight w:val="none"/>
                <w:lang w:val="en-US" w:eastAsia="zh-CN" w:bidi="ar"/>
              </w:rPr>
              <w:t>026年广西“国培计划”来宾市统筹项目以政府购买服务进行招标。</w:t>
            </w:r>
          </w:p>
          <w:p w14:paraId="071A6107">
            <w:pPr>
              <w:keepNext w:val="0"/>
              <w:keepLines w:val="0"/>
              <w:widowControl w:val="0"/>
              <w:suppressLineNumbers w:val="0"/>
              <w:spacing w:before="0" w:beforeAutospacing="0" w:after="0" w:afterAutospacing="0" w:line="240" w:lineRule="auto"/>
              <w:ind w:left="0" w:right="0" w:firstLine="482"/>
              <w:jc w:val="left"/>
              <w:rPr>
                <w:rFonts w:hint="eastAsia" w:ascii="宋体" w:hAnsi="宋体" w:eastAsia="宋体" w:cs="宋体"/>
                <w:color w:val="auto"/>
                <w:sz w:val="24"/>
                <w:szCs w:val="24"/>
                <w:highlight w:val="none"/>
                <w:lang w:val="en-US"/>
              </w:rPr>
            </w:pPr>
            <w:r>
              <w:rPr>
                <w:rFonts w:hint="eastAsia" w:ascii="宋体" w:hAnsi="宋体" w:eastAsia="宋体" w:cs="宋体"/>
                <w:b/>
                <w:bCs w:val="0"/>
                <w:color w:val="auto"/>
                <w:sz w:val="24"/>
                <w:szCs w:val="24"/>
                <w:highlight w:val="none"/>
                <w:lang w:val="en-US" w:eastAsia="zh-CN" w:bidi="ar"/>
              </w:rPr>
              <w:t>2.申报要求：</w:t>
            </w:r>
            <w:r>
              <w:rPr>
                <w:rFonts w:hint="eastAsia" w:ascii="宋体" w:hAnsi="宋体" w:eastAsia="宋体" w:cs="宋体"/>
                <w:color w:val="auto"/>
                <w:sz w:val="24"/>
                <w:szCs w:val="24"/>
                <w:highlight w:val="none"/>
                <w:lang w:val="en-US" w:eastAsia="zh-CN" w:bidi="ar"/>
              </w:rPr>
              <w:t>各申报单位须按照2026年广西“国培计划”来宾市统筹项目申报书格式（见第六章 投标文件格式）填写相应项目（分标）申报方案，提交申报书。</w:t>
            </w:r>
          </w:p>
          <w:p w14:paraId="389B15FE">
            <w:pPr>
              <w:keepNext w:val="0"/>
              <w:keepLines w:val="0"/>
              <w:widowControl w:val="0"/>
              <w:suppressLineNumbers w:val="0"/>
              <w:spacing w:before="0" w:beforeAutospacing="0" w:after="0" w:afterAutospacing="0" w:line="240" w:lineRule="auto"/>
              <w:ind w:left="0" w:right="0" w:firstLine="36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为确保2026年广西“国培计划”来宾市统筹项目培训质量，申报单位须满足以下申报要求：</w:t>
            </w:r>
          </w:p>
          <w:p w14:paraId="17FED372">
            <w:pPr>
              <w:keepNext w:val="0"/>
              <w:keepLines w:val="0"/>
              <w:widowControl w:val="0"/>
              <w:suppressLineNumbers w:val="0"/>
              <w:spacing w:before="0" w:beforeAutospacing="0" w:after="0" w:afterAutospacing="0" w:line="240" w:lineRule="auto"/>
              <w:ind w:left="0" w:right="0" w:firstLine="48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 xml:space="preserve">（1）培训方案：方案设计要在充分调研基础上根据项目设置的特定区域实际，细分培训对象，精心研制。项目方案应包括培训需求分析、目标定位、对象分析、课程设计、资源情况、考核评价、后勤保障、特色与创新等内容。 </w:t>
            </w:r>
          </w:p>
          <w:p w14:paraId="01D1233A">
            <w:pPr>
              <w:keepNext w:val="0"/>
              <w:keepLines w:val="0"/>
              <w:widowControl w:val="0"/>
              <w:suppressLineNumbers w:val="0"/>
              <w:spacing w:before="0" w:beforeAutospacing="0" w:after="0" w:afterAutospacing="0" w:line="240" w:lineRule="auto"/>
              <w:ind w:left="0" w:right="0" w:firstLine="480"/>
              <w:jc w:val="left"/>
              <w:rPr>
                <w:rFonts w:hint="eastAsia" w:ascii="宋体" w:hAnsi="宋体" w:eastAsia="宋体" w:cs="宋体"/>
                <w:color w:val="auto"/>
                <w:sz w:val="24"/>
                <w:szCs w:val="24"/>
                <w:highlight w:val="none"/>
                <w:lang w:val="zh-CN" w:eastAsia="zh-CN" w:bidi="ar"/>
              </w:rPr>
            </w:pPr>
            <w:r>
              <w:rPr>
                <w:rFonts w:hint="eastAsia" w:ascii="宋体" w:hAnsi="宋体" w:eastAsia="宋体" w:cs="宋体"/>
                <w:color w:val="auto"/>
                <w:sz w:val="24"/>
                <w:szCs w:val="24"/>
                <w:highlight w:val="none"/>
                <w:lang w:val="en-US" w:eastAsia="zh-CN" w:bidi="ar"/>
              </w:rPr>
              <w:t>（2）培训内容：申报单位要服务学生成长，突出育人主线，依据国家制定的中小学幼儿园教师培训课程标准，在科学诊断教师培训需求基础上，以提高教师</w:t>
            </w:r>
            <w:r>
              <w:rPr>
                <w:rFonts w:hint="eastAsia" w:ascii="宋体" w:hAnsi="宋体" w:cs="宋体"/>
                <w:color w:val="auto"/>
                <w:sz w:val="24"/>
                <w:szCs w:val="24"/>
                <w:highlight w:val="none"/>
                <w:lang w:val="en-US" w:eastAsia="zh-CN" w:bidi="ar"/>
              </w:rPr>
              <w:t>思想政治、</w:t>
            </w:r>
            <w:r>
              <w:rPr>
                <w:rFonts w:hint="eastAsia" w:ascii="宋体" w:hAnsi="宋体" w:eastAsia="宋体" w:cs="宋体"/>
                <w:color w:val="auto"/>
                <w:sz w:val="24"/>
                <w:szCs w:val="24"/>
                <w:highlight w:val="none"/>
                <w:lang w:val="en-US" w:eastAsia="zh-CN" w:bidi="ar"/>
              </w:rPr>
              <w:t>师德素养和专业发展能力为目标，</w:t>
            </w:r>
            <w:r>
              <w:rPr>
                <w:rFonts w:hint="eastAsia" w:ascii="宋体" w:hAnsi="宋体" w:cs="宋体"/>
                <w:color w:val="auto"/>
                <w:sz w:val="24"/>
                <w:szCs w:val="24"/>
                <w:highlight w:val="none"/>
                <w:lang w:val="en-US" w:eastAsia="zh-CN" w:bidi="ar"/>
              </w:rPr>
              <w:t>聚</w:t>
            </w:r>
            <w:r>
              <w:rPr>
                <w:rFonts w:hint="eastAsia" w:ascii="宋体" w:hAnsi="宋体" w:eastAsia="宋体" w:cs="宋体"/>
                <w:color w:val="auto"/>
                <w:sz w:val="24"/>
                <w:szCs w:val="24"/>
                <w:highlight w:val="none"/>
                <w:lang w:val="en-US" w:eastAsia="zh-CN" w:bidi="ar"/>
              </w:rPr>
              <w:t>焦学科骨干教师和校园长应具备的核心素养与关键能力，分层、分类、分岗、分学科设计递进式培训课程，实践性课程不低于50%。要将党的“二十大”会议精神及二十届历次全会精神、习近平总书记关于教育的重要论述作为首要必修内容，加强铸牢中华民族共同体意识教育、思想政治教育、师德师风教育、人工智能赋能教育、心理健康教育、家庭指导教育、科学素养提升等方面内容培训，重点</w:t>
            </w:r>
            <w:r>
              <w:rPr>
                <w:rFonts w:hint="eastAsia" w:ascii="宋体" w:hAnsi="宋体" w:eastAsia="宋体" w:cs="宋体"/>
                <w:color w:val="auto"/>
                <w:sz w:val="24"/>
                <w:szCs w:val="24"/>
                <w:highlight w:val="none"/>
                <w:lang w:val="zh-CN" w:eastAsia="zh-CN" w:bidi="ar"/>
              </w:rPr>
              <w:t>围绕学科教学内容分析与教学方法运用、新课标落实与新教材解读、单元化整体教学研究、设计与实践；整体化单元作业分层设计与符合课标理念的命题、教学活动结构化与教学评一致性、AI技术应用与教育教学融合深化、学科教研设计与组织实施、教师心理发展与健康等维度内容设置培训课程。</w:t>
            </w:r>
          </w:p>
          <w:p w14:paraId="2094C648">
            <w:pPr>
              <w:keepNext w:val="0"/>
              <w:keepLines w:val="0"/>
              <w:widowControl w:val="0"/>
              <w:suppressLineNumbers w:val="0"/>
              <w:spacing w:before="0" w:beforeAutospacing="0" w:after="0" w:afterAutospacing="0" w:line="240" w:lineRule="auto"/>
              <w:ind w:left="0" w:right="0" w:firstLine="48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3）培训方式：培训方式方法要符合成人学习的特点，积极推进实践性培训，通过采取集中培训、体验模拟、跟岗研修、网络研修等方式开展混合式培训，创新培训模式，增加现场模拟教学实践比重，实行任务驱动教学，突出教师参与，强化教师实践，注重成果产出。</w:t>
            </w:r>
          </w:p>
          <w:p w14:paraId="08452028">
            <w:pPr>
              <w:keepNext w:val="0"/>
              <w:keepLines w:val="0"/>
              <w:widowControl w:val="0"/>
              <w:suppressLineNumbers w:val="0"/>
              <w:spacing w:before="0" w:beforeAutospacing="0" w:after="0" w:afterAutospacing="0" w:line="240" w:lineRule="auto"/>
              <w:ind w:left="0" w:right="0" w:firstLine="48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（4）培训队伍：根据项目组建一支专兼职数量足、结构合理、水平高、熟悉中小学幼儿园教学实际的培训专家团队。实行首席专家制度，学科首席专家原则上为本院校（机构）</w:t>
            </w:r>
            <w:r>
              <w:rPr>
                <w:rFonts w:hint="eastAsia" w:ascii="宋体" w:hAnsi="宋体" w:cs="宋体"/>
                <w:color w:val="auto"/>
                <w:sz w:val="24"/>
                <w:szCs w:val="24"/>
                <w:highlight w:val="none"/>
                <w:lang w:val="en-US" w:eastAsia="zh-CN" w:bidi="ar"/>
              </w:rPr>
              <w:t>正</w:t>
            </w:r>
            <w:r>
              <w:rPr>
                <w:rFonts w:hint="eastAsia" w:ascii="宋体" w:hAnsi="宋体" w:eastAsia="宋体" w:cs="宋体"/>
                <w:color w:val="auto"/>
                <w:sz w:val="24"/>
                <w:szCs w:val="24"/>
                <w:highlight w:val="none"/>
                <w:lang w:val="en-US" w:eastAsia="zh-CN" w:bidi="ar"/>
              </w:rPr>
              <w:t>高级职称教师（预留面向中小企业的分标</w:t>
            </w:r>
            <w:r>
              <w:rPr>
                <w:rFonts w:hint="eastAsia" w:ascii="宋体" w:hAnsi="宋体" w:cs="宋体"/>
                <w:color w:val="auto"/>
                <w:sz w:val="24"/>
                <w:szCs w:val="24"/>
                <w:highlight w:val="none"/>
                <w:lang w:val="en-US" w:eastAsia="zh-CN" w:bidi="ar"/>
              </w:rPr>
              <w:t>或有在本企业任职的正</w:t>
            </w:r>
            <w:r>
              <w:rPr>
                <w:rFonts w:hint="eastAsia" w:ascii="宋体" w:hAnsi="宋体" w:eastAsia="宋体" w:cs="宋体"/>
                <w:color w:val="auto"/>
                <w:sz w:val="24"/>
                <w:szCs w:val="24"/>
                <w:highlight w:val="none"/>
                <w:lang w:val="en-US" w:eastAsia="zh-CN" w:bidi="ar"/>
              </w:rPr>
              <w:t>高级职称教师</w:t>
            </w:r>
            <w:r>
              <w:rPr>
                <w:rFonts w:hint="eastAsia" w:ascii="宋体" w:hAnsi="宋体" w:cs="宋体"/>
                <w:color w:val="auto"/>
                <w:sz w:val="24"/>
                <w:szCs w:val="24"/>
                <w:highlight w:val="none"/>
                <w:lang w:val="en-US" w:eastAsia="zh-CN" w:bidi="ar"/>
              </w:rPr>
              <w:t>，或</w:t>
            </w:r>
            <w:r>
              <w:rPr>
                <w:rFonts w:hint="eastAsia" w:ascii="宋体" w:hAnsi="宋体" w:eastAsia="宋体" w:cs="宋体"/>
                <w:color w:val="auto"/>
                <w:sz w:val="24"/>
                <w:szCs w:val="24"/>
                <w:highlight w:val="none"/>
                <w:lang w:val="en-US" w:eastAsia="zh-CN" w:bidi="ar"/>
              </w:rPr>
              <w:t>聘请有</w:t>
            </w:r>
            <w:r>
              <w:rPr>
                <w:rFonts w:hint="eastAsia" w:ascii="宋体" w:hAnsi="宋体" w:cs="宋体"/>
                <w:color w:val="auto"/>
                <w:sz w:val="24"/>
                <w:szCs w:val="24"/>
                <w:highlight w:val="none"/>
                <w:lang w:val="en-US" w:eastAsia="zh-CN" w:bidi="ar"/>
              </w:rPr>
              <w:t>正</w:t>
            </w:r>
            <w:r>
              <w:rPr>
                <w:rFonts w:hint="eastAsia" w:ascii="宋体" w:hAnsi="宋体" w:eastAsia="宋体" w:cs="宋体"/>
                <w:color w:val="auto"/>
                <w:sz w:val="24"/>
                <w:szCs w:val="24"/>
                <w:highlight w:val="none"/>
                <w:lang w:val="en-US" w:eastAsia="zh-CN" w:bidi="ar"/>
              </w:rPr>
              <w:t>高级职称教师），研究专长与申报项目（内容、领域）相一致，有较深的学术造诣，在全国范围内有影响力。培训团队高级职称人数不少于70%，中小学幼儿园一线优秀教师和教研员不少于80%，安排有省外专家和优秀教师、教研员授课，要优先遴选“国培计划”专家库专家。</w:t>
            </w:r>
          </w:p>
          <w:p w14:paraId="142E5FCD">
            <w:pPr>
              <w:keepNext w:val="0"/>
              <w:keepLines w:val="0"/>
              <w:widowControl w:val="0"/>
              <w:suppressLineNumbers w:val="0"/>
              <w:spacing w:before="0" w:beforeAutospacing="0" w:after="0" w:afterAutospacing="0" w:line="240" w:lineRule="auto"/>
              <w:ind w:left="0" w:right="0" w:firstLine="36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 xml:space="preserve"> （5）培训管理：建立与城市优质中小学幼儿园合作机制，提供项目实施集中培训和跟岗研修期间所需的培训（授课）场所、授课所需教学设备设施、参训教师食宿以及必要的学习资料等教学与组织保障条件，组建管理团队，制定完善的培训管理制度，加强项目管理，保障培训实效，强化安全责任。</w:t>
            </w:r>
          </w:p>
          <w:p w14:paraId="10F141AC">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 xml:space="preserve">   （6）培训资源：围绕培训目标对培训生成性成果和学员的教学设计、微视频、课件等结业成果进行提炼，生成优秀典型案例，促进优质资源共建共享。每期培训班提交优秀典型案例不少于参训学员总数的10%。</w:t>
            </w:r>
          </w:p>
          <w:p w14:paraId="4D696237">
            <w:pPr>
              <w:keepNext w:val="0"/>
              <w:keepLines w:val="0"/>
              <w:widowControl w:val="0"/>
              <w:suppressLineNumbers w:val="0"/>
              <w:spacing w:before="0" w:beforeAutospacing="0" w:after="0" w:afterAutospacing="0" w:line="240" w:lineRule="auto"/>
              <w:ind w:left="0" w:right="0" w:firstLine="480"/>
              <w:jc w:val="left"/>
              <w:rPr>
                <w:rFonts w:hint="eastAsia" w:ascii="宋体" w:hAnsi="宋体" w:eastAsia="宋体" w:cs="宋体"/>
                <w:bCs/>
                <w:color w:val="auto"/>
                <w:sz w:val="24"/>
                <w:szCs w:val="24"/>
                <w:highlight w:val="none"/>
                <w:lang w:val="en-US"/>
              </w:rPr>
            </w:pPr>
            <w:r>
              <w:rPr>
                <w:rFonts w:hint="eastAsia" w:ascii="宋体" w:hAnsi="宋体" w:eastAsia="宋体" w:cs="宋体"/>
                <w:color w:val="auto"/>
                <w:sz w:val="24"/>
                <w:szCs w:val="24"/>
                <w:highlight w:val="none"/>
                <w:lang w:val="en-US" w:eastAsia="zh-CN" w:bidi="ar"/>
              </w:rPr>
              <w:t>（7）</w:t>
            </w:r>
            <w:r>
              <w:rPr>
                <w:rFonts w:hint="eastAsia" w:ascii="宋体" w:hAnsi="宋体" w:eastAsia="宋体" w:cs="宋体"/>
                <w:bCs/>
                <w:color w:val="auto"/>
                <w:sz w:val="24"/>
                <w:szCs w:val="24"/>
                <w:highlight w:val="none"/>
                <w:lang w:val="en-US" w:eastAsia="zh-CN" w:bidi="ar"/>
              </w:rPr>
              <w:t>培训材料：培训结束后10个工作日内向采购人提交完整的培训过程材料，包括：参训学员名单信息和考核结果、培训工作简报、培训绩效自评报告、培训项目总结、学员培训满意度测评问卷及问卷分析报告、培训的过程性照片及视频、项目培训典型案例、教师成长案例等。</w:t>
            </w:r>
          </w:p>
          <w:p w14:paraId="30402BA1">
            <w:pPr>
              <w:keepNext w:val="0"/>
              <w:keepLines w:val="0"/>
              <w:widowControl w:val="0"/>
              <w:suppressLineNumbers w:val="0"/>
              <w:spacing w:before="0" w:beforeAutospacing="0" w:after="0" w:afterAutospacing="0" w:line="240" w:lineRule="auto"/>
              <w:ind w:left="0" w:right="0" w:firstLine="482"/>
              <w:jc w:val="left"/>
              <w:rPr>
                <w:rFonts w:hint="eastAsia" w:ascii="宋体" w:hAnsi="宋体" w:eastAsia="宋体" w:cs="宋体"/>
                <w:color w:val="auto"/>
                <w:sz w:val="24"/>
                <w:szCs w:val="24"/>
                <w:highlight w:val="none"/>
                <w:lang w:val="en-US"/>
              </w:rPr>
            </w:pPr>
            <w:r>
              <w:rPr>
                <w:rFonts w:hint="eastAsia" w:ascii="宋体" w:hAnsi="宋体" w:eastAsia="宋体" w:cs="宋体"/>
                <w:b/>
                <w:bCs w:val="0"/>
                <w:color w:val="auto"/>
                <w:sz w:val="24"/>
                <w:szCs w:val="24"/>
                <w:highlight w:val="none"/>
                <w:lang w:val="en-US" w:eastAsia="zh-CN" w:bidi="ar"/>
              </w:rPr>
              <w:t>3.项目实施要求</w:t>
            </w:r>
            <w:r>
              <w:rPr>
                <w:rFonts w:hint="eastAsia" w:ascii="宋体" w:hAnsi="宋体" w:eastAsia="宋体" w:cs="宋体"/>
                <w:color w:val="auto"/>
                <w:sz w:val="24"/>
                <w:szCs w:val="24"/>
                <w:highlight w:val="none"/>
                <w:lang w:val="en-US" w:eastAsia="zh-CN" w:bidi="ar"/>
              </w:rPr>
              <w:t>：根据教育部、自治区教育厅有关工作部署要求执行。</w:t>
            </w:r>
          </w:p>
        </w:tc>
      </w:tr>
      <w:tr w14:paraId="72CD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84" w:type="dxa"/>
            <w:tcBorders>
              <w:top w:val="single" w:color="auto" w:sz="4" w:space="0"/>
              <w:left w:val="single" w:color="auto" w:sz="4" w:space="0"/>
              <w:bottom w:val="single" w:color="auto" w:sz="4" w:space="0"/>
              <w:right w:val="single" w:color="auto" w:sz="4" w:space="0"/>
            </w:tcBorders>
            <w:noWrap w:val="0"/>
            <w:vAlign w:val="center"/>
          </w:tcPr>
          <w:p w14:paraId="0914A6E0">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二、商务要求</w:t>
            </w:r>
          </w:p>
        </w:tc>
        <w:tc>
          <w:tcPr>
            <w:tcW w:w="11682" w:type="dxa"/>
            <w:tcBorders>
              <w:top w:val="single" w:color="auto" w:sz="4" w:space="0"/>
              <w:left w:val="single" w:color="auto" w:sz="4" w:space="0"/>
              <w:bottom w:val="single" w:color="auto" w:sz="4" w:space="0"/>
              <w:right w:val="single" w:color="auto" w:sz="4" w:space="0"/>
            </w:tcBorders>
            <w:noWrap w:val="0"/>
            <w:vAlign w:val="top"/>
          </w:tcPr>
          <w:p w14:paraId="29DAB974">
            <w:pPr>
              <w:keepNext w:val="0"/>
              <w:keepLines w:val="0"/>
              <w:widowControl w:val="0"/>
              <w:suppressLineNumbers w:val="0"/>
              <w:spacing w:before="0" w:beforeAutospacing="0" w:after="0" w:afterAutospacing="0" w:line="240" w:lineRule="auto"/>
              <w:ind w:left="0" w:right="0"/>
              <w:jc w:val="both"/>
              <w:rPr>
                <w:rFonts w:ascii="宋体" w:hAnsi="宋体" w:eastAsia="宋体" w:cs="Times New Roman"/>
                <w:b/>
                <w:bCs w:val="0"/>
                <w:color w:val="auto"/>
                <w:sz w:val="24"/>
                <w:highlight w:val="none"/>
              </w:rPr>
            </w:pPr>
            <w:r>
              <w:rPr>
                <w:rFonts w:hint="eastAsia" w:ascii="宋体" w:hAnsi="宋体" w:eastAsia="宋体" w:cs="宋体"/>
                <w:b/>
                <w:bCs w:val="0"/>
                <w:color w:val="auto"/>
                <w:sz w:val="24"/>
                <w:szCs w:val="24"/>
                <w:highlight w:val="none"/>
                <w:lang w:val="en-US" w:eastAsia="zh-CN" w:bidi="ar"/>
              </w:rPr>
              <w:t>▲（一）付款方式：合同签订完毕，</w:t>
            </w:r>
            <w:r>
              <w:rPr>
                <w:rFonts w:hint="eastAsia" w:ascii="宋体" w:hAnsi="宋体" w:cs="Times New Roman"/>
                <w:b/>
                <w:bCs w:val="0"/>
                <w:color w:val="auto"/>
                <w:sz w:val="24"/>
                <w:highlight w:val="none"/>
                <w:lang w:eastAsia="zh-CN"/>
              </w:rPr>
              <w:t>中标人</w:t>
            </w:r>
            <w:r>
              <w:rPr>
                <w:rFonts w:hint="eastAsia" w:ascii="宋体" w:hAnsi="宋体" w:eastAsia="宋体" w:cs="Times New Roman"/>
                <w:b/>
                <w:bCs w:val="0"/>
                <w:color w:val="auto"/>
                <w:sz w:val="24"/>
                <w:highlight w:val="none"/>
                <w:lang w:val="en-US" w:eastAsia="zh-CN"/>
              </w:rPr>
              <w:t>按要求完成所有培训任务并报送项目培训绩效考评材料，经采购人审核合格后培训经费一次性拨付</w:t>
            </w:r>
            <w:r>
              <w:rPr>
                <w:rFonts w:ascii="宋体" w:hAnsi="宋体" w:eastAsia="宋体" w:cs="Times New Roman"/>
                <w:b/>
                <w:bCs w:val="0"/>
                <w:color w:val="auto"/>
                <w:sz w:val="24"/>
                <w:highlight w:val="none"/>
              </w:rPr>
              <w:t>，甲方将培训费汇入乙方</w:t>
            </w:r>
            <w:r>
              <w:rPr>
                <w:rFonts w:hint="eastAsia" w:ascii="宋体" w:hAnsi="宋体" w:eastAsia="宋体" w:cs="Times New Roman"/>
                <w:b/>
                <w:bCs w:val="0"/>
                <w:color w:val="auto"/>
                <w:sz w:val="24"/>
                <w:highlight w:val="none"/>
              </w:rPr>
              <w:t>合</w:t>
            </w:r>
            <w:r>
              <w:rPr>
                <w:rFonts w:ascii="宋体" w:hAnsi="宋体" w:eastAsia="宋体" w:cs="Times New Roman"/>
                <w:b/>
                <w:bCs w:val="0"/>
                <w:color w:val="auto"/>
                <w:sz w:val="24"/>
                <w:highlight w:val="none"/>
              </w:rPr>
              <w:t>法账户。</w:t>
            </w:r>
          </w:p>
          <w:p w14:paraId="2E2B4EA5">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sz w:val="24"/>
                <w:szCs w:val="24"/>
                <w:highlight w:val="none"/>
                <w:lang w:val="en-US" w:eastAsia="zh-CN" w:bidi="ar"/>
              </w:rPr>
              <w:t>▲（二）采购人对中标人在项目结束时进行一次绩效考评，综合全年的情况进行考评。</w:t>
            </w:r>
          </w:p>
          <w:p w14:paraId="3A63CE14">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sz w:val="24"/>
                <w:szCs w:val="24"/>
                <w:highlight w:val="none"/>
                <w:lang w:val="en-US" w:eastAsia="zh-CN" w:bidi="ar"/>
              </w:rPr>
              <w:t>▲（三）教师培训服务期限：签订合同后，采购人根据实际情况制定具体培训开始的时间及培训期限（2026年11月30日前），中标人接到采购人通知后按招标文件和采购人要求以及投标文件承诺提供培训服务。</w:t>
            </w:r>
          </w:p>
          <w:p w14:paraId="3119F7FA">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sz w:val="24"/>
                <w:szCs w:val="24"/>
                <w:highlight w:val="none"/>
                <w:lang w:val="en-US" w:eastAsia="zh-CN" w:bidi="ar"/>
              </w:rPr>
              <w:t>▲（四）申报单位须承诺服从教育部、广西壮族自治区教育厅、来宾市教育体育局对培训项目实施的安排，遵守有关规定，接受项目监管。</w:t>
            </w:r>
          </w:p>
          <w:p w14:paraId="0A26C62B">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sz w:val="24"/>
                <w:szCs w:val="24"/>
                <w:highlight w:val="none"/>
                <w:lang w:val="en-US" w:eastAsia="zh-CN" w:bidi="ar"/>
              </w:rPr>
              <w:t>▲（五）申报单位须承诺按照以下项目实施要求进行实施：根据教育部教师工作司、自治区教育厅、来宾市教育体育局有关工作部署要求执行。</w:t>
            </w:r>
          </w:p>
          <w:p w14:paraId="15C4B605">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sz w:val="24"/>
                <w:szCs w:val="24"/>
                <w:highlight w:val="none"/>
                <w:lang w:val="en-US" w:eastAsia="zh-CN" w:bidi="ar"/>
              </w:rPr>
              <w:t>▲（六）本项目为采用固定价格采购的项目，价格不列为评审因素，投标人须按照招标文件各分标的价格标准执行。</w:t>
            </w:r>
          </w:p>
          <w:p w14:paraId="4BC2476F">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sz w:val="24"/>
                <w:szCs w:val="24"/>
                <w:highlight w:val="none"/>
                <w:lang w:val="en-US" w:eastAsia="zh-CN" w:bidi="ar"/>
              </w:rPr>
              <w:t>▲（七）本项目经费标准：集中培训：区内390元/人/天；跟岗研修：区内350元/人/天；送教下乡：区内320元/人/天，网络学习：</w:t>
            </w:r>
            <w:r>
              <w:rPr>
                <w:rFonts w:hint="eastAsia" w:ascii="宋体" w:hAnsi="宋体" w:cs="宋体"/>
                <w:b/>
                <w:bCs w:val="0"/>
                <w:color w:val="auto"/>
                <w:sz w:val="24"/>
                <w:szCs w:val="24"/>
                <w:highlight w:val="none"/>
                <w:lang w:val="en-US" w:eastAsia="zh-CN" w:bidi="ar"/>
              </w:rPr>
              <w:t>2.96</w:t>
            </w:r>
            <w:r>
              <w:rPr>
                <w:rFonts w:hint="eastAsia" w:ascii="宋体" w:hAnsi="宋体" w:eastAsia="宋体" w:cs="宋体"/>
                <w:b/>
                <w:bCs w:val="0"/>
                <w:color w:val="auto"/>
                <w:sz w:val="24"/>
                <w:szCs w:val="24"/>
                <w:highlight w:val="none"/>
                <w:lang w:val="en-US" w:eastAsia="zh-CN" w:bidi="ar"/>
              </w:rPr>
              <w:t>元/人/学时。</w:t>
            </w:r>
          </w:p>
          <w:p w14:paraId="7526B6F1">
            <w:pPr>
              <w:keepNext w:val="0"/>
              <w:keepLines w:val="0"/>
              <w:widowControl w:val="0"/>
              <w:suppressLineNumbers w:val="0"/>
              <w:spacing w:before="0" w:beforeAutospacing="0" w:after="0" w:afterAutospacing="0" w:line="240" w:lineRule="auto"/>
              <w:ind w:left="0" w:right="0"/>
              <w:jc w:val="both"/>
              <w:rPr>
                <w:color w:val="auto"/>
                <w:highlight w:val="none"/>
              </w:rPr>
            </w:pPr>
            <w:r>
              <w:rPr>
                <w:rFonts w:hint="eastAsia" w:ascii="宋体" w:hAnsi="宋体" w:eastAsia="宋体" w:cs="宋体"/>
                <w:b/>
                <w:bCs w:val="0"/>
                <w:color w:val="auto"/>
                <w:sz w:val="24"/>
                <w:szCs w:val="24"/>
                <w:highlight w:val="none"/>
                <w:lang w:val="en-US" w:eastAsia="zh-CN" w:bidi="ar"/>
              </w:rPr>
              <w:t>▲（八）投标人必须承诺：中标后，必须按投标承诺保证服务质量。</w:t>
            </w:r>
          </w:p>
        </w:tc>
      </w:tr>
      <w:tr w14:paraId="58D8F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884" w:type="dxa"/>
            <w:tcBorders>
              <w:top w:val="single" w:color="auto" w:sz="4" w:space="0"/>
              <w:left w:val="single" w:color="auto" w:sz="4" w:space="0"/>
              <w:bottom w:val="single" w:color="auto" w:sz="4" w:space="0"/>
              <w:right w:val="single" w:color="auto" w:sz="4" w:space="0"/>
            </w:tcBorders>
            <w:noWrap w:val="0"/>
            <w:vAlign w:val="center"/>
          </w:tcPr>
          <w:p w14:paraId="50B3A641">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 w:val="24"/>
                <w:szCs w:val="24"/>
                <w:highlight w:val="none"/>
                <w:lang w:val="zh-CN"/>
              </w:rPr>
            </w:pPr>
            <w:r>
              <w:rPr>
                <w:rFonts w:ascii="Arial" w:hAnsi="Arial" w:eastAsia="Arial" w:cs="Arial"/>
                <w:color w:val="auto"/>
                <w:sz w:val="22"/>
                <w:highlight w:val="none"/>
              </w:rPr>
              <w:t>▲</w:t>
            </w:r>
            <w:r>
              <w:rPr>
                <w:rFonts w:hint="eastAsia" w:ascii="宋体" w:hAnsi="宋体" w:eastAsia="宋体" w:cs="宋体"/>
                <w:b/>
                <w:bCs w:val="0"/>
                <w:color w:val="auto"/>
                <w:sz w:val="24"/>
                <w:szCs w:val="24"/>
                <w:highlight w:val="none"/>
                <w:lang w:val="zh-CN" w:eastAsia="zh-CN" w:bidi="ar"/>
              </w:rPr>
              <w:t>三、验收标准</w:t>
            </w:r>
          </w:p>
        </w:tc>
        <w:tc>
          <w:tcPr>
            <w:tcW w:w="11682" w:type="dxa"/>
            <w:tcBorders>
              <w:top w:val="single" w:color="auto" w:sz="4" w:space="0"/>
              <w:left w:val="single" w:color="auto" w:sz="4" w:space="0"/>
              <w:bottom w:val="single" w:color="auto" w:sz="4" w:space="0"/>
              <w:right w:val="single" w:color="auto" w:sz="4" w:space="0"/>
            </w:tcBorders>
            <w:noWrap w:val="0"/>
            <w:vAlign w:val="top"/>
          </w:tcPr>
          <w:p w14:paraId="3935A62A">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eastAsia="zh-CN" w:bidi="ar"/>
              </w:rPr>
              <w:t>（一）项目验收标准：</w:t>
            </w:r>
          </w:p>
          <w:p w14:paraId="33FC406A">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eastAsia="zh-CN" w:bidi="ar"/>
              </w:rPr>
              <w:t>（1）未发生擅自变更合同行为；</w:t>
            </w:r>
          </w:p>
          <w:p w14:paraId="0E032016">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eastAsia="zh-CN" w:bidi="ar"/>
              </w:rPr>
              <w:t>（2）无未妥善处理的投诉事项；</w:t>
            </w:r>
          </w:p>
          <w:p w14:paraId="0B44B263">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eastAsia="zh-CN" w:bidi="ar"/>
              </w:rPr>
              <w:t>（3）学员报到率不低于95%（不可抗力因素除外）；</w:t>
            </w:r>
          </w:p>
          <w:p w14:paraId="58793918">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eastAsia="zh-CN" w:bidi="ar"/>
              </w:rPr>
              <w:t>（4）有规范的培训档案材料；</w:t>
            </w:r>
          </w:p>
          <w:p w14:paraId="7EA29805">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eastAsia="zh-CN" w:bidi="ar"/>
              </w:rPr>
              <w:t xml:space="preserve">（5）学员满意度不低于90%。 </w:t>
            </w:r>
          </w:p>
          <w:p w14:paraId="39D365BF">
            <w:pPr>
              <w:keepNext w:val="0"/>
              <w:keepLines w:val="0"/>
              <w:widowControl w:val="0"/>
              <w:suppressLineNumbers w:val="0"/>
              <w:spacing w:before="0" w:beforeAutospacing="0" w:after="0" w:afterAutospacing="0" w:line="240" w:lineRule="auto"/>
              <w:ind w:left="0" w:right="0"/>
              <w:jc w:val="left"/>
              <w:rPr>
                <w:color w:val="auto"/>
                <w:highlight w:val="none"/>
              </w:rPr>
            </w:pPr>
            <w:r>
              <w:rPr>
                <w:rFonts w:hint="eastAsia" w:ascii="宋体" w:hAnsi="宋体" w:eastAsia="宋体" w:cs="宋体"/>
                <w:bCs/>
                <w:color w:val="auto"/>
                <w:sz w:val="24"/>
                <w:szCs w:val="24"/>
                <w:highlight w:val="none"/>
                <w:lang w:val="en-US" w:eastAsia="zh-CN" w:bidi="ar"/>
              </w:rPr>
              <w:t>（二）验收时，其提交的所有成果文件应符合国家规定、行业标准以及申报书及服务方案中的要求。</w:t>
            </w:r>
          </w:p>
        </w:tc>
      </w:tr>
    </w:tbl>
    <w:p w14:paraId="433915CE">
      <w:pPr>
        <w:rPr>
          <w:color w:val="auto"/>
          <w:highlight w:val="none"/>
        </w:rPr>
      </w:pPr>
    </w:p>
    <w:p w14:paraId="1204E136">
      <w:pPr>
        <w:jc w:val="center"/>
        <w:rPr>
          <w:rFonts w:hint="eastAsia" w:ascii="宋体" w:hAnsi="宋体"/>
          <w:color w:val="auto"/>
          <w:sz w:val="30"/>
          <w:szCs w:val="30"/>
          <w:highlight w:val="none"/>
        </w:rPr>
        <w:sectPr>
          <w:footerReference r:id="rId9" w:type="first"/>
          <w:footerReference r:id="rId8" w:type="default"/>
          <w:pgSz w:w="16840" w:h="11910" w:orient="landscape"/>
          <w:pgMar w:top="1678" w:right="1520" w:bottom="1502" w:left="280" w:header="720" w:footer="720" w:gutter="0"/>
          <w:pgNumType w:start="1"/>
          <w:cols w:space="1701" w:num="1"/>
          <w:titlePg/>
        </w:sectPr>
      </w:pPr>
    </w:p>
    <w:p w14:paraId="5D8A9042">
      <w:pPr>
        <w:widowControl/>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w:t>
      </w:r>
    </w:p>
    <w:p w14:paraId="775C0D4E">
      <w:pPr>
        <w:pStyle w:val="219"/>
        <w:jc w:val="center"/>
        <w:rPr>
          <w:rFonts w:hint="eastAsia"/>
          <w:b/>
          <w:color w:val="auto"/>
          <w:sz w:val="28"/>
          <w:szCs w:val="28"/>
          <w:highlight w:val="none"/>
        </w:rPr>
      </w:pPr>
      <w:r>
        <w:rPr>
          <w:rFonts w:hint="eastAsia"/>
          <w:b/>
          <w:color w:val="auto"/>
          <w:sz w:val="28"/>
          <w:szCs w:val="28"/>
          <w:highlight w:val="none"/>
        </w:rPr>
        <w:t>中小企业划型标准规定</w:t>
      </w:r>
    </w:p>
    <w:p w14:paraId="02BFEAC0">
      <w:pPr>
        <w:pStyle w:val="219"/>
        <w:jc w:val="center"/>
        <w:rPr>
          <w:rFonts w:ascii="宋体" w:hAnsi="宋体"/>
          <w:color w:val="auto"/>
          <w:sz w:val="21"/>
          <w:szCs w:val="21"/>
          <w:highlight w:val="none"/>
        </w:rPr>
      </w:pPr>
      <w:r>
        <w:rPr>
          <w:rFonts w:hint="eastAsia" w:ascii="宋体" w:hAnsi="宋体"/>
          <w:color w:val="auto"/>
          <w:szCs w:val="21"/>
          <w:highlight w:val="none"/>
        </w:rPr>
        <w:t>工信部联企业[2011]300号</w:t>
      </w:r>
    </w:p>
    <w:p w14:paraId="0E97E101">
      <w:pPr>
        <w:pStyle w:val="219"/>
        <w:rPr>
          <w:rFonts w:hint="eastAsia"/>
          <w:color w:val="auto"/>
          <w:szCs w:val="21"/>
          <w:highlight w:val="none"/>
        </w:rPr>
      </w:pPr>
    </w:p>
    <w:p w14:paraId="2DF8F443">
      <w:pPr>
        <w:pStyle w:val="219"/>
        <w:rPr>
          <w:color w:val="auto"/>
          <w:szCs w:val="21"/>
          <w:highlight w:val="none"/>
        </w:rPr>
      </w:pPr>
      <w:r>
        <w:rPr>
          <w:rFonts w:hint="eastAsia"/>
          <w:color w:val="auto"/>
          <w:szCs w:val="21"/>
          <w:highlight w:val="none"/>
        </w:rPr>
        <w:t>　　一、根据《中华人民共和国中小企业促进法》和《国务院关于进一步促进中小企业发展的若干意见》</w:t>
      </w:r>
      <w:r>
        <w:rPr>
          <w:color w:val="auto"/>
          <w:szCs w:val="21"/>
          <w:highlight w:val="none"/>
        </w:rPr>
        <w:t>(</w:t>
      </w:r>
      <w:r>
        <w:rPr>
          <w:rFonts w:hint="eastAsia"/>
          <w:color w:val="auto"/>
          <w:szCs w:val="21"/>
          <w:highlight w:val="none"/>
        </w:rPr>
        <w:t>国发</w:t>
      </w:r>
      <w:r>
        <w:rPr>
          <w:color w:val="auto"/>
          <w:szCs w:val="21"/>
          <w:highlight w:val="none"/>
        </w:rPr>
        <w:t>[2009]36</w:t>
      </w:r>
      <w:r>
        <w:rPr>
          <w:rFonts w:hint="eastAsia"/>
          <w:color w:val="auto"/>
          <w:szCs w:val="21"/>
          <w:highlight w:val="none"/>
        </w:rPr>
        <w:t>号</w:t>
      </w:r>
      <w:r>
        <w:rPr>
          <w:color w:val="auto"/>
          <w:szCs w:val="21"/>
          <w:highlight w:val="none"/>
        </w:rPr>
        <w:t>)</w:t>
      </w:r>
      <w:r>
        <w:rPr>
          <w:rFonts w:hint="eastAsia"/>
          <w:color w:val="auto"/>
          <w:szCs w:val="21"/>
          <w:highlight w:val="none"/>
        </w:rPr>
        <w:t>，制定本规定。</w:t>
      </w:r>
    </w:p>
    <w:p w14:paraId="0AE8DDE9">
      <w:pPr>
        <w:pStyle w:val="219"/>
        <w:rPr>
          <w:color w:val="auto"/>
          <w:szCs w:val="21"/>
          <w:highlight w:val="none"/>
        </w:rPr>
      </w:pPr>
      <w:r>
        <w:rPr>
          <w:rFonts w:hint="eastAsia"/>
          <w:color w:val="auto"/>
          <w:szCs w:val="21"/>
          <w:highlight w:val="none"/>
        </w:rPr>
        <w:t>　　二、中小企业划分为中型、小型、微型三种类型，具体标准根据企业从业人员、营业收入、资产总额等指标，结合行业特点制定。</w:t>
      </w:r>
    </w:p>
    <w:p w14:paraId="6A81C300">
      <w:pPr>
        <w:pStyle w:val="219"/>
        <w:rPr>
          <w:color w:val="auto"/>
          <w:szCs w:val="21"/>
          <w:highlight w:val="none"/>
        </w:rPr>
      </w:pPr>
      <w:r>
        <w:rPr>
          <w:rFonts w:hint="eastAsia"/>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1D7D34E">
      <w:pPr>
        <w:pStyle w:val="219"/>
        <w:rPr>
          <w:color w:val="auto"/>
          <w:szCs w:val="21"/>
          <w:highlight w:val="none"/>
        </w:rPr>
      </w:pPr>
      <w:r>
        <w:rPr>
          <w:rFonts w:hint="eastAsia"/>
          <w:color w:val="auto"/>
          <w:szCs w:val="21"/>
          <w:highlight w:val="none"/>
        </w:rPr>
        <w:t>　　四、各行业划型标准为：</w:t>
      </w:r>
    </w:p>
    <w:p w14:paraId="54D429ED">
      <w:pPr>
        <w:pStyle w:val="219"/>
        <w:rPr>
          <w:color w:val="auto"/>
          <w:szCs w:val="21"/>
          <w:highlight w:val="none"/>
        </w:rPr>
      </w:pPr>
      <w:r>
        <w:rPr>
          <w:rFonts w:hint="eastAsia"/>
          <w:color w:val="auto"/>
          <w:szCs w:val="21"/>
          <w:highlight w:val="none"/>
        </w:rPr>
        <w:t>　　（一）农、林、牧、渔业。营业收入</w:t>
      </w:r>
      <w:r>
        <w:rPr>
          <w:color w:val="auto"/>
          <w:szCs w:val="21"/>
          <w:highlight w:val="none"/>
        </w:rPr>
        <w:t>20000</w:t>
      </w:r>
      <w:r>
        <w:rPr>
          <w:rFonts w:hint="eastAsia"/>
          <w:color w:val="auto"/>
          <w:szCs w:val="21"/>
          <w:highlight w:val="none"/>
        </w:rPr>
        <w:t>万元以下的为中小微型企业。其中，营业收入</w:t>
      </w:r>
      <w:r>
        <w:rPr>
          <w:color w:val="auto"/>
          <w:szCs w:val="21"/>
          <w:highlight w:val="none"/>
        </w:rPr>
        <w:t>500</w:t>
      </w:r>
      <w:r>
        <w:rPr>
          <w:rFonts w:hint="eastAsia"/>
          <w:color w:val="auto"/>
          <w:szCs w:val="21"/>
          <w:highlight w:val="none"/>
        </w:rPr>
        <w:t>万元及以上的为中型企业，营业收入</w:t>
      </w:r>
      <w:r>
        <w:rPr>
          <w:color w:val="auto"/>
          <w:szCs w:val="21"/>
          <w:highlight w:val="none"/>
        </w:rPr>
        <w:t>50</w:t>
      </w:r>
      <w:r>
        <w:rPr>
          <w:rFonts w:hint="eastAsia"/>
          <w:color w:val="auto"/>
          <w:szCs w:val="21"/>
          <w:highlight w:val="none"/>
        </w:rPr>
        <w:t>万元及以上的为小型企业，营业收入</w:t>
      </w:r>
      <w:r>
        <w:rPr>
          <w:color w:val="auto"/>
          <w:szCs w:val="21"/>
          <w:highlight w:val="none"/>
        </w:rPr>
        <w:t>50</w:t>
      </w:r>
      <w:r>
        <w:rPr>
          <w:rFonts w:hint="eastAsia"/>
          <w:color w:val="auto"/>
          <w:szCs w:val="21"/>
          <w:highlight w:val="none"/>
        </w:rPr>
        <w:t>万元以下的为微型企业。</w:t>
      </w:r>
    </w:p>
    <w:p w14:paraId="51041C3D">
      <w:pPr>
        <w:pStyle w:val="219"/>
        <w:rPr>
          <w:color w:val="auto"/>
          <w:szCs w:val="21"/>
          <w:highlight w:val="none"/>
        </w:rPr>
      </w:pPr>
      <w:r>
        <w:rPr>
          <w:rFonts w:hint="eastAsia"/>
          <w:color w:val="auto"/>
          <w:szCs w:val="21"/>
          <w:highlight w:val="none"/>
        </w:rPr>
        <w:t>　　（二）工业。从业人员</w:t>
      </w:r>
      <w:r>
        <w:rPr>
          <w:color w:val="auto"/>
          <w:szCs w:val="21"/>
          <w:highlight w:val="none"/>
        </w:rPr>
        <w:t>1000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300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300</w:t>
      </w:r>
      <w:r>
        <w:rPr>
          <w:rFonts w:hint="eastAsia"/>
          <w:color w:val="auto"/>
          <w:szCs w:val="21"/>
          <w:highlight w:val="none"/>
        </w:rPr>
        <w:t>万元以下的为微型企业。</w:t>
      </w:r>
    </w:p>
    <w:p w14:paraId="74568BEC">
      <w:pPr>
        <w:pStyle w:val="219"/>
        <w:rPr>
          <w:color w:val="auto"/>
          <w:szCs w:val="21"/>
          <w:highlight w:val="none"/>
        </w:rPr>
      </w:pPr>
      <w:r>
        <w:rPr>
          <w:rFonts w:hint="eastAsia"/>
          <w:color w:val="auto"/>
          <w:szCs w:val="21"/>
          <w:highlight w:val="none"/>
        </w:rPr>
        <w:t>　　（三）建筑业。营业收入</w:t>
      </w:r>
      <w:r>
        <w:rPr>
          <w:color w:val="auto"/>
          <w:szCs w:val="21"/>
          <w:highlight w:val="none"/>
        </w:rPr>
        <w:t>80000</w:t>
      </w:r>
      <w:r>
        <w:rPr>
          <w:rFonts w:hint="eastAsia"/>
          <w:color w:val="auto"/>
          <w:szCs w:val="21"/>
          <w:highlight w:val="none"/>
        </w:rPr>
        <w:t>万元以下或资产总额</w:t>
      </w:r>
      <w:r>
        <w:rPr>
          <w:color w:val="auto"/>
          <w:szCs w:val="21"/>
          <w:highlight w:val="none"/>
        </w:rPr>
        <w:t>80000</w:t>
      </w:r>
      <w:r>
        <w:rPr>
          <w:rFonts w:hint="eastAsia"/>
          <w:color w:val="auto"/>
          <w:szCs w:val="21"/>
          <w:highlight w:val="none"/>
        </w:rPr>
        <w:t>万元以下的为中小微型企业。其中，营业收入</w:t>
      </w:r>
      <w:r>
        <w:rPr>
          <w:color w:val="auto"/>
          <w:szCs w:val="21"/>
          <w:highlight w:val="none"/>
        </w:rPr>
        <w:t>6000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300</w:t>
      </w:r>
      <w:r>
        <w:rPr>
          <w:rFonts w:hint="eastAsia"/>
          <w:color w:val="auto"/>
          <w:szCs w:val="21"/>
          <w:highlight w:val="none"/>
        </w:rPr>
        <w:t>万元及以上，且资产总额</w:t>
      </w:r>
      <w:r>
        <w:rPr>
          <w:color w:val="auto"/>
          <w:szCs w:val="21"/>
          <w:highlight w:val="none"/>
        </w:rPr>
        <w:t>300</w:t>
      </w:r>
      <w:r>
        <w:rPr>
          <w:rFonts w:hint="eastAsia"/>
          <w:color w:val="auto"/>
          <w:szCs w:val="21"/>
          <w:highlight w:val="none"/>
        </w:rPr>
        <w:t>万元及以上的为小型企业；营业收入</w:t>
      </w:r>
      <w:r>
        <w:rPr>
          <w:color w:val="auto"/>
          <w:szCs w:val="21"/>
          <w:highlight w:val="none"/>
        </w:rPr>
        <w:t>300</w:t>
      </w:r>
      <w:r>
        <w:rPr>
          <w:rFonts w:hint="eastAsia"/>
          <w:color w:val="auto"/>
          <w:szCs w:val="21"/>
          <w:highlight w:val="none"/>
        </w:rPr>
        <w:t>万元以下或资产总额</w:t>
      </w:r>
      <w:r>
        <w:rPr>
          <w:color w:val="auto"/>
          <w:szCs w:val="21"/>
          <w:highlight w:val="none"/>
        </w:rPr>
        <w:t>300</w:t>
      </w:r>
      <w:r>
        <w:rPr>
          <w:rFonts w:hint="eastAsia"/>
          <w:color w:val="auto"/>
          <w:szCs w:val="21"/>
          <w:highlight w:val="none"/>
        </w:rPr>
        <w:t>万元以下的为微型企业。</w:t>
      </w:r>
    </w:p>
    <w:p w14:paraId="41850441">
      <w:pPr>
        <w:pStyle w:val="219"/>
        <w:rPr>
          <w:color w:val="auto"/>
          <w:szCs w:val="21"/>
          <w:highlight w:val="none"/>
        </w:rPr>
      </w:pPr>
      <w:r>
        <w:rPr>
          <w:rFonts w:hint="eastAsia"/>
          <w:color w:val="auto"/>
          <w:szCs w:val="21"/>
          <w:highlight w:val="none"/>
        </w:rPr>
        <w:t>　　（四）批发业。从业人员</w:t>
      </w:r>
      <w:r>
        <w:rPr>
          <w:color w:val="auto"/>
          <w:szCs w:val="21"/>
          <w:highlight w:val="none"/>
        </w:rPr>
        <w:t>200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20</w:t>
      </w:r>
      <w:r>
        <w:rPr>
          <w:rFonts w:hint="eastAsia"/>
          <w:color w:val="auto"/>
          <w:szCs w:val="21"/>
          <w:highlight w:val="none"/>
        </w:rPr>
        <w:t>人及以上，且营业收入</w:t>
      </w:r>
      <w:r>
        <w:rPr>
          <w:color w:val="auto"/>
          <w:szCs w:val="21"/>
          <w:highlight w:val="none"/>
        </w:rPr>
        <w:t>5000</w:t>
      </w:r>
      <w:r>
        <w:rPr>
          <w:rFonts w:hint="eastAsia"/>
          <w:color w:val="auto"/>
          <w:szCs w:val="21"/>
          <w:highlight w:val="none"/>
        </w:rPr>
        <w:t>万元及以上的为中型企业；从业人员</w:t>
      </w:r>
      <w:r>
        <w:rPr>
          <w:color w:val="auto"/>
          <w:szCs w:val="21"/>
          <w:highlight w:val="none"/>
        </w:rPr>
        <w:t>5</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万元及以上的为小型企业；从业人员</w:t>
      </w:r>
      <w:r>
        <w:rPr>
          <w:color w:val="auto"/>
          <w:szCs w:val="21"/>
          <w:highlight w:val="none"/>
        </w:rPr>
        <w:t>5</w:t>
      </w:r>
      <w:r>
        <w:rPr>
          <w:rFonts w:hint="eastAsia"/>
          <w:color w:val="auto"/>
          <w:szCs w:val="21"/>
          <w:highlight w:val="none"/>
        </w:rPr>
        <w:t>人以下或营业收入</w:t>
      </w:r>
      <w:r>
        <w:rPr>
          <w:color w:val="auto"/>
          <w:szCs w:val="21"/>
          <w:highlight w:val="none"/>
        </w:rPr>
        <w:t>1000</w:t>
      </w:r>
      <w:r>
        <w:rPr>
          <w:rFonts w:hint="eastAsia"/>
          <w:color w:val="auto"/>
          <w:szCs w:val="21"/>
          <w:highlight w:val="none"/>
        </w:rPr>
        <w:t>万元以下的为微型企业。</w:t>
      </w:r>
    </w:p>
    <w:p w14:paraId="52647370">
      <w:pPr>
        <w:pStyle w:val="219"/>
        <w:rPr>
          <w:color w:val="auto"/>
          <w:szCs w:val="21"/>
          <w:highlight w:val="none"/>
        </w:rPr>
      </w:pPr>
      <w:r>
        <w:rPr>
          <w:rFonts w:hint="eastAsia"/>
          <w:color w:val="auto"/>
          <w:szCs w:val="21"/>
          <w:highlight w:val="none"/>
        </w:rPr>
        <w:t>　　（五）零售业。从业人员</w:t>
      </w:r>
      <w:r>
        <w:rPr>
          <w:color w:val="auto"/>
          <w:szCs w:val="21"/>
          <w:highlight w:val="none"/>
        </w:rPr>
        <w:t>300</w:t>
      </w:r>
      <w:r>
        <w:rPr>
          <w:rFonts w:hint="eastAsia"/>
          <w:color w:val="auto"/>
          <w:szCs w:val="21"/>
          <w:highlight w:val="none"/>
        </w:rPr>
        <w:t>人以下或营业收入</w:t>
      </w:r>
      <w:r>
        <w:rPr>
          <w:color w:val="auto"/>
          <w:szCs w:val="21"/>
          <w:highlight w:val="none"/>
        </w:rPr>
        <w:t>20000</w:t>
      </w:r>
      <w:r>
        <w:rPr>
          <w:rFonts w:hint="eastAsia"/>
          <w:color w:val="auto"/>
          <w:szCs w:val="21"/>
          <w:highlight w:val="none"/>
        </w:rPr>
        <w:t>万元以下的为中小微型企业。其中，从业人员</w:t>
      </w:r>
      <w:r>
        <w:rPr>
          <w:color w:val="auto"/>
          <w:szCs w:val="21"/>
          <w:highlight w:val="none"/>
        </w:rPr>
        <w:t>50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64E722B2">
      <w:pPr>
        <w:pStyle w:val="219"/>
        <w:rPr>
          <w:color w:val="auto"/>
          <w:szCs w:val="21"/>
          <w:highlight w:val="none"/>
        </w:rPr>
      </w:pPr>
      <w:r>
        <w:rPr>
          <w:rFonts w:hint="eastAsia"/>
          <w:color w:val="auto"/>
          <w:szCs w:val="21"/>
          <w:highlight w:val="none"/>
        </w:rPr>
        <w:t>　　（六）交通运输业。从业人员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3000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200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200</w:t>
      </w:r>
      <w:r>
        <w:rPr>
          <w:rFonts w:hint="eastAsia"/>
          <w:color w:val="auto"/>
          <w:szCs w:val="21"/>
          <w:highlight w:val="none"/>
        </w:rPr>
        <w:t>万元以下的为微型企业。</w:t>
      </w:r>
    </w:p>
    <w:p w14:paraId="0123F9EB">
      <w:pPr>
        <w:pStyle w:val="219"/>
        <w:rPr>
          <w:color w:val="auto"/>
          <w:szCs w:val="21"/>
          <w:highlight w:val="none"/>
        </w:rPr>
      </w:pPr>
      <w:r>
        <w:rPr>
          <w:rFonts w:hint="eastAsia"/>
          <w:color w:val="auto"/>
          <w:szCs w:val="21"/>
          <w:highlight w:val="none"/>
        </w:rPr>
        <w:t>　　（七）仓储业。从业人员</w:t>
      </w:r>
      <w:r>
        <w:rPr>
          <w:color w:val="auto"/>
          <w:szCs w:val="21"/>
          <w:highlight w:val="none"/>
        </w:rPr>
        <w:t>200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4771F787">
      <w:pPr>
        <w:pStyle w:val="219"/>
        <w:rPr>
          <w:color w:val="auto"/>
          <w:szCs w:val="21"/>
          <w:highlight w:val="none"/>
        </w:rPr>
      </w:pPr>
      <w:r>
        <w:rPr>
          <w:rFonts w:hint="eastAsia"/>
          <w:color w:val="auto"/>
          <w:szCs w:val="21"/>
          <w:highlight w:val="none"/>
        </w:rPr>
        <w:t>　　（八）邮政业。从业人员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7522EE98">
      <w:pPr>
        <w:pStyle w:val="219"/>
        <w:rPr>
          <w:color w:val="auto"/>
          <w:szCs w:val="21"/>
          <w:highlight w:val="none"/>
        </w:rPr>
      </w:pPr>
      <w:r>
        <w:rPr>
          <w:rFonts w:hint="eastAsia"/>
          <w:color w:val="auto"/>
          <w:szCs w:val="21"/>
          <w:highlight w:val="none"/>
        </w:rPr>
        <w:t>　　（九）住宿业。从业人员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0FE38D12">
      <w:pPr>
        <w:pStyle w:val="219"/>
        <w:rPr>
          <w:color w:val="auto"/>
          <w:szCs w:val="21"/>
          <w:highlight w:val="none"/>
        </w:rPr>
      </w:pPr>
      <w:r>
        <w:rPr>
          <w:rFonts w:hint="eastAsia"/>
          <w:color w:val="auto"/>
          <w:szCs w:val="21"/>
          <w:highlight w:val="none"/>
        </w:rPr>
        <w:t>　　（十）餐饮业。从业人员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62062714">
      <w:pPr>
        <w:pStyle w:val="219"/>
        <w:rPr>
          <w:color w:val="auto"/>
          <w:szCs w:val="21"/>
          <w:highlight w:val="none"/>
        </w:rPr>
      </w:pPr>
      <w:r>
        <w:rPr>
          <w:rFonts w:hint="eastAsia"/>
          <w:color w:val="auto"/>
          <w:szCs w:val="21"/>
          <w:highlight w:val="none"/>
        </w:rPr>
        <w:t>　　（十一）信息传输业。从业人员</w:t>
      </w:r>
      <w:r>
        <w:rPr>
          <w:color w:val="auto"/>
          <w:szCs w:val="21"/>
          <w:highlight w:val="none"/>
        </w:rPr>
        <w:t>2000</w:t>
      </w:r>
      <w:r>
        <w:rPr>
          <w:rFonts w:hint="eastAsia"/>
          <w:color w:val="auto"/>
          <w:szCs w:val="21"/>
          <w:highlight w:val="none"/>
        </w:rPr>
        <w:t>人以下或营业收入</w:t>
      </w:r>
      <w:r>
        <w:rPr>
          <w:color w:val="auto"/>
          <w:szCs w:val="21"/>
          <w:highlight w:val="none"/>
        </w:rPr>
        <w:t>100000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074DA5D1">
      <w:pPr>
        <w:pStyle w:val="219"/>
        <w:rPr>
          <w:color w:val="auto"/>
          <w:szCs w:val="21"/>
          <w:highlight w:val="none"/>
        </w:rPr>
      </w:pPr>
      <w:r>
        <w:rPr>
          <w:rFonts w:hint="eastAsia"/>
          <w:color w:val="auto"/>
          <w:szCs w:val="21"/>
          <w:highlight w:val="none"/>
        </w:rPr>
        <w:t>　　（十二）软件和信息技术服务业。从业人员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50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50</w:t>
      </w:r>
      <w:r>
        <w:rPr>
          <w:rFonts w:hint="eastAsia"/>
          <w:color w:val="auto"/>
          <w:szCs w:val="21"/>
          <w:highlight w:val="none"/>
        </w:rPr>
        <w:t>万元以下的为微型企业。</w:t>
      </w:r>
    </w:p>
    <w:p w14:paraId="5DED6998">
      <w:pPr>
        <w:pStyle w:val="219"/>
        <w:rPr>
          <w:color w:val="auto"/>
          <w:szCs w:val="21"/>
          <w:highlight w:val="none"/>
        </w:rPr>
      </w:pPr>
      <w:r>
        <w:rPr>
          <w:rFonts w:hint="eastAsia"/>
          <w:color w:val="auto"/>
          <w:szCs w:val="21"/>
          <w:highlight w:val="none"/>
        </w:rPr>
        <w:t>　　（十三）房地产开发经营。营业收入</w:t>
      </w:r>
      <w:r>
        <w:rPr>
          <w:color w:val="auto"/>
          <w:szCs w:val="21"/>
          <w:highlight w:val="none"/>
        </w:rPr>
        <w:t>200000</w:t>
      </w:r>
      <w:r>
        <w:rPr>
          <w:rFonts w:hint="eastAsia"/>
          <w:color w:val="auto"/>
          <w:szCs w:val="21"/>
          <w:highlight w:val="none"/>
        </w:rPr>
        <w:t>万元以下或资产总额</w:t>
      </w:r>
      <w:r>
        <w:rPr>
          <w:color w:val="auto"/>
          <w:szCs w:val="21"/>
          <w:highlight w:val="none"/>
        </w:rPr>
        <w:t>10000</w:t>
      </w:r>
      <w:r>
        <w:rPr>
          <w:rFonts w:hint="eastAsia"/>
          <w:color w:val="auto"/>
          <w:szCs w:val="21"/>
          <w:highlight w:val="none"/>
        </w:rPr>
        <w:t>万元以下的为中小微型企业。其中，营业收入</w:t>
      </w:r>
      <w:r>
        <w:rPr>
          <w:color w:val="auto"/>
          <w:szCs w:val="21"/>
          <w:highlight w:val="none"/>
        </w:rPr>
        <w:t>1000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100</w:t>
      </w:r>
      <w:r>
        <w:rPr>
          <w:rFonts w:hint="eastAsia"/>
          <w:color w:val="auto"/>
          <w:szCs w:val="21"/>
          <w:highlight w:val="none"/>
        </w:rPr>
        <w:t>万元及以上，且资产总额</w:t>
      </w:r>
      <w:r>
        <w:rPr>
          <w:color w:val="auto"/>
          <w:szCs w:val="21"/>
          <w:highlight w:val="none"/>
        </w:rPr>
        <w:t>2000</w:t>
      </w:r>
      <w:r>
        <w:rPr>
          <w:rFonts w:hint="eastAsia"/>
          <w:color w:val="auto"/>
          <w:szCs w:val="21"/>
          <w:highlight w:val="none"/>
        </w:rPr>
        <w:t>万元及以上的为小型企业；营业收入</w:t>
      </w:r>
      <w:r>
        <w:rPr>
          <w:color w:val="auto"/>
          <w:szCs w:val="21"/>
          <w:highlight w:val="none"/>
        </w:rPr>
        <w:t>100</w:t>
      </w:r>
      <w:r>
        <w:rPr>
          <w:rFonts w:hint="eastAsia"/>
          <w:color w:val="auto"/>
          <w:szCs w:val="21"/>
          <w:highlight w:val="none"/>
        </w:rPr>
        <w:t>万元以下或资产总额</w:t>
      </w:r>
      <w:r>
        <w:rPr>
          <w:color w:val="auto"/>
          <w:szCs w:val="21"/>
          <w:highlight w:val="none"/>
        </w:rPr>
        <w:t>2000</w:t>
      </w:r>
      <w:r>
        <w:rPr>
          <w:rFonts w:hint="eastAsia"/>
          <w:color w:val="auto"/>
          <w:szCs w:val="21"/>
          <w:highlight w:val="none"/>
        </w:rPr>
        <w:t>万元以下的为微型企业。</w:t>
      </w:r>
    </w:p>
    <w:p w14:paraId="23304A4C">
      <w:pPr>
        <w:pStyle w:val="219"/>
        <w:rPr>
          <w:color w:val="auto"/>
          <w:szCs w:val="21"/>
          <w:highlight w:val="none"/>
        </w:rPr>
      </w:pPr>
      <w:r>
        <w:rPr>
          <w:rFonts w:hint="eastAsia"/>
          <w:color w:val="auto"/>
          <w:szCs w:val="21"/>
          <w:highlight w:val="none"/>
        </w:rPr>
        <w:t>　　（十四）物业管理。从业人员</w:t>
      </w:r>
      <w:r>
        <w:rPr>
          <w:color w:val="auto"/>
          <w:szCs w:val="21"/>
          <w:highlight w:val="none"/>
        </w:rPr>
        <w:t>1000</w:t>
      </w:r>
      <w:r>
        <w:rPr>
          <w:rFonts w:hint="eastAsia"/>
          <w:color w:val="auto"/>
          <w:szCs w:val="21"/>
          <w:highlight w:val="none"/>
        </w:rPr>
        <w:t>人以下或营业收入</w:t>
      </w:r>
      <w:r>
        <w:rPr>
          <w:color w:val="auto"/>
          <w:szCs w:val="21"/>
          <w:highlight w:val="none"/>
        </w:rPr>
        <w:t>5000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万元及以上的为小型企业；从业人员</w:t>
      </w:r>
      <w:r>
        <w:rPr>
          <w:color w:val="auto"/>
          <w:szCs w:val="21"/>
          <w:highlight w:val="none"/>
        </w:rPr>
        <w:t>100</w:t>
      </w:r>
      <w:r>
        <w:rPr>
          <w:rFonts w:hint="eastAsia"/>
          <w:color w:val="auto"/>
          <w:szCs w:val="21"/>
          <w:highlight w:val="none"/>
        </w:rPr>
        <w:t>人以下或营业收入</w:t>
      </w:r>
      <w:r>
        <w:rPr>
          <w:color w:val="auto"/>
          <w:szCs w:val="21"/>
          <w:highlight w:val="none"/>
        </w:rPr>
        <w:t>500</w:t>
      </w:r>
      <w:r>
        <w:rPr>
          <w:rFonts w:hint="eastAsia"/>
          <w:color w:val="auto"/>
          <w:szCs w:val="21"/>
          <w:highlight w:val="none"/>
        </w:rPr>
        <w:t>万元以下的为微型企业。</w:t>
      </w:r>
    </w:p>
    <w:p w14:paraId="047B31C6">
      <w:pPr>
        <w:pStyle w:val="219"/>
        <w:rPr>
          <w:color w:val="auto"/>
          <w:szCs w:val="21"/>
          <w:highlight w:val="none"/>
        </w:rPr>
      </w:pPr>
      <w:r>
        <w:rPr>
          <w:rFonts w:hint="eastAsia"/>
          <w:color w:val="auto"/>
          <w:szCs w:val="21"/>
          <w:highlight w:val="none"/>
        </w:rPr>
        <w:t>　　（十五）租赁和商务服务业。从业人员</w:t>
      </w:r>
      <w:r>
        <w:rPr>
          <w:color w:val="auto"/>
          <w:szCs w:val="21"/>
          <w:highlight w:val="none"/>
        </w:rPr>
        <w:t>300</w:t>
      </w:r>
      <w:r>
        <w:rPr>
          <w:rFonts w:hint="eastAsia"/>
          <w:color w:val="auto"/>
          <w:szCs w:val="21"/>
          <w:highlight w:val="none"/>
        </w:rPr>
        <w:t>人以下或资产总额</w:t>
      </w:r>
      <w:r>
        <w:rPr>
          <w:color w:val="auto"/>
          <w:szCs w:val="21"/>
          <w:highlight w:val="none"/>
        </w:rPr>
        <w:t>120000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人及以上，且资产总额</w:t>
      </w:r>
      <w:r>
        <w:rPr>
          <w:color w:val="auto"/>
          <w:szCs w:val="21"/>
          <w:highlight w:val="none"/>
        </w:rPr>
        <w:t>8000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人及以上，且资产总额</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人以下或资产总额</w:t>
      </w:r>
      <w:r>
        <w:rPr>
          <w:color w:val="auto"/>
          <w:szCs w:val="21"/>
          <w:highlight w:val="none"/>
        </w:rPr>
        <w:t>100</w:t>
      </w:r>
      <w:r>
        <w:rPr>
          <w:rFonts w:hint="eastAsia"/>
          <w:color w:val="auto"/>
          <w:szCs w:val="21"/>
          <w:highlight w:val="none"/>
        </w:rPr>
        <w:t>万元以下的为微型企业。</w:t>
      </w:r>
    </w:p>
    <w:p w14:paraId="16AC85A5">
      <w:pPr>
        <w:pStyle w:val="219"/>
        <w:rPr>
          <w:color w:val="auto"/>
          <w:szCs w:val="21"/>
          <w:highlight w:val="none"/>
        </w:rPr>
      </w:pPr>
      <w:r>
        <w:rPr>
          <w:rFonts w:hint="eastAsia"/>
          <w:color w:val="auto"/>
          <w:szCs w:val="21"/>
          <w:highlight w:val="none"/>
        </w:rPr>
        <w:t>　　（十六）其他未列明行业。从业人员</w:t>
      </w:r>
      <w:r>
        <w:rPr>
          <w:color w:val="auto"/>
          <w:szCs w:val="21"/>
          <w:highlight w:val="none"/>
        </w:rPr>
        <w:t>300</w:t>
      </w:r>
      <w:r>
        <w:rPr>
          <w:rFonts w:hint="eastAsia"/>
          <w:color w:val="auto"/>
          <w:szCs w:val="21"/>
          <w:highlight w:val="none"/>
        </w:rPr>
        <w:t>人以下的为中小微型企业。其中，从业人员</w:t>
      </w:r>
      <w:r>
        <w:rPr>
          <w:color w:val="auto"/>
          <w:szCs w:val="21"/>
          <w:highlight w:val="none"/>
        </w:rPr>
        <w:t>100</w:t>
      </w:r>
      <w:r>
        <w:rPr>
          <w:rFonts w:hint="eastAsia"/>
          <w:color w:val="auto"/>
          <w:szCs w:val="21"/>
          <w:highlight w:val="none"/>
        </w:rPr>
        <w:t>人及以上的为中型企业；从业人员</w:t>
      </w:r>
      <w:r>
        <w:rPr>
          <w:color w:val="auto"/>
          <w:szCs w:val="21"/>
          <w:highlight w:val="none"/>
        </w:rPr>
        <w:t>10</w:t>
      </w:r>
      <w:r>
        <w:rPr>
          <w:rFonts w:hint="eastAsia"/>
          <w:color w:val="auto"/>
          <w:szCs w:val="21"/>
          <w:highlight w:val="none"/>
        </w:rPr>
        <w:t>人及以上的为小型企业；从业人员</w:t>
      </w:r>
      <w:r>
        <w:rPr>
          <w:color w:val="auto"/>
          <w:szCs w:val="21"/>
          <w:highlight w:val="none"/>
        </w:rPr>
        <w:t>10</w:t>
      </w:r>
      <w:r>
        <w:rPr>
          <w:rFonts w:hint="eastAsia"/>
          <w:color w:val="auto"/>
          <w:szCs w:val="21"/>
          <w:highlight w:val="none"/>
        </w:rPr>
        <w:t>人以下的为微型企业。</w:t>
      </w:r>
    </w:p>
    <w:p w14:paraId="5F2F5B78">
      <w:pPr>
        <w:pStyle w:val="219"/>
        <w:rPr>
          <w:color w:val="auto"/>
          <w:szCs w:val="21"/>
          <w:highlight w:val="none"/>
        </w:rPr>
      </w:pPr>
      <w:r>
        <w:rPr>
          <w:rFonts w:hint="eastAsia"/>
          <w:color w:val="auto"/>
          <w:szCs w:val="21"/>
          <w:highlight w:val="none"/>
        </w:rPr>
        <w:t>　　五、企业类型的划分以统计部门的统计数据为依据。</w:t>
      </w:r>
    </w:p>
    <w:p w14:paraId="5BA155E2">
      <w:pPr>
        <w:pStyle w:val="219"/>
        <w:rPr>
          <w:color w:val="auto"/>
          <w:szCs w:val="21"/>
          <w:highlight w:val="none"/>
        </w:rPr>
      </w:pPr>
      <w:r>
        <w:rPr>
          <w:rFonts w:hint="eastAsia"/>
          <w:color w:val="auto"/>
          <w:szCs w:val="21"/>
          <w:highlight w:val="none"/>
        </w:rPr>
        <w:t>　　六、本规定适用于在中华人民共和国境内依法设立的各类所有制和各种组织形式的企业。个体工商户和本规定以外的行业，参照本规定进行划型。</w:t>
      </w:r>
    </w:p>
    <w:p w14:paraId="42EEE18C">
      <w:pPr>
        <w:pStyle w:val="219"/>
        <w:rPr>
          <w:color w:val="auto"/>
          <w:szCs w:val="21"/>
          <w:highlight w:val="none"/>
        </w:rPr>
      </w:pPr>
      <w:r>
        <w:rPr>
          <w:rFonts w:hint="eastAsia"/>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3674C69D">
      <w:pPr>
        <w:pStyle w:val="219"/>
        <w:rPr>
          <w:color w:val="auto"/>
          <w:szCs w:val="21"/>
          <w:highlight w:val="none"/>
        </w:rPr>
      </w:pPr>
      <w:r>
        <w:rPr>
          <w:rFonts w:hint="eastAsia"/>
          <w:color w:val="auto"/>
          <w:szCs w:val="21"/>
          <w:highlight w:val="none"/>
        </w:rPr>
        <w:t>　　八、本规定由工业和信息化部、国家统计局会同有关部门根据《国民经济行业分类》修订情况和企业发展变化情况适时修订。</w:t>
      </w:r>
    </w:p>
    <w:p w14:paraId="05EA16EC">
      <w:pPr>
        <w:pStyle w:val="219"/>
        <w:rPr>
          <w:color w:val="auto"/>
          <w:szCs w:val="21"/>
          <w:highlight w:val="none"/>
        </w:rPr>
      </w:pPr>
      <w:r>
        <w:rPr>
          <w:rFonts w:hint="eastAsia"/>
          <w:color w:val="auto"/>
          <w:szCs w:val="21"/>
          <w:highlight w:val="none"/>
        </w:rPr>
        <w:t>　　九、本规定由工业和信息化部、国家统计局会同有关部门负责解释。</w:t>
      </w:r>
    </w:p>
    <w:p w14:paraId="79CCDBE6">
      <w:pPr>
        <w:pStyle w:val="219"/>
        <w:ind w:firstLine="420"/>
        <w:rPr>
          <w:color w:val="auto"/>
          <w:szCs w:val="21"/>
          <w:highlight w:val="none"/>
        </w:rPr>
      </w:pPr>
      <w:r>
        <w:rPr>
          <w:rFonts w:hint="eastAsia"/>
          <w:color w:val="auto"/>
          <w:szCs w:val="21"/>
          <w:highlight w:val="none"/>
        </w:rPr>
        <w:t>十、本规定自发布之日起执行，原国家经贸委、原国家计委、财政部和国家统计局</w:t>
      </w:r>
      <w:r>
        <w:rPr>
          <w:color w:val="auto"/>
          <w:szCs w:val="21"/>
          <w:highlight w:val="none"/>
        </w:rPr>
        <w:t>2003</w:t>
      </w:r>
      <w:r>
        <w:rPr>
          <w:rFonts w:hint="eastAsia"/>
          <w:color w:val="auto"/>
          <w:szCs w:val="21"/>
          <w:highlight w:val="none"/>
        </w:rPr>
        <w:t>年颁布的《中小企业标准暂行规定》同时废止。</w:t>
      </w:r>
    </w:p>
    <w:p w14:paraId="2CE7591A">
      <w:pPr>
        <w:rPr>
          <w:rFonts w:hint="eastAsia" w:ascii="宋体" w:hAnsi="宋体" w:cs="宋体"/>
          <w:color w:val="auto"/>
          <w:sz w:val="20"/>
          <w:szCs w:val="20"/>
          <w:highlight w:val="none"/>
        </w:rPr>
      </w:pPr>
    </w:p>
    <w:p w14:paraId="64406AF1">
      <w:pPr>
        <w:spacing w:before="3"/>
        <w:rPr>
          <w:rFonts w:hint="eastAsia" w:ascii="宋体" w:hAnsi="宋体" w:cs="宋体"/>
          <w:color w:val="auto"/>
          <w:sz w:val="15"/>
          <w:szCs w:val="15"/>
          <w:highlight w:val="none"/>
        </w:rPr>
      </w:pPr>
    </w:p>
    <w:p w14:paraId="3314A0D1">
      <w:pPr>
        <w:widowControl/>
        <w:rPr>
          <w:rFonts w:ascii="宋体" w:hAnsi="宋体" w:cs="宋体"/>
          <w:color w:val="auto"/>
          <w:sz w:val="20"/>
          <w:szCs w:val="20"/>
          <w:highlight w:val="none"/>
        </w:rPr>
        <w:sectPr>
          <w:pgSz w:w="11910" w:h="16840"/>
          <w:pgMar w:top="1520" w:right="1500" w:bottom="280" w:left="1680" w:header="720" w:footer="720" w:gutter="0"/>
          <w:pgNumType w:start="1"/>
          <w:cols w:space="1701" w:num="1"/>
          <w:titlePg/>
        </w:sectPr>
      </w:pPr>
    </w:p>
    <w:p w14:paraId="3BA391FA">
      <w:pPr>
        <w:pStyle w:val="192"/>
        <w:keepNext w:val="0"/>
        <w:keepLines w:val="0"/>
        <w:tabs>
          <w:tab w:val="left" w:pos="0"/>
          <w:tab w:val="left" w:pos="3165"/>
          <w:tab w:val="center" w:pos="4153"/>
        </w:tabs>
        <w:spacing w:before="0" w:after="0" w:line="360" w:lineRule="auto"/>
        <w:jc w:val="center"/>
        <w:rPr>
          <w:rFonts w:hint="eastAsia"/>
          <w:color w:val="auto"/>
          <w:highlight w:val="none"/>
        </w:rPr>
      </w:pPr>
      <w:bookmarkStart w:id="44" w:name="_Toc6774"/>
      <w:r>
        <w:rPr>
          <w:rFonts w:hint="eastAsia"/>
          <w:color w:val="auto"/>
          <w:highlight w:val="none"/>
        </w:rPr>
        <w:t>第三章  投标人须知</w:t>
      </w:r>
      <w:bookmarkEnd w:id="44"/>
    </w:p>
    <w:p w14:paraId="39DCCE8C">
      <w:pPr>
        <w:jc w:val="center"/>
        <w:rPr>
          <w:rFonts w:hint="eastAsia"/>
          <w:color w:val="auto"/>
          <w:sz w:val="36"/>
          <w:szCs w:val="36"/>
          <w:highlight w:val="none"/>
        </w:rPr>
      </w:pPr>
      <w:bookmarkStart w:id="45" w:name="_Toc254970526"/>
      <w:bookmarkStart w:id="46" w:name="_Toc254970667"/>
      <w:r>
        <w:rPr>
          <w:rFonts w:hint="eastAsia"/>
          <w:color w:val="auto"/>
          <w:sz w:val="36"/>
          <w:szCs w:val="36"/>
          <w:highlight w:val="none"/>
        </w:rPr>
        <w:t>投标人须知前附表</w:t>
      </w:r>
      <w:bookmarkEnd w:id="45"/>
      <w:bookmarkEnd w:id="46"/>
    </w:p>
    <w:tbl>
      <w:tblPr>
        <w:tblStyle w:val="30"/>
        <w:tblW w:w="915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14:paraId="7E85D5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6B7ACB6">
            <w:pPr>
              <w:spacing w:line="360" w:lineRule="auto"/>
              <w:jc w:val="left"/>
              <w:rPr>
                <w:rFonts w:hint="eastAsia" w:ascii="宋体" w:hAnsi="宋体"/>
                <w:color w:val="auto"/>
                <w:szCs w:val="21"/>
                <w:highlight w:val="none"/>
              </w:rPr>
            </w:pPr>
            <w:r>
              <w:rPr>
                <w:rFonts w:hint="eastAsia" w:ascii="宋体" w:hAnsi="宋体"/>
                <w:color w:val="auto"/>
                <w:szCs w:val="21"/>
                <w:highlight w:val="none"/>
              </w:rPr>
              <w:t>条款号</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1BE15D3">
            <w:pPr>
              <w:spacing w:line="360" w:lineRule="auto"/>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674DD9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24AFDDEB">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57C0CA6">
            <w:pPr>
              <w:spacing w:line="360" w:lineRule="auto"/>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投标人的资格要求详见招标公告。</w:t>
            </w:r>
          </w:p>
          <w:p w14:paraId="5CCCF543">
            <w:pPr>
              <w:spacing w:line="360" w:lineRule="auto"/>
              <w:jc w:val="left"/>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投标人出现下列情形之一的，不得参加政府采购活动：</w:t>
            </w:r>
          </w:p>
          <w:p w14:paraId="6FB0DD28">
            <w:pPr>
              <w:spacing w:line="360" w:lineRule="auto"/>
              <w:jc w:val="left"/>
              <w:rPr>
                <w:rFonts w:hint="eastAsia"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6524D94">
            <w:pPr>
              <w:spacing w:line="360" w:lineRule="auto"/>
              <w:jc w:val="left"/>
              <w:rPr>
                <w:rFonts w:hint="eastAsia"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0B8BFD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6E281A2">
            <w:pPr>
              <w:spacing w:line="360" w:lineRule="auto"/>
              <w:jc w:val="center"/>
              <w:rPr>
                <w:rFonts w:ascii="宋体" w:hAnsi="宋体"/>
                <w:color w:val="auto"/>
                <w:szCs w:val="21"/>
                <w:highlight w:val="none"/>
              </w:rPr>
            </w:pPr>
            <w:bookmarkStart w:id="47" w:name="_5"/>
            <w:bookmarkEnd w:id="47"/>
            <w:bookmarkStart w:id="48" w:name="_9.2"/>
            <w:bookmarkEnd w:id="48"/>
            <w:bookmarkStart w:id="49" w:name="_8.1"/>
            <w:bookmarkEnd w:id="49"/>
            <w:r>
              <w:rPr>
                <w:rFonts w:hint="eastAsia" w:ascii="宋体" w:hAnsi="宋体"/>
                <w:color w:val="auto"/>
                <w:szCs w:val="21"/>
                <w:highlight w:val="none"/>
              </w:rPr>
              <w:t>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1E4B2D7">
            <w:pPr>
              <w:pStyle w:val="215"/>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本项目是否接受联合体投标：详见招标公告。</w:t>
            </w:r>
          </w:p>
        </w:tc>
      </w:tr>
      <w:tr w14:paraId="4E71CD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06F74959">
            <w:pPr>
              <w:spacing w:line="360" w:lineRule="auto"/>
              <w:jc w:val="center"/>
              <w:rPr>
                <w:rFonts w:hint="eastAsia" w:ascii="宋体" w:hAnsi="宋体"/>
                <w:color w:val="auto"/>
                <w:szCs w:val="21"/>
                <w:highlight w:val="none"/>
              </w:rPr>
            </w:pPr>
            <w:r>
              <w:rPr>
                <w:rFonts w:ascii="宋体" w:hAnsi="宋体"/>
                <w:color w:val="auto"/>
                <w:szCs w:val="21"/>
                <w:highlight w:val="none"/>
              </w:rPr>
              <w:t>6.2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779389E">
            <w:pPr>
              <w:pStyle w:val="215"/>
              <w:spacing w:line="360" w:lineRule="auto"/>
              <w:rPr>
                <w:rFonts w:ascii="宋体" w:hAnsi="宋体"/>
                <w:color w:val="auto"/>
                <w:szCs w:val="21"/>
                <w:highlight w:val="none"/>
                <w:lang w:val="en-US" w:eastAsia="zh-CN"/>
              </w:rPr>
            </w:pPr>
            <w:bookmarkStart w:id="50" w:name="_Hlk54105293"/>
            <w:r>
              <w:rPr>
                <w:rFonts w:hint="eastAsia" w:ascii="宋体" w:hAnsi="宋体"/>
                <w:color w:val="auto"/>
                <w:szCs w:val="21"/>
                <w:highlight w:val="none"/>
                <w:lang w:val="en-US" w:eastAsia="zh-CN"/>
              </w:rPr>
              <w:t>如接受联合体投标，</w:t>
            </w:r>
            <w:bookmarkEnd w:id="50"/>
            <w:r>
              <w:rPr>
                <w:rFonts w:hint="eastAsia" w:ascii="宋体" w:hAnsi="宋体"/>
                <w:color w:val="auto"/>
                <w:szCs w:val="21"/>
                <w:highlight w:val="none"/>
                <w:lang w:val="en-US" w:eastAsia="zh-CN"/>
              </w:rPr>
              <w:t>联合体投标要求如下：</w:t>
            </w:r>
          </w:p>
          <w:p w14:paraId="63104FBF">
            <w:pPr>
              <w:pStyle w:val="215"/>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w:t>
            </w:r>
            <w:r>
              <w:rPr>
                <w:rFonts w:ascii="宋体" w:hAnsi="宋体"/>
                <w:color w:val="auto"/>
                <w:szCs w:val="21"/>
                <w:highlight w:val="none"/>
                <w:lang w:val="en-US" w:eastAsia="zh-CN"/>
              </w:rPr>
              <w:t>.</w:t>
            </w:r>
            <w:r>
              <w:rPr>
                <w:rFonts w:hint="eastAsia" w:ascii="宋体" w:hAnsi="宋体"/>
                <w:color w:val="auto"/>
                <w:szCs w:val="21"/>
                <w:highlight w:val="none"/>
                <w:lang w:val="en-US" w:eastAsia="zh-CN"/>
              </w:rPr>
              <w:t>两个以上投标人可以组成一个投标联合体，以一个投标人的身份共同参加投标。联合体投标的，须提供《联合体投标协议书》（格式后附）。</w:t>
            </w:r>
          </w:p>
          <w:p w14:paraId="0643A598">
            <w:pPr>
              <w:pStyle w:val="215"/>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w:t>
            </w:r>
            <w:r>
              <w:rPr>
                <w:rFonts w:ascii="宋体" w:hAnsi="宋体"/>
                <w:color w:val="auto"/>
                <w:szCs w:val="21"/>
                <w:highlight w:val="none"/>
                <w:lang w:val="en-US" w:eastAsia="zh-CN"/>
              </w:rPr>
              <w:t>.</w:t>
            </w:r>
            <w:r>
              <w:rPr>
                <w:rFonts w:hint="eastAsia" w:ascii="宋体" w:hAnsi="宋体"/>
                <w:color w:val="auto"/>
                <w:szCs w:val="21"/>
                <w:highlight w:val="none"/>
                <w:lang w:val="en-US" w:eastAsia="zh-CN"/>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5D22666D">
            <w:pPr>
              <w:pStyle w:val="215"/>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w:t>
            </w:r>
            <w:r>
              <w:rPr>
                <w:rFonts w:ascii="宋体" w:hAnsi="宋体"/>
                <w:color w:val="auto"/>
                <w:szCs w:val="21"/>
                <w:highlight w:val="none"/>
                <w:lang w:val="en-US" w:eastAsia="zh-CN"/>
              </w:rPr>
              <w:t>.</w:t>
            </w:r>
            <w:r>
              <w:rPr>
                <w:rFonts w:hint="eastAsia" w:ascii="宋体" w:hAnsi="宋体"/>
                <w:color w:val="auto"/>
                <w:szCs w:val="21"/>
                <w:highlight w:val="none"/>
                <w:lang w:val="en-US" w:eastAsia="zh-CN"/>
              </w:rPr>
              <w:t>联合体各方之间必须签订联合投标协议，协议书必须明确主体方（或者牵头方）并明确约定联合体各方承担的工作和相应的责任（</w:t>
            </w:r>
            <w:r>
              <w:rPr>
                <w:rFonts w:hint="eastAsia" w:ascii="宋体" w:hAnsi="宋体"/>
                <w:b/>
                <w:color w:val="auto"/>
                <w:szCs w:val="21"/>
                <w:highlight w:val="none"/>
                <w:lang w:val="en-US" w:eastAsia="zh-CN"/>
              </w:rPr>
              <w:t>各方承担责任与义务的分工必须符合采购需求，否则，联合体投标无效</w:t>
            </w:r>
            <w:r>
              <w:rPr>
                <w:rFonts w:hint="eastAsia" w:ascii="宋体" w:hAnsi="宋体"/>
                <w:color w:val="auto"/>
                <w:szCs w:val="21"/>
                <w:highlight w:val="none"/>
                <w:lang w:val="en-US" w:eastAsia="zh-CN"/>
              </w:rPr>
              <w:t>），并将联合投标协议放入投标文件。联合体各方必须共同与采购人签订采购合同，就采购合同约定的事项对采购人承担连带责任。</w:t>
            </w:r>
          </w:p>
          <w:p w14:paraId="4DCE7E99">
            <w:pPr>
              <w:pStyle w:val="215"/>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w:t>
            </w:r>
            <w:r>
              <w:rPr>
                <w:rFonts w:ascii="宋体" w:hAnsi="宋体"/>
                <w:color w:val="auto"/>
                <w:szCs w:val="21"/>
                <w:highlight w:val="none"/>
                <w:lang w:val="en-US" w:eastAsia="zh-CN"/>
              </w:rPr>
              <w:t>.</w:t>
            </w:r>
            <w:r>
              <w:rPr>
                <w:rFonts w:hint="eastAsia" w:ascii="宋体" w:hAnsi="宋体"/>
                <w:color w:val="auto"/>
                <w:szCs w:val="21"/>
                <w:highlight w:val="none"/>
                <w:lang w:val="en-US" w:eastAsia="zh-CN"/>
              </w:rPr>
              <w:t>以联合体形式参加政府采购活动的，联合体各方不得再单独参加或者与其他投标人另外组成联合体参加同一合同项下的政府采购活动。</w:t>
            </w:r>
          </w:p>
          <w:p w14:paraId="3C5CABF9">
            <w:pPr>
              <w:pStyle w:val="215"/>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5</w:t>
            </w:r>
            <w:r>
              <w:rPr>
                <w:rFonts w:ascii="宋体" w:hAnsi="宋体"/>
                <w:color w:val="auto"/>
                <w:szCs w:val="21"/>
                <w:highlight w:val="none"/>
                <w:lang w:val="en-US" w:eastAsia="zh-CN"/>
              </w:rPr>
              <w:t>.</w:t>
            </w:r>
            <w:r>
              <w:rPr>
                <w:rFonts w:hint="eastAsia" w:ascii="宋体" w:hAnsi="宋体"/>
                <w:color w:val="auto"/>
                <w:szCs w:val="21"/>
                <w:highlight w:val="none"/>
                <w:lang w:val="en-US" w:eastAsia="zh-CN"/>
              </w:rPr>
              <w:t>联合体中有同类资质的投标人按照联合体分工承担相同工作的，应当按照资质等级较低的投标人确定资质等级。</w:t>
            </w:r>
          </w:p>
          <w:p w14:paraId="5D9328A2">
            <w:pPr>
              <w:pStyle w:val="215"/>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6</w:t>
            </w:r>
            <w:r>
              <w:rPr>
                <w:rFonts w:ascii="宋体" w:hAnsi="宋体"/>
                <w:color w:val="auto"/>
                <w:szCs w:val="21"/>
                <w:highlight w:val="none"/>
                <w:lang w:val="en-US" w:eastAsia="zh-CN"/>
              </w:rPr>
              <w:t>.</w:t>
            </w:r>
            <w:r>
              <w:rPr>
                <w:rFonts w:hint="eastAsia" w:ascii="宋体" w:hAnsi="宋体"/>
                <w:color w:val="auto"/>
                <w:szCs w:val="21"/>
                <w:highlight w:val="none"/>
                <w:lang w:val="en-US" w:eastAsia="zh-CN"/>
              </w:rPr>
              <w:t>联合体投标业绩、履约能力按照联合体各方其中较高的一方认定并计算（招标文件另有规定的除外）。</w:t>
            </w:r>
          </w:p>
          <w:p w14:paraId="351ACAD1">
            <w:pPr>
              <w:pStyle w:val="215"/>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7</w:t>
            </w:r>
            <w:r>
              <w:rPr>
                <w:rFonts w:ascii="宋体" w:hAnsi="宋体"/>
                <w:color w:val="auto"/>
                <w:szCs w:val="21"/>
                <w:highlight w:val="none"/>
                <w:lang w:val="en-US" w:eastAsia="zh-CN"/>
              </w:rPr>
              <w:t>.</w:t>
            </w:r>
            <w:r>
              <w:rPr>
                <w:rFonts w:hint="eastAsia" w:ascii="宋体" w:hAnsi="宋体"/>
                <w:color w:val="auto"/>
                <w:szCs w:val="21"/>
                <w:highlight w:val="none"/>
                <w:lang w:val="en-US" w:eastAsia="zh-CN"/>
              </w:rPr>
              <w:t>投标人为联合体的，可以由联合体中的一方或者多方共同交纳投标保证金，其交纳的保证金对联合体各方均具有约束力。</w:t>
            </w:r>
          </w:p>
          <w:p w14:paraId="3DB20CCD">
            <w:pPr>
              <w:pStyle w:val="215"/>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8</w:t>
            </w:r>
            <w:r>
              <w:rPr>
                <w:rFonts w:ascii="宋体" w:hAnsi="宋体"/>
                <w:color w:val="auto"/>
                <w:szCs w:val="21"/>
                <w:highlight w:val="none"/>
                <w:lang w:val="en-US" w:eastAsia="zh-CN"/>
              </w:rPr>
              <w:t>.</w:t>
            </w:r>
            <w:r>
              <w:rPr>
                <w:rFonts w:hint="eastAsia" w:ascii="宋体" w:hAnsi="宋体"/>
                <w:color w:val="auto"/>
                <w:szCs w:val="21"/>
                <w:highlight w:val="none"/>
                <w:lang w:val="en-US" w:eastAsia="zh-CN"/>
              </w:rPr>
              <w:t>联合体各方均应按照招标文件的规定提交资格证明文件。</w:t>
            </w:r>
          </w:p>
        </w:tc>
      </w:tr>
      <w:tr w14:paraId="24FD51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C135CBA">
            <w:pPr>
              <w:spacing w:line="360" w:lineRule="auto"/>
              <w:jc w:val="center"/>
              <w:rPr>
                <w:rFonts w:ascii="宋体" w:hAnsi="宋体"/>
                <w:color w:val="auto"/>
                <w:szCs w:val="21"/>
                <w:highlight w:val="none"/>
              </w:rPr>
            </w:pPr>
            <w:r>
              <w:rPr>
                <w:rFonts w:hint="eastAsia" w:ascii="宋体" w:hAnsi="宋体"/>
                <w:color w:val="auto"/>
                <w:szCs w:val="21"/>
                <w:highlight w:val="none"/>
              </w:rPr>
              <w:t>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636237E">
            <w:pPr>
              <w:pStyle w:val="215"/>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☑不允许分包</w:t>
            </w:r>
          </w:p>
          <w:p w14:paraId="3A8F67C8">
            <w:pPr>
              <w:pStyle w:val="215"/>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□允许分包</w:t>
            </w:r>
          </w:p>
          <w:p w14:paraId="5A24EE93">
            <w:pPr>
              <w:pStyle w:val="215"/>
              <w:spacing w:line="360" w:lineRule="auto"/>
              <w:rPr>
                <w:rFonts w:hint="eastAsia" w:ascii="宋体" w:hAnsi="宋体"/>
                <w:color w:val="auto"/>
                <w:szCs w:val="21"/>
                <w:highlight w:val="none"/>
                <w:u w:val="single"/>
                <w:lang w:val="en-US" w:eastAsia="zh-CN"/>
              </w:rPr>
            </w:pPr>
            <w:r>
              <w:rPr>
                <w:rFonts w:hint="eastAsia" w:ascii="宋体" w:hAnsi="宋体"/>
                <w:color w:val="auto"/>
                <w:szCs w:val="21"/>
                <w:highlight w:val="none"/>
                <w:lang w:val="en-US" w:eastAsia="zh-CN"/>
              </w:rPr>
              <w:t>分包内容：</w:t>
            </w:r>
            <w:r>
              <w:rPr>
                <w:rFonts w:hint="eastAsia" w:ascii="宋体" w:hAnsi="宋体"/>
                <w:color w:val="auto"/>
                <w:szCs w:val="21"/>
                <w:highlight w:val="none"/>
                <w:u w:val="single"/>
                <w:lang w:val="en-US" w:eastAsia="zh-CN"/>
              </w:rPr>
              <w:t xml:space="preserve">                                     。</w:t>
            </w:r>
          </w:p>
          <w:p w14:paraId="571115A7">
            <w:pPr>
              <w:pStyle w:val="215"/>
              <w:spacing w:line="360" w:lineRule="auto"/>
              <w:jc w:val="both"/>
              <w:rPr>
                <w:rFonts w:hint="eastAsia" w:ascii="宋体" w:hAnsi="宋体"/>
                <w:color w:val="auto"/>
                <w:szCs w:val="21"/>
                <w:highlight w:val="none"/>
                <w:u w:val="single"/>
                <w:lang w:val="en-US" w:eastAsia="zh-CN"/>
              </w:rPr>
            </w:pPr>
            <w:r>
              <w:rPr>
                <w:rFonts w:hint="eastAsia" w:ascii="宋体" w:hAnsi="宋体"/>
                <w:color w:val="auto"/>
                <w:szCs w:val="21"/>
                <w:highlight w:val="none"/>
                <w:lang w:val="en-US" w:eastAsia="zh-CN"/>
              </w:rPr>
              <w:t>分包金额或者比例：</w:t>
            </w:r>
            <w:r>
              <w:rPr>
                <w:rFonts w:hint="eastAsia" w:ascii="宋体" w:hAnsi="宋体"/>
                <w:color w:val="auto"/>
                <w:szCs w:val="21"/>
                <w:highlight w:val="none"/>
                <w:u w:val="single"/>
                <w:lang w:val="en-US" w:eastAsia="zh-CN"/>
              </w:rPr>
              <w:t xml:space="preserve">                                     。</w:t>
            </w:r>
          </w:p>
        </w:tc>
      </w:tr>
      <w:tr w14:paraId="2E813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6" w:hRule="atLeast"/>
        </w:trPr>
        <w:tc>
          <w:tcPr>
            <w:tcW w:w="978" w:type="dxa"/>
            <w:vMerge w:val="restart"/>
            <w:tcBorders>
              <w:top w:val="single" w:color="auto" w:sz="4" w:space="0"/>
              <w:left w:val="single" w:color="auto" w:sz="4" w:space="0"/>
              <w:bottom w:val="single" w:color="auto" w:sz="4" w:space="0"/>
              <w:right w:val="single" w:color="auto" w:sz="4" w:space="0"/>
            </w:tcBorders>
            <w:noWrap w:val="0"/>
            <w:vAlign w:val="center"/>
          </w:tcPr>
          <w:p w14:paraId="6A90D97B">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66096C3">
            <w:pPr>
              <w:spacing w:line="360" w:lineRule="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不组织现场考察</w:t>
            </w:r>
          </w:p>
          <w:p w14:paraId="4E22BCA6">
            <w:pPr>
              <w:spacing w:line="360" w:lineRule="auto"/>
              <w:rPr>
                <w:rFonts w:ascii="宋体" w:hAnsi="宋体"/>
                <w:color w:val="auto"/>
                <w:szCs w:val="21"/>
                <w:highlight w:val="none"/>
              </w:rPr>
            </w:pPr>
            <w:r>
              <w:rPr>
                <w:rFonts w:hint="eastAsia" w:ascii="宋体" w:hAnsi="宋体"/>
                <w:color w:val="auto"/>
                <w:szCs w:val="21"/>
                <w:highlight w:val="none"/>
              </w:rPr>
              <w:t>□组织现场考察：</w:t>
            </w:r>
          </w:p>
          <w:p w14:paraId="39BCE5CB">
            <w:pPr>
              <w:spacing w:line="360" w:lineRule="auto"/>
              <w:rPr>
                <w:rFonts w:ascii="宋体" w:hAnsi="宋体"/>
                <w:color w:val="auto"/>
                <w:szCs w:val="21"/>
                <w:highlight w:val="none"/>
                <w:u w:val="single"/>
              </w:rPr>
            </w:pPr>
            <w:r>
              <w:rPr>
                <w:rFonts w:hint="eastAsia" w:ascii="宋体" w:hAnsi="宋体"/>
                <w:color w:val="auto"/>
                <w:szCs w:val="21"/>
                <w:highlight w:val="none"/>
              </w:rPr>
              <w:t>集中时间：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，逾期后果自负。集中地点：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3804014B">
            <w:pPr>
              <w:spacing w:line="360" w:lineRule="auto"/>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；联系电话：</w:t>
            </w:r>
            <w:r>
              <w:rPr>
                <w:rFonts w:ascii="宋体" w:hAnsi="宋体"/>
                <w:color w:val="auto"/>
                <w:szCs w:val="21"/>
                <w:highlight w:val="none"/>
                <w:u w:val="single"/>
              </w:rPr>
              <w:t xml:space="preserve">                </w:t>
            </w:r>
          </w:p>
        </w:tc>
      </w:tr>
      <w:tr w14:paraId="6F210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978" w:type="dxa"/>
            <w:vMerge w:val="continue"/>
            <w:tcBorders>
              <w:top w:val="single" w:color="auto" w:sz="4" w:space="0"/>
              <w:left w:val="single" w:color="auto" w:sz="4" w:space="0"/>
              <w:bottom w:val="single" w:color="auto" w:sz="4" w:space="0"/>
              <w:right w:val="single" w:color="auto" w:sz="4" w:space="0"/>
            </w:tcBorders>
            <w:noWrap w:val="0"/>
            <w:vAlign w:val="center"/>
          </w:tcPr>
          <w:p w14:paraId="46457F2C">
            <w:pPr>
              <w:spacing w:line="360" w:lineRule="auto"/>
              <w:jc w:val="center"/>
              <w:rPr>
                <w:rFonts w:hint="eastAsia" w:ascii="宋体" w:hAnsi="宋体"/>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70D6528">
            <w:pPr>
              <w:spacing w:line="360" w:lineRule="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不组织召开开标前答疑会</w:t>
            </w:r>
          </w:p>
          <w:p w14:paraId="3CB0B6F9">
            <w:pPr>
              <w:spacing w:line="360" w:lineRule="auto"/>
              <w:rPr>
                <w:rFonts w:ascii="宋体" w:hAnsi="宋体"/>
                <w:color w:val="auto"/>
                <w:szCs w:val="21"/>
                <w:highlight w:val="none"/>
              </w:rPr>
            </w:pPr>
            <w:r>
              <w:rPr>
                <w:rFonts w:hint="eastAsia" w:ascii="宋体" w:hAnsi="宋体"/>
                <w:color w:val="auto"/>
                <w:szCs w:val="21"/>
                <w:highlight w:val="none"/>
              </w:rPr>
              <w:t>□组织召开开标前答疑会</w:t>
            </w:r>
          </w:p>
          <w:p w14:paraId="506523CF">
            <w:pPr>
              <w:spacing w:line="360" w:lineRule="auto"/>
              <w:rPr>
                <w:rFonts w:hint="eastAsia" w:ascii="宋体" w:hAnsi="宋体"/>
                <w:color w:val="auto"/>
                <w:szCs w:val="21"/>
                <w:highlight w:val="none"/>
              </w:rPr>
            </w:pPr>
            <w:r>
              <w:rPr>
                <w:rFonts w:hint="eastAsia" w:ascii="宋体" w:hAnsi="宋体"/>
                <w:color w:val="auto"/>
                <w:szCs w:val="21"/>
                <w:highlight w:val="none"/>
              </w:rPr>
              <w:t>会议开始时间：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，逾期后果自负。会议地点：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tc>
      </w:tr>
      <w:tr w14:paraId="65B4F1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restart"/>
            <w:tcBorders>
              <w:top w:val="single" w:color="auto" w:sz="4" w:space="0"/>
              <w:left w:val="single" w:color="auto" w:sz="4" w:space="0"/>
              <w:bottom w:val="single" w:color="auto" w:sz="4" w:space="0"/>
              <w:right w:val="single" w:color="auto" w:sz="4" w:space="0"/>
            </w:tcBorders>
            <w:noWrap w:val="0"/>
            <w:vAlign w:val="center"/>
          </w:tcPr>
          <w:p w14:paraId="235C1E55">
            <w:pPr>
              <w:spacing w:line="360" w:lineRule="auto"/>
              <w:rPr>
                <w:rFonts w:hint="eastAsia" w:ascii="宋体" w:hAnsi="宋体"/>
                <w:color w:val="auto"/>
                <w:szCs w:val="21"/>
                <w:highlight w:val="none"/>
              </w:rPr>
            </w:pPr>
            <w:bookmarkStart w:id="51" w:name="_13.1"/>
            <w:bookmarkEnd w:id="51"/>
            <w:r>
              <w:rPr>
                <w:rFonts w:hint="eastAsia" w:ascii="宋体" w:hAnsi="宋体"/>
                <w:color w:val="auto"/>
                <w:szCs w:val="21"/>
                <w:highlight w:val="none"/>
              </w:rPr>
              <w:t>13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25DF2BF">
            <w:pPr>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报价文件：</w:t>
            </w:r>
          </w:p>
          <w:p w14:paraId="34C72C4B">
            <w:pPr>
              <w:tabs>
                <w:tab w:val="left" w:pos="459"/>
              </w:tabs>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4BEF6F2A">
            <w:pPr>
              <w:tabs>
                <w:tab w:val="left" w:pos="459"/>
              </w:tabs>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2.开标一览表（格式后附）； （</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7232315">
            <w:pPr>
              <w:tabs>
                <w:tab w:val="left" w:pos="459"/>
              </w:tabs>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3.投标人针对报价需要说明的其他文件和说明（格式自拟）。</w:t>
            </w:r>
          </w:p>
          <w:p w14:paraId="04D57A84">
            <w:pPr>
              <w:tabs>
                <w:tab w:val="left" w:pos="15"/>
              </w:tabs>
              <w:spacing w:line="360" w:lineRule="auto"/>
              <w:ind w:left="15" w:firstLine="403"/>
              <w:jc w:val="left"/>
              <w:rPr>
                <w:rFonts w:hint="eastAsia" w:ascii="宋体" w:hAnsi="宋体"/>
                <w:color w:val="auto"/>
                <w:szCs w:val="21"/>
                <w:highlight w:val="none"/>
              </w:rPr>
            </w:pPr>
            <w:r>
              <w:rPr>
                <w:rFonts w:hint="eastAsia" w:ascii="宋体" w:hAnsi="宋体" w:cs="宋体"/>
                <w:b/>
                <w:color w:val="auto"/>
                <w:szCs w:val="21"/>
                <w:highlight w:val="none"/>
              </w:rPr>
              <w:t>注：</w:t>
            </w:r>
            <w:r>
              <w:rPr>
                <w:rFonts w:hint="eastAsia" w:ascii="宋体" w:hAnsi="宋体"/>
                <w:b/>
                <w:bCs/>
                <w:color w:val="auto"/>
                <w:szCs w:val="21"/>
                <w:highlight w:val="none"/>
              </w:rPr>
              <w:t>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p>
        </w:tc>
      </w:tr>
      <w:tr w14:paraId="2FD712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4" w:hRule="atLeast"/>
        </w:trPr>
        <w:tc>
          <w:tcPr>
            <w:tcW w:w="978" w:type="dxa"/>
            <w:vMerge w:val="continue"/>
            <w:tcBorders>
              <w:top w:val="single" w:color="auto" w:sz="4" w:space="0"/>
              <w:left w:val="single" w:color="auto" w:sz="4" w:space="0"/>
              <w:bottom w:val="single" w:color="auto" w:sz="4" w:space="0"/>
              <w:right w:val="single" w:color="auto" w:sz="4" w:space="0"/>
            </w:tcBorders>
            <w:noWrap w:val="0"/>
            <w:vAlign w:val="center"/>
          </w:tcPr>
          <w:p w14:paraId="6F67BC00">
            <w:pPr>
              <w:spacing w:line="360" w:lineRule="auto"/>
              <w:rPr>
                <w:rFonts w:hint="eastAsia" w:ascii="宋体" w:hAnsi="宋体"/>
                <w:color w:val="auto"/>
                <w:szCs w:val="21"/>
                <w:highlight w:val="none"/>
              </w:rPr>
            </w:pPr>
            <w:bookmarkStart w:id="52" w:name="_13.2"/>
            <w:bookmarkEnd w:id="52"/>
          </w:p>
        </w:tc>
        <w:tc>
          <w:tcPr>
            <w:tcW w:w="8175" w:type="dxa"/>
            <w:tcBorders>
              <w:top w:val="single" w:color="auto" w:sz="4" w:space="0"/>
              <w:left w:val="single" w:color="auto" w:sz="4" w:space="0"/>
              <w:bottom w:val="single" w:color="auto" w:sz="4" w:space="0"/>
              <w:right w:val="single" w:color="auto" w:sz="4" w:space="0"/>
            </w:tcBorders>
            <w:noWrap w:val="0"/>
            <w:vAlign w:val="center"/>
          </w:tcPr>
          <w:p w14:paraId="7046D60F">
            <w:pPr>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资格证明文件</w:t>
            </w:r>
          </w:p>
          <w:p w14:paraId="7C4E7BD7">
            <w:pPr>
              <w:spacing w:line="360" w:lineRule="auto"/>
              <w:ind w:firstLine="420"/>
              <w:jc w:val="left"/>
              <w:rPr>
                <w:rFonts w:hint="eastAsia" w:ascii="宋体" w:hAnsi="宋体" w:cs="Courier New"/>
                <w:b/>
                <w:color w:val="auto"/>
                <w:szCs w:val="21"/>
                <w:highlight w:val="none"/>
              </w:rPr>
            </w:pPr>
            <w:r>
              <w:rPr>
                <w:rFonts w:hint="eastAsia" w:ascii="宋体" w:hAnsi="宋体"/>
                <w:color w:val="auto"/>
                <w:szCs w:val="21"/>
                <w:highlight w:val="none"/>
              </w:rPr>
              <w:t>1.投标人为法人或者其他组织的，提供营业执照等证明文件</w:t>
            </w:r>
            <w:r>
              <w:rPr>
                <w:rFonts w:hint="eastAsia" w:ascii="宋体" w:hAnsi="宋体" w:cs="宋体"/>
                <w:color w:val="auto"/>
                <w:szCs w:val="21"/>
                <w:highlight w:val="none"/>
              </w:rPr>
              <w:t>（如营业执照或者事业单位法人证书或者</w:t>
            </w:r>
            <w:r>
              <w:rPr>
                <w:rStyle w:val="272"/>
                <w:color w:val="auto"/>
                <w:sz w:val="21"/>
                <w:szCs w:val="21"/>
                <w:highlight w:val="none"/>
              </w:rPr>
              <w:t>执业许可证</w:t>
            </w:r>
            <w:r>
              <w:rPr>
                <w:rFonts w:hint="eastAsia" w:ascii="宋体" w:hAnsi="宋体" w:cs="宋体"/>
                <w:color w:val="auto"/>
                <w:szCs w:val="21"/>
                <w:highlight w:val="none"/>
              </w:rPr>
              <w:t>或者登记证书等）</w:t>
            </w:r>
            <w:r>
              <w:rPr>
                <w:rFonts w:hint="eastAsia" w:ascii="宋体" w:hAnsi="宋体"/>
                <w:color w:val="auto"/>
                <w:szCs w:val="21"/>
                <w:highlight w:val="none"/>
              </w:rPr>
              <w:t>，投标人为自然人的，提供身份证</w:t>
            </w:r>
            <w:r>
              <w:rPr>
                <w:rFonts w:hint="eastAsia" w:ascii="宋体" w:hAnsi="宋体" w:cs="宋体"/>
                <w:color w:val="auto"/>
                <w:szCs w:val="21"/>
                <w:highlight w:val="none"/>
              </w:rPr>
              <w:t>复印件</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363D72E">
            <w:pPr>
              <w:spacing w:line="360" w:lineRule="auto"/>
              <w:ind w:firstLine="420"/>
              <w:jc w:val="left"/>
              <w:rPr>
                <w:rFonts w:hint="eastAsia" w:ascii="宋体" w:hAnsi="宋体" w:cs="Courier New"/>
                <w:b/>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u w:val="single"/>
                <w:lang w:val="en-US" w:eastAsia="zh-CN"/>
              </w:rPr>
              <w:t>2026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以来任意</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rPr>
              <w:t>个月的依法缴纳税收的</w:t>
            </w:r>
            <w:r>
              <w:rPr>
                <w:rFonts w:hint="eastAsia"/>
                <w:color w:val="auto"/>
                <w:highlight w:val="none"/>
              </w:rPr>
              <w:t>证明材料</w:t>
            </w:r>
            <w:r>
              <w:rPr>
                <w:rFonts w:hint="eastAsia" w:ascii="宋体" w:hAnsi="宋体" w:cs="宋体"/>
                <w:color w:val="auto"/>
                <w:szCs w:val="21"/>
                <w:highlight w:val="none"/>
              </w:rPr>
              <w:t>复印件；</w:t>
            </w:r>
            <w:r>
              <w:rPr>
                <w:rFonts w:hint="eastAsia" w:ascii="宋体" w:hAnsi="宋体"/>
                <w:color w:val="auto"/>
                <w:szCs w:val="21"/>
                <w:highlight w:val="none"/>
              </w:rPr>
              <w:t>依法免税的供应商，</w:t>
            </w:r>
            <w:r>
              <w:rPr>
                <w:rFonts w:hint="eastAsia"/>
                <w:color w:val="auto"/>
                <w:highlight w:val="none"/>
              </w:rPr>
              <w:t>必须提供符合免税条件的证明材料</w:t>
            </w:r>
            <w:r>
              <w:rPr>
                <w:rFonts w:hint="eastAsia" w:ascii="宋体" w:hAnsi="宋体"/>
                <w:color w:val="auto"/>
                <w:szCs w:val="21"/>
                <w:highlight w:val="none"/>
              </w:rPr>
              <w:t>。</w:t>
            </w:r>
            <w:r>
              <w:rPr>
                <w:rFonts w:hint="eastAsia" w:ascii="宋体" w:hAnsi="宋体" w:cs="宋体"/>
                <w:color w:val="auto"/>
                <w:szCs w:val="21"/>
                <w:highlight w:val="none"/>
              </w:rPr>
              <w:t>从</w:t>
            </w:r>
            <w:r>
              <w:rPr>
                <w:rFonts w:hint="eastAsia"/>
                <w:color w:val="auto"/>
                <w:szCs w:val="21"/>
                <w:highlight w:val="none"/>
              </w:rPr>
              <w:t>成立之日</w:t>
            </w:r>
            <w:r>
              <w:rPr>
                <w:rFonts w:hint="eastAsia" w:ascii="宋体" w:hAnsi="宋体" w:cs="宋体"/>
                <w:color w:val="auto"/>
                <w:szCs w:val="21"/>
                <w:highlight w:val="none"/>
              </w:rPr>
              <w:t>起到投标文件提交截止时间止不足要求月数的，只需提供从</w:t>
            </w:r>
            <w:r>
              <w:rPr>
                <w:rFonts w:hint="eastAsia"/>
                <w:color w:val="auto"/>
                <w:szCs w:val="21"/>
                <w:highlight w:val="none"/>
              </w:rPr>
              <w:t>成立之日起</w:t>
            </w:r>
            <w:r>
              <w:rPr>
                <w:rFonts w:hint="eastAsia" w:ascii="宋体" w:hAnsi="宋体" w:cs="宋体"/>
                <w:color w:val="auto"/>
                <w:szCs w:val="21"/>
                <w:highlight w:val="none"/>
              </w:rPr>
              <w:t>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17B14BB">
            <w:pPr>
              <w:spacing w:line="360" w:lineRule="auto"/>
              <w:ind w:firstLine="420"/>
              <w:jc w:val="left"/>
              <w:rPr>
                <w:rFonts w:hint="eastAsia" w:ascii="宋体" w:hAnsi="宋体" w:cs="Courier New"/>
                <w:b/>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lang w:val="en-US" w:eastAsia="zh-CN"/>
              </w:rPr>
              <w:t>2026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以来任意</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rPr>
              <w:t>个月的依法缴纳社会保障资金的缴费</w:t>
            </w:r>
            <w:r>
              <w:rPr>
                <w:rFonts w:hint="eastAsia"/>
                <w:color w:val="auto"/>
                <w:highlight w:val="none"/>
              </w:rPr>
              <w:t>证明材料</w:t>
            </w:r>
            <w:r>
              <w:rPr>
                <w:rFonts w:hint="eastAsia" w:ascii="宋体" w:hAnsi="宋体" w:cs="宋体"/>
                <w:color w:val="auto"/>
                <w:szCs w:val="21"/>
                <w:highlight w:val="none"/>
              </w:rPr>
              <w:t>（</w:t>
            </w:r>
            <w:r>
              <w:rPr>
                <w:rFonts w:hint="eastAsia"/>
                <w:color w:val="auto"/>
                <w:highlight w:val="none"/>
              </w:rPr>
              <w:t>如：</w:t>
            </w:r>
            <w:r>
              <w:rPr>
                <w:rFonts w:hint="eastAsia" w:ascii="宋体" w:hAnsi="宋体" w:cs="宋体"/>
                <w:color w:val="auto"/>
                <w:szCs w:val="21"/>
                <w:highlight w:val="none"/>
              </w:rPr>
              <w:t>专用收据、社会保险缴纳清单或者社保部门的证明）复印件；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w:t>
            </w:r>
            <w:r>
              <w:rPr>
                <w:rFonts w:hint="eastAsia"/>
                <w:color w:val="auto"/>
                <w:szCs w:val="21"/>
                <w:highlight w:val="none"/>
              </w:rPr>
              <w:t>成立之日起</w:t>
            </w:r>
            <w:r>
              <w:rPr>
                <w:rFonts w:hint="eastAsia" w:ascii="宋体" w:hAnsi="宋体" w:cs="宋体"/>
                <w:color w:val="auto"/>
                <w:szCs w:val="21"/>
                <w:highlight w:val="none"/>
              </w:rPr>
              <w:t>到投标文件提交截止时间止不足要求月数的只需提供从</w:t>
            </w:r>
            <w:r>
              <w:rPr>
                <w:rFonts w:hint="eastAsia"/>
                <w:color w:val="auto"/>
                <w:szCs w:val="21"/>
                <w:highlight w:val="none"/>
              </w:rPr>
              <w:t>成立之日起</w:t>
            </w:r>
            <w:r>
              <w:rPr>
                <w:rFonts w:hint="eastAsia" w:ascii="宋体" w:hAnsi="宋体" w:cs="宋体"/>
                <w:color w:val="auto"/>
                <w:szCs w:val="21"/>
                <w:highlight w:val="none"/>
              </w:rPr>
              <w:t>的依法缴纳社会保障资金的</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426670B">
            <w:pPr>
              <w:spacing w:line="360" w:lineRule="auto"/>
              <w:ind w:firstLine="420"/>
              <w:jc w:val="left"/>
              <w:rPr>
                <w:rFonts w:hint="eastAsia" w:ascii="宋体" w:hAnsi="宋体" w:cs="Courier New"/>
                <w:b/>
                <w:color w:val="auto"/>
                <w:szCs w:val="21"/>
                <w:highlight w:val="none"/>
              </w:rPr>
            </w:pPr>
            <w:r>
              <w:rPr>
                <w:rFonts w:hint="eastAsia" w:ascii="宋体" w:hAnsi="宋体" w:cs="宋体"/>
                <w:color w:val="auto"/>
                <w:szCs w:val="21"/>
                <w:highlight w:val="none"/>
              </w:rPr>
              <w:t>4.投标人</w:t>
            </w:r>
            <w:r>
              <w:rPr>
                <w:rFonts w:hint="eastAsia"/>
                <w:color w:val="auto"/>
                <w:szCs w:val="21"/>
                <w:highlight w:val="none"/>
              </w:rPr>
              <w:t>财务状况报告</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2025或2024</w:t>
            </w:r>
            <w:r>
              <w:rPr>
                <w:rFonts w:hint="eastAsia" w:ascii="宋体" w:hAnsi="宋体" w:eastAsia="宋体" w:cs="宋体"/>
                <w:color w:val="auto"/>
                <w:szCs w:val="21"/>
                <w:highlight w:val="none"/>
              </w:rPr>
              <w:t>年度财务报表复印件，或者银行出具的资信证明，或者中国人民银行征信中心出具的信用报告（企业投标的提供企业信用报告，自然人投标的提供个人信用报告</w:t>
            </w:r>
            <w:r>
              <w:rPr>
                <w:rFonts w:hint="eastAsia" w:ascii="宋体" w:hAnsi="宋体" w:eastAsia="宋体" w:cs="宋体"/>
                <w:color w:val="auto"/>
                <w:highlight w:val="none"/>
              </w:rPr>
              <w:t>，投标人属于成立</w:t>
            </w:r>
            <w:r>
              <w:rPr>
                <w:rFonts w:hint="eastAsia" w:ascii="宋体" w:hAnsi="宋体"/>
                <w:color w:val="auto"/>
                <w:highlight w:val="none"/>
              </w:rPr>
              <w:t>时间在规定年度之后的法人或其他组织，</w:t>
            </w:r>
            <w:r>
              <w:rPr>
                <w:rFonts w:hint="eastAsia"/>
                <w:color w:val="auto"/>
                <w:highlight w:val="none"/>
              </w:rPr>
              <w:t>需提供成立之日起至投标截止时间前的月报表</w:t>
            </w:r>
            <w:r>
              <w:rPr>
                <w:rFonts w:hint="eastAsia"/>
                <w:color w:val="auto"/>
                <w:szCs w:val="21"/>
                <w:highlight w:val="none"/>
              </w:rPr>
              <w:t>或银行出具的资信证明或者中国人民银行征信中心出具的企业信用报告；资信证明应在有效期内，未注明有效期的，银行出具时间至投标截止时间不超过一年）；</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C457F7D">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5.投标人直接控股信息表（格式后附）；（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284912E">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6.投标人直接管理关系信息表（格式后附）；（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B4EE5B3">
            <w:pPr>
              <w:spacing w:line="360" w:lineRule="auto"/>
              <w:ind w:firstLine="420"/>
              <w:jc w:val="left"/>
              <w:rPr>
                <w:rFonts w:hint="eastAsia" w:ascii="宋体" w:hAnsi="宋体" w:cs="Courier New"/>
                <w:b/>
                <w:color w:val="auto"/>
                <w:szCs w:val="21"/>
                <w:highlight w:val="none"/>
              </w:rPr>
            </w:pPr>
            <w:r>
              <w:rPr>
                <w:rFonts w:hint="eastAsia" w:ascii="宋体" w:hAnsi="宋体"/>
                <w:color w:val="auto"/>
                <w:szCs w:val="21"/>
                <w:highlight w:val="none"/>
              </w:rPr>
              <w:t>7.投标声明（格式后附）；（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E038ED9">
            <w:pPr>
              <w:spacing w:line="360" w:lineRule="auto"/>
              <w:ind w:firstLine="420"/>
              <w:jc w:val="left"/>
              <w:rPr>
                <w:rFonts w:hint="eastAsia" w:ascii="宋体" w:hAnsi="宋体" w:eastAsia="宋体" w:cs="Times New Roman"/>
                <w:b/>
                <w:bCs/>
                <w:color w:val="auto"/>
                <w:szCs w:val="21"/>
                <w:highlight w:val="none"/>
              </w:rPr>
            </w:pPr>
            <w:r>
              <w:rPr>
                <w:rFonts w:hint="eastAsia" w:ascii="宋体" w:hAnsi="宋体"/>
                <w:i w:val="0"/>
                <w:iCs w:val="0"/>
                <w:color w:val="auto"/>
                <w:szCs w:val="21"/>
                <w:highlight w:val="none"/>
                <w:lang w:val="en-US" w:eastAsia="zh-CN"/>
              </w:rPr>
              <w:t>8</w:t>
            </w:r>
            <w:r>
              <w:rPr>
                <w:rFonts w:hint="eastAsia" w:ascii="宋体" w:hAnsi="宋体"/>
                <w:i w:val="0"/>
                <w:iCs w:val="0"/>
                <w:color w:val="auto"/>
                <w:szCs w:val="21"/>
                <w:highlight w:val="none"/>
              </w:rPr>
              <w:t>.</w:t>
            </w:r>
            <w:r>
              <w:rPr>
                <w:rFonts w:hint="eastAsia" w:ascii="宋体" w:hAnsi="宋体"/>
                <w:color w:val="auto"/>
                <w:szCs w:val="21"/>
                <w:highlight w:val="none"/>
              </w:rPr>
              <w:t>落实政府采购政策需满足的资格要求</w:t>
            </w:r>
            <w:r>
              <w:rPr>
                <w:rFonts w:hint="eastAsia" w:ascii="宋体" w:hAnsi="宋体" w:eastAsia="宋体" w:cs="Times New Roman"/>
                <w:color w:val="auto"/>
                <w:szCs w:val="21"/>
                <w:highlight w:val="none"/>
                <w:lang w:eastAsia="zh-CN"/>
              </w:rPr>
              <w:t>：0</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、0</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08</w:t>
            </w:r>
            <w:r>
              <w:rPr>
                <w:rFonts w:hint="eastAsia" w:ascii="宋体" w:hAnsi="宋体" w:eastAsia="宋体" w:cs="Times New Roman"/>
                <w:color w:val="auto"/>
                <w:szCs w:val="21"/>
                <w:highlight w:val="none"/>
                <w:lang w:eastAsia="zh-CN"/>
              </w:rPr>
              <w:t>分标专门面向</w:t>
            </w:r>
            <w:r>
              <w:rPr>
                <w:rFonts w:hint="eastAsia" w:ascii="宋体" w:hAnsi="宋体" w:eastAsia="宋体" w:cs="Times New Roman"/>
                <w:color w:val="auto"/>
                <w:szCs w:val="21"/>
                <w:highlight w:val="none"/>
                <w:lang w:val="en-US" w:eastAsia="zh-CN"/>
              </w:rPr>
              <w:t>中</w:t>
            </w:r>
            <w:r>
              <w:rPr>
                <w:rFonts w:hint="eastAsia" w:ascii="宋体" w:hAnsi="宋体" w:eastAsia="宋体" w:cs="Times New Roman"/>
                <w:color w:val="auto"/>
                <w:szCs w:val="21"/>
                <w:highlight w:val="none"/>
                <w:lang w:eastAsia="zh-CN"/>
              </w:rPr>
              <w:t>小企业采购，提供的服务</w:t>
            </w:r>
            <w:r>
              <w:rPr>
                <w:rFonts w:hint="eastAsia" w:ascii="宋体" w:hAnsi="宋体" w:eastAsia="宋体" w:cs="Times New Roman"/>
                <w:color w:val="auto"/>
                <w:szCs w:val="21"/>
                <w:highlight w:val="none"/>
                <w:lang w:val="en-US" w:eastAsia="zh-CN"/>
              </w:rPr>
              <w:t>必须</w:t>
            </w:r>
            <w:r>
              <w:rPr>
                <w:rFonts w:hint="eastAsia" w:ascii="宋体" w:hAnsi="宋体" w:eastAsia="宋体" w:cs="Times New Roman"/>
                <w:color w:val="auto"/>
                <w:szCs w:val="21"/>
                <w:highlight w:val="none"/>
                <w:lang w:eastAsia="zh-CN"/>
              </w:rPr>
              <w:t>全部由</w:t>
            </w:r>
            <w:r>
              <w:rPr>
                <w:rFonts w:hint="eastAsia" w:ascii="宋体" w:hAnsi="宋体" w:eastAsia="宋体" w:cs="Times New Roman"/>
                <w:color w:val="auto"/>
                <w:szCs w:val="21"/>
                <w:highlight w:val="none"/>
                <w:lang w:val="en-US" w:eastAsia="zh-CN"/>
              </w:rPr>
              <w:t>中型或</w:t>
            </w:r>
            <w:r>
              <w:rPr>
                <w:rFonts w:hint="eastAsia" w:ascii="宋体" w:hAnsi="宋体" w:eastAsia="宋体" w:cs="Times New Roman"/>
                <w:color w:val="auto"/>
                <w:szCs w:val="21"/>
                <w:highlight w:val="none"/>
                <w:lang w:eastAsia="zh-CN"/>
              </w:rPr>
              <w:t>小型</w:t>
            </w:r>
            <w:r>
              <w:rPr>
                <w:rFonts w:hint="eastAsia" w:ascii="宋体" w:hAnsi="宋体" w:eastAsia="宋体" w:cs="Times New Roman"/>
                <w:color w:val="auto"/>
                <w:szCs w:val="21"/>
                <w:highlight w:val="none"/>
                <w:lang w:val="en-US" w:eastAsia="zh-CN"/>
              </w:rPr>
              <w:t>或</w:t>
            </w:r>
            <w:r>
              <w:rPr>
                <w:rFonts w:hint="eastAsia" w:ascii="宋体" w:hAnsi="宋体" w:eastAsia="宋体" w:cs="Times New Roman"/>
                <w:color w:val="auto"/>
                <w:szCs w:val="21"/>
                <w:highlight w:val="none"/>
                <w:lang w:eastAsia="zh-CN"/>
              </w:rPr>
              <w:t>微型企业（含监狱企业、残疾人福利性单位），并根据《政府采购促进中小企业发展管理办法》（财库[2020]46号）中《中小企业声明函》格式要求填报并提供声明函【监狱企业应当提供由省级以上监狱管理局、戒毒管理局（含新疆生产建设兵团）出具的属于监狱企业的证明文件、残疾人福利性单位提供相应的声明函】；</w:t>
            </w:r>
            <w:r>
              <w:rPr>
                <w:rFonts w:hint="eastAsia" w:ascii="宋体" w:hAnsi="宋体" w:eastAsia="宋体" w:cs="Times New Roman"/>
                <w:b/>
                <w:bCs/>
                <w:color w:val="auto"/>
                <w:szCs w:val="21"/>
                <w:highlight w:val="none"/>
              </w:rPr>
              <w:t>（05、06、08</w:t>
            </w:r>
            <w:r>
              <w:rPr>
                <w:rFonts w:hint="eastAsia" w:ascii="宋体" w:hAnsi="宋体" w:eastAsia="宋体" w:cs="Times New Roman"/>
                <w:b/>
                <w:bCs/>
                <w:color w:val="auto"/>
                <w:szCs w:val="21"/>
                <w:highlight w:val="none"/>
                <w:lang w:val="en-US" w:eastAsia="zh-CN"/>
              </w:rPr>
              <w:t>分标</w:t>
            </w:r>
            <w:r>
              <w:rPr>
                <w:rFonts w:hint="eastAsia" w:ascii="宋体" w:hAnsi="宋体" w:eastAsia="宋体" w:cs="Times New Roman"/>
                <w:b/>
                <w:bCs/>
                <w:color w:val="auto"/>
                <w:szCs w:val="21"/>
                <w:highlight w:val="none"/>
              </w:rPr>
              <w:t>必须提供，否则按无效投标处理）</w:t>
            </w:r>
          </w:p>
          <w:p w14:paraId="19821F57">
            <w:pPr>
              <w:spacing w:line="360" w:lineRule="auto"/>
              <w:ind w:firstLine="420"/>
              <w:jc w:val="left"/>
              <w:rPr>
                <w:rFonts w:hint="eastAsia" w:ascii="宋体" w:hAnsi="宋体" w:cs="Courier New"/>
                <w:b/>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.除招标文件规定必须提供以外，投标人认为需要提供的其他证明材料。</w:t>
            </w:r>
          </w:p>
          <w:p w14:paraId="35FA7719">
            <w:pPr>
              <w:spacing w:line="360" w:lineRule="auto"/>
              <w:ind w:firstLine="422"/>
              <w:jc w:val="left"/>
              <w:rPr>
                <w:rFonts w:hint="eastAsia" w:ascii="宋体" w:hAnsi="宋体" w:cs="Courier New"/>
                <w:b/>
                <w:color w:val="auto"/>
                <w:szCs w:val="21"/>
                <w:highlight w:val="none"/>
              </w:rPr>
            </w:pPr>
            <w:r>
              <w:rPr>
                <w:rFonts w:hint="eastAsia" w:ascii="宋体" w:hAnsi="宋体"/>
                <w:b/>
                <w:bCs/>
                <w:color w:val="auto"/>
                <w:szCs w:val="21"/>
                <w:highlight w:val="none"/>
              </w:rPr>
              <w:t>注：1.</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p>
          <w:p w14:paraId="06EC98FD">
            <w:pPr>
              <w:spacing w:line="360" w:lineRule="auto"/>
              <w:ind w:firstLine="422"/>
              <w:jc w:val="left"/>
              <w:rPr>
                <w:rFonts w:hint="eastAsia" w:ascii="宋体" w:hAnsi="宋体"/>
                <w:b/>
                <w:bCs/>
                <w:color w:val="auto"/>
                <w:szCs w:val="21"/>
                <w:highlight w:val="none"/>
              </w:rPr>
            </w:pPr>
            <w:r>
              <w:rPr>
                <w:rFonts w:hint="eastAsia" w:ascii="宋体" w:hAnsi="宋体"/>
                <w:b/>
                <w:bCs/>
                <w:color w:val="auto"/>
                <w:szCs w:val="21"/>
                <w:highlight w:val="none"/>
              </w:rPr>
              <w:t>2.联合体投标时，第1-6项资格证明文件联合体各方均必须分别提供，</w:t>
            </w:r>
            <w:r>
              <w:rPr>
                <w:rFonts w:hint="eastAsia"/>
                <w:b/>
                <w:color w:val="auto"/>
                <w:highlight w:val="none"/>
              </w:rPr>
              <w:t>并由</w:t>
            </w:r>
            <w:r>
              <w:rPr>
                <w:rFonts w:hint="eastAsia" w:ascii="宋体" w:hAnsi="宋体" w:cs="宋体"/>
                <w:b/>
                <w:color w:val="auto"/>
                <w:szCs w:val="21"/>
                <w:highlight w:val="none"/>
              </w:rPr>
              <w:t>联合体</w:t>
            </w:r>
            <w:r>
              <w:rPr>
                <w:rFonts w:hint="eastAsia"/>
                <w:b/>
                <w:color w:val="auto"/>
                <w:highlight w:val="none"/>
              </w:rPr>
              <w:t>牵头人加盖电子签章</w:t>
            </w:r>
            <w:r>
              <w:rPr>
                <w:rFonts w:hint="eastAsia" w:ascii="宋体" w:hAnsi="宋体" w:cs="宋体"/>
                <w:b/>
                <w:color w:val="auto"/>
                <w:szCs w:val="21"/>
                <w:highlight w:val="none"/>
              </w:rPr>
              <w:t>，</w:t>
            </w:r>
            <w:r>
              <w:rPr>
                <w:rFonts w:hint="eastAsia"/>
                <w:b/>
                <w:color w:val="auto"/>
                <w:highlight w:val="none"/>
              </w:rPr>
              <w:t>规定签字</w:t>
            </w:r>
            <w:r>
              <w:rPr>
                <w:rFonts w:hint="eastAsia" w:ascii="宋体" w:hAnsi="宋体" w:cs="宋体"/>
                <w:b/>
                <w:color w:val="auto"/>
                <w:szCs w:val="21"/>
                <w:highlight w:val="none"/>
              </w:rPr>
              <w:t>处签字</w:t>
            </w:r>
            <w:r>
              <w:rPr>
                <w:rFonts w:hint="eastAsia" w:ascii="宋体" w:hAnsi="宋体"/>
                <w:b/>
                <w:bCs/>
                <w:color w:val="auto"/>
                <w:szCs w:val="21"/>
                <w:highlight w:val="none"/>
              </w:rPr>
              <w:t>（或者电子签名），否则按无效投标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1A31A1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top w:val="single" w:color="auto" w:sz="4" w:space="0"/>
              <w:left w:val="single" w:color="auto" w:sz="4" w:space="0"/>
              <w:bottom w:val="single" w:color="auto" w:sz="4" w:space="0"/>
              <w:right w:val="single" w:color="auto" w:sz="4" w:space="0"/>
            </w:tcBorders>
            <w:noWrap w:val="0"/>
            <w:vAlign w:val="center"/>
          </w:tcPr>
          <w:p w14:paraId="0099BF06">
            <w:pPr>
              <w:spacing w:line="360" w:lineRule="auto"/>
              <w:rPr>
                <w:rFonts w:hint="eastAsia" w:ascii="宋体" w:hAnsi="宋体"/>
                <w:color w:val="auto"/>
                <w:szCs w:val="21"/>
                <w:highlight w:val="none"/>
              </w:rPr>
            </w:pPr>
            <w:bookmarkStart w:id="53" w:name="_13.3"/>
            <w:bookmarkEnd w:id="53"/>
          </w:p>
        </w:tc>
        <w:tc>
          <w:tcPr>
            <w:tcW w:w="8175" w:type="dxa"/>
            <w:tcBorders>
              <w:top w:val="single" w:color="auto" w:sz="4" w:space="0"/>
              <w:left w:val="single" w:color="auto" w:sz="4" w:space="0"/>
              <w:bottom w:val="single" w:color="auto" w:sz="4" w:space="0"/>
              <w:right w:val="single" w:color="auto" w:sz="4" w:space="0"/>
            </w:tcBorders>
            <w:noWrap w:val="0"/>
            <w:vAlign w:val="center"/>
          </w:tcPr>
          <w:p w14:paraId="073AF9D9">
            <w:pPr>
              <w:spacing w:line="360" w:lineRule="auto"/>
              <w:jc w:val="left"/>
              <w:rPr>
                <w:rFonts w:hint="eastAsia" w:ascii="宋体" w:hAnsi="宋体" w:cs="Courier New"/>
                <w:b/>
                <w:color w:val="auto"/>
                <w:szCs w:val="21"/>
                <w:highlight w:val="none"/>
              </w:rPr>
            </w:pPr>
            <w:r>
              <w:rPr>
                <w:rFonts w:hint="eastAsia"/>
                <w:b/>
                <w:color w:val="auto"/>
                <w:highlight w:val="none"/>
                <w:u w:val="single"/>
              </w:rPr>
              <w:t>商务及技术文件</w:t>
            </w:r>
            <w:r>
              <w:rPr>
                <w:rFonts w:hint="eastAsia" w:ascii="宋体" w:hAnsi="宋体" w:cs="Courier New"/>
                <w:b/>
                <w:color w:val="auto"/>
                <w:szCs w:val="21"/>
                <w:highlight w:val="none"/>
              </w:rPr>
              <w:t>：</w:t>
            </w:r>
          </w:p>
          <w:p w14:paraId="665D9B6A">
            <w:pPr>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D567B01">
            <w:pPr>
              <w:spacing w:line="360" w:lineRule="auto"/>
              <w:ind w:left="413"/>
              <w:jc w:val="left"/>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AD6A243">
            <w:pPr>
              <w:spacing w:line="360" w:lineRule="auto"/>
              <w:ind w:left="413"/>
              <w:jc w:val="left"/>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.授权委托书及委托代理人有效身份证正反面复印件（格式后附）；（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7A725CFA">
            <w:pPr>
              <w:spacing w:line="360" w:lineRule="auto"/>
              <w:ind w:left="413"/>
              <w:jc w:val="left"/>
              <w:rPr>
                <w:rFonts w:hint="eastAsia" w:ascii="宋体" w:hAnsi="宋体"/>
                <w:color w:val="auto"/>
                <w:szCs w:val="21"/>
                <w:highlight w:val="none"/>
              </w:rPr>
            </w:pP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商务要求偏离表（格式后附）；（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514D7A6">
            <w:pPr>
              <w:spacing w:line="360" w:lineRule="auto"/>
              <w:ind w:left="413"/>
              <w:jc w:val="left"/>
              <w:rPr>
                <w:rFonts w:hint="eastAsia" w:ascii="宋体" w:hAnsi="宋体"/>
                <w:color w:val="auto"/>
                <w:szCs w:val="21"/>
                <w:highlight w:val="none"/>
              </w:rPr>
            </w:pPr>
            <w:r>
              <w:rPr>
                <w:rFonts w:hint="eastAsia" w:ascii="宋体" w:hAnsi="宋体"/>
                <w:color w:val="auto"/>
                <w:szCs w:val="21"/>
                <w:highlight w:val="none"/>
                <w:lang w:val="en-US" w:eastAsia="zh-CN"/>
              </w:rPr>
              <w:t>5.服务需求偏离表</w:t>
            </w:r>
            <w:r>
              <w:rPr>
                <w:rFonts w:hint="eastAsia" w:ascii="宋体" w:hAnsi="宋体"/>
                <w:color w:val="auto"/>
                <w:szCs w:val="21"/>
                <w:highlight w:val="none"/>
              </w:rPr>
              <w:t>（格式后附）；（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1CFC612">
            <w:pPr>
              <w:spacing w:line="360" w:lineRule="auto"/>
              <w:ind w:left="420"/>
              <w:jc w:val="left"/>
              <w:rPr>
                <w:rFonts w:hint="eastAsia" w:ascii="宋体" w:hAnsi="宋体"/>
                <w:b/>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.申报书（格式后附）；</w:t>
            </w:r>
            <w:r>
              <w:rPr>
                <w:rFonts w:hint="eastAsia" w:ascii="宋体" w:hAnsi="宋体"/>
                <w:b/>
                <w:color w:val="auto"/>
                <w:szCs w:val="21"/>
                <w:highlight w:val="none"/>
              </w:rPr>
              <w:t>（必须提供，否则按无效投标处理）</w:t>
            </w:r>
          </w:p>
          <w:p w14:paraId="231EFA9F">
            <w:pPr>
              <w:spacing w:line="360" w:lineRule="auto"/>
              <w:ind w:left="420"/>
              <w:jc w:val="left"/>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.投标人对本项目的合理化建议和改进措施（格式自拟）；</w:t>
            </w:r>
          </w:p>
          <w:p w14:paraId="6550F556">
            <w:pPr>
              <w:spacing w:line="360" w:lineRule="auto"/>
              <w:ind w:left="413"/>
              <w:jc w:val="left"/>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.投标人情况介绍（格式自拟）；</w:t>
            </w:r>
          </w:p>
          <w:p w14:paraId="11FA413C">
            <w:pPr>
              <w:spacing w:line="360" w:lineRule="auto"/>
              <w:ind w:left="413"/>
              <w:jc w:val="left"/>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9</w:t>
            </w:r>
            <w:r>
              <w:rPr>
                <w:rFonts w:hint="eastAsia" w:ascii="宋体" w:hAnsi="宋体"/>
                <w:color w:val="auto"/>
                <w:szCs w:val="21"/>
                <w:highlight w:val="none"/>
              </w:rPr>
              <w:t>.除招标文件规定必须提供以外，投标人认为需要提供的其他证明材料（格式自拟）（投标人根据“第二章 采购需求”及“第四章 评标方法及评标标准”提供有关证明材料）</w:t>
            </w:r>
            <w:r>
              <w:rPr>
                <w:rFonts w:hint="eastAsia" w:ascii="宋体" w:hAnsi="宋体"/>
                <w:color w:val="auto"/>
                <w:szCs w:val="21"/>
                <w:highlight w:val="none"/>
                <w:lang w:eastAsia="zh-CN"/>
              </w:rPr>
              <w:t>；</w:t>
            </w:r>
          </w:p>
          <w:p w14:paraId="2D40D03C">
            <w:pPr>
              <w:spacing w:line="360" w:lineRule="auto"/>
              <w:ind w:left="413"/>
              <w:jc w:val="left"/>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10</w:t>
            </w:r>
            <w:r>
              <w:rPr>
                <w:rFonts w:hint="eastAsia" w:ascii="宋体" w:hAnsi="宋体"/>
                <w:color w:val="auto"/>
                <w:szCs w:val="21"/>
                <w:highlight w:val="none"/>
              </w:rPr>
              <w:t>.代理服务费承诺书（格式后附）</w:t>
            </w:r>
            <w:r>
              <w:rPr>
                <w:rFonts w:hint="eastAsia" w:ascii="宋体" w:hAnsi="宋体"/>
                <w:color w:val="auto"/>
                <w:szCs w:val="21"/>
                <w:highlight w:val="none"/>
                <w:lang w:eastAsia="zh-CN"/>
              </w:rPr>
              <w:t>。</w:t>
            </w:r>
          </w:p>
          <w:p w14:paraId="2937BE8D">
            <w:pPr>
              <w:spacing w:line="360" w:lineRule="auto"/>
              <w:jc w:val="left"/>
              <w:rPr>
                <w:rFonts w:hint="eastAsia" w:ascii="宋体" w:hAnsi="宋体" w:cs="Courier New"/>
                <w:b/>
                <w:color w:val="auto"/>
                <w:szCs w:val="21"/>
                <w:highlight w:val="none"/>
              </w:rPr>
            </w:pPr>
            <w:r>
              <w:rPr>
                <w:rFonts w:hint="eastAsia" w:ascii="宋体" w:hAnsi="宋体"/>
                <w:b/>
                <w:bCs/>
                <w:color w:val="auto"/>
                <w:szCs w:val="21"/>
                <w:highlight w:val="none"/>
              </w:rPr>
              <w:t>注：以上标明“必须提供”的材料，格式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p>
        </w:tc>
      </w:tr>
      <w:tr w14:paraId="25F207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1"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1A2F948B">
            <w:pPr>
              <w:spacing w:line="360" w:lineRule="auto"/>
              <w:rPr>
                <w:rFonts w:hint="eastAsia" w:ascii="宋体" w:hAnsi="宋体"/>
                <w:color w:val="auto"/>
                <w:szCs w:val="21"/>
                <w:highlight w:val="none"/>
              </w:rPr>
            </w:pPr>
            <w:bookmarkStart w:id="54" w:name="_13.4"/>
            <w:bookmarkEnd w:id="54"/>
            <w:bookmarkStart w:id="55" w:name="_13.5"/>
            <w:bookmarkEnd w:id="55"/>
            <w:bookmarkStart w:id="56" w:name="_16.2"/>
            <w:bookmarkEnd w:id="56"/>
            <w:r>
              <w:rPr>
                <w:rFonts w:hint="eastAsia" w:ascii="宋体" w:hAnsi="宋体"/>
                <w:color w:val="auto"/>
                <w:szCs w:val="21"/>
                <w:highlight w:val="none"/>
              </w:rPr>
              <w:t>16</w:t>
            </w:r>
            <w:bookmarkStart w:id="57" w:name="_Hlt19194067"/>
            <w:bookmarkStart w:id="58" w:name="_Hlt19693758"/>
            <w:bookmarkStart w:id="59" w:name="_Hlt19693759"/>
            <w:bookmarkStart w:id="60" w:name="_Hlt19194066"/>
            <w:r>
              <w:rPr>
                <w:rFonts w:hint="eastAsia" w:ascii="宋体" w:hAnsi="宋体"/>
                <w:color w:val="auto"/>
                <w:szCs w:val="21"/>
                <w:highlight w:val="none"/>
              </w:rPr>
              <w:t>.</w:t>
            </w:r>
            <w:bookmarkEnd w:id="57"/>
            <w:bookmarkEnd w:id="58"/>
            <w:bookmarkEnd w:id="59"/>
            <w:bookmarkEnd w:id="60"/>
            <w:r>
              <w:rPr>
                <w:rFonts w:hint="eastAsia" w:ascii="宋体" w:hAnsi="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89A7232">
            <w:pPr>
              <w:spacing w:line="360" w:lineRule="auto"/>
              <w:jc w:val="left"/>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本项目为采用固定价格采购的项目，价格不列为评审因素，投标人须按照招标文件各分标的价格标准执行。</w:t>
            </w:r>
          </w:p>
          <w:p w14:paraId="2167F4B9">
            <w:pPr>
              <w:spacing w:line="360" w:lineRule="auto"/>
              <w:jc w:val="left"/>
              <w:rPr>
                <w:rFonts w:ascii="宋体" w:hAnsi="宋体" w:cs="Courier New"/>
                <w:color w:val="auto"/>
                <w:szCs w:val="21"/>
                <w:highlight w:val="none"/>
              </w:rPr>
            </w:pPr>
            <w:r>
              <w:rPr>
                <w:rFonts w:hint="eastAsia" w:ascii="宋体" w:hAnsi="宋体" w:cs="Courier New"/>
                <w:color w:val="auto"/>
                <w:szCs w:val="21"/>
                <w:highlight w:val="none"/>
              </w:rPr>
              <w:t>投标报价是履行合同的最终价格，应包含以下内容：</w:t>
            </w:r>
          </w:p>
          <w:p w14:paraId="1613651C">
            <w:pPr>
              <w:spacing w:line="360" w:lineRule="auto"/>
              <w:jc w:val="left"/>
              <w:rPr>
                <w:rFonts w:hint="eastAsia" w:ascii="宋体" w:hAnsi="宋体" w:cs="Courier New"/>
                <w:color w:val="auto"/>
                <w:szCs w:val="21"/>
                <w:highlight w:val="none"/>
              </w:rPr>
            </w:pPr>
            <w:r>
              <w:rPr>
                <w:rFonts w:hint="eastAsia" w:ascii="宋体" w:hAnsi="宋体" w:cs="Courier New"/>
                <w:color w:val="auto"/>
                <w:szCs w:val="21"/>
                <w:highlight w:val="none"/>
              </w:rPr>
              <w:t>（一）服务的价格，包括全部的住宿费、伙食费（含报到当天的晚餐）、培训场地费、培训资料费、授课专家的交通费和劳务费、现场教学等其他费用；</w:t>
            </w:r>
          </w:p>
          <w:p w14:paraId="4D9F9C28">
            <w:pPr>
              <w:spacing w:line="360" w:lineRule="auto"/>
              <w:jc w:val="left"/>
              <w:rPr>
                <w:rFonts w:hint="eastAsia" w:ascii="宋体" w:hAnsi="宋体" w:cs="Courier New"/>
                <w:color w:val="auto"/>
                <w:szCs w:val="21"/>
                <w:highlight w:val="none"/>
              </w:rPr>
            </w:pPr>
            <w:r>
              <w:rPr>
                <w:rFonts w:hint="eastAsia" w:ascii="宋体" w:hAnsi="宋体" w:cs="Courier New"/>
                <w:color w:val="auto"/>
                <w:szCs w:val="21"/>
                <w:highlight w:val="none"/>
              </w:rPr>
              <w:t>（二）必要的保险费用和各项税金。</w:t>
            </w:r>
          </w:p>
          <w:p w14:paraId="2AF250B3">
            <w:pPr>
              <w:spacing w:line="360" w:lineRule="auto"/>
              <w:jc w:val="left"/>
              <w:rPr>
                <w:rFonts w:hint="eastAsia" w:ascii="宋体" w:hAnsi="宋体" w:cs="Courier New"/>
                <w:color w:val="auto"/>
                <w:szCs w:val="21"/>
                <w:highlight w:val="none"/>
              </w:rPr>
            </w:pPr>
            <w:r>
              <w:rPr>
                <w:rFonts w:hint="eastAsia" w:ascii="宋体" w:hAnsi="宋体" w:cs="Courier New"/>
                <w:color w:val="auto"/>
                <w:szCs w:val="21"/>
                <w:highlight w:val="none"/>
              </w:rPr>
              <w:t>（三）经费标准。</w:t>
            </w:r>
          </w:p>
          <w:p w14:paraId="7FC27DD0">
            <w:pPr>
              <w:spacing w:line="360" w:lineRule="auto"/>
              <w:jc w:val="left"/>
              <w:rPr>
                <w:rFonts w:hint="eastAsia" w:ascii="宋体" w:hAnsi="宋体" w:cs="Courier New"/>
                <w:color w:val="auto"/>
                <w:szCs w:val="21"/>
                <w:highlight w:val="none"/>
              </w:rPr>
            </w:pPr>
            <w:r>
              <w:rPr>
                <w:rFonts w:hint="eastAsia" w:ascii="宋体" w:hAnsi="宋体" w:cs="Courier New"/>
                <w:color w:val="auto"/>
                <w:szCs w:val="21"/>
                <w:highlight w:val="none"/>
              </w:rPr>
              <w:t>（采购需求另有约定的，从其约定）</w:t>
            </w:r>
          </w:p>
          <w:p w14:paraId="6AC13A60">
            <w:pPr>
              <w:spacing w:line="360" w:lineRule="auto"/>
              <w:jc w:val="left"/>
              <w:rPr>
                <w:rFonts w:hint="eastAsia" w:ascii="宋体" w:hAnsi="宋体" w:cs="Courier New"/>
                <w:color w:val="auto"/>
                <w:szCs w:val="21"/>
                <w:highlight w:val="none"/>
              </w:rPr>
            </w:pPr>
            <w:r>
              <w:rPr>
                <w:rFonts w:hint="eastAsia" w:ascii="宋体" w:hAnsi="宋体" w:cs="Courier New"/>
                <w:color w:val="auto"/>
                <w:szCs w:val="21"/>
                <w:highlight w:val="none"/>
              </w:rPr>
              <w:t>☑投标报价包含验收费用</w:t>
            </w:r>
          </w:p>
          <w:p w14:paraId="5659A5ED">
            <w:pPr>
              <w:spacing w:line="360" w:lineRule="auto"/>
              <w:rPr>
                <w:rFonts w:hint="eastAsia" w:ascii="宋体" w:hAnsi="宋体"/>
                <w:b/>
                <w:i/>
                <w:color w:val="auto"/>
                <w:szCs w:val="21"/>
                <w:highlight w:val="none"/>
              </w:rPr>
            </w:pPr>
            <w:r>
              <w:rPr>
                <w:rFonts w:hint="eastAsia" w:ascii="宋体" w:hAnsi="宋体" w:cs="Courier New"/>
                <w:color w:val="auto"/>
                <w:szCs w:val="21"/>
                <w:highlight w:val="none"/>
              </w:rPr>
              <w:t>□投标报价不包含验收费用</w:t>
            </w:r>
          </w:p>
        </w:tc>
      </w:tr>
      <w:tr w14:paraId="05B072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EF36A03">
            <w:pPr>
              <w:spacing w:line="360" w:lineRule="auto"/>
              <w:rPr>
                <w:rFonts w:hint="eastAsia" w:ascii="宋体" w:hAnsi="宋体"/>
                <w:color w:val="auto"/>
                <w:szCs w:val="21"/>
                <w:highlight w:val="none"/>
              </w:rPr>
            </w:pPr>
            <w:bookmarkStart w:id="61" w:name="_17.1"/>
            <w:bookmarkEnd w:id="61"/>
            <w:r>
              <w:rPr>
                <w:rFonts w:hint="eastAsia" w:ascii="宋体" w:hAnsi="宋体"/>
                <w:color w:val="auto"/>
                <w:szCs w:val="21"/>
                <w:highlight w:val="none"/>
              </w:rPr>
              <w:t>17.</w:t>
            </w:r>
            <w:r>
              <w:rPr>
                <w:rFonts w:ascii="宋体" w:hAnsi="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033C569">
            <w:pPr>
              <w:spacing w:line="360" w:lineRule="auto"/>
              <w:rPr>
                <w:rFonts w:hint="eastAsia" w:ascii="宋体" w:hAnsi="宋体"/>
                <w:color w:val="auto"/>
                <w:szCs w:val="21"/>
                <w:highlight w:val="none"/>
              </w:rPr>
            </w:pPr>
            <w:r>
              <w:rPr>
                <w:rFonts w:hint="eastAsia" w:ascii="宋体" w:hAnsi="宋体"/>
                <w:color w:val="auto"/>
                <w:szCs w:val="21"/>
                <w:highlight w:val="none"/>
              </w:rPr>
              <w:t>投标有效期：自投标截止之日起</w:t>
            </w:r>
            <w:r>
              <w:rPr>
                <w:rFonts w:hint="eastAsia" w:ascii="宋体" w:hAnsi="宋体"/>
                <w:color w:val="auto"/>
                <w:szCs w:val="21"/>
                <w:highlight w:val="none"/>
                <w:u w:val="single"/>
              </w:rPr>
              <w:t>120</w:t>
            </w:r>
            <w:r>
              <w:rPr>
                <w:rFonts w:hint="eastAsia" w:ascii="宋体" w:hAnsi="宋体"/>
                <w:color w:val="auto"/>
                <w:szCs w:val="21"/>
                <w:highlight w:val="none"/>
              </w:rPr>
              <w:t>日。</w:t>
            </w:r>
          </w:p>
        </w:tc>
      </w:tr>
      <w:tr w14:paraId="64539B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327D114">
            <w:pPr>
              <w:spacing w:line="360" w:lineRule="auto"/>
              <w:rPr>
                <w:rFonts w:hint="eastAsia" w:ascii="宋体" w:hAnsi="宋体"/>
                <w:color w:val="auto"/>
                <w:szCs w:val="21"/>
                <w:highlight w:val="none"/>
              </w:rPr>
            </w:pPr>
            <w:bookmarkStart w:id="62" w:name="_18"/>
            <w:bookmarkEnd w:id="62"/>
            <w:r>
              <w:rPr>
                <w:rFonts w:hint="eastAsia" w:ascii="宋体" w:hAnsi="宋体"/>
                <w:color w:val="auto"/>
                <w:szCs w:val="21"/>
                <w:highlight w:val="none"/>
              </w:rPr>
              <w:t>18</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6B28398">
            <w:pPr>
              <w:spacing w:line="360" w:lineRule="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本项目不收取投标保证金。</w:t>
            </w:r>
          </w:p>
          <w:p w14:paraId="767B0203">
            <w:pPr>
              <w:spacing w:line="360" w:lineRule="auto"/>
              <w:rPr>
                <w:rFonts w:ascii="宋体" w:hAnsi="宋体"/>
                <w:color w:val="auto"/>
                <w:szCs w:val="21"/>
                <w:highlight w:val="none"/>
              </w:rPr>
            </w:pPr>
            <w:r>
              <w:rPr>
                <w:rFonts w:hint="eastAsia" w:ascii="宋体" w:hAnsi="宋体"/>
                <w:color w:val="auto"/>
                <w:szCs w:val="21"/>
                <w:highlight w:val="none"/>
              </w:rPr>
              <w:t>□本项目收取投标保证金，具体规定如下：</w:t>
            </w:r>
          </w:p>
          <w:p w14:paraId="45AF19D0">
            <w:pPr>
              <w:spacing w:line="360" w:lineRule="auto"/>
              <w:rPr>
                <w:rFonts w:hint="eastAsia" w:ascii="宋体" w:hAnsi="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分标投标保证金人民币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i/>
                <w:color w:val="auto"/>
                <w:szCs w:val="21"/>
                <w:highlight w:val="none"/>
              </w:rPr>
              <w:t>[注：根据《广西壮族自治区财政厅关于规范政府采购货物和服务项目保证金管理的通知》（桂财规〔2022〕8号）的规定，保证金的数额不得超过采购项目预算金额的1%]</w:t>
            </w:r>
          </w:p>
          <w:p w14:paraId="51261DC1">
            <w:pPr>
              <w:spacing w:line="360" w:lineRule="auto"/>
              <w:rPr>
                <w:rFonts w:hint="eastAsia" w:ascii="宋体" w:hAnsi="宋体"/>
                <w:color w:val="auto"/>
                <w:szCs w:val="21"/>
                <w:highlight w:val="none"/>
              </w:rPr>
            </w:pPr>
            <w:r>
              <w:rPr>
                <w:rFonts w:hint="eastAsia" w:ascii="宋体" w:hAnsi="宋体" w:cs="宋体"/>
                <w:color w:val="auto"/>
                <w:szCs w:val="21"/>
                <w:highlight w:val="none"/>
              </w:rPr>
              <w:t>投标保证金的交纳方式：银行转账、支票、汇票、本票或者银行、保险机构出具的保函</w:t>
            </w:r>
            <w:r>
              <w:rPr>
                <w:color w:val="auto"/>
                <w:highlight w:val="none"/>
              </w:rPr>
              <w:t>（包含电子保函）</w:t>
            </w:r>
            <w:r>
              <w:rPr>
                <w:rFonts w:hint="eastAsia" w:ascii="宋体" w:hAnsi="宋体" w:cs="宋体"/>
                <w:color w:val="auto"/>
                <w:szCs w:val="21"/>
                <w:highlight w:val="none"/>
              </w:rPr>
              <w:t>，禁止采用现钞方式。采用银行转账方式的，在投标截止时间前</w:t>
            </w:r>
            <w:r>
              <w:rPr>
                <w:rFonts w:hint="eastAsia"/>
                <w:color w:val="auto"/>
                <w:highlight w:val="none"/>
              </w:rPr>
              <w:t>从投标人账户</w:t>
            </w:r>
            <w:r>
              <w:rPr>
                <w:rFonts w:hint="eastAsia" w:ascii="宋体" w:hAnsi="宋体" w:cs="宋体"/>
                <w:color w:val="auto"/>
                <w:szCs w:val="21"/>
                <w:highlight w:val="none"/>
              </w:rPr>
              <w:t>交至指定账户并且到账（开户银行：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，开户名称：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，银行账号：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）；采用支票、汇票、本票或者保函等方式的，在投标截止时间前，投标人必须递交单独密封的支票、汇票、本票或者保函原件。</w:t>
            </w:r>
            <w:r>
              <w:rPr>
                <w:rFonts w:hint="eastAsia" w:ascii="宋体" w:hAnsi="宋体" w:cs="宋体"/>
                <w:b/>
                <w:color w:val="auto"/>
                <w:szCs w:val="21"/>
                <w:highlight w:val="none"/>
              </w:rPr>
              <w:t>否则视为无效投标保证金。</w:t>
            </w:r>
          </w:p>
          <w:p w14:paraId="7AB7A557">
            <w:pPr>
              <w:spacing w:line="360" w:lineRule="auto"/>
              <w:rPr>
                <w:rFonts w:hint="eastAsia" w:ascii="宋体" w:hAnsi="宋体"/>
                <w:color w:val="auto"/>
                <w:szCs w:val="21"/>
                <w:highlight w:val="none"/>
              </w:rPr>
            </w:pPr>
            <w:r>
              <w:rPr>
                <w:rFonts w:hint="eastAsia" w:ascii="宋体" w:hAnsi="宋体"/>
                <w:color w:val="auto"/>
                <w:szCs w:val="21"/>
                <w:highlight w:val="none"/>
              </w:rPr>
              <w:t>相关要求：</w:t>
            </w:r>
          </w:p>
          <w:p w14:paraId="1714BB5F">
            <w:pPr>
              <w:pStyle w:val="215"/>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1.投标保证金采用银行转账交纳方式，在投标截止时间前交至指定账户并且到账，投标人应将银行转账底单的复印件作为投标保证金提交凭证，</w:t>
            </w:r>
            <w:r>
              <w:rPr>
                <w:rFonts w:ascii="宋体" w:hAnsi="宋体"/>
                <w:color w:val="auto"/>
                <w:szCs w:val="21"/>
                <w:highlight w:val="none"/>
                <w:lang w:val="en-US" w:eastAsia="zh-CN"/>
              </w:rPr>
              <w:t>放置于</w:t>
            </w:r>
            <w:r>
              <w:rPr>
                <w:rFonts w:hint="eastAsia" w:ascii="宋体" w:hAnsi="宋体"/>
                <w:color w:val="auto"/>
                <w:szCs w:val="21"/>
                <w:highlight w:val="none"/>
                <w:lang w:val="en-US" w:eastAsia="zh-CN"/>
              </w:rPr>
              <w:t>商务及技术文件</w:t>
            </w:r>
            <w:r>
              <w:rPr>
                <w:rFonts w:ascii="宋体" w:hAnsi="宋体"/>
                <w:color w:val="auto"/>
                <w:szCs w:val="21"/>
                <w:highlight w:val="none"/>
                <w:lang w:val="en-US" w:eastAsia="zh-CN"/>
              </w:rPr>
              <w:t>中</w:t>
            </w:r>
            <w:r>
              <w:rPr>
                <w:rFonts w:hint="eastAsia" w:ascii="宋体" w:hAnsi="宋体"/>
                <w:color w:val="auto"/>
                <w:szCs w:val="21"/>
                <w:highlight w:val="none"/>
                <w:lang w:val="en-US" w:eastAsia="zh-CN"/>
              </w:rPr>
              <w:t>，</w:t>
            </w:r>
            <w:r>
              <w:rPr>
                <w:rFonts w:hint="eastAsia" w:ascii="宋体" w:hAnsi="宋体"/>
                <w:b/>
                <w:color w:val="auto"/>
                <w:szCs w:val="21"/>
                <w:highlight w:val="none"/>
                <w:lang w:val="en-US" w:eastAsia="zh-CN"/>
              </w:rPr>
              <w:t>否则投标无效</w:t>
            </w:r>
            <w:r>
              <w:rPr>
                <w:rFonts w:hint="eastAsia" w:ascii="宋体" w:hAnsi="宋体"/>
                <w:color w:val="auto"/>
                <w:szCs w:val="21"/>
                <w:highlight w:val="none"/>
                <w:lang w:val="en-US" w:eastAsia="zh-CN"/>
              </w:rPr>
              <w:t>。</w:t>
            </w:r>
          </w:p>
          <w:p w14:paraId="70BC85A7">
            <w:pPr>
              <w:spacing w:line="360" w:lineRule="auto"/>
              <w:rPr>
                <w:rFonts w:hint="eastAsia" w:ascii="宋体" w:hAnsi="宋体"/>
                <w:color w:val="auto"/>
                <w:szCs w:val="21"/>
                <w:highlight w:val="none"/>
              </w:rPr>
            </w:pPr>
            <w:r>
              <w:rPr>
                <w:rFonts w:hint="eastAsia" w:ascii="宋体" w:hAnsi="宋体"/>
                <w:color w:val="auto"/>
                <w:szCs w:val="21"/>
                <w:highlight w:val="none"/>
              </w:rPr>
              <w:t>2.投标保证金采用支票、汇票、本票或者银行、保险机构出具的保函</w:t>
            </w:r>
            <w:r>
              <w:rPr>
                <w:color w:val="auto"/>
                <w:highlight w:val="none"/>
              </w:rPr>
              <w:t>（包含电子保函）</w:t>
            </w:r>
            <w:r>
              <w:rPr>
                <w:rFonts w:hint="eastAsia" w:ascii="宋体" w:hAnsi="宋体"/>
                <w:color w:val="auto"/>
                <w:szCs w:val="21"/>
                <w:highlight w:val="none"/>
              </w:rPr>
              <w:t>交纳方式的，投标人应将支票、汇票、本票或者银行、保险机构出具的保函</w:t>
            </w:r>
            <w:r>
              <w:rPr>
                <w:color w:val="auto"/>
                <w:highlight w:val="none"/>
              </w:rPr>
              <w:t>（包含电子保函）</w:t>
            </w:r>
            <w:r>
              <w:rPr>
                <w:rFonts w:hint="eastAsia" w:ascii="宋体" w:hAnsi="宋体"/>
                <w:color w:val="auto"/>
                <w:szCs w:val="21"/>
                <w:highlight w:val="none"/>
              </w:rPr>
              <w:t>的复印件作为投标保证金提交凭证，放置于商务及技术文件中，</w:t>
            </w:r>
            <w:r>
              <w:rPr>
                <w:rFonts w:hint="eastAsia" w:ascii="宋体" w:hAnsi="宋体"/>
                <w:b/>
                <w:color w:val="auto"/>
                <w:szCs w:val="21"/>
                <w:highlight w:val="none"/>
              </w:rPr>
              <w:t>否则投标无效</w:t>
            </w:r>
            <w:r>
              <w:rPr>
                <w:rFonts w:hint="eastAsia" w:ascii="宋体" w:hAnsi="宋体"/>
                <w:color w:val="auto"/>
                <w:szCs w:val="21"/>
                <w:highlight w:val="none"/>
              </w:rPr>
              <w:t>。投标人必须</w:t>
            </w:r>
            <w:r>
              <w:rPr>
                <w:rFonts w:hint="eastAsia"/>
                <w:color w:val="auto"/>
                <w:highlight w:val="none"/>
              </w:rPr>
              <w:t>在投标截止时间前采用现场或邮寄方式（现场提交地址：</w:t>
            </w:r>
            <w:r>
              <w:rPr>
                <w:rFonts w:hint="eastAsia"/>
                <w:color w:val="auto"/>
                <w:highlight w:val="none"/>
                <w:u w:val="single"/>
              </w:rPr>
              <w:t xml:space="preserve">      </w:t>
            </w:r>
            <w:r>
              <w:rPr>
                <w:rFonts w:hint="eastAsia"/>
                <w:color w:val="auto"/>
                <w:highlight w:val="none"/>
              </w:rPr>
              <w:t>；邮寄地址：</w:t>
            </w:r>
            <w:r>
              <w:rPr>
                <w:rFonts w:hint="eastAsia"/>
                <w:color w:val="auto"/>
                <w:highlight w:val="none"/>
                <w:u w:val="single"/>
              </w:rPr>
              <w:t xml:space="preserve">      </w:t>
            </w:r>
            <w:r>
              <w:rPr>
                <w:rFonts w:hint="eastAsia"/>
                <w:color w:val="auto"/>
                <w:highlight w:val="none"/>
              </w:rPr>
              <w:t>，收件人：</w:t>
            </w:r>
            <w:r>
              <w:rPr>
                <w:rFonts w:hint="eastAsia"/>
                <w:color w:val="auto"/>
                <w:highlight w:val="none"/>
                <w:u w:val="single"/>
              </w:rPr>
              <w:t xml:space="preserve">      </w:t>
            </w:r>
            <w:r>
              <w:rPr>
                <w:rFonts w:hint="eastAsia"/>
                <w:color w:val="auto"/>
                <w:highlight w:val="none"/>
              </w:rPr>
              <w:t>，联系方式：</w:t>
            </w:r>
            <w:r>
              <w:rPr>
                <w:rFonts w:hint="eastAsia"/>
                <w:color w:val="auto"/>
                <w:highlight w:val="none"/>
                <w:u w:val="single"/>
              </w:rPr>
              <w:t xml:space="preserve">      </w:t>
            </w:r>
            <w:r>
              <w:rPr>
                <w:rFonts w:hint="eastAsia"/>
                <w:color w:val="auto"/>
                <w:highlight w:val="none"/>
              </w:rPr>
              <w:t>）</w:t>
            </w:r>
            <w:r>
              <w:rPr>
                <w:rFonts w:hint="eastAsia" w:ascii="宋体" w:hAnsi="宋体"/>
                <w:color w:val="auto"/>
                <w:szCs w:val="21"/>
                <w:highlight w:val="none"/>
              </w:rPr>
              <w:t>将</w:t>
            </w:r>
            <w:r>
              <w:rPr>
                <w:rFonts w:hint="eastAsia" w:ascii="宋体" w:hAnsi="宋体" w:cs="宋体"/>
                <w:color w:val="auto"/>
                <w:szCs w:val="21"/>
                <w:highlight w:val="none"/>
              </w:rPr>
              <w:t>单独密封的</w:t>
            </w:r>
            <w:r>
              <w:rPr>
                <w:rFonts w:hint="eastAsia" w:ascii="宋体" w:hAnsi="宋体"/>
                <w:color w:val="auto"/>
                <w:szCs w:val="21"/>
                <w:highlight w:val="none"/>
              </w:rPr>
              <w:t>支票、汇票、本票或者银行、保险机构出具的保函原件提交给采购人或者采购代理机构，未按时提交的</w:t>
            </w:r>
            <w:r>
              <w:rPr>
                <w:rFonts w:hint="eastAsia" w:ascii="宋体" w:hAnsi="宋体"/>
                <w:b/>
                <w:color w:val="auto"/>
                <w:szCs w:val="21"/>
                <w:highlight w:val="none"/>
              </w:rPr>
              <w:t>，投标无效</w:t>
            </w:r>
            <w:r>
              <w:rPr>
                <w:rFonts w:hint="eastAsia" w:ascii="宋体" w:hAnsi="宋体"/>
                <w:color w:val="auto"/>
                <w:szCs w:val="21"/>
                <w:highlight w:val="none"/>
              </w:rPr>
              <w:t>，由采购人或者采购代理机构向投标人出具回执（邮寄方式的除外），并妥善保管。</w:t>
            </w:r>
          </w:p>
          <w:p w14:paraId="3E8AFD3F">
            <w:pPr>
              <w:spacing w:line="360" w:lineRule="auto"/>
              <w:rPr>
                <w:rFonts w:hint="eastAsia" w:ascii="宋体" w:hAnsi="宋体" w:cs="宋体"/>
                <w:color w:val="auto"/>
                <w:szCs w:val="21"/>
                <w:highlight w:val="none"/>
              </w:rPr>
            </w:pPr>
            <w:r>
              <w:rPr>
                <w:rFonts w:hint="eastAsia" w:ascii="宋体" w:hAnsi="宋体"/>
                <w:color w:val="auto"/>
                <w:szCs w:val="21"/>
                <w:highlight w:val="none"/>
              </w:rPr>
              <w:t>3</w:t>
            </w:r>
            <w:r>
              <w:rPr>
                <w:rFonts w:hint="eastAsia" w:ascii="宋体" w:hAnsi="宋体" w:cs="宋体"/>
                <w:color w:val="auto"/>
                <w:szCs w:val="21"/>
                <w:highlight w:val="none"/>
              </w:rPr>
              <w:t>.投标人为联合体的，可以由联合体中的一方或者多方共同交纳投标保证金，其交纳的保证金对联合体各方均具有约束力。</w:t>
            </w:r>
          </w:p>
          <w:p w14:paraId="67FEAC9C">
            <w:pPr>
              <w:spacing w:line="360" w:lineRule="auto"/>
              <w:rPr>
                <w:rFonts w:hint="eastAsia" w:ascii="宋体" w:hAnsi="宋体"/>
                <w:color w:val="auto"/>
                <w:szCs w:val="21"/>
                <w:highlight w:val="none"/>
              </w:rPr>
            </w:pPr>
          </w:p>
          <w:p w14:paraId="511F3304">
            <w:pPr>
              <w:spacing w:line="360" w:lineRule="auto"/>
              <w:rPr>
                <w:rFonts w:hint="eastAsia" w:ascii="宋体" w:hAnsi="宋体"/>
                <w:b/>
                <w:color w:val="auto"/>
                <w:szCs w:val="21"/>
                <w:highlight w:val="none"/>
              </w:rPr>
            </w:pPr>
            <w:r>
              <w:rPr>
                <w:rFonts w:hint="eastAsia" w:ascii="宋体" w:hAnsi="宋体"/>
                <w:b/>
                <w:color w:val="auto"/>
                <w:szCs w:val="21"/>
                <w:highlight w:val="none"/>
              </w:rPr>
              <w:t xml:space="preserve">备注： </w:t>
            </w:r>
          </w:p>
          <w:p w14:paraId="64D58314">
            <w:pPr>
              <w:spacing w:line="360" w:lineRule="auto"/>
              <w:rPr>
                <w:rFonts w:hint="eastAsia" w:ascii="宋体" w:hAnsi="宋体"/>
                <w:b/>
                <w:color w:val="auto"/>
                <w:szCs w:val="21"/>
                <w:highlight w:val="none"/>
              </w:rPr>
            </w:pPr>
            <w:r>
              <w:rPr>
                <w:rFonts w:hint="eastAsia" w:ascii="宋体" w:hAnsi="宋体"/>
                <w:b/>
                <w:color w:val="auto"/>
                <w:szCs w:val="21"/>
                <w:highlight w:val="none"/>
              </w:rPr>
              <w:t>1. 投标保证金在投标截止时间后提交的，或者不按规定交纳方式交纳的，或者未足额交纳的（包含保函额度不足的），视为无效投标保证金。</w:t>
            </w:r>
          </w:p>
          <w:p w14:paraId="48A12678">
            <w:pPr>
              <w:spacing w:line="360" w:lineRule="auto"/>
              <w:rPr>
                <w:rFonts w:hint="eastAsia" w:ascii="宋体" w:hAnsi="宋体"/>
                <w:b/>
                <w:color w:val="auto"/>
                <w:szCs w:val="21"/>
                <w:highlight w:val="none"/>
              </w:rPr>
            </w:pPr>
            <w:r>
              <w:rPr>
                <w:rFonts w:hint="eastAsia" w:ascii="宋体" w:hAnsi="宋体"/>
                <w:b/>
                <w:color w:val="auto"/>
                <w:szCs w:val="21"/>
                <w:highlight w:val="none"/>
              </w:rPr>
              <w:t>2.投标人采用现钞方式或者从个人账户（自然人投标除外）转出的投标保证金，视为无效投标保证金。</w:t>
            </w:r>
          </w:p>
          <w:p w14:paraId="00AC06E4">
            <w:pPr>
              <w:spacing w:line="360" w:lineRule="auto"/>
              <w:rPr>
                <w:rFonts w:hint="eastAsia" w:ascii="宋体" w:hAnsi="宋体"/>
                <w:b/>
                <w:color w:val="auto"/>
                <w:szCs w:val="21"/>
                <w:highlight w:val="none"/>
              </w:rPr>
            </w:pPr>
            <w:r>
              <w:rPr>
                <w:rFonts w:hint="eastAsia" w:ascii="宋体" w:hAnsi="宋体"/>
                <w:b/>
                <w:color w:val="auto"/>
                <w:szCs w:val="21"/>
                <w:highlight w:val="none"/>
              </w:rPr>
              <w:t>3.支票、汇票或者本票出现无效或者背书情形的，视为无效投标保证金。</w:t>
            </w:r>
          </w:p>
          <w:p w14:paraId="521376E6">
            <w:pPr>
              <w:spacing w:line="360" w:lineRule="auto"/>
              <w:rPr>
                <w:rFonts w:hint="eastAsia" w:ascii="宋体" w:hAnsi="宋体"/>
                <w:b/>
                <w:color w:val="auto"/>
                <w:szCs w:val="21"/>
                <w:highlight w:val="none"/>
              </w:rPr>
            </w:pPr>
            <w:r>
              <w:rPr>
                <w:rFonts w:hint="eastAsia" w:ascii="宋体" w:hAnsi="宋体"/>
                <w:b/>
                <w:color w:val="auto"/>
                <w:szCs w:val="21"/>
                <w:highlight w:val="none"/>
              </w:rPr>
              <w:t>4.保函有效期低于投标有效期的，视为无效投标保证金。</w:t>
            </w:r>
          </w:p>
          <w:p w14:paraId="450ED080">
            <w:pPr>
              <w:spacing w:line="360" w:lineRule="auto"/>
              <w:rPr>
                <w:rFonts w:hint="eastAsia" w:ascii="宋体" w:hAnsi="宋体"/>
                <w:b/>
                <w:color w:val="auto"/>
                <w:szCs w:val="21"/>
                <w:highlight w:val="none"/>
              </w:rPr>
            </w:pPr>
            <w:r>
              <w:rPr>
                <w:rFonts w:hint="eastAsia" w:ascii="宋体" w:hAnsi="宋体"/>
                <w:b/>
                <w:color w:val="auto"/>
                <w:szCs w:val="21"/>
                <w:highlight w:val="none"/>
              </w:rPr>
              <w:t>5.采用银行、保险机构出具保函的，必须为无条件保函，否则视为无效投标保证金。</w:t>
            </w:r>
          </w:p>
        </w:tc>
      </w:tr>
      <w:tr w14:paraId="1FA8C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080346B8">
            <w:pPr>
              <w:spacing w:line="360" w:lineRule="auto"/>
              <w:jc w:val="center"/>
              <w:rPr>
                <w:rFonts w:hint="eastAsia" w:ascii="宋体" w:hAnsi="宋体"/>
                <w:color w:val="auto"/>
                <w:szCs w:val="21"/>
                <w:highlight w:val="none"/>
              </w:rPr>
            </w:pPr>
            <w:bookmarkStart w:id="63" w:name="_19.2"/>
            <w:bookmarkEnd w:id="63"/>
            <w:bookmarkStart w:id="64" w:name="_21.1"/>
            <w:bookmarkEnd w:id="64"/>
            <w:r>
              <w:rPr>
                <w:rFonts w:hint="eastAsia" w:ascii="宋体" w:hAnsi="宋体"/>
                <w:color w:val="auto"/>
                <w:szCs w:val="21"/>
                <w:highlight w:val="none"/>
              </w:rPr>
              <w:t>20</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63FB315">
            <w:pPr>
              <w:spacing w:line="360" w:lineRule="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备份投标文件；</w:t>
            </w:r>
          </w:p>
          <w:p w14:paraId="37C3BB5B">
            <w:pPr>
              <w:spacing w:line="360" w:lineRule="auto"/>
              <w:rPr>
                <w:rFonts w:hint="eastAsia"/>
                <w:color w:val="auto"/>
                <w:highlight w:val="none"/>
              </w:rPr>
            </w:pPr>
            <w:r>
              <w:rPr>
                <w:rFonts w:hint="eastAsia" w:ascii="宋体" w:hAnsi="宋体"/>
                <w:color w:val="auto"/>
                <w:szCs w:val="21"/>
                <w:highlight w:val="none"/>
                <w:lang w:eastAsia="zh-CN"/>
              </w:rPr>
              <w:t>□</w:t>
            </w:r>
            <w:r>
              <w:rPr>
                <w:rFonts w:hint="eastAsia"/>
                <w:color w:val="auto"/>
                <w:highlight w:val="none"/>
              </w:rPr>
              <w:t>本项目接受电子备份投标文件。</w:t>
            </w:r>
          </w:p>
          <w:p w14:paraId="608B6D26">
            <w:pPr>
              <w:spacing w:line="360" w:lineRule="auto"/>
              <w:ind w:firstLine="420"/>
              <w:rPr>
                <w:color w:val="auto"/>
                <w:highlight w:val="none"/>
              </w:rPr>
            </w:pPr>
            <w:r>
              <w:rPr>
                <w:rFonts w:hint="eastAsia"/>
                <w:color w:val="auto"/>
                <w:highlight w:val="none"/>
              </w:rPr>
              <w:t>电子</w:t>
            </w:r>
            <w:r>
              <w:rPr>
                <w:rFonts w:hint="eastAsia" w:ascii="宋体" w:hAnsi="宋体"/>
                <w:color w:val="auto"/>
                <w:szCs w:val="21"/>
                <w:highlight w:val="none"/>
              </w:rPr>
              <w:t>备份投标文件</w:t>
            </w:r>
            <w:r>
              <w:rPr>
                <w:rFonts w:hint="eastAsia"/>
                <w:color w:val="auto"/>
                <w:highlight w:val="none"/>
              </w:rPr>
              <w:t>提交方式：投标人可以在投标截止时间前采用以下</w:t>
            </w:r>
            <w:r>
              <w:rPr>
                <w:color w:val="auto"/>
                <w:highlight w:val="none"/>
                <w:u w:val="single"/>
              </w:rPr>
              <w:t xml:space="preserve">     </w:t>
            </w:r>
            <w:r>
              <w:rPr>
                <w:rFonts w:hint="eastAsia"/>
                <w:color w:val="auto"/>
                <w:highlight w:val="none"/>
              </w:rPr>
              <w:t>种方式向采购代理机构提交电子备份投标文件：</w:t>
            </w:r>
          </w:p>
          <w:p w14:paraId="3D970B73">
            <w:pPr>
              <w:spacing w:line="360" w:lineRule="auto"/>
              <w:rPr>
                <w:color w:val="auto"/>
                <w:highlight w:val="none"/>
              </w:rPr>
            </w:pPr>
            <w:r>
              <w:rPr>
                <w:rFonts w:hint="eastAsia"/>
                <w:color w:val="auto"/>
                <w:highlight w:val="none"/>
              </w:rPr>
              <w:t>（</w:t>
            </w:r>
            <w:r>
              <w:rPr>
                <w:color w:val="auto"/>
                <w:highlight w:val="none"/>
              </w:rPr>
              <w:t>1</w:t>
            </w:r>
            <w:r>
              <w:rPr>
                <w:rFonts w:hint="eastAsia"/>
                <w:color w:val="auto"/>
                <w:highlight w:val="none"/>
              </w:rPr>
              <w:t>）现场提交方式，应采用</w:t>
            </w:r>
            <w:r>
              <w:rPr>
                <w:color w:val="auto"/>
                <w:highlight w:val="none"/>
              </w:rPr>
              <w:t>U</w:t>
            </w:r>
            <w:r>
              <w:rPr>
                <w:rFonts w:hint="eastAsia"/>
                <w:color w:val="auto"/>
                <w:highlight w:val="none"/>
              </w:rPr>
              <w:t>盘进行存储，提交地址：</w:t>
            </w:r>
            <w:r>
              <w:rPr>
                <w:rFonts w:hint="eastAsia" w:ascii="宋体" w:hAnsi="宋体"/>
                <w:color w:val="auto"/>
                <w:szCs w:val="21"/>
                <w:highlight w:val="none"/>
                <w:u w:val="single"/>
              </w:rPr>
              <w:t xml:space="preserve">    </w:t>
            </w:r>
            <w:r>
              <w:rPr>
                <w:rFonts w:hint="eastAsia"/>
                <w:color w:val="auto"/>
                <w:highlight w:val="none"/>
              </w:rPr>
              <w:t>；提交截止时间：</w:t>
            </w:r>
            <w:r>
              <w:rPr>
                <w:rFonts w:hint="eastAsia" w:ascii="宋体" w:hAnsi="宋体"/>
                <w:color w:val="auto"/>
                <w:szCs w:val="21"/>
                <w:highlight w:val="none"/>
                <w:u w:val="single"/>
              </w:rPr>
              <w:t xml:space="preserve">    </w:t>
            </w:r>
            <w:r>
              <w:rPr>
                <w:rFonts w:hint="eastAsia"/>
                <w:color w:val="auto"/>
                <w:highlight w:val="none"/>
              </w:rPr>
              <w:t>；外包装上注明投标人名称、项目名称及项目编号（外包装不作密封要求）。</w:t>
            </w:r>
          </w:p>
          <w:p w14:paraId="04F1D2FC">
            <w:pPr>
              <w:spacing w:line="360" w:lineRule="auto"/>
              <w:rPr>
                <w:color w:val="auto"/>
                <w:highlight w:val="none"/>
              </w:rPr>
            </w:pPr>
            <w:r>
              <w:rPr>
                <w:rFonts w:hint="eastAsia"/>
                <w:color w:val="auto"/>
                <w:highlight w:val="none"/>
              </w:rPr>
              <w:t>（</w:t>
            </w:r>
            <w:r>
              <w:rPr>
                <w:color w:val="auto"/>
                <w:highlight w:val="none"/>
              </w:rPr>
              <w:t>2</w:t>
            </w:r>
            <w:r>
              <w:rPr>
                <w:rFonts w:hint="eastAsia"/>
                <w:color w:val="auto"/>
                <w:highlight w:val="none"/>
              </w:rPr>
              <w:t>）电子邮件方式，接收电子备份投标文件的电子邮箱为：</w:t>
            </w:r>
            <w:r>
              <w:rPr>
                <w:color w:val="auto"/>
                <w:highlight w:val="none"/>
                <w:u w:val="single"/>
              </w:rPr>
              <w:t xml:space="preserve">            </w:t>
            </w:r>
            <w:r>
              <w:rPr>
                <w:rFonts w:hint="eastAsia"/>
                <w:color w:val="auto"/>
                <w:highlight w:val="none"/>
              </w:rPr>
              <w:t>。</w:t>
            </w:r>
          </w:p>
          <w:p w14:paraId="14207845">
            <w:pPr>
              <w:pStyle w:val="215"/>
              <w:spacing w:line="360" w:lineRule="auto"/>
              <w:jc w:val="both"/>
              <w:rPr>
                <w:color w:val="auto"/>
                <w:highlight w:val="none"/>
              </w:rPr>
            </w:pPr>
            <w:r>
              <w:rPr>
                <w:rFonts w:hint="eastAsia"/>
                <w:color w:val="auto"/>
                <w:highlight w:val="none"/>
              </w:rPr>
              <w:t>（</w:t>
            </w:r>
            <w:r>
              <w:rPr>
                <w:color w:val="auto"/>
                <w:highlight w:val="none"/>
              </w:rPr>
              <w:t>3</w:t>
            </w:r>
            <w:r>
              <w:rPr>
                <w:rFonts w:hint="eastAsia"/>
                <w:color w:val="auto"/>
                <w:highlight w:val="none"/>
              </w:rPr>
              <w:t>）邮寄方式，应采用</w:t>
            </w:r>
            <w:r>
              <w:rPr>
                <w:color w:val="auto"/>
                <w:highlight w:val="none"/>
              </w:rPr>
              <w:t>U</w:t>
            </w:r>
            <w:r>
              <w:rPr>
                <w:rFonts w:hint="eastAsia"/>
                <w:color w:val="auto"/>
                <w:highlight w:val="none"/>
              </w:rPr>
              <w:t>盘进行存储，邮寄地址：</w:t>
            </w:r>
            <w:r>
              <w:rPr>
                <w:color w:val="auto"/>
                <w:highlight w:val="none"/>
                <w:u w:val="single"/>
              </w:rPr>
              <w:t xml:space="preserve">       </w:t>
            </w:r>
            <w:r>
              <w:rPr>
                <w:rFonts w:hint="eastAsia"/>
                <w:color w:val="auto"/>
                <w:highlight w:val="none"/>
              </w:rPr>
              <w:t>，截止接收时间：</w:t>
            </w:r>
            <w:r>
              <w:rPr>
                <w:color w:val="auto"/>
                <w:highlight w:val="none"/>
                <w:u w:val="single"/>
              </w:rPr>
              <w:t xml:space="preserve">       </w:t>
            </w:r>
            <w:r>
              <w:rPr>
                <w:rFonts w:hint="eastAsia"/>
                <w:color w:val="auto"/>
                <w:highlight w:val="none"/>
              </w:rPr>
              <w:t>，收件人：</w:t>
            </w:r>
            <w:r>
              <w:rPr>
                <w:color w:val="auto"/>
                <w:highlight w:val="none"/>
                <w:u w:val="single"/>
              </w:rPr>
              <w:t xml:space="preserve">       </w:t>
            </w:r>
            <w:r>
              <w:rPr>
                <w:rFonts w:hint="eastAsia"/>
                <w:color w:val="auto"/>
                <w:highlight w:val="none"/>
              </w:rPr>
              <w:t>，联系方式：</w:t>
            </w:r>
            <w:r>
              <w:rPr>
                <w:color w:val="auto"/>
                <w:highlight w:val="none"/>
                <w:u w:val="single"/>
              </w:rPr>
              <w:t xml:space="preserve">       </w:t>
            </w:r>
            <w:r>
              <w:rPr>
                <w:rFonts w:hint="eastAsia"/>
                <w:color w:val="auto"/>
                <w:highlight w:val="none"/>
              </w:rPr>
              <w:t>；外包装上注明投标人名称、项目名称及项目编号（外包装不作密封要求）。</w:t>
            </w:r>
          </w:p>
          <w:p w14:paraId="1210D55E">
            <w:pPr>
              <w:spacing w:line="360" w:lineRule="auto"/>
              <w:ind w:firstLine="420"/>
              <w:rPr>
                <w:rFonts w:hint="eastAsia" w:ascii="宋体" w:hAnsi="宋体"/>
                <w:color w:val="auto"/>
                <w:szCs w:val="21"/>
                <w:highlight w:val="none"/>
              </w:rPr>
            </w:pPr>
            <w:r>
              <w:rPr>
                <w:rFonts w:hint="eastAsia"/>
                <w:color w:val="auto"/>
                <w:highlight w:val="none"/>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广西政府采购云平台”操作规范上传至“广西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Pr>
                <w:rFonts w:hint="eastAsia"/>
                <w:b/>
                <w:color w:val="auto"/>
                <w:highlight w:val="none"/>
              </w:rPr>
              <w:t>投标人的投标文件作无效处理</w:t>
            </w:r>
            <w:r>
              <w:rPr>
                <w:rFonts w:hint="eastAsia"/>
                <w:color w:val="auto"/>
                <w:highlight w:val="none"/>
              </w:rPr>
              <w:t>。</w:t>
            </w:r>
          </w:p>
        </w:tc>
      </w:tr>
      <w:tr w14:paraId="307D84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38FA065F">
            <w:pPr>
              <w:spacing w:line="360" w:lineRule="auto"/>
              <w:jc w:val="center"/>
              <w:rPr>
                <w:rFonts w:hint="eastAsia" w:ascii="宋体" w:hAnsi="宋体"/>
                <w:color w:val="auto"/>
                <w:szCs w:val="21"/>
                <w:highlight w:val="none"/>
              </w:rPr>
            </w:pPr>
            <w:r>
              <w:rPr>
                <w:rFonts w:hint="eastAsia" w:ascii="宋体" w:hAnsi="宋体"/>
                <w:color w:val="auto"/>
                <w:szCs w:val="21"/>
                <w:highlight w:val="none"/>
              </w:rPr>
              <w:t>21.1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EEA7D4F">
            <w:pPr>
              <w:spacing w:line="360" w:lineRule="auto"/>
              <w:rPr>
                <w:rFonts w:hint="eastAsia" w:ascii="宋体" w:hAnsi="宋体"/>
                <w:color w:val="auto"/>
                <w:szCs w:val="21"/>
                <w:highlight w:val="none"/>
                <w:u w:val="single"/>
              </w:rPr>
            </w:pPr>
            <w:r>
              <w:rPr>
                <w:rFonts w:hint="eastAsia" w:ascii="宋体" w:hAnsi="宋体"/>
                <w:color w:val="auto"/>
                <w:szCs w:val="21"/>
                <w:highlight w:val="none"/>
              </w:rPr>
              <w:t>1. 提交投标文件截止时间：详见招标公告</w:t>
            </w:r>
          </w:p>
          <w:p w14:paraId="007734B4">
            <w:pPr>
              <w:spacing w:line="360" w:lineRule="auto"/>
              <w:rPr>
                <w:rFonts w:hint="eastAsia" w:ascii="宋体" w:hAnsi="宋体"/>
                <w:color w:val="auto"/>
                <w:szCs w:val="21"/>
                <w:highlight w:val="none"/>
              </w:rPr>
            </w:pPr>
            <w:r>
              <w:rPr>
                <w:rFonts w:hint="eastAsia" w:ascii="宋体" w:hAnsi="宋体"/>
                <w:color w:val="auto"/>
                <w:szCs w:val="21"/>
                <w:highlight w:val="none"/>
              </w:rPr>
              <w:t>2.投标地点：详见招标公告</w:t>
            </w:r>
          </w:p>
        </w:tc>
      </w:tr>
      <w:tr w14:paraId="3C23C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0D641DB">
            <w:pPr>
              <w:spacing w:line="360" w:lineRule="auto"/>
              <w:jc w:val="center"/>
              <w:rPr>
                <w:rFonts w:hint="eastAsia" w:ascii="宋体" w:hAnsi="宋体"/>
                <w:color w:val="auto"/>
                <w:szCs w:val="21"/>
                <w:highlight w:val="none"/>
              </w:rPr>
            </w:pPr>
            <w:bookmarkStart w:id="65" w:name="_23"/>
            <w:bookmarkEnd w:id="65"/>
            <w:r>
              <w:rPr>
                <w:rFonts w:hint="eastAsia" w:ascii="宋体" w:hAnsi="宋体"/>
                <w:color w:val="auto"/>
                <w:szCs w:val="21"/>
                <w:highlight w:val="none"/>
              </w:rPr>
              <w:t>23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418B9E2">
            <w:pPr>
              <w:spacing w:line="360" w:lineRule="auto"/>
              <w:rPr>
                <w:rFonts w:hint="eastAsia" w:ascii="宋体" w:hAnsi="宋体"/>
                <w:color w:val="auto"/>
                <w:szCs w:val="21"/>
                <w:highlight w:val="none"/>
              </w:rPr>
            </w:pPr>
            <w:r>
              <w:rPr>
                <w:rFonts w:hint="eastAsia" w:ascii="宋体" w:hAnsi="宋体"/>
                <w:color w:val="auto"/>
                <w:szCs w:val="21"/>
                <w:highlight w:val="none"/>
              </w:rPr>
              <w:t>1.开标时间：详见招标公告</w:t>
            </w:r>
          </w:p>
          <w:p w14:paraId="0F911611">
            <w:pPr>
              <w:spacing w:line="360" w:lineRule="auto"/>
              <w:rPr>
                <w:rFonts w:hint="eastAsia" w:ascii="宋体" w:hAnsi="宋体"/>
                <w:color w:val="auto"/>
                <w:szCs w:val="21"/>
                <w:highlight w:val="none"/>
              </w:rPr>
            </w:pPr>
            <w:r>
              <w:rPr>
                <w:rFonts w:hint="eastAsia" w:ascii="宋体" w:hAnsi="宋体"/>
                <w:color w:val="auto"/>
                <w:szCs w:val="21"/>
                <w:highlight w:val="none"/>
              </w:rPr>
              <w:t>2.开标地点：详见招标公告</w:t>
            </w:r>
          </w:p>
        </w:tc>
      </w:tr>
      <w:tr w14:paraId="28F21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DD64828">
            <w:pPr>
              <w:spacing w:line="360" w:lineRule="auto"/>
              <w:jc w:val="center"/>
              <w:rPr>
                <w:rFonts w:hint="eastAsia" w:ascii="宋体" w:hAnsi="宋体"/>
                <w:color w:val="auto"/>
                <w:szCs w:val="21"/>
                <w:highlight w:val="none"/>
              </w:rPr>
            </w:pPr>
            <w:r>
              <w:rPr>
                <w:rFonts w:hint="eastAsia" w:ascii="宋体" w:hAnsi="宋体"/>
                <w:color w:val="auto"/>
                <w:szCs w:val="21"/>
                <w:highlight w:val="none"/>
              </w:rPr>
              <w:t>24.3（1）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F89975E">
            <w:pPr>
              <w:spacing w:line="360" w:lineRule="auto"/>
              <w:rPr>
                <w:rFonts w:hint="eastAsia" w:ascii="宋体" w:hAnsi="宋体"/>
                <w:color w:val="auto"/>
                <w:szCs w:val="21"/>
                <w:highlight w:val="none"/>
              </w:rPr>
            </w:pPr>
            <w:r>
              <w:rPr>
                <w:rFonts w:hint="eastAsia" w:hAnsi="宋体"/>
                <w:color w:val="auto"/>
                <w:highlight w:val="none"/>
              </w:rPr>
              <w:t>电子投标文件解密时间：</w:t>
            </w:r>
            <w:r>
              <w:rPr>
                <w:rFonts w:hint="eastAsia" w:hAnsi="宋体"/>
                <w:color w:val="auto"/>
                <w:highlight w:val="none"/>
                <w:u w:val="single"/>
                <w:lang w:val="en-US" w:eastAsia="zh-CN"/>
              </w:rPr>
              <w:t>30</w:t>
            </w:r>
            <w:r>
              <w:rPr>
                <w:rFonts w:hint="eastAsia" w:hAnsi="宋体"/>
                <w:color w:val="auto"/>
                <w:highlight w:val="none"/>
              </w:rPr>
              <w:t>分钟</w:t>
            </w:r>
          </w:p>
        </w:tc>
      </w:tr>
      <w:tr w14:paraId="4ED5CF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CD6FAF6">
            <w:pPr>
              <w:spacing w:line="360" w:lineRule="auto"/>
              <w:jc w:val="center"/>
              <w:rPr>
                <w:rFonts w:hint="eastAsia" w:ascii="宋体" w:hAnsi="宋体"/>
                <w:color w:val="auto"/>
                <w:szCs w:val="21"/>
                <w:highlight w:val="none"/>
              </w:rPr>
            </w:pPr>
            <w:bookmarkStart w:id="66" w:name="_25.3"/>
            <w:bookmarkEnd w:id="66"/>
            <w:r>
              <w:rPr>
                <w:rFonts w:hint="eastAsia" w:ascii="宋体" w:hAnsi="宋体"/>
                <w:color w:val="auto"/>
                <w:szCs w:val="21"/>
                <w:highlight w:val="none"/>
              </w:rPr>
              <w:t>25.3（2）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C027E51">
            <w:pPr>
              <w:spacing w:line="360" w:lineRule="auto"/>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27BED471">
            <w:pPr>
              <w:spacing w:line="360" w:lineRule="auto"/>
              <w:rPr>
                <w:rFonts w:hint="eastAsia"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p w14:paraId="5FA22A94">
            <w:pPr>
              <w:spacing w:line="360" w:lineRule="auto"/>
              <w:rPr>
                <w:rFonts w:hint="eastAsia" w:ascii="宋体" w:hAnsi="宋体"/>
                <w:color w:val="auto"/>
                <w:szCs w:val="21"/>
                <w:highlight w:val="none"/>
              </w:rPr>
            </w:pPr>
            <w:r>
              <w:rPr>
                <w:rFonts w:hint="eastAsia" w:ascii="宋体" w:hAnsi="宋体"/>
                <w:color w:val="auto"/>
                <w:szCs w:val="21"/>
                <w:highlight w:val="none"/>
              </w:rPr>
              <w:t>信用查询截止时点：资格审查结束前</w:t>
            </w:r>
          </w:p>
          <w:p w14:paraId="5136B0D1">
            <w:pPr>
              <w:spacing w:line="360" w:lineRule="auto"/>
              <w:rPr>
                <w:rFonts w:hint="eastAsia" w:ascii="宋体" w:hAnsi="宋体"/>
                <w:color w:val="auto"/>
                <w:szCs w:val="21"/>
                <w:highlight w:val="none"/>
              </w:rPr>
            </w:pPr>
            <w:r>
              <w:rPr>
                <w:rFonts w:hint="eastAsia" w:ascii="宋体" w:hAnsi="宋体"/>
                <w:color w:val="auto"/>
                <w:szCs w:val="21"/>
                <w:highlight w:val="none"/>
              </w:rPr>
              <w:t>查询记录和证据留存方式：在查询网站中直接截图查询记录，截图作为在广西政府采购云平台（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）作为附件上传保存。</w:t>
            </w:r>
          </w:p>
          <w:p w14:paraId="65C268A3">
            <w:pPr>
              <w:spacing w:line="360" w:lineRule="auto"/>
              <w:rPr>
                <w:rFonts w:hint="eastAsia" w:ascii="宋体" w:hAnsi="宋体"/>
                <w:b/>
                <w:color w:val="auto"/>
                <w:szCs w:val="21"/>
                <w:highlight w:val="none"/>
              </w:rPr>
            </w:pPr>
            <w:r>
              <w:rPr>
                <w:rFonts w:hint="eastAsia" w:ascii="宋体" w:hAnsi="宋体"/>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4E8A28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867A669">
            <w:pPr>
              <w:spacing w:line="360" w:lineRule="auto"/>
              <w:jc w:val="center"/>
              <w:rPr>
                <w:rFonts w:ascii="宋体" w:hAnsi="宋体"/>
                <w:color w:val="auto"/>
                <w:szCs w:val="21"/>
                <w:highlight w:val="none"/>
              </w:rPr>
            </w:pPr>
            <w:bookmarkStart w:id="67" w:name="_26"/>
            <w:bookmarkEnd w:id="67"/>
            <w:r>
              <w:rPr>
                <w:rFonts w:hint="eastAsia" w:ascii="宋体" w:hAnsi="宋体"/>
                <w:color w:val="auto"/>
                <w:szCs w:val="21"/>
                <w:highlight w:val="none"/>
              </w:rPr>
              <w:t>26.1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E683A33">
            <w:pPr>
              <w:spacing w:line="360" w:lineRule="auto"/>
              <w:rPr>
                <w:rFonts w:hint="eastAsia" w:ascii="宋体" w:hAnsi="宋体"/>
                <w:color w:val="auto"/>
                <w:szCs w:val="21"/>
                <w:highlight w:val="none"/>
              </w:rPr>
            </w:pPr>
            <w:r>
              <w:rPr>
                <w:rFonts w:hint="eastAsia" w:ascii="宋体" w:hAnsi="宋体"/>
                <w:color w:val="auto"/>
                <w:szCs w:val="21"/>
                <w:highlight w:val="none"/>
              </w:rPr>
              <w:t>评标委员会的人数：</w:t>
            </w:r>
            <w:r>
              <w:rPr>
                <w:rFonts w:hint="eastAsia" w:ascii="宋体" w:hAnsi="宋体"/>
                <w:color w:val="auto"/>
                <w:szCs w:val="21"/>
                <w:highlight w:val="none"/>
                <w:u w:val="single"/>
                <w:lang w:val="en-US" w:eastAsia="zh-CN"/>
              </w:rPr>
              <w:t>5</w:t>
            </w:r>
            <w:r>
              <w:rPr>
                <w:rFonts w:hint="eastAsia" w:ascii="宋体" w:hAnsi="宋体"/>
                <w:color w:val="auto"/>
                <w:szCs w:val="21"/>
                <w:highlight w:val="none"/>
              </w:rPr>
              <w:t>人</w:t>
            </w:r>
          </w:p>
        </w:tc>
      </w:tr>
      <w:tr w14:paraId="0ECFD8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731E9564">
            <w:pPr>
              <w:spacing w:line="360" w:lineRule="auto"/>
              <w:jc w:val="center"/>
              <w:rPr>
                <w:rFonts w:hint="eastAsia" w:ascii="宋体" w:hAnsi="宋体"/>
                <w:color w:val="auto"/>
                <w:szCs w:val="21"/>
                <w:highlight w:val="none"/>
              </w:rPr>
            </w:pPr>
            <w:bookmarkStart w:id="68" w:name="_28.3"/>
            <w:bookmarkEnd w:id="68"/>
            <w:r>
              <w:rPr>
                <w:rFonts w:ascii="宋体" w:hAnsi="宋体"/>
                <w:color w:val="auto"/>
                <w:szCs w:val="21"/>
                <w:highlight w:val="none"/>
              </w:rPr>
              <w:t>29.1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12C41B1">
            <w:pPr>
              <w:spacing w:line="360" w:lineRule="auto"/>
              <w:rPr>
                <w:rFonts w:hint="eastAsia" w:ascii="宋体" w:hAnsi="宋体"/>
                <w:color w:val="auto"/>
                <w:szCs w:val="21"/>
                <w:highlight w:val="none"/>
              </w:rPr>
            </w:pPr>
            <w:r>
              <w:rPr>
                <w:rFonts w:hint="eastAsia" w:ascii="宋体" w:hAnsi="宋体"/>
                <w:color w:val="auto"/>
                <w:szCs w:val="21"/>
                <w:highlight w:val="none"/>
              </w:rPr>
              <w:t>评标方法：</w:t>
            </w:r>
          </w:p>
          <w:p w14:paraId="06F1F994">
            <w:pPr>
              <w:spacing w:line="360" w:lineRule="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综合评分法</w:t>
            </w:r>
          </w:p>
          <w:p w14:paraId="613CA03A">
            <w:pPr>
              <w:spacing w:line="360" w:lineRule="auto"/>
              <w:rPr>
                <w:rFonts w:hint="eastAsia" w:ascii="宋体" w:hAnsi="宋体"/>
                <w:color w:val="auto"/>
                <w:szCs w:val="21"/>
                <w:highlight w:val="none"/>
              </w:rPr>
            </w:pPr>
            <w:r>
              <w:rPr>
                <w:rFonts w:hint="eastAsia" w:ascii="宋体" w:hAnsi="宋体"/>
                <w:color w:val="auto"/>
                <w:szCs w:val="21"/>
                <w:highlight w:val="none"/>
              </w:rPr>
              <w:t>□最低评标价法</w:t>
            </w:r>
          </w:p>
        </w:tc>
      </w:tr>
      <w:tr w14:paraId="4EF460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79AC4528">
            <w:pPr>
              <w:spacing w:line="360" w:lineRule="auto"/>
              <w:jc w:val="center"/>
              <w:rPr>
                <w:rFonts w:hint="eastAsia" w:ascii="宋体" w:hAnsi="宋体"/>
                <w:color w:val="auto"/>
                <w:szCs w:val="21"/>
                <w:highlight w:val="none"/>
              </w:rPr>
            </w:pPr>
            <w:bookmarkStart w:id="69" w:name="_29.2.2（2）"/>
            <w:bookmarkEnd w:id="69"/>
            <w:r>
              <w:rPr>
                <w:rFonts w:hint="eastAsia" w:ascii="宋体" w:hAnsi="宋体"/>
                <w:color w:val="auto"/>
                <w:szCs w:val="21"/>
                <w:highlight w:val="none"/>
              </w:rPr>
              <w:t>29</w:t>
            </w:r>
            <w:r>
              <w:rPr>
                <w:rFonts w:ascii="宋体" w:hAnsi="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F55D892">
            <w:pPr>
              <w:spacing w:line="360" w:lineRule="auto"/>
              <w:rPr>
                <w:rFonts w:ascii="宋体" w:hAnsi="宋体"/>
                <w:b/>
                <w:bCs/>
                <w:color w:val="auto"/>
                <w:szCs w:val="21"/>
                <w:highlight w:val="none"/>
              </w:rPr>
            </w:pPr>
            <w:r>
              <w:rPr>
                <w:rFonts w:hint="eastAsia" w:ascii="宋体" w:hAnsi="宋体" w:cs="宋体"/>
                <w:b/>
                <w:bCs/>
                <w:color w:val="auto"/>
                <w:szCs w:val="21"/>
                <w:highlight w:val="none"/>
              </w:rPr>
              <w:t>商务要求</w:t>
            </w:r>
            <w:r>
              <w:rPr>
                <w:rFonts w:hint="eastAsia" w:ascii="宋体" w:hAnsi="宋体"/>
                <w:b/>
                <w:bCs/>
                <w:color w:val="auto"/>
                <w:szCs w:val="21"/>
                <w:highlight w:val="none"/>
              </w:rPr>
              <w:t>评审中允许负偏离的条款数为</w:t>
            </w:r>
            <w:r>
              <w:rPr>
                <w:rFonts w:hint="eastAsia" w:ascii="宋体" w:hAnsi="宋体"/>
                <w:b/>
                <w:bCs/>
                <w:color w:val="auto"/>
                <w:szCs w:val="21"/>
                <w:highlight w:val="none"/>
                <w:u w:val="single"/>
                <w:lang w:val="en-US" w:eastAsia="zh-CN"/>
              </w:rPr>
              <w:t>0</w:t>
            </w:r>
            <w:r>
              <w:rPr>
                <w:rFonts w:hint="eastAsia" w:ascii="宋体" w:hAnsi="宋体"/>
                <w:b/>
                <w:bCs/>
                <w:color w:val="auto"/>
                <w:szCs w:val="21"/>
                <w:highlight w:val="none"/>
              </w:rPr>
              <w:t>项。</w:t>
            </w:r>
          </w:p>
          <w:p w14:paraId="06F2971D">
            <w:pPr>
              <w:spacing w:line="360" w:lineRule="auto"/>
              <w:rPr>
                <w:rFonts w:hint="eastAsia" w:ascii="宋体" w:hAnsi="宋体"/>
                <w:color w:val="auto"/>
                <w:szCs w:val="21"/>
                <w:highlight w:val="none"/>
              </w:rPr>
            </w:pPr>
            <w:r>
              <w:rPr>
                <w:rFonts w:hint="eastAsia" w:ascii="宋体" w:hAnsi="宋体" w:cs="宋体"/>
                <w:b/>
                <w:bCs/>
                <w:color w:val="auto"/>
                <w:szCs w:val="21"/>
                <w:highlight w:val="none"/>
              </w:rPr>
              <w:t>技术要求</w:t>
            </w:r>
            <w:r>
              <w:rPr>
                <w:rFonts w:hint="eastAsia" w:ascii="宋体" w:hAnsi="宋体"/>
                <w:b/>
                <w:bCs/>
                <w:color w:val="auto"/>
                <w:szCs w:val="21"/>
                <w:highlight w:val="none"/>
              </w:rPr>
              <w:t>评审中允许负偏离的条款数为</w:t>
            </w:r>
            <w:r>
              <w:rPr>
                <w:rFonts w:hint="eastAsia" w:ascii="宋体" w:hAnsi="宋体"/>
                <w:b/>
                <w:bCs/>
                <w:color w:val="auto"/>
                <w:szCs w:val="21"/>
                <w:highlight w:val="none"/>
                <w:u w:val="single"/>
                <w:lang w:val="en-US" w:eastAsia="zh-CN"/>
              </w:rPr>
              <w:t>0</w:t>
            </w:r>
            <w:r>
              <w:rPr>
                <w:rFonts w:hint="eastAsia" w:ascii="宋体" w:hAnsi="宋体"/>
                <w:b/>
                <w:bCs/>
                <w:color w:val="auto"/>
                <w:szCs w:val="21"/>
                <w:highlight w:val="none"/>
              </w:rPr>
              <w:t>项。</w:t>
            </w:r>
          </w:p>
        </w:tc>
      </w:tr>
      <w:tr w14:paraId="4ACCCD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2"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0D8323A8">
            <w:pPr>
              <w:spacing w:line="360" w:lineRule="auto"/>
              <w:jc w:val="center"/>
              <w:rPr>
                <w:rFonts w:ascii="宋体" w:hAnsi="宋体"/>
                <w:color w:val="auto"/>
                <w:szCs w:val="21"/>
                <w:highlight w:val="none"/>
              </w:rPr>
            </w:pPr>
            <w:r>
              <w:rPr>
                <w:rFonts w:hint="eastAsia" w:ascii="宋体" w:hAnsi="宋体"/>
                <w:color w:val="auto"/>
                <w:szCs w:val="21"/>
                <w:highlight w:val="none"/>
              </w:rPr>
              <w:t>29.3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2FFA559">
            <w:pPr>
              <w:spacing w:line="360" w:lineRule="auto"/>
              <w:rPr>
                <w:rFonts w:hAnsi="宋体"/>
                <w:color w:val="auto"/>
                <w:highlight w:val="none"/>
              </w:rPr>
            </w:pPr>
            <w:r>
              <w:rPr>
                <w:rFonts w:hAnsi="宋体"/>
                <w:color w:val="auto"/>
                <w:highlight w:val="none"/>
              </w:rPr>
              <w:t>中标候选人推荐数量</w:t>
            </w:r>
            <w:r>
              <w:rPr>
                <w:rFonts w:hint="eastAsia" w:hAnsi="宋体"/>
                <w:color w:val="auto"/>
                <w:highlight w:val="none"/>
              </w:rPr>
              <w:t>：</w:t>
            </w:r>
          </w:p>
          <w:p w14:paraId="4728A423">
            <w:pPr>
              <w:spacing w:line="360" w:lineRule="auto"/>
              <w:rPr>
                <w:rFonts w:hAnsi="宋体"/>
                <w:color w:val="auto"/>
                <w:highlight w:val="none"/>
              </w:rPr>
            </w:pPr>
            <w:r>
              <w:rPr>
                <w:rFonts w:hint="eastAsia" w:ascii="宋体" w:hAnsi="宋体"/>
                <w:color w:val="auto"/>
                <w:szCs w:val="21"/>
                <w:highlight w:val="none"/>
                <w:lang w:eastAsia="zh-CN"/>
              </w:rPr>
              <w:t>☑</w:t>
            </w:r>
            <w:r>
              <w:rPr>
                <w:rFonts w:hint="eastAsia" w:hAnsi="宋体"/>
                <w:color w:val="auto"/>
                <w:highlight w:val="none"/>
                <w:u w:val="single"/>
                <w:lang w:val="en-US" w:eastAsia="zh-CN"/>
              </w:rPr>
              <w:t>3</w:t>
            </w:r>
            <w:r>
              <w:rPr>
                <w:rFonts w:hAnsi="宋体"/>
                <w:color w:val="auto"/>
                <w:highlight w:val="none"/>
              </w:rPr>
              <w:t>名</w:t>
            </w:r>
          </w:p>
          <w:p w14:paraId="5628184C">
            <w:pPr>
              <w:spacing w:line="360" w:lineRule="auto"/>
              <w:rPr>
                <w:rFonts w:hint="eastAsia" w:ascii="宋体" w:hAnsi="宋体" w:eastAsia="宋体" w:cs="宋体"/>
                <w:color w:val="auto"/>
                <w:szCs w:val="21"/>
                <w:highlight w:val="none"/>
                <w:lang w:eastAsia="zh-CN"/>
              </w:rPr>
            </w:pPr>
            <w:r>
              <w:rPr>
                <w:rFonts w:hint="eastAsia" w:ascii="宋体" w:hAnsi="宋体"/>
                <w:color w:val="auto"/>
                <w:szCs w:val="21"/>
                <w:highlight w:val="none"/>
              </w:rPr>
              <w:t>□</w:t>
            </w:r>
            <w:r>
              <w:rPr>
                <w:rFonts w:hint="eastAsia" w:hAnsi="宋体"/>
                <w:color w:val="auto"/>
                <w:highlight w:val="none"/>
              </w:rPr>
              <w:t>根据[总得分由高到低（综合评分法）/评标报价从低到高（最低评标价法）</w:t>
            </w:r>
            <w:r>
              <w:rPr>
                <w:rFonts w:hAnsi="宋体"/>
                <w:color w:val="auto"/>
                <w:highlight w:val="none"/>
              </w:rPr>
              <w:t>]</w:t>
            </w:r>
            <w:r>
              <w:rPr>
                <w:rFonts w:hint="eastAsia" w:hAnsi="宋体"/>
                <w:color w:val="auto"/>
                <w:highlight w:val="none"/>
              </w:rPr>
              <w:t>排列次序并全部推荐为中标候选人</w:t>
            </w:r>
            <w:r>
              <w:rPr>
                <w:rFonts w:hint="eastAsia" w:hAnsi="宋体"/>
                <w:color w:val="auto"/>
                <w:highlight w:val="none"/>
                <w:lang w:eastAsia="zh-CN"/>
              </w:rPr>
              <w:t>。</w:t>
            </w:r>
          </w:p>
        </w:tc>
      </w:tr>
      <w:tr w14:paraId="0A3A0D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CEE29EA">
            <w:pPr>
              <w:spacing w:line="360" w:lineRule="auto"/>
              <w:jc w:val="center"/>
              <w:rPr>
                <w:rFonts w:hint="eastAsia"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5F1B267">
            <w:pPr>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采用综合评分法的采购项目，采购人确定中标人时，出现中标候选人并列的情形，采购人按以下的方式确定中标人：</w:t>
            </w:r>
          </w:p>
          <w:p w14:paraId="48AA4B61">
            <w:pPr>
              <w:spacing w:line="360" w:lineRule="auto"/>
              <w:rPr>
                <w:rFonts w:hint="eastAsia" w:ascii="宋体" w:hAnsi="宋体"/>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依次按技术总得分由高到低、商务总得分由高到低的顺序确定；</w:t>
            </w:r>
            <w:r>
              <w:rPr>
                <w:rFonts w:hint="eastAsia" w:ascii="宋体" w:hAnsi="宋体"/>
                <w:color w:val="auto"/>
                <w:szCs w:val="21"/>
                <w:highlight w:val="none"/>
              </w:rPr>
              <w:t>若还出现分数并列的情形，再采用随机抽取的方式确定。</w:t>
            </w:r>
          </w:p>
          <w:p w14:paraId="44C6B1E7">
            <w:pPr>
              <w:spacing w:line="360" w:lineRule="auto"/>
              <w:rPr>
                <w:rFonts w:hint="eastAsia" w:ascii="宋体" w:hAnsi="宋体" w:eastAsia="宋体"/>
                <w:b/>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随机抽取；</w:t>
            </w:r>
          </w:p>
        </w:tc>
      </w:tr>
      <w:tr w14:paraId="4AA73D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29185A93">
            <w:pPr>
              <w:spacing w:line="360" w:lineRule="auto"/>
              <w:jc w:val="center"/>
              <w:rPr>
                <w:rFonts w:hint="eastAsia" w:ascii="宋体" w:hAnsi="宋体"/>
                <w:color w:val="auto"/>
                <w:szCs w:val="21"/>
                <w:highlight w:val="none"/>
              </w:rPr>
            </w:pPr>
            <w:bookmarkStart w:id="70" w:name="_39.1"/>
            <w:bookmarkEnd w:id="70"/>
            <w:r>
              <w:rPr>
                <w:rFonts w:hint="eastAsia" w:ascii="宋体" w:hAnsi="宋体"/>
                <w:color w:val="auto"/>
                <w:szCs w:val="21"/>
                <w:highlight w:val="none"/>
              </w:rPr>
              <w:t>35</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3207687">
            <w:pPr>
              <w:spacing w:line="360" w:lineRule="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本项目不收取履约保证金。</w:t>
            </w:r>
          </w:p>
          <w:p w14:paraId="233E2AAC">
            <w:pPr>
              <w:spacing w:line="360" w:lineRule="auto"/>
              <w:rPr>
                <w:rFonts w:ascii="宋体" w:hAnsi="宋体"/>
                <w:color w:val="auto"/>
                <w:szCs w:val="21"/>
                <w:highlight w:val="none"/>
              </w:rPr>
            </w:pPr>
            <w:r>
              <w:rPr>
                <w:rFonts w:hint="eastAsia" w:ascii="宋体" w:hAnsi="宋体"/>
                <w:color w:val="auto"/>
                <w:szCs w:val="21"/>
                <w:highlight w:val="none"/>
              </w:rPr>
              <w:t>□本项目收取履约保证金，具体规定如下：</w:t>
            </w:r>
          </w:p>
          <w:p w14:paraId="4FD25CBA">
            <w:pPr>
              <w:spacing w:line="360" w:lineRule="auto"/>
              <w:rPr>
                <w:rFonts w:hint="eastAsia" w:ascii="宋体" w:hAnsi="宋体"/>
                <w:color w:val="auto"/>
                <w:szCs w:val="21"/>
                <w:highlight w:val="none"/>
              </w:rPr>
            </w:pPr>
            <w:r>
              <w:rPr>
                <w:rFonts w:hint="eastAsia" w:ascii="宋体" w:hAnsi="宋体"/>
                <w:color w:val="auto"/>
                <w:szCs w:val="21"/>
                <w:highlight w:val="none"/>
              </w:rPr>
              <w:t>履约保证金金额：每分标按中标金额的</w:t>
            </w:r>
            <w:r>
              <w:rPr>
                <w:rFonts w:hint="eastAsia" w:ascii="宋体" w:hAnsi="宋体" w:cs="Arial"/>
                <w:color w:val="auto"/>
                <w:szCs w:val="21"/>
                <w:highlight w:val="none"/>
                <w:u w:val="single"/>
              </w:rPr>
              <w:t xml:space="preserve">   </w:t>
            </w:r>
            <w:r>
              <w:rPr>
                <w:rFonts w:hint="eastAsia" w:ascii="宋体" w:hAnsi="宋体"/>
                <w:color w:val="auto"/>
                <w:szCs w:val="21"/>
                <w:highlight w:val="none"/>
              </w:rPr>
              <w:t>%</w:t>
            </w:r>
            <w:r>
              <w:rPr>
                <w:rFonts w:hint="eastAsia" w:ascii="宋体" w:hAnsi="宋体"/>
                <w:i/>
                <w:color w:val="auto"/>
                <w:szCs w:val="21"/>
                <w:highlight w:val="none"/>
              </w:rPr>
              <w:t>（注：履约保证金不超过</w:t>
            </w:r>
            <w:r>
              <w:rPr>
                <w:rFonts w:hint="eastAsia"/>
                <w:i/>
                <w:color w:val="auto"/>
                <w:highlight w:val="none"/>
              </w:rPr>
              <w:t>政府采购合同金额的</w:t>
            </w:r>
            <w:r>
              <w:rPr>
                <w:rFonts w:hint="eastAsia" w:ascii="宋体" w:hAnsi="宋体"/>
                <w:i/>
                <w:color w:val="auto"/>
                <w:szCs w:val="21"/>
                <w:highlight w:val="none"/>
              </w:rPr>
              <w:t>5%，对中小企业收取的履约保证金数额不得超过政府采购合同金额的2%）</w:t>
            </w:r>
            <w:r>
              <w:rPr>
                <w:rFonts w:hint="eastAsia" w:ascii="宋体" w:hAnsi="宋体"/>
                <w:color w:val="auto"/>
                <w:szCs w:val="21"/>
                <w:highlight w:val="none"/>
              </w:rPr>
              <w:t>。</w:t>
            </w:r>
          </w:p>
          <w:p w14:paraId="58C282EE">
            <w:pPr>
              <w:spacing w:line="360" w:lineRule="auto"/>
              <w:rPr>
                <w:rFonts w:hint="eastAsia" w:ascii="宋体" w:hAnsi="宋体"/>
                <w:color w:val="auto"/>
                <w:szCs w:val="21"/>
                <w:highlight w:val="none"/>
              </w:rPr>
            </w:pPr>
            <w:r>
              <w:rPr>
                <w:rFonts w:hint="eastAsia" w:ascii="宋体" w:hAnsi="宋体"/>
                <w:color w:val="auto"/>
                <w:szCs w:val="21"/>
                <w:highlight w:val="none"/>
              </w:rPr>
              <w:t>履约保证金递交方式：银行转账、支票、汇票、本票或者银行、保险机构出具的保函等非现金方式（参照投标保证金）</w:t>
            </w:r>
          </w:p>
          <w:p w14:paraId="53B9ED35">
            <w:pPr>
              <w:spacing w:line="360" w:lineRule="auto"/>
              <w:rPr>
                <w:rFonts w:hint="eastAsia" w:ascii="宋体" w:hAnsi="宋体"/>
                <w:color w:val="auto"/>
                <w:szCs w:val="21"/>
                <w:highlight w:val="none"/>
              </w:rPr>
            </w:pPr>
            <w:r>
              <w:rPr>
                <w:rFonts w:hint="eastAsia" w:ascii="宋体" w:hAnsi="宋体"/>
                <w:color w:val="auto"/>
                <w:szCs w:val="21"/>
                <w:highlight w:val="none"/>
              </w:rPr>
              <w:t>履约保证金缴纳期限:</w:t>
            </w:r>
            <w:r>
              <w:rPr>
                <w:color w:val="auto"/>
                <w:highlight w:val="none"/>
              </w:rPr>
              <w:t xml:space="preserve"> </w:t>
            </w:r>
            <w:r>
              <w:rPr>
                <w:rFonts w:hint="eastAsia" w:ascii="宋体" w:hAnsi="宋体"/>
                <w:i/>
                <w:color w:val="auto"/>
                <w:szCs w:val="21"/>
                <w:highlight w:val="none"/>
                <w:u w:val="single"/>
              </w:rPr>
              <w:t>自中标通知书发出之日起     日内(注意请勿超过采购需求中规定的签订合同时限)</w:t>
            </w:r>
            <w:r>
              <w:rPr>
                <w:rFonts w:hint="eastAsia" w:ascii="宋体" w:hAnsi="宋体"/>
                <w:color w:val="auto"/>
                <w:szCs w:val="21"/>
                <w:highlight w:val="none"/>
              </w:rPr>
              <w:t>。</w:t>
            </w:r>
          </w:p>
          <w:p w14:paraId="4B698D7C">
            <w:pPr>
              <w:spacing w:line="360" w:lineRule="auto"/>
              <w:rPr>
                <w:rFonts w:hint="eastAsia" w:ascii="宋体" w:hAnsi="宋体"/>
                <w:color w:val="auto"/>
                <w:szCs w:val="21"/>
                <w:highlight w:val="none"/>
                <w:u w:val="single"/>
              </w:rPr>
            </w:pPr>
            <w:r>
              <w:rPr>
                <w:rFonts w:hint="eastAsia" w:ascii="宋体" w:hAnsi="宋体"/>
                <w:color w:val="auto"/>
                <w:szCs w:val="21"/>
                <w:highlight w:val="none"/>
              </w:rPr>
              <w:t>履约保证金退付方式、时间及条件：</w:t>
            </w:r>
            <w:r>
              <w:rPr>
                <w:rFonts w:hint="eastAsia" w:ascii="宋体" w:hAnsi="宋体"/>
                <w:color w:val="auto"/>
                <w:szCs w:val="21"/>
                <w:highlight w:val="none"/>
                <w:u w:val="single"/>
              </w:rPr>
              <w:t xml:space="preserve">                                           。</w:t>
            </w:r>
          </w:p>
          <w:p w14:paraId="67AB4D32">
            <w:pPr>
              <w:spacing w:line="360" w:lineRule="auto"/>
              <w:rPr>
                <w:rFonts w:hint="eastAsia" w:ascii="宋体" w:hAnsi="宋体"/>
                <w:color w:val="auto"/>
                <w:szCs w:val="21"/>
                <w:highlight w:val="none"/>
              </w:rPr>
            </w:pPr>
            <w:r>
              <w:rPr>
                <w:rFonts w:hint="eastAsia" w:ascii="宋体" w:hAnsi="宋体"/>
                <w:color w:val="auto"/>
                <w:szCs w:val="21"/>
                <w:highlight w:val="none"/>
              </w:rPr>
              <w:t>履约保证金指定账户：</w:t>
            </w:r>
          </w:p>
          <w:p w14:paraId="5780C29C">
            <w:pPr>
              <w:spacing w:line="360" w:lineRule="auto"/>
              <w:rPr>
                <w:rFonts w:hint="eastAsia" w:ascii="宋体" w:hAnsi="宋体"/>
                <w:color w:val="auto"/>
                <w:szCs w:val="21"/>
                <w:highlight w:val="none"/>
              </w:rPr>
            </w:pPr>
            <w:r>
              <w:rPr>
                <w:rFonts w:hint="eastAsia" w:ascii="宋体" w:hAnsi="宋体"/>
                <w:color w:val="auto"/>
                <w:szCs w:val="21"/>
                <w:highlight w:val="none"/>
              </w:rPr>
              <w:t>开户名称：</w:t>
            </w:r>
            <w:r>
              <w:rPr>
                <w:rFonts w:hint="eastAsia" w:ascii="宋体" w:hAnsi="宋体" w:cs="Arial"/>
                <w:color w:val="auto"/>
                <w:szCs w:val="21"/>
                <w:highlight w:val="none"/>
                <w:u w:val="single"/>
              </w:rPr>
              <w:t xml:space="preserve">                </w:t>
            </w:r>
          </w:p>
          <w:p w14:paraId="7FF74223">
            <w:pPr>
              <w:spacing w:line="360" w:lineRule="auto"/>
              <w:rPr>
                <w:rFonts w:hint="eastAsia" w:ascii="宋体" w:hAnsi="宋体"/>
                <w:color w:val="auto"/>
                <w:szCs w:val="21"/>
                <w:highlight w:val="none"/>
              </w:rPr>
            </w:pPr>
            <w:r>
              <w:rPr>
                <w:rFonts w:hint="eastAsia" w:ascii="宋体" w:hAnsi="宋体"/>
                <w:color w:val="auto"/>
                <w:szCs w:val="21"/>
                <w:highlight w:val="none"/>
              </w:rPr>
              <w:t>开户银行：</w:t>
            </w:r>
            <w:r>
              <w:rPr>
                <w:rFonts w:hint="eastAsia" w:ascii="宋体" w:hAnsi="宋体" w:cs="Arial"/>
                <w:color w:val="auto"/>
                <w:szCs w:val="21"/>
                <w:highlight w:val="none"/>
                <w:u w:val="single"/>
              </w:rPr>
              <w:t xml:space="preserve">                </w:t>
            </w:r>
          </w:p>
          <w:p w14:paraId="281025D1">
            <w:pPr>
              <w:spacing w:line="360" w:lineRule="auto"/>
              <w:rPr>
                <w:rFonts w:hint="eastAsia" w:ascii="宋体" w:hAnsi="宋体"/>
                <w:color w:val="auto"/>
                <w:szCs w:val="21"/>
                <w:highlight w:val="none"/>
              </w:rPr>
            </w:pPr>
            <w:r>
              <w:rPr>
                <w:rFonts w:hint="eastAsia" w:ascii="宋体" w:hAnsi="宋体"/>
                <w:color w:val="auto"/>
                <w:szCs w:val="21"/>
                <w:highlight w:val="none"/>
              </w:rPr>
              <w:t>银行账号：</w:t>
            </w:r>
            <w:r>
              <w:rPr>
                <w:rFonts w:hint="eastAsia" w:ascii="宋体" w:hAnsi="宋体" w:cs="Arial"/>
                <w:color w:val="auto"/>
                <w:szCs w:val="21"/>
                <w:highlight w:val="none"/>
                <w:u w:val="single"/>
              </w:rPr>
              <w:t xml:space="preserve">                </w:t>
            </w:r>
          </w:p>
          <w:p w14:paraId="0CC41E11">
            <w:pPr>
              <w:spacing w:line="360" w:lineRule="auto"/>
              <w:jc w:val="left"/>
              <w:rPr>
                <w:rFonts w:ascii="宋体" w:hAnsi="宋体" w:cs="Courier New"/>
                <w:color w:val="auto"/>
                <w:szCs w:val="21"/>
                <w:highlight w:val="none"/>
              </w:rPr>
            </w:pPr>
            <w:r>
              <w:rPr>
                <w:rFonts w:ascii="宋体" w:hAnsi="宋体" w:cs="Courier New"/>
                <w:color w:val="auto"/>
                <w:szCs w:val="21"/>
                <w:highlight w:val="none"/>
              </w:rPr>
              <w:t>备注：</w:t>
            </w:r>
          </w:p>
          <w:p w14:paraId="626B31A5">
            <w:pPr>
              <w:spacing w:line="360" w:lineRule="auto"/>
              <w:jc w:val="left"/>
              <w:rPr>
                <w:rFonts w:hint="eastAsia" w:ascii="宋体" w:hAnsi="宋体"/>
                <w:b/>
                <w:color w:val="auto"/>
                <w:szCs w:val="21"/>
                <w:highlight w:val="none"/>
              </w:rPr>
            </w:pPr>
            <w:r>
              <w:rPr>
                <w:rFonts w:ascii="宋体" w:hAnsi="宋体"/>
                <w:b/>
                <w:color w:val="auto"/>
                <w:szCs w:val="21"/>
                <w:highlight w:val="none"/>
              </w:rPr>
              <w:t>1.</w:t>
            </w:r>
            <w:r>
              <w:rPr>
                <w:rFonts w:hint="eastAsia" w:ascii="宋体" w:hAnsi="宋体"/>
                <w:b/>
                <w:color w:val="auto"/>
                <w:szCs w:val="21"/>
                <w:highlight w:val="none"/>
              </w:rPr>
              <w:t xml:space="preserve"> </w:t>
            </w:r>
            <w:bookmarkStart w:id="71" w:name="_Hlk54170335"/>
            <w:r>
              <w:rPr>
                <w:rFonts w:hint="eastAsia" w:ascii="宋体" w:hAnsi="宋体"/>
                <w:b/>
                <w:color w:val="auto"/>
                <w:szCs w:val="21"/>
                <w:highlight w:val="none"/>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cs="宋体"/>
                <w:b/>
                <w:color w:val="auto"/>
                <w:sz w:val="24"/>
                <w:highlight w:val="none"/>
              </w:rPr>
              <w:t>。</w:t>
            </w:r>
            <w:bookmarkEnd w:id="71"/>
          </w:p>
          <w:p w14:paraId="4FEB6CC1">
            <w:pPr>
              <w:spacing w:line="360" w:lineRule="auto"/>
              <w:jc w:val="left"/>
              <w:rPr>
                <w:rFonts w:hint="eastAsia" w:ascii="宋体" w:hAnsi="宋体" w:eastAsia="宋体"/>
                <w:b/>
                <w:color w:val="auto"/>
                <w:szCs w:val="21"/>
                <w:highlight w:val="none"/>
                <w:lang w:eastAsia="zh-CN"/>
              </w:rPr>
            </w:pPr>
            <w:r>
              <w:rPr>
                <w:rFonts w:ascii="宋体" w:hAnsi="宋体"/>
                <w:b/>
                <w:color w:val="auto"/>
                <w:szCs w:val="21"/>
                <w:highlight w:val="none"/>
              </w:rPr>
              <w:t>2.</w:t>
            </w:r>
            <w:r>
              <w:rPr>
                <w:rFonts w:hint="eastAsia" w:ascii="宋体" w:hAnsi="宋体"/>
                <w:color w:val="auto"/>
                <w:szCs w:val="21"/>
                <w:highlight w:val="none"/>
              </w:rPr>
              <w:t xml:space="preserve"> </w:t>
            </w:r>
            <w:r>
              <w:rPr>
                <w:rFonts w:hint="eastAsia" w:ascii="宋体" w:hAnsi="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58ECFA41">
            <w:pPr>
              <w:spacing w:line="360" w:lineRule="auto"/>
              <w:jc w:val="left"/>
              <w:rPr>
                <w:rFonts w:hint="eastAsia" w:ascii="宋体" w:hAnsi="宋体"/>
                <w:b/>
                <w:color w:val="auto"/>
                <w:szCs w:val="21"/>
                <w:highlight w:val="none"/>
              </w:rPr>
            </w:pPr>
            <w:r>
              <w:rPr>
                <w:rFonts w:ascii="宋体" w:hAnsi="宋体"/>
                <w:b/>
                <w:color w:val="auto"/>
                <w:szCs w:val="21"/>
                <w:highlight w:val="none"/>
              </w:rPr>
              <w:t>3.采用银行、保险机构出具的保函的，必须为无条件保函，否则不予签订合同。</w:t>
            </w:r>
          </w:p>
          <w:p w14:paraId="681C9F57">
            <w:pPr>
              <w:spacing w:line="360" w:lineRule="auto"/>
              <w:jc w:val="left"/>
              <w:rPr>
                <w:rFonts w:hint="eastAsia" w:ascii="宋体" w:hAnsi="宋体" w:cs="宋体"/>
                <w:color w:val="auto"/>
                <w:szCs w:val="21"/>
                <w:highlight w:val="none"/>
              </w:rPr>
            </w:pPr>
            <w:r>
              <w:rPr>
                <w:rFonts w:ascii="宋体" w:hAnsi="宋体"/>
                <w:b/>
                <w:color w:val="auto"/>
                <w:szCs w:val="21"/>
                <w:highlight w:val="none"/>
              </w:rPr>
              <w:t>4.</w:t>
            </w:r>
            <w:r>
              <w:rPr>
                <w:rFonts w:hint="eastAsia" w:ascii="宋体" w:hAnsi="宋体"/>
                <w:b/>
                <w:color w:val="auto"/>
                <w:szCs w:val="21"/>
                <w:highlight w:val="none"/>
              </w:rPr>
              <w:t>投标人为联合体的，由联合体其中一方按规定提交的履约保证金，视为有效履约保证金。</w:t>
            </w:r>
          </w:p>
        </w:tc>
      </w:tr>
      <w:tr w14:paraId="79FEE4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5A7BC8C2">
            <w:pPr>
              <w:spacing w:line="360" w:lineRule="auto"/>
              <w:jc w:val="center"/>
              <w:rPr>
                <w:rFonts w:hint="eastAsia" w:ascii="宋体" w:hAnsi="宋体"/>
                <w:color w:val="auto"/>
                <w:szCs w:val="21"/>
                <w:highlight w:val="none"/>
              </w:rPr>
            </w:pPr>
            <w:bookmarkStart w:id="72" w:name="_40.1"/>
            <w:bookmarkEnd w:id="72"/>
            <w:r>
              <w:rPr>
                <w:rFonts w:hint="eastAsia" w:ascii="宋体" w:hAnsi="宋体"/>
                <w:color w:val="auto"/>
                <w:szCs w:val="21"/>
                <w:highlight w:val="none"/>
              </w:rPr>
              <w:t>36.1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E307683">
            <w:pPr>
              <w:spacing w:line="360" w:lineRule="auto"/>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2ECFC6DC">
            <w:pPr>
              <w:spacing w:line="360" w:lineRule="auto"/>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1E5B18F9">
            <w:pPr>
              <w:spacing w:line="360" w:lineRule="auto"/>
              <w:rPr>
                <w:rFonts w:hint="eastAsia" w:ascii="宋体" w:hAnsi="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5954A8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BC96787">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E5C3C47">
            <w:pPr>
              <w:spacing w:line="360" w:lineRule="auto"/>
              <w:rPr>
                <w:rFonts w:hint="eastAsia" w:ascii="宋体" w:hAnsi="宋体"/>
                <w:color w:val="auto"/>
                <w:szCs w:val="21"/>
                <w:highlight w:val="none"/>
              </w:rPr>
            </w:pPr>
            <w:r>
              <w:rPr>
                <w:rFonts w:hint="eastAsia" w:ascii="宋体" w:hAnsi="宋体"/>
                <w:color w:val="auto"/>
                <w:szCs w:val="21"/>
                <w:highlight w:val="none"/>
              </w:rPr>
              <w:t>接收质疑函方式：以书面形式</w:t>
            </w:r>
          </w:p>
          <w:p w14:paraId="06BFAC9A">
            <w:pPr>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质疑联系部门及联系方式：</w:t>
            </w:r>
            <w:r>
              <w:rPr>
                <w:rFonts w:hint="eastAsia" w:ascii="宋体" w:hAnsi="宋体"/>
                <w:color w:val="auto"/>
                <w:szCs w:val="21"/>
                <w:highlight w:val="none"/>
                <w:u w:val="single"/>
                <w:lang w:val="en-US" w:eastAsia="zh-CN"/>
              </w:rPr>
              <w:t>云之龙咨询集团有限公司来宾分公司咨询</w:t>
            </w:r>
            <w:r>
              <w:rPr>
                <w:rFonts w:hint="eastAsia" w:ascii="宋体" w:hAnsi="宋体"/>
                <w:color w:val="auto"/>
                <w:szCs w:val="21"/>
                <w:highlight w:val="none"/>
                <w:u w:val="single"/>
              </w:rPr>
              <w:t>部</w:t>
            </w:r>
            <w:r>
              <w:rPr>
                <w:rFonts w:hint="eastAsia" w:ascii="宋体" w:hAnsi="宋体"/>
                <w:color w:val="auto"/>
                <w:szCs w:val="21"/>
                <w:highlight w:val="none"/>
              </w:rPr>
              <w:t>，</w:t>
            </w:r>
            <w:r>
              <w:rPr>
                <w:rFonts w:ascii="宋体" w:hAnsi="宋体"/>
                <w:color w:val="auto"/>
                <w:szCs w:val="21"/>
                <w:highlight w:val="none"/>
              </w:rPr>
              <w:t>联系电话</w:t>
            </w:r>
            <w:r>
              <w:rPr>
                <w:rFonts w:hint="eastAsia" w:ascii="宋体" w:hAnsi="宋体"/>
                <w:color w:val="auto"/>
                <w:szCs w:val="21"/>
                <w:highlight w:val="none"/>
              </w:rPr>
              <w:t>：</w:t>
            </w:r>
            <w:r>
              <w:rPr>
                <w:rFonts w:hint="eastAsia" w:ascii="宋体" w:hAnsi="宋体"/>
                <w:color w:val="auto"/>
                <w:szCs w:val="21"/>
                <w:highlight w:val="none"/>
                <w:lang w:val="en-US" w:eastAsia="zh-CN"/>
              </w:rPr>
              <w:t>0772-4299199</w:t>
            </w:r>
            <w:r>
              <w:rPr>
                <w:rFonts w:hint="eastAsia" w:ascii="宋体" w:hAnsi="宋体"/>
                <w:color w:val="auto"/>
                <w:szCs w:val="21"/>
                <w:highlight w:val="none"/>
              </w:rPr>
              <w:t>，</w:t>
            </w:r>
            <w:r>
              <w:rPr>
                <w:rFonts w:ascii="宋体" w:hAnsi="宋体"/>
                <w:color w:val="auto"/>
                <w:szCs w:val="21"/>
                <w:highlight w:val="none"/>
              </w:rPr>
              <w:t>通讯地址</w:t>
            </w:r>
            <w:r>
              <w:rPr>
                <w:rFonts w:hint="eastAsia" w:ascii="宋体" w:hAnsi="宋体"/>
                <w:color w:val="auto"/>
                <w:szCs w:val="21"/>
                <w:highlight w:val="none"/>
              </w:rPr>
              <w:t>：</w:t>
            </w:r>
            <w:r>
              <w:rPr>
                <w:rFonts w:hint="eastAsia" w:ascii="宋体" w:hAnsi="宋体"/>
                <w:color w:val="auto"/>
                <w:szCs w:val="21"/>
                <w:highlight w:val="none"/>
                <w:lang w:val="en-US" w:eastAsia="zh-CN"/>
              </w:rPr>
              <w:t>广西</w:t>
            </w:r>
            <w:r>
              <w:rPr>
                <w:rFonts w:hint="eastAsia" w:ascii="宋体" w:hAnsi="宋体"/>
                <w:color w:val="auto"/>
                <w:szCs w:val="21"/>
                <w:highlight w:val="none"/>
                <w:lang w:eastAsia="zh-CN"/>
              </w:rPr>
              <w:t>来宾市兴宾区星城路39号泰安国际酒店5楼。</w:t>
            </w:r>
          </w:p>
          <w:p w14:paraId="46607C4A">
            <w:pPr>
              <w:spacing w:line="360" w:lineRule="auto"/>
              <w:rPr>
                <w:rFonts w:hint="eastAsia" w:ascii="宋体" w:hAnsi="宋体"/>
                <w:color w:val="auto"/>
                <w:szCs w:val="21"/>
                <w:highlight w:val="none"/>
              </w:rPr>
            </w:pPr>
            <w:r>
              <w:rPr>
                <w:rFonts w:hint="eastAsia" w:ascii="宋体" w:hAnsi="宋体"/>
                <w:color w:val="auto"/>
                <w:szCs w:val="21"/>
                <w:highlight w:val="none"/>
              </w:rPr>
              <w:t>业务时间：工作日每天上午</w:t>
            </w:r>
            <w:r>
              <w:rPr>
                <w:rFonts w:ascii="宋体" w:hAnsi="宋体"/>
                <w:color w:val="auto"/>
                <w:szCs w:val="21"/>
                <w:highlight w:val="none"/>
              </w:rPr>
              <w:t>8</w:t>
            </w:r>
            <w:r>
              <w:rPr>
                <w:rFonts w:hint="eastAsia" w:ascii="宋体" w:hAnsi="宋体"/>
                <w:color w:val="auto"/>
                <w:szCs w:val="21"/>
                <w:highlight w:val="none"/>
              </w:rPr>
              <w:t>时</w:t>
            </w:r>
            <w:r>
              <w:rPr>
                <w:rFonts w:ascii="宋体" w:hAnsi="宋体"/>
                <w:color w:val="auto"/>
                <w:szCs w:val="21"/>
                <w:highlight w:val="none"/>
              </w:rPr>
              <w:t>00</w:t>
            </w:r>
            <w:r>
              <w:rPr>
                <w:rFonts w:hint="eastAsia" w:ascii="宋体" w:hAnsi="宋体"/>
                <w:color w:val="auto"/>
                <w:szCs w:val="21"/>
                <w:highlight w:val="none"/>
              </w:rPr>
              <w:t>分到</w:t>
            </w:r>
            <w:r>
              <w:rPr>
                <w:rFonts w:ascii="宋体" w:hAnsi="宋体"/>
                <w:color w:val="auto"/>
                <w:szCs w:val="21"/>
                <w:highlight w:val="none"/>
              </w:rPr>
              <w:t>12</w:t>
            </w:r>
            <w:r>
              <w:rPr>
                <w:rFonts w:hint="eastAsia" w:ascii="宋体" w:hAnsi="宋体"/>
                <w:color w:val="auto"/>
                <w:szCs w:val="21"/>
                <w:highlight w:val="none"/>
              </w:rPr>
              <w:t>时</w:t>
            </w:r>
            <w:r>
              <w:rPr>
                <w:rFonts w:ascii="宋体" w:hAnsi="宋体"/>
                <w:color w:val="auto"/>
                <w:szCs w:val="21"/>
                <w:highlight w:val="none"/>
              </w:rPr>
              <w:t>00</w:t>
            </w:r>
            <w:r>
              <w:rPr>
                <w:rFonts w:hint="eastAsia" w:ascii="宋体" w:hAnsi="宋体"/>
                <w:color w:val="auto"/>
                <w:szCs w:val="21"/>
                <w:highlight w:val="none"/>
              </w:rPr>
              <w:t>分，下午</w:t>
            </w:r>
            <w:r>
              <w:rPr>
                <w:rFonts w:ascii="宋体" w:hAnsi="宋体"/>
                <w:color w:val="auto"/>
                <w:szCs w:val="21"/>
                <w:highlight w:val="none"/>
              </w:rPr>
              <w:t>3</w:t>
            </w:r>
            <w:r>
              <w:rPr>
                <w:rFonts w:hint="eastAsia" w:ascii="宋体" w:hAnsi="宋体"/>
                <w:color w:val="auto"/>
                <w:szCs w:val="21"/>
                <w:highlight w:val="none"/>
              </w:rPr>
              <w:t>时</w:t>
            </w:r>
            <w:r>
              <w:rPr>
                <w:rFonts w:ascii="宋体" w:hAnsi="宋体"/>
                <w:color w:val="auto"/>
                <w:szCs w:val="21"/>
                <w:highlight w:val="none"/>
              </w:rPr>
              <w:t>00</w:t>
            </w:r>
            <w:r>
              <w:rPr>
                <w:rFonts w:hint="eastAsia" w:ascii="宋体" w:hAnsi="宋体"/>
                <w:color w:val="auto"/>
                <w:szCs w:val="21"/>
                <w:highlight w:val="none"/>
              </w:rPr>
              <w:t>分到</w:t>
            </w:r>
            <w:r>
              <w:rPr>
                <w:rFonts w:ascii="宋体" w:hAnsi="宋体"/>
                <w:color w:val="auto"/>
                <w:szCs w:val="21"/>
                <w:highlight w:val="none"/>
              </w:rPr>
              <w:t>6</w:t>
            </w:r>
            <w:r>
              <w:rPr>
                <w:rFonts w:hint="eastAsia" w:ascii="宋体" w:hAnsi="宋体"/>
                <w:color w:val="auto"/>
                <w:szCs w:val="21"/>
                <w:highlight w:val="none"/>
              </w:rPr>
              <w:t>时</w:t>
            </w:r>
            <w:r>
              <w:rPr>
                <w:rFonts w:ascii="宋体" w:hAnsi="宋体"/>
                <w:color w:val="auto"/>
                <w:szCs w:val="21"/>
                <w:highlight w:val="none"/>
              </w:rPr>
              <w:t>00</w:t>
            </w:r>
            <w:r>
              <w:rPr>
                <w:rFonts w:hint="eastAsia" w:ascii="宋体" w:hAnsi="宋体"/>
                <w:color w:val="auto"/>
                <w:szCs w:val="21"/>
                <w:highlight w:val="none"/>
              </w:rPr>
              <w:t>分。</w:t>
            </w:r>
          </w:p>
        </w:tc>
      </w:tr>
      <w:tr w14:paraId="39B326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9275946">
            <w:pPr>
              <w:spacing w:line="360" w:lineRule="auto"/>
              <w:jc w:val="center"/>
              <w:rPr>
                <w:rFonts w:hint="eastAsia" w:ascii="宋体" w:hAnsi="宋体"/>
                <w:color w:val="auto"/>
                <w:szCs w:val="21"/>
                <w:highlight w:val="none"/>
              </w:rPr>
            </w:pPr>
            <w:bookmarkStart w:id="73" w:name="_41"/>
            <w:bookmarkEnd w:id="73"/>
            <w:bookmarkStart w:id="74" w:name="_42"/>
            <w:bookmarkEnd w:id="74"/>
            <w:bookmarkStart w:id="75" w:name="_Hlt17709148"/>
            <w:r>
              <w:rPr>
                <w:rFonts w:hint="eastAsia" w:ascii="宋体" w:hAnsi="宋体"/>
                <w:color w:val="auto"/>
                <w:szCs w:val="21"/>
                <w:highlight w:val="none"/>
              </w:rPr>
              <w:t>3</w:t>
            </w:r>
            <w:bookmarkEnd w:id="75"/>
            <w:r>
              <w:rPr>
                <w:rFonts w:ascii="宋体" w:hAnsi="宋体"/>
                <w:color w:val="auto"/>
                <w:szCs w:val="21"/>
                <w:highlight w:val="none"/>
              </w:rPr>
              <w:t>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0050F9E">
            <w:pPr>
              <w:pStyle w:val="227"/>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1.采购代理费支付方式：</w:t>
            </w:r>
          </w:p>
          <w:p w14:paraId="6B055E4F">
            <w:pPr>
              <w:pStyle w:val="227"/>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☑本项目代理服务费由</w:t>
            </w:r>
            <w:r>
              <w:rPr>
                <w:rFonts w:hint="eastAsia" w:hAnsi="宋体" w:cs="宋体"/>
                <w:color w:val="auto"/>
                <w:sz w:val="21"/>
                <w:highlight w:val="none"/>
                <w:u w:val="single"/>
                <w:lang w:val="en-US" w:eastAsia="zh-CN"/>
              </w:rPr>
              <w:t>中标人</w:t>
            </w:r>
            <w:r>
              <w:rPr>
                <w:rFonts w:hint="eastAsia" w:hAnsi="宋体" w:cs="宋体"/>
                <w:color w:val="auto"/>
                <w:sz w:val="21"/>
                <w:highlight w:val="none"/>
                <w:lang w:val="en-US" w:eastAsia="zh-CN"/>
              </w:rPr>
              <w:t>一次性向采购代理机构支付。</w:t>
            </w:r>
          </w:p>
          <w:p w14:paraId="05E79360">
            <w:pPr>
              <w:pStyle w:val="227"/>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□采购人支付。</w:t>
            </w:r>
          </w:p>
          <w:p w14:paraId="366BBCB7">
            <w:pPr>
              <w:pStyle w:val="227"/>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2.采购代理费收取标准：</w:t>
            </w:r>
          </w:p>
          <w:p w14:paraId="5ACCB825">
            <w:pPr>
              <w:pStyle w:val="227"/>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☑以分标（□中标金额/☑采购预算/□暂定中标金额/□其他</w:t>
            </w:r>
            <w:r>
              <w:rPr>
                <w:rFonts w:hint="eastAsia" w:hAnsi="宋体" w:cs="宋体"/>
                <w:color w:val="auto"/>
                <w:sz w:val="21"/>
                <w:highlight w:val="none"/>
                <w:u w:val="single"/>
                <w:lang w:val="en-US" w:eastAsia="zh-CN"/>
              </w:rPr>
              <w:t xml:space="preserve"> </w:t>
            </w:r>
            <w:r>
              <w:rPr>
                <w:rFonts w:hAnsi="宋体" w:cs="宋体"/>
                <w:color w:val="auto"/>
                <w:sz w:val="21"/>
                <w:highlight w:val="none"/>
                <w:u w:val="single"/>
                <w:lang w:val="en-US" w:eastAsia="zh-CN"/>
              </w:rPr>
              <w:t xml:space="preserve">  </w:t>
            </w:r>
            <w:r>
              <w:rPr>
                <w:rFonts w:hint="eastAsia" w:hAnsi="宋体" w:cs="宋体"/>
                <w:color w:val="auto"/>
                <w:sz w:val="21"/>
                <w:highlight w:val="none"/>
                <w:lang w:val="en-US" w:eastAsia="zh-CN"/>
              </w:rPr>
              <w:t>）为计费额，按本须知正文第</w:t>
            </w:r>
            <w:r>
              <w:rPr>
                <w:rFonts w:hAnsi="宋体" w:cs="宋体"/>
                <w:color w:val="auto"/>
                <w:sz w:val="21"/>
                <w:highlight w:val="none"/>
                <w:lang w:val="en-US" w:eastAsia="zh-CN"/>
              </w:rPr>
              <w:t>39</w:t>
            </w:r>
            <w:r>
              <w:rPr>
                <w:rFonts w:hint="eastAsia" w:hAnsi="宋体" w:cs="宋体"/>
                <w:color w:val="auto"/>
                <w:sz w:val="21"/>
                <w:highlight w:val="none"/>
                <w:lang w:val="en-US" w:eastAsia="zh-CN"/>
              </w:rPr>
              <w:t>.</w:t>
            </w:r>
            <w:r>
              <w:rPr>
                <w:rFonts w:hAnsi="宋体" w:cs="宋体"/>
                <w:color w:val="auto"/>
                <w:sz w:val="21"/>
                <w:highlight w:val="none"/>
                <w:lang w:val="en-US" w:eastAsia="zh-CN"/>
              </w:rPr>
              <w:t>2</w:t>
            </w:r>
            <w:r>
              <w:rPr>
                <w:rFonts w:hint="eastAsia" w:hAnsi="宋体" w:cs="宋体"/>
                <w:color w:val="auto"/>
                <w:sz w:val="21"/>
                <w:highlight w:val="none"/>
                <w:lang w:val="en-US" w:eastAsia="zh-CN"/>
              </w:rPr>
              <w:t>条规定的收费计算标准（□货物招标/☑服务招标/□工程招标）采用差额定率累进法计算出收费基准价格，采购代理收费以（☑收费基准价格/□收费基准价格下浮</w:t>
            </w:r>
            <w:r>
              <w:rPr>
                <w:rFonts w:hint="eastAsia" w:hAnsi="宋体" w:cs="宋体"/>
                <w:color w:val="auto"/>
                <w:sz w:val="21"/>
                <w:highlight w:val="none"/>
                <w:u w:val="single"/>
                <w:lang w:val="en-US" w:eastAsia="zh-CN"/>
              </w:rPr>
              <w:t xml:space="preserve"> </w:t>
            </w:r>
            <w:r>
              <w:rPr>
                <w:rFonts w:hAnsi="宋体" w:cs="宋体"/>
                <w:color w:val="auto"/>
                <w:sz w:val="21"/>
                <w:highlight w:val="none"/>
                <w:u w:val="single"/>
                <w:lang w:val="en-US" w:eastAsia="zh-CN"/>
              </w:rPr>
              <w:t xml:space="preserve"> </w:t>
            </w:r>
            <w:r>
              <w:rPr>
                <w:rFonts w:hint="eastAsia" w:hAnsi="宋体" w:cs="宋体"/>
                <w:color w:val="auto"/>
                <w:sz w:val="21"/>
                <w:highlight w:val="none"/>
                <w:u w:val="single"/>
                <w:lang w:val="en-US" w:eastAsia="zh-CN"/>
              </w:rPr>
              <w:t>%</w:t>
            </w:r>
            <w:r>
              <w:rPr>
                <w:rFonts w:hAnsi="宋体" w:cs="宋体"/>
                <w:color w:val="auto"/>
                <w:sz w:val="21"/>
                <w:highlight w:val="none"/>
                <w:lang w:val="en-US" w:eastAsia="zh-CN"/>
              </w:rPr>
              <w:t>/</w:t>
            </w:r>
            <w:r>
              <w:rPr>
                <w:rFonts w:hint="eastAsia" w:hAnsi="宋体" w:cs="宋体"/>
                <w:color w:val="auto"/>
                <w:sz w:val="21"/>
                <w:highlight w:val="none"/>
                <w:lang w:val="en-US" w:eastAsia="zh-CN"/>
              </w:rPr>
              <w:t>□收费基准价格上浮</w:t>
            </w:r>
            <w:r>
              <w:rPr>
                <w:rFonts w:hint="eastAsia" w:hAnsi="宋体" w:cs="宋体"/>
                <w:color w:val="auto"/>
                <w:sz w:val="21"/>
                <w:highlight w:val="none"/>
                <w:u w:val="single"/>
                <w:lang w:val="en-US" w:eastAsia="zh-CN"/>
              </w:rPr>
              <w:t xml:space="preserve"> </w:t>
            </w:r>
            <w:r>
              <w:rPr>
                <w:rFonts w:hAnsi="宋体" w:cs="宋体"/>
                <w:color w:val="auto"/>
                <w:sz w:val="21"/>
                <w:highlight w:val="none"/>
                <w:u w:val="single"/>
                <w:lang w:val="en-US" w:eastAsia="zh-CN"/>
              </w:rPr>
              <w:t xml:space="preserve">  </w:t>
            </w:r>
            <w:r>
              <w:rPr>
                <w:rFonts w:hint="eastAsia" w:hAnsi="宋体" w:cs="宋体"/>
                <w:color w:val="auto"/>
                <w:sz w:val="21"/>
                <w:highlight w:val="none"/>
                <w:u w:val="single"/>
                <w:lang w:val="en-US" w:eastAsia="zh-CN"/>
              </w:rPr>
              <w:t>%</w:t>
            </w:r>
            <w:r>
              <w:rPr>
                <w:rFonts w:hint="eastAsia" w:hAnsi="宋体" w:cs="宋体"/>
                <w:color w:val="auto"/>
                <w:sz w:val="21"/>
                <w:highlight w:val="none"/>
                <w:lang w:val="en-US" w:eastAsia="zh-CN"/>
              </w:rPr>
              <w:t>）收取。</w:t>
            </w:r>
          </w:p>
          <w:p w14:paraId="3B45862A">
            <w:pPr>
              <w:pStyle w:val="227"/>
              <w:spacing w:line="360" w:lineRule="auto"/>
              <w:rPr>
                <w:rFonts w:hAnsi="宋体" w:cs="宋体"/>
                <w:color w:val="auto"/>
                <w:sz w:val="21"/>
                <w:highlight w:val="none"/>
                <w:u w:val="single"/>
                <w:lang w:val="en-US" w:eastAsia="zh-CN"/>
              </w:rPr>
            </w:pPr>
            <w:r>
              <w:rPr>
                <w:rFonts w:hint="eastAsia" w:hAnsi="宋体" w:cs="宋体"/>
                <w:color w:val="auto"/>
                <w:sz w:val="21"/>
                <w:highlight w:val="none"/>
                <w:lang w:val="en-US" w:eastAsia="zh-CN"/>
              </w:rPr>
              <w:t>□固定采购代理收费</w:t>
            </w:r>
            <w:r>
              <w:rPr>
                <w:rFonts w:hint="eastAsia" w:hAnsi="宋体" w:cs="宋体"/>
                <w:color w:val="auto"/>
                <w:sz w:val="21"/>
                <w:highlight w:val="none"/>
                <w:u w:val="single"/>
                <w:lang w:val="en-US" w:eastAsia="zh-CN"/>
              </w:rPr>
              <w:t xml:space="preserve">              。</w:t>
            </w:r>
          </w:p>
          <w:p w14:paraId="1577512E">
            <w:pPr>
              <w:pStyle w:val="227"/>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3</w:t>
            </w:r>
            <w:r>
              <w:rPr>
                <w:rFonts w:hAnsi="宋体" w:cs="宋体"/>
                <w:color w:val="auto"/>
                <w:sz w:val="21"/>
                <w:highlight w:val="none"/>
                <w:lang w:val="en-US" w:eastAsia="zh-CN"/>
              </w:rPr>
              <w:t>.</w:t>
            </w:r>
            <w:r>
              <w:rPr>
                <w:rFonts w:hint="eastAsia" w:hAnsi="宋体" w:cs="宋体"/>
                <w:color w:val="auto"/>
                <w:sz w:val="21"/>
                <w:highlight w:val="none"/>
                <w:lang w:val="en-US" w:eastAsia="zh-CN"/>
              </w:rPr>
              <w:t>开户名称：云之龙咨询集团有限公司来宾分公司</w:t>
            </w:r>
          </w:p>
          <w:p w14:paraId="23106DF2">
            <w:pPr>
              <w:pStyle w:val="227"/>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账号：8113001014500158111</w:t>
            </w:r>
          </w:p>
          <w:p w14:paraId="0B57427B">
            <w:pPr>
              <w:pStyle w:val="227"/>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开户行：中信银行南宁园湖支行</w:t>
            </w:r>
          </w:p>
          <w:p w14:paraId="6D0601F9">
            <w:pPr>
              <w:pStyle w:val="227"/>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行号：302611029137</w:t>
            </w:r>
          </w:p>
        </w:tc>
      </w:tr>
      <w:tr w14:paraId="7714A0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AC1FDC0">
            <w:pPr>
              <w:spacing w:line="360" w:lineRule="auto"/>
              <w:jc w:val="center"/>
              <w:rPr>
                <w:rFonts w:hint="eastAsia" w:ascii="宋体" w:hAnsi="宋体"/>
                <w:color w:val="auto"/>
                <w:szCs w:val="21"/>
                <w:highlight w:val="none"/>
              </w:rPr>
            </w:pPr>
            <w:r>
              <w:rPr>
                <w:rFonts w:ascii="宋体" w:hAnsi="宋体"/>
                <w:color w:val="auto"/>
                <w:szCs w:val="21"/>
                <w:highlight w:val="none"/>
              </w:rPr>
              <w:t>40.1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CB1732E">
            <w:pPr>
              <w:spacing w:line="360" w:lineRule="auto"/>
              <w:rPr>
                <w:rFonts w:hint="eastAsia"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1EBB3F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1E075BFA">
            <w:pPr>
              <w:spacing w:line="360" w:lineRule="auto"/>
              <w:jc w:val="center"/>
              <w:rPr>
                <w:rFonts w:ascii="宋体" w:hAnsi="宋体"/>
                <w:color w:val="auto"/>
                <w:szCs w:val="21"/>
                <w:highlight w:val="none"/>
              </w:rPr>
            </w:pPr>
            <w:r>
              <w:rPr>
                <w:rFonts w:ascii="宋体" w:hAnsi="宋体"/>
                <w:color w:val="auto"/>
                <w:szCs w:val="21"/>
                <w:highlight w:val="none"/>
              </w:rPr>
              <w:t>40.2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337D1A7">
            <w:pPr>
              <w:pStyle w:val="227"/>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1F41072C">
            <w:pPr>
              <w:pStyle w:val="227"/>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2.本招标文件所称的“</w:t>
            </w:r>
            <w:r>
              <w:rPr>
                <w:rFonts w:hint="eastAsia" w:hAnsi="宋体"/>
                <w:color w:val="auto"/>
                <w:sz w:val="21"/>
                <w:highlight w:val="none"/>
                <w:lang w:val="en-US" w:eastAsia="zh-CN"/>
              </w:rPr>
              <w:t>电子签章</w:t>
            </w:r>
            <w:r>
              <w:rPr>
                <w:rFonts w:hint="eastAsia" w:hAnsi="宋体" w:cs="宋体"/>
                <w:bCs/>
                <w:color w:val="auto"/>
                <w:sz w:val="21"/>
                <w:highlight w:val="none"/>
                <w:lang w:val="en-US" w:eastAsia="zh-CN"/>
              </w:rPr>
              <w:t>”、“电子签名”</w:t>
            </w:r>
            <w:r>
              <w:rPr>
                <w:rFonts w:hint="eastAsia" w:hAnsi="宋体"/>
                <w:color w:val="auto"/>
                <w:sz w:val="21"/>
                <w:highlight w:val="none"/>
                <w:lang w:val="en-US" w:eastAsia="zh-CN"/>
              </w:rPr>
              <w:t>，是指经广西政府采购云平台认可的CA认证的电子签名数据为表现形式的印章，可用于签署电子投标文件，电子印章与实物印章具有同等法律效力，不因其采用电子化表现形式而否定其法律效力。</w:t>
            </w:r>
          </w:p>
          <w:p w14:paraId="79313839">
            <w:pPr>
              <w:pStyle w:val="227"/>
              <w:spacing w:line="360" w:lineRule="auto"/>
              <w:rPr>
                <w:rFonts w:hint="eastAsia" w:ascii="宋体" w:hAnsi="宋体" w:eastAsia="宋体" w:cs="宋体"/>
                <w:bCs/>
                <w:color w:val="auto"/>
                <w:sz w:val="21"/>
                <w:highlight w:val="none"/>
                <w:lang w:val="en-US" w:eastAsia="zh-CN"/>
              </w:rPr>
            </w:pPr>
            <w:r>
              <w:rPr>
                <w:rFonts w:hint="eastAsia" w:hAnsi="宋体" w:cs="宋体"/>
                <w:bCs/>
                <w:color w:val="auto"/>
                <w:sz w:val="21"/>
                <w:highlight w:val="none"/>
                <w:lang w:val="en-US" w:eastAsia="zh-CN"/>
              </w:rPr>
              <w:t>3</w:t>
            </w:r>
            <w:r>
              <w:rPr>
                <w:rFonts w:hint="eastAsia" w:ascii="宋体" w:hAnsi="宋体" w:eastAsia="宋体" w:cs="宋体"/>
                <w:bCs/>
                <w:color w:val="auto"/>
                <w:sz w:val="21"/>
                <w:highlight w:val="none"/>
                <w:lang w:val="en-US" w:eastAsia="zh-CN"/>
              </w:rPr>
              <w:t>.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69D07221">
            <w:pPr>
              <w:pStyle w:val="227"/>
              <w:spacing w:line="360" w:lineRule="auto"/>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4.本招标文件中描述投标人的“签字”是指投标人的法定代表人或者委托代理人亲自在文件规定签字处亲笔写上个人的名字的行为，私章、签字章、印鉴、影印等其他形式均不能代替亲笔签字。</w:t>
            </w:r>
          </w:p>
          <w:p w14:paraId="174C2BE4">
            <w:pPr>
              <w:pStyle w:val="227"/>
              <w:spacing w:line="360" w:lineRule="auto"/>
              <w:rPr>
                <w:rFonts w:hint="eastAsia" w:ascii="宋体" w:hAnsi="宋体"/>
                <w:color w:val="auto"/>
                <w:szCs w:val="21"/>
                <w:highlight w:val="none"/>
              </w:rPr>
            </w:pPr>
            <w:r>
              <w:rPr>
                <w:rFonts w:hint="eastAsia" w:ascii="宋体" w:hAnsi="宋体" w:eastAsia="宋体" w:cs="宋体"/>
                <w:bCs/>
                <w:color w:val="auto"/>
                <w:sz w:val="21"/>
                <w:highlight w:val="none"/>
                <w:lang w:val="en-US" w:eastAsia="zh-CN"/>
              </w:rPr>
              <w:t>5.本招标文件所称的“以上”“以下”“以内”“届满”，包括本数；所称的“不满”“超过”“以外”，不包括本数。</w:t>
            </w:r>
          </w:p>
        </w:tc>
      </w:tr>
      <w:tr w14:paraId="25BF6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1CBA835">
            <w:pPr>
              <w:spacing w:line="360" w:lineRule="auto"/>
              <w:jc w:val="center"/>
              <w:rPr>
                <w:rFonts w:ascii="宋体" w:hAnsi="宋体"/>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754F138">
            <w:pPr>
              <w:pStyle w:val="227"/>
              <w:keepNext w:val="0"/>
              <w:keepLines w:val="0"/>
              <w:pageBreakBefore w:val="0"/>
              <w:widowControl w:val="0"/>
              <w:bidi w:val="0"/>
              <w:spacing w:line="380" w:lineRule="exact"/>
              <w:rPr>
                <w:rFonts w:hint="eastAsia" w:hAnsi="宋体"/>
                <w:color w:val="auto"/>
                <w:sz w:val="21"/>
                <w:highlight w:val="none"/>
                <w:lang w:val="en-US" w:eastAsia="zh-CN"/>
              </w:rPr>
            </w:pPr>
            <w:r>
              <w:rPr>
                <w:rFonts w:hint="eastAsia" w:hAnsi="宋体"/>
                <w:color w:val="auto"/>
                <w:sz w:val="21"/>
                <w:highlight w:val="none"/>
                <w:lang w:val="en-US" w:eastAsia="zh-CN"/>
              </w:rPr>
              <w:t>1.</w:t>
            </w:r>
            <w:r>
              <w:rPr>
                <w:rFonts w:hint="eastAsia" w:hAnsi="宋体"/>
                <w:b/>
                <w:bCs/>
                <w:color w:val="auto"/>
                <w:sz w:val="21"/>
                <w:highlight w:val="none"/>
                <w:lang w:val="en-US" w:eastAsia="zh-CN"/>
              </w:rPr>
              <w:t>投标人可就本项目所有分标进行投标，但同一个投标人只允许中标3个分标</w:t>
            </w:r>
            <w:r>
              <w:rPr>
                <w:rFonts w:hint="eastAsia" w:hAnsi="宋体"/>
                <w:color w:val="auto"/>
                <w:sz w:val="21"/>
                <w:highlight w:val="none"/>
                <w:lang w:val="en-US" w:eastAsia="zh-CN"/>
              </w:rPr>
              <w:t>。</w:t>
            </w:r>
          </w:p>
          <w:p w14:paraId="774F6665">
            <w:pPr>
              <w:pStyle w:val="227"/>
              <w:keepNext w:val="0"/>
              <w:keepLines w:val="0"/>
              <w:pageBreakBefore w:val="0"/>
              <w:widowControl w:val="0"/>
              <w:bidi w:val="0"/>
              <w:spacing w:line="380" w:lineRule="exact"/>
              <w:rPr>
                <w:rFonts w:hint="eastAsia" w:hAnsi="宋体"/>
                <w:color w:val="auto"/>
                <w:sz w:val="21"/>
                <w:highlight w:val="none"/>
                <w:lang w:val="en-US" w:eastAsia="zh-CN"/>
              </w:rPr>
            </w:pPr>
            <w:r>
              <w:rPr>
                <w:rFonts w:hint="eastAsia" w:hAnsi="宋体"/>
                <w:color w:val="auto"/>
                <w:sz w:val="21"/>
                <w:highlight w:val="none"/>
                <w:lang w:val="en-US" w:eastAsia="zh-CN"/>
              </w:rPr>
              <w:t>2.</w:t>
            </w:r>
            <w:r>
              <w:rPr>
                <w:rFonts w:hint="eastAsia" w:hAnsi="宋体"/>
                <w:b/>
                <w:bCs/>
                <w:color w:val="auto"/>
                <w:sz w:val="21"/>
                <w:highlight w:val="none"/>
                <w:lang w:val="en-US" w:eastAsia="zh-CN"/>
              </w:rPr>
              <w:t>评标顺序：01分标→02分标→03分标→04分标→05分标→06分标→07分标→08分标</w:t>
            </w:r>
            <w:r>
              <w:rPr>
                <w:rFonts w:hint="eastAsia" w:hAnsi="宋体"/>
                <w:color w:val="auto"/>
                <w:sz w:val="21"/>
                <w:highlight w:val="none"/>
                <w:lang w:val="en-US" w:eastAsia="zh-CN"/>
              </w:rPr>
              <w:t>。</w:t>
            </w:r>
          </w:p>
          <w:p w14:paraId="0E089B27">
            <w:pPr>
              <w:spacing w:line="360" w:lineRule="auto"/>
              <w:jc w:val="left"/>
              <w:rPr>
                <w:rFonts w:hint="eastAsia" w:hAnsi="宋体" w:cs="宋体"/>
                <w:bCs/>
                <w:color w:val="auto"/>
                <w:highlight w:val="none"/>
              </w:rPr>
            </w:pPr>
            <w:r>
              <w:rPr>
                <w:rFonts w:hint="eastAsia" w:ascii="宋体" w:hAnsi="宋体" w:eastAsia="宋体" w:cs="宋体"/>
                <w:b/>
                <w:bCs/>
                <w:color w:val="auto"/>
                <w:sz w:val="21"/>
                <w:szCs w:val="21"/>
                <w:highlight w:val="none"/>
                <w:lang w:val="en-US" w:eastAsia="zh-CN" w:bidi="ar-SA"/>
              </w:rPr>
              <w:t>3.评标委员会将根据总得分由高到低排列次序并推荐中标候选人。评审得分相同的，按照技术分总分由高到低顺序推荐（技术分总分相同的，按商务分顺序由高到低排序）量化指标评审得分高的投标人为排名第一的中标候选人。若还出现中标候选人分数并列的情形，再采用随机抽取的方式确定排列次序并推荐中标候选人。</w:t>
            </w:r>
            <w:r>
              <w:rPr>
                <w:rFonts w:hint="eastAsia" w:ascii="Times New Roman" w:hAnsi="宋体" w:eastAsia="宋体" w:cs="Times New Roman"/>
                <w:b/>
                <w:bCs/>
                <w:color w:val="auto"/>
                <w:highlight w:val="none"/>
                <w:lang w:val="en-US" w:eastAsia="zh-CN"/>
              </w:rPr>
              <w:t>（注：在项目评审中，</w:t>
            </w:r>
            <w:r>
              <w:rPr>
                <w:rFonts w:hint="eastAsia" w:ascii="Times New Roman" w:hAnsi="宋体" w:eastAsia="宋体" w:cs="Times New Roman"/>
                <w:b/>
                <w:bCs/>
                <w:color w:val="auto"/>
                <w:highlight w:val="none"/>
              </w:rPr>
              <w:t>投标人按评标顺序已经被推荐为</w:t>
            </w:r>
            <w:r>
              <w:rPr>
                <w:rFonts w:hint="eastAsia" w:hAnsi="宋体" w:eastAsia="宋体" w:cs="Times New Roman"/>
                <w:b/>
                <w:bCs/>
                <w:color w:val="auto"/>
                <w:highlight w:val="none"/>
                <w:lang w:val="en-US" w:eastAsia="zh-CN"/>
              </w:rPr>
              <w:t>3</w:t>
            </w:r>
            <w:r>
              <w:rPr>
                <w:rFonts w:hint="eastAsia" w:ascii="Times New Roman" w:hAnsi="宋体" w:eastAsia="宋体" w:cs="Times New Roman"/>
                <w:b/>
                <w:bCs/>
                <w:color w:val="auto"/>
                <w:highlight w:val="none"/>
              </w:rPr>
              <w:t>个分标的第一中标候选人的，在接下来的分标中将不能再被推荐为中标候选人，但能参与接下来分标的评审。如已经被推荐为</w:t>
            </w:r>
            <w:r>
              <w:rPr>
                <w:rFonts w:hint="eastAsia" w:hAnsi="宋体" w:eastAsia="宋体" w:cs="Times New Roman"/>
                <w:b/>
                <w:bCs/>
                <w:color w:val="auto"/>
                <w:highlight w:val="none"/>
                <w:lang w:val="en-US" w:eastAsia="zh-CN"/>
              </w:rPr>
              <w:t>3</w:t>
            </w:r>
            <w:r>
              <w:rPr>
                <w:rFonts w:hint="eastAsia" w:ascii="Times New Roman" w:hAnsi="宋体" w:eastAsia="宋体" w:cs="Times New Roman"/>
                <w:b/>
                <w:bCs/>
                <w:color w:val="auto"/>
                <w:highlight w:val="none"/>
              </w:rPr>
              <w:t>个分标第一</w:t>
            </w:r>
            <w:r>
              <w:rPr>
                <w:rFonts w:hint="eastAsia" w:hAnsi="宋体"/>
                <w:b/>
                <w:bCs/>
                <w:color w:val="auto"/>
                <w:highlight w:val="none"/>
              </w:rPr>
              <w:t>中标候选人的投标人在接下来的分标中总得分排名第1，则推荐总得分排名第2的投标人为第一中标候选人，如总得分排名第2的投标人也已经被推荐为</w:t>
            </w:r>
            <w:r>
              <w:rPr>
                <w:rFonts w:hint="eastAsia" w:hAnsi="宋体"/>
                <w:b/>
                <w:bCs/>
                <w:color w:val="auto"/>
                <w:highlight w:val="none"/>
                <w:lang w:val="en-US" w:eastAsia="zh-CN"/>
              </w:rPr>
              <w:t>3</w:t>
            </w:r>
            <w:r>
              <w:rPr>
                <w:rFonts w:hint="eastAsia" w:hAnsi="宋体"/>
                <w:b/>
                <w:bCs/>
                <w:color w:val="auto"/>
                <w:highlight w:val="none"/>
              </w:rPr>
              <w:t>个分标第一中标候选人的，则推荐总得分排名第3的投标人为第一中标</w:t>
            </w:r>
            <w:r>
              <w:rPr>
                <w:rFonts w:hint="eastAsia" w:hAnsi="宋体"/>
                <w:b/>
                <w:bCs/>
                <w:color w:val="auto"/>
                <w:highlight w:val="none"/>
                <w:lang w:eastAsia="zh-CN"/>
              </w:rPr>
              <w:t>候选人</w:t>
            </w:r>
            <w:r>
              <w:rPr>
                <w:rFonts w:hint="eastAsia" w:hAnsi="宋体"/>
                <w:b/>
                <w:bCs/>
                <w:color w:val="auto"/>
                <w:highlight w:val="none"/>
              </w:rPr>
              <w:t>，以此类推；</w:t>
            </w:r>
            <w:r>
              <w:rPr>
                <w:rFonts w:hint="eastAsia" w:hAnsi="宋体"/>
                <w:b/>
                <w:bCs/>
                <w:color w:val="auto"/>
                <w:kern w:val="2"/>
                <w:sz w:val="21"/>
                <w:highlight w:val="none"/>
                <w:lang w:val="en-US" w:eastAsia="zh-CN"/>
              </w:rPr>
              <w:t>中标候选人推荐按01分标→02分标→03分标→04分标→05分标→06分标→07分标→08分标顺序</w:t>
            </w:r>
            <w:r>
              <w:rPr>
                <w:rFonts w:hint="eastAsia" w:hAnsi="宋体"/>
                <w:color w:val="auto"/>
                <w:kern w:val="2"/>
                <w:sz w:val="21"/>
                <w:highlight w:val="none"/>
                <w:lang w:val="en-US" w:eastAsia="zh-CN"/>
              </w:rPr>
              <w:t>）</w:t>
            </w:r>
          </w:p>
        </w:tc>
      </w:tr>
    </w:tbl>
    <w:p w14:paraId="45A8E589">
      <w:pPr>
        <w:rPr>
          <w:rFonts w:hint="eastAsia" w:ascii="宋体" w:hAnsi="宋体"/>
          <w:color w:val="auto"/>
          <w:sz w:val="24"/>
          <w:szCs w:val="20"/>
          <w:highlight w:val="none"/>
        </w:rPr>
      </w:pPr>
    </w:p>
    <w:p w14:paraId="5C5A4FE9">
      <w:pPr>
        <w:rPr>
          <w:rFonts w:hint="eastAsia" w:ascii="宋体" w:hAnsi="宋体"/>
          <w:color w:val="auto"/>
          <w:sz w:val="24"/>
          <w:szCs w:val="20"/>
          <w:highlight w:val="none"/>
        </w:rPr>
      </w:pPr>
    </w:p>
    <w:p w14:paraId="452B43A2">
      <w:pPr>
        <w:pStyle w:val="194"/>
        <w:keepNext w:val="0"/>
        <w:keepLines w:val="0"/>
        <w:jc w:val="center"/>
        <w:rPr>
          <w:rFonts w:hint="eastAsia"/>
          <w:color w:val="auto"/>
          <w:highlight w:val="none"/>
        </w:rPr>
      </w:pPr>
      <w:r>
        <w:rPr>
          <w:color w:val="auto"/>
          <w:highlight w:val="none"/>
        </w:rPr>
        <w:br w:type="page" w:clear="all"/>
      </w:r>
      <w:r>
        <w:rPr>
          <w:rFonts w:hint="eastAsia"/>
          <w:color w:val="auto"/>
          <w:highlight w:val="none"/>
        </w:rPr>
        <w:t>投标人须知正文</w:t>
      </w:r>
    </w:p>
    <w:p w14:paraId="48918D39">
      <w:pPr>
        <w:pStyle w:val="194"/>
        <w:keepNext w:val="0"/>
        <w:keepLines w:val="0"/>
        <w:jc w:val="center"/>
        <w:rPr>
          <w:rFonts w:hint="eastAsia"/>
          <w:color w:val="auto"/>
          <w:highlight w:val="none"/>
        </w:rPr>
      </w:pPr>
      <w:r>
        <w:rPr>
          <w:rFonts w:hint="eastAsia"/>
          <w:color w:val="auto"/>
          <w:highlight w:val="none"/>
        </w:rPr>
        <w:t>一、总  则</w:t>
      </w:r>
    </w:p>
    <w:p w14:paraId="60227B09">
      <w:pPr>
        <w:pStyle w:val="195"/>
        <w:keepNext w:val="0"/>
        <w:keepLines w:val="0"/>
        <w:spacing w:before="0" w:after="0" w:line="360" w:lineRule="auto"/>
        <w:ind w:left="420"/>
        <w:rPr>
          <w:rFonts w:hint="eastAsia" w:ascii="黑体" w:hAnsi="黑体" w:eastAsia="黑体"/>
          <w:color w:val="auto"/>
          <w:sz w:val="24"/>
          <w:highlight w:val="none"/>
        </w:rPr>
      </w:pPr>
      <w:bookmarkStart w:id="76" w:name="_Toc254970668"/>
      <w:bookmarkStart w:id="77" w:name="_Toc254970527"/>
      <w:r>
        <w:rPr>
          <w:rFonts w:hint="eastAsia" w:ascii="黑体" w:hAnsi="黑体" w:eastAsia="黑体"/>
          <w:color w:val="auto"/>
          <w:sz w:val="24"/>
          <w:highlight w:val="none"/>
        </w:rPr>
        <w:t>1.适用范围</w:t>
      </w:r>
      <w:bookmarkEnd w:id="76"/>
      <w:bookmarkEnd w:id="77"/>
    </w:p>
    <w:p w14:paraId="0813E824">
      <w:pPr>
        <w:spacing w:line="360" w:lineRule="auto"/>
        <w:ind w:firstLine="420"/>
        <w:jc w:val="left"/>
        <w:rPr>
          <w:rFonts w:hint="eastAsia" w:ascii="宋体" w:hAnsi="宋体"/>
          <w:color w:val="auto"/>
          <w:szCs w:val="21"/>
          <w:highlight w:val="none"/>
        </w:rPr>
      </w:pPr>
      <w:bookmarkStart w:id="78" w:name="_Toc254970528"/>
      <w:bookmarkStart w:id="79" w:name="_Toc254970669"/>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对政府采购有关规定的约束和保护。</w:t>
      </w:r>
    </w:p>
    <w:p w14:paraId="3D5B3504">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05B6C8EB">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2.定义</w:t>
      </w:r>
      <w:bookmarkEnd w:id="78"/>
      <w:bookmarkEnd w:id="79"/>
    </w:p>
    <w:p w14:paraId="4313E1BF">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099520CD">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451DCCAC">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2.3“供应商”是指向采购人提供货物、工程或者服务的法人、其他组织或者自然人。</w:t>
      </w:r>
    </w:p>
    <w:p w14:paraId="5F5F30FA">
      <w:pPr>
        <w:pStyle w:val="196"/>
        <w:spacing w:line="360" w:lineRule="auto"/>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61D8E22F">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2.5“服务”是指除货物和工程以外的其他政府采购对象。</w:t>
      </w:r>
    </w:p>
    <w:p w14:paraId="4664B3AD">
      <w:pPr>
        <w:pStyle w:val="195"/>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w:t>
      </w:r>
      <w:r>
        <w:rPr>
          <w:rFonts w:ascii="宋体" w:hAnsi="宋体"/>
          <w:b w:val="0"/>
          <w:color w:val="auto"/>
          <w:sz w:val="21"/>
          <w:szCs w:val="21"/>
          <w:highlight w:val="none"/>
        </w:rPr>
        <w:t>6</w:t>
      </w:r>
      <w:r>
        <w:rPr>
          <w:rFonts w:hint="eastAsia" w:ascii="宋体" w:hAnsi="宋体"/>
          <w:b w:val="0"/>
          <w:color w:val="auto"/>
          <w:sz w:val="21"/>
          <w:szCs w:val="21"/>
          <w:highlight w:val="none"/>
        </w:rPr>
        <w:t>“书面形式”是指合同书、信件和数据电文（包括电报、电传、传真、电子数据交换和电子邮件）等可以有形地表现所载内容的形式。</w:t>
      </w:r>
    </w:p>
    <w:p w14:paraId="5AEAAE11">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2.</w:t>
      </w:r>
      <w:r>
        <w:rPr>
          <w:rFonts w:ascii="宋体" w:hAnsi="宋体"/>
          <w:b w:val="0"/>
          <w:color w:val="auto"/>
          <w:sz w:val="21"/>
          <w:szCs w:val="21"/>
          <w:highlight w:val="none"/>
        </w:rPr>
        <w:t>7</w:t>
      </w:r>
      <w:r>
        <w:rPr>
          <w:rFonts w:hint="eastAsia" w:ascii="宋体" w:hAnsi="宋体"/>
          <w:b w:val="0"/>
          <w:color w:val="auto"/>
          <w:sz w:val="21"/>
          <w:szCs w:val="21"/>
          <w:highlight w:val="none"/>
        </w:rPr>
        <w:t>“实质性要求”是指招标文件中已经指明不满足则投标无效的条款，或者不能负偏离的条款，或者采购需求中带“▲”的条款。</w:t>
      </w:r>
    </w:p>
    <w:p w14:paraId="7239A7B7">
      <w:pPr>
        <w:spacing w:line="360" w:lineRule="auto"/>
        <w:ind w:firstLine="420"/>
        <w:jc w:val="left"/>
        <w:rPr>
          <w:rFonts w:ascii="宋体" w:hAnsi="宋体" w:cs="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8</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09D9B6D4">
      <w:pPr>
        <w:spacing w:line="360" w:lineRule="auto"/>
        <w:ind w:firstLine="420"/>
        <w:jc w:val="left"/>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01A8C5F4">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0</w:t>
      </w:r>
      <w:r>
        <w:rPr>
          <w:rFonts w:hint="eastAsia" w:ascii="宋体" w:hAnsi="宋体" w:cs="宋体"/>
          <w:color w:val="auto"/>
          <w:szCs w:val="21"/>
          <w:highlight w:val="none"/>
        </w:rPr>
        <w:t>“允许负偏离的条款”是指采购需求中的不属于“实质性要求”的条款。</w:t>
      </w:r>
      <w:bookmarkStart w:id="80" w:name="_Toc254970529"/>
      <w:bookmarkStart w:id="81" w:name="_Toc254970670"/>
    </w:p>
    <w:p w14:paraId="2604D676">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w:t>
      </w:r>
      <w:bookmarkEnd w:id="80"/>
      <w:bookmarkEnd w:id="81"/>
      <w:r>
        <w:rPr>
          <w:rFonts w:hint="eastAsia" w:ascii="黑体" w:hAnsi="黑体" w:eastAsia="黑体"/>
          <w:color w:val="auto"/>
          <w:sz w:val="24"/>
          <w:highlight w:val="none"/>
        </w:rPr>
        <w:t>投标人的资格要求</w:t>
      </w:r>
    </w:p>
    <w:p w14:paraId="4E02FEF2">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投标人的资格要求详见“投标人须知前附表”。</w:t>
      </w:r>
    </w:p>
    <w:p w14:paraId="1E99B5E8">
      <w:pPr>
        <w:pStyle w:val="195"/>
        <w:keepNext w:val="0"/>
        <w:keepLines w:val="0"/>
        <w:spacing w:before="0" w:after="0" w:line="360" w:lineRule="auto"/>
        <w:ind w:left="420"/>
        <w:rPr>
          <w:rFonts w:hint="eastAsia" w:ascii="黑体" w:hAnsi="黑体" w:eastAsia="黑体"/>
          <w:color w:val="auto"/>
          <w:sz w:val="24"/>
          <w:highlight w:val="none"/>
        </w:rPr>
      </w:pPr>
      <w:bookmarkStart w:id="82" w:name="_Toc254970671"/>
      <w:bookmarkStart w:id="83" w:name="_Toc254970530"/>
      <w:r>
        <w:rPr>
          <w:rFonts w:hint="eastAsia" w:ascii="黑体" w:hAnsi="黑体" w:eastAsia="黑体"/>
          <w:color w:val="auto"/>
          <w:sz w:val="24"/>
          <w:highlight w:val="none"/>
        </w:rPr>
        <w:t>4.投标委托</w:t>
      </w:r>
      <w:bookmarkEnd w:id="82"/>
      <w:bookmarkEnd w:id="83"/>
    </w:p>
    <w:p w14:paraId="006B579C">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38FA87F6">
      <w:pPr>
        <w:pStyle w:val="195"/>
        <w:keepNext w:val="0"/>
        <w:keepLines w:val="0"/>
        <w:spacing w:before="0" w:after="0" w:line="360" w:lineRule="auto"/>
        <w:ind w:left="420"/>
        <w:rPr>
          <w:rFonts w:hint="eastAsia" w:ascii="黑体" w:hAnsi="黑体" w:eastAsia="黑体"/>
          <w:color w:val="auto"/>
          <w:sz w:val="24"/>
          <w:highlight w:val="none"/>
        </w:rPr>
      </w:pPr>
      <w:bookmarkStart w:id="84" w:name="_5.投标费用"/>
      <w:bookmarkEnd w:id="84"/>
      <w:bookmarkStart w:id="85" w:name="_Toc254970672"/>
      <w:bookmarkStart w:id="86" w:name="_Toc254970531"/>
      <w:r>
        <w:rPr>
          <w:rFonts w:hint="eastAsia" w:ascii="黑体" w:hAnsi="黑体" w:eastAsia="黑体"/>
          <w:color w:val="auto"/>
          <w:sz w:val="24"/>
          <w:highlight w:val="none"/>
        </w:rPr>
        <w:t>5.投标费用</w:t>
      </w:r>
      <w:bookmarkEnd w:id="85"/>
      <w:bookmarkEnd w:id="86"/>
    </w:p>
    <w:p w14:paraId="5CE183FB">
      <w:pPr>
        <w:spacing w:line="360" w:lineRule="auto"/>
        <w:ind w:firstLine="420"/>
        <w:jc w:val="left"/>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53F9F04D">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0A7AF75D">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1DA6AB84">
      <w:pPr>
        <w:spacing w:line="360" w:lineRule="auto"/>
        <w:ind w:firstLine="420"/>
        <w:jc w:val="left"/>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3A840665">
      <w:pPr>
        <w:spacing w:line="360" w:lineRule="auto"/>
        <w:ind w:firstLine="420"/>
        <w:jc w:val="left"/>
        <w:rPr>
          <w:rFonts w:hint="eastAsia" w:ascii="宋体" w:hAnsi="宋体"/>
          <w:color w:val="auto"/>
          <w:szCs w:val="21"/>
          <w:highlight w:val="none"/>
        </w:rPr>
      </w:pPr>
      <w:r>
        <w:rPr>
          <w:rFonts w:hint="eastAsia" w:ascii="宋体" w:hAnsi="宋体"/>
          <w:bCs/>
          <w:color w:val="auto"/>
          <w:szCs w:val="21"/>
          <w:highlight w:val="none"/>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04C4AE55">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51D85C89">
      <w:pPr>
        <w:pStyle w:val="195"/>
        <w:keepNext w:val="0"/>
        <w:keepLines w:val="0"/>
        <w:spacing w:before="0" w:after="0" w:line="360" w:lineRule="auto"/>
        <w:ind w:left="420"/>
        <w:rPr>
          <w:rFonts w:hint="eastAsia" w:ascii="宋体" w:hAnsi="宋体"/>
          <w:b w:val="0"/>
          <w:color w:val="auto"/>
          <w:sz w:val="21"/>
          <w:szCs w:val="21"/>
          <w:highlight w:val="none"/>
        </w:rPr>
      </w:pPr>
      <w:bookmarkStart w:id="87" w:name="_Toc254970532"/>
      <w:bookmarkStart w:id="88" w:name="_Toc254970673"/>
      <w:r>
        <w:rPr>
          <w:rFonts w:hint="eastAsia" w:ascii="宋体" w:hAnsi="宋体"/>
          <w:b w:val="0"/>
          <w:color w:val="auto"/>
          <w:sz w:val="21"/>
          <w:szCs w:val="21"/>
          <w:highlight w:val="none"/>
        </w:rPr>
        <w:t>7.1本项目不允许转包。</w:t>
      </w:r>
    </w:p>
    <w:p w14:paraId="40C2D9AD">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65FA6A79">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0DB53E47">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8.特别说明</w:t>
      </w:r>
      <w:bookmarkEnd w:id="87"/>
      <w:bookmarkEnd w:id="88"/>
    </w:p>
    <w:p w14:paraId="1C7C795B">
      <w:pPr>
        <w:pStyle w:val="195"/>
        <w:keepNext w:val="0"/>
        <w:keepLines w:val="0"/>
        <w:spacing w:before="0" w:after="0" w:line="360" w:lineRule="auto"/>
        <w:ind w:firstLine="367"/>
        <w:rPr>
          <w:rFonts w:ascii="宋体" w:hAnsi="宋体"/>
          <w:b w:val="0"/>
          <w:color w:val="auto"/>
          <w:sz w:val="21"/>
          <w:szCs w:val="21"/>
          <w:highlight w:val="none"/>
        </w:rPr>
      </w:pPr>
      <w:r>
        <w:rPr>
          <w:rFonts w:hint="eastAsia" w:ascii="宋体" w:hAnsi="宋体"/>
          <w:b w:val="0"/>
          <w:color w:val="auto"/>
          <w:sz w:val="21"/>
          <w:szCs w:val="21"/>
          <w:highlight w:val="none"/>
        </w:rPr>
        <w:t>8.1如果本招标文件要求提供投标人或制造商的资格、信誉、荣誉、业绩与企业认证等材料的，资格、信誉、荣誉、业绩与企业认证等必须为投标人或者制造商所拥有或自身获得 。</w:t>
      </w:r>
    </w:p>
    <w:p w14:paraId="094B833C">
      <w:pPr>
        <w:pStyle w:val="195"/>
        <w:keepNext w:val="0"/>
        <w:keepLines w:val="0"/>
        <w:spacing w:before="0" w:after="0" w:line="360" w:lineRule="auto"/>
        <w:ind w:firstLine="367"/>
        <w:rPr>
          <w:rFonts w:hint="eastAsia" w:ascii="宋体" w:hAnsi="宋体"/>
          <w:b w:val="0"/>
          <w:color w:val="auto"/>
          <w:sz w:val="21"/>
          <w:szCs w:val="21"/>
          <w:highlight w:val="none"/>
        </w:rPr>
      </w:pPr>
      <w:r>
        <w:rPr>
          <w:rFonts w:hint="eastAsia" w:ascii="宋体" w:hAnsi="宋体"/>
          <w:b w:val="0"/>
          <w:color w:val="auto"/>
          <w:sz w:val="21"/>
          <w:szCs w:val="21"/>
          <w:highlight w:val="none"/>
        </w:rPr>
        <w:t>8.2投标人应仔细阅读招标文件的所有内容，按照招标文件的要求提交投标文件，并对所提供的全部资料的真实性承担法律责任。</w:t>
      </w:r>
    </w:p>
    <w:p w14:paraId="2CFDF5D3">
      <w:pPr>
        <w:pStyle w:val="195"/>
        <w:keepNext w:val="0"/>
        <w:keepLines w:val="0"/>
        <w:spacing w:before="0" w:after="0" w:line="360" w:lineRule="auto"/>
        <w:ind w:firstLine="367"/>
        <w:rPr>
          <w:rFonts w:hint="eastAsia" w:ascii="宋体" w:hAnsi="宋体"/>
          <w:b w:val="0"/>
          <w:color w:val="auto"/>
          <w:sz w:val="21"/>
          <w:szCs w:val="21"/>
          <w:highlight w:val="none"/>
        </w:rPr>
      </w:pPr>
      <w:r>
        <w:rPr>
          <w:rFonts w:hint="eastAsia" w:ascii="宋体" w:hAnsi="宋体"/>
          <w:b w:val="0"/>
          <w:color w:val="auto"/>
          <w:sz w:val="21"/>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02D2C490">
      <w:pPr>
        <w:pStyle w:val="195"/>
        <w:keepNext w:val="0"/>
        <w:keepLines w:val="0"/>
        <w:spacing w:before="0" w:after="0" w:line="360" w:lineRule="auto"/>
        <w:ind w:left="420"/>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0D4B10A3">
      <w:pPr>
        <w:pStyle w:val="195"/>
        <w:keepNext w:val="0"/>
        <w:keepLines w:val="0"/>
        <w:spacing w:before="0" w:after="0" w:line="360" w:lineRule="auto"/>
        <w:ind w:firstLine="367"/>
        <w:rPr>
          <w:rFonts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供应商</w:t>
      </w:r>
      <w:r>
        <w:rPr>
          <w:rFonts w:ascii="宋体" w:hAnsi="宋体"/>
          <w:b w:val="0"/>
          <w:color w:val="auto"/>
          <w:sz w:val="21"/>
          <w:szCs w:val="21"/>
          <w:highlight w:val="none"/>
        </w:rPr>
        <w:t>有下列利害关系之一的，应当回避：</w:t>
      </w:r>
    </w:p>
    <w:p w14:paraId="3840EEF6">
      <w:pPr>
        <w:pStyle w:val="227"/>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）参加采购活动前3年内与</w:t>
      </w:r>
      <w:r>
        <w:rPr>
          <w:rFonts w:hint="eastAsia" w:hAnsi="宋体"/>
          <w:color w:val="auto"/>
          <w:sz w:val="21"/>
          <w:highlight w:val="none"/>
        </w:rPr>
        <w:t>供应商</w:t>
      </w:r>
      <w:r>
        <w:rPr>
          <w:rFonts w:hAnsi="宋体"/>
          <w:color w:val="auto"/>
          <w:sz w:val="21"/>
          <w:highlight w:val="none"/>
        </w:rPr>
        <w:t>存在劳动关系；</w:t>
      </w:r>
    </w:p>
    <w:p w14:paraId="45EDD756">
      <w:pPr>
        <w:pStyle w:val="227"/>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）参加采购活动前3年内担任</w:t>
      </w:r>
      <w:r>
        <w:rPr>
          <w:rFonts w:hint="eastAsia" w:hAnsi="宋体"/>
          <w:color w:val="auto"/>
          <w:sz w:val="21"/>
          <w:highlight w:val="none"/>
        </w:rPr>
        <w:t>供应商</w:t>
      </w:r>
      <w:r>
        <w:rPr>
          <w:rFonts w:hAnsi="宋体"/>
          <w:color w:val="auto"/>
          <w:sz w:val="21"/>
          <w:highlight w:val="none"/>
        </w:rPr>
        <w:t>的董事、监事；</w:t>
      </w:r>
    </w:p>
    <w:p w14:paraId="30032606">
      <w:pPr>
        <w:pStyle w:val="227"/>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）参加采购活动前3年内是</w:t>
      </w:r>
      <w:r>
        <w:rPr>
          <w:rFonts w:hint="eastAsia" w:hAnsi="宋体"/>
          <w:color w:val="auto"/>
          <w:sz w:val="21"/>
          <w:highlight w:val="none"/>
        </w:rPr>
        <w:t>供应商</w:t>
      </w:r>
      <w:r>
        <w:rPr>
          <w:rFonts w:hAnsi="宋体"/>
          <w:color w:val="auto"/>
          <w:sz w:val="21"/>
          <w:highlight w:val="none"/>
        </w:rPr>
        <w:t>的控股股东或者实际控制人；</w:t>
      </w:r>
    </w:p>
    <w:p w14:paraId="6F7FD306">
      <w:pPr>
        <w:pStyle w:val="227"/>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4</w:t>
      </w:r>
      <w:r>
        <w:rPr>
          <w:rFonts w:hAnsi="宋体"/>
          <w:color w:val="auto"/>
          <w:sz w:val="21"/>
          <w:highlight w:val="none"/>
        </w:rPr>
        <w:t>）与</w:t>
      </w:r>
      <w:r>
        <w:rPr>
          <w:rFonts w:hint="eastAsia" w:hAnsi="宋体"/>
          <w:color w:val="auto"/>
          <w:sz w:val="21"/>
          <w:highlight w:val="none"/>
        </w:rPr>
        <w:t>供应商</w:t>
      </w:r>
      <w:r>
        <w:rPr>
          <w:rFonts w:hAnsi="宋体"/>
          <w:color w:val="auto"/>
          <w:sz w:val="21"/>
          <w:highlight w:val="none"/>
        </w:rPr>
        <w:t>的法定代表人或者负责人有夫妻、直系血亲、三代以内旁系血亲或者近姻亲关系；</w:t>
      </w:r>
    </w:p>
    <w:p w14:paraId="662A43E7">
      <w:pPr>
        <w:pStyle w:val="227"/>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5</w:t>
      </w:r>
      <w:r>
        <w:rPr>
          <w:rFonts w:hAnsi="宋体"/>
          <w:color w:val="auto"/>
          <w:sz w:val="21"/>
          <w:highlight w:val="none"/>
        </w:rPr>
        <w:t>）与</w:t>
      </w:r>
      <w:r>
        <w:rPr>
          <w:rFonts w:hint="eastAsia" w:hAnsi="宋体"/>
          <w:color w:val="auto"/>
          <w:sz w:val="21"/>
          <w:highlight w:val="none"/>
        </w:rPr>
        <w:t>供应商</w:t>
      </w:r>
      <w:r>
        <w:rPr>
          <w:rFonts w:hAnsi="宋体"/>
          <w:color w:val="auto"/>
          <w:sz w:val="21"/>
          <w:highlight w:val="none"/>
        </w:rPr>
        <w:t>有其他可能影响政府采购活动公平、公正进行的关系。</w:t>
      </w:r>
    </w:p>
    <w:p w14:paraId="5FA25E3E">
      <w:pPr>
        <w:pStyle w:val="227"/>
        <w:spacing w:line="360" w:lineRule="auto"/>
        <w:ind w:left="2" w:firstLine="420"/>
        <w:rPr>
          <w:rFonts w:hint="eastAsia" w:hAnsi="宋体"/>
          <w:color w:val="auto"/>
          <w:sz w:val="21"/>
          <w:highlight w:val="none"/>
        </w:rPr>
      </w:pPr>
      <w:r>
        <w:rPr>
          <w:rFonts w:hint="eastAsia" w:hAnsi="宋体"/>
          <w:color w:val="auto"/>
          <w:sz w:val="21"/>
          <w:highlight w:val="none"/>
        </w:rPr>
        <w:t>供应商</w:t>
      </w:r>
      <w:r>
        <w:rPr>
          <w:rFonts w:hAnsi="宋体"/>
          <w:color w:val="auto"/>
          <w:sz w:val="21"/>
          <w:highlight w:val="none"/>
        </w:rPr>
        <w:t>认为采购人员及相关人员与其他</w:t>
      </w:r>
      <w:r>
        <w:rPr>
          <w:rFonts w:hint="eastAsia" w:hAnsi="宋体"/>
          <w:color w:val="auto"/>
          <w:sz w:val="21"/>
          <w:highlight w:val="none"/>
        </w:rPr>
        <w:t>供应商</w:t>
      </w:r>
      <w:r>
        <w:rPr>
          <w:rFonts w:hAnsi="宋体"/>
          <w:color w:val="auto"/>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63730FAD">
      <w:pPr>
        <w:pStyle w:val="195"/>
        <w:keepNext w:val="0"/>
        <w:keepLines w:val="0"/>
        <w:spacing w:before="0" w:after="0" w:line="360" w:lineRule="auto"/>
        <w:ind w:left="420"/>
        <w:rPr>
          <w:rFonts w:hint="eastAsia"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242F17A6">
      <w:pPr>
        <w:pStyle w:val="227"/>
        <w:spacing w:line="360" w:lineRule="auto"/>
        <w:ind w:left="2" w:firstLine="422"/>
        <w:rPr>
          <w:rFonts w:hint="eastAsia" w:hAnsi="宋体"/>
          <w:b/>
          <w:color w:val="auto"/>
          <w:sz w:val="21"/>
          <w:highlight w:val="none"/>
        </w:rPr>
      </w:pPr>
      <w:r>
        <w:rPr>
          <w:rFonts w:hint="eastAsia" w:hAnsi="宋体"/>
          <w:b/>
          <w:color w:val="auto"/>
          <w:sz w:val="21"/>
          <w:highlight w:val="none"/>
        </w:rPr>
        <w:t xml:space="preserve">（1）不同投标人的投标文件由同一单位或者个人编制； </w:t>
      </w:r>
    </w:p>
    <w:p w14:paraId="00E3BDB6">
      <w:pPr>
        <w:pStyle w:val="227"/>
        <w:spacing w:line="360" w:lineRule="auto"/>
        <w:ind w:left="2" w:firstLine="422"/>
        <w:rPr>
          <w:rFonts w:hint="eastAsia" w:hAnsi="宋体"/>
          <w:b/>
          <w:color w:val="auto"/>
          <w:sz w:val="21"/>
          <w:highlight w:val="none"/>
        </w:rPr>
      </w:pPr>
      <w:r>
        <w:rPr>
          <w:rFonts w:hint="eastAsia" w:hAnsi="宋体"/>
          <w:b/>
          <w:color w:val="auto"/>
          <w:sz w:val="21"/>
          <w:highlight w:val="none"/>
        </w:rPr>
        <w:t>（2）不同投标人委托同一单位或者个人办理投标事宜；</w:t>
      </w:r>
    </w:p>
    <w:p w14:paraId="25C3CD57">
      <w:pPr>
        <w:pStyle w:val="227"/>
        <w:spacing w:line="360" w:lineRule="auto"/>
        <w:ind w:left="2" w:firstLine="422"/>
        <w:rPr>
          <w:rFonts w:hint="eastAsia" w:hAnsi="宋体"/>
          <w:b/>
          <w:color w:val="auto"/>
          <w:sz w:val="21"/>
          <w:highlight w:val="none"/>
        </w:rPr>
      </w:pPr>
      <w:r>
        <w:rPr>
          <w:rFonts w:hint="eastAsia" w:hAnsi="宋体"/>
          <w:b/>
          <w:color w:val="auto"/>
          <w:sz w:val="21"/>
          <w:highlight w:val="none"/>
        </w:rPr>
        <w:t>（3）不同的投标人的投标文件载明的项目管理员为同一个人；</w:t>
      </w:r>
    </w:p>
    <w:p w14:paraId="345A13CB">
      <w:pPr>
        <w:pStyle w:val="227"/>
        <w:spacing w:line="360" w:lineRule="auto"/>
        <w:ind w:left="2" w:firstLine="422"/>
        <w:rPr>
          <w:rFonts w:hint="eastAsia" w:hAnsi="宋体"/>
          <w:b/>
          <w:color w:val="auto"/>
          <w:sz w:val="21"/>
          <w:highlight w:val="none"/>
        </w:rPr>
      </w:pPr>
      <w:r>
        <w:rPr>
          <w:rFonts w:hint="eastAsia" w:hAnsi="宋体"/>
          <w:b/>
          <w:color w:val="auto"/>
          <w:sz w:val="21"/>
          <w:highlight w:val="none"/>
        </w:rPr>
        <w:t>（4）不同投标人的投标文件异常一致或者投标报价呈规律性差异；</w:t>
      </w:r>
    </w:p>
    <w:p w14:paraId="42D05536">
      <w:pPr>
        <w:pStyle w:val="227"/>
        <w:spacing w:line="360" w:lineRule="auto"/>
        <w:ind w:left="2" w:firstLine="422"/>
        <w:rPr>
          <w:rFonts w:hint="eastAsia" w:hAnsi="宋体"/>
          <w:b/>
          <w:color w:val="auto"/>
          <w:sz w:val="21"/>
          <w:highlight w:val="none"/>
        </w:rPr>
      </w:pPr>
      <w:r>
        <w:rPr>
          <w:rFonts w:hint="eastAsia" w:hAnsi="宋体"/>
          <w:b/>
          <w:color w:val="auto"/>
          <w:sz w:val="21"/>
          <w:highlight w:val="none"/>
        </w:rPr>
        <w:t>（5）不同投标人的投标文件相互混装；</w:t>
      </w:r>
    </w:p>
    <w:p w14:paraId="0DD1A1A5">
      <w:pPr>
        <w:pStyle w:val="227"/>
        <w:spacing w:line="360" w:lineRule="auto"/>
        <w:ind w:left="2" w:firstLine="422"/>
        <w:rPr>
          <w:rFonts w:hint="eastAsia" w:hAnsi="宋体"/>
          <w:b/>
          <w:color w:val="auto"/>
          <w:sz w:val="21"/>
          <w:highlight w:val="none"/>
        </w:rPr>
      </w:pPr>
      <w:r>
        <w:rPr>
          <w:rFonts w:hint="eastAsia" w:hAnsi="宋体"/>
          <w:b/>
          <w:color w:val="auto"/>
          <w:sz w:val="21"/>
          <w:highlight w:val="none"/>
        </w:rPr>
        <w:t>（6）不同投标人的投标保证金从同一单位或者个人账户转出。</w:t>
      </w:r>
    </w:p>
    <w:p w14:paraId="480450A3">
      <w:pPr>
        <w:pStyle w:val="195"/>
        <w:keepNext w:val="0"/>
        <w:keepLines w:val="0"/>
        <w:spacing w:before="0" w:after="0" w:line="360" w:lineRule="auto"/>
        <w:ind w:left="420"/>
        <w:rPr>
          <w:rFonts w:hint="eastAsia"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供应商有下列情形之一的，属于恶意串通行为，将报同级监督管理部门：</w:t>
      </w:r>
    </w:p>
    <w:p w14:paraId="34BF5E3F">
      <w:pPr>
        <w:pStyle w:val="227"/>
        <w:spacing w:line="360" w:lineRule="auto"/>
        <w:ind w:left="2" w:firstLine="420"/>
        <w:rPr>
          <w:rFonts w:hint="eastAsia" w:hAnsi="宋体"/>
          <w:color w:val="auto"/>
          <w:sz w:val="21"/>
          <w:highlight w:val="none"/>
        </w:rPr>
      </w:pPr>
      <w:r>
        <w:rPr>
          <w:rFonts w:hint="eastAsia" w:hAnsi="宋体"/>
          <w:color w:val="auto"/>
          <w:sz w:val="21"/>
          <w:highlight w:val="none"/>
        </w:rPr>
        <w:t>（1）供应商直接或者间接从采购人或者采购代理机构处获得其他供应商的相关信息并修改其投标文件或者响应文件；</w:t>
      </w:r>
    </w:p>
    <w:p w14:paraId="64EEE91A">
      <w:pPr>
        <w:pStyle w:val="227"/>
        <w:spacing w:line="360" w:lineRule="auto"/>
        <w:ind w:left="2" w:firstLine="420"/>
        <w:rPr>
          <w:rFonts w:hint="eastAsia" w:hAnsi="宋体"/>
          <w:color w:val="auto"/>
          <w:sz w:val="21"/>
          <w:highlight w:val="none"/>
        </w:rPr>
      </w:pPr>
      <w:r>
        <w:rPr>
          <w:rFonts w:hint="eastAsia" w:hAnsi="宋体"/>
          <w:color w:val="auto"/>
          <w:sz w:val="21"/>
          <w:highlight w:val="none"/>
        </w:rPr>
        <w:t>（2）供应商按照采购人或者采购代理机构的授意撤换、修改投标文件或者响应文件；</w:t>
      </w:r>
    </w:p>
    <w:p w14:paraId="03BDB21F">
      <w:pPr>
        <w:pStyle w:val="227"/>
        <w:spacing w:line="360" w:lineRule="auto"/>
        <w:ind w:left="2" w:firstLine="420"/>
        <w:rPr>
          <w:rFonts w:hint="eastAsia" w:hAnsi="宋体"/>
          <w:color w:val="auto"/>
          <w:sz w:val="21"/>
          <w:highlight w:val="none"/>
        </w:rPr>
      </w:pPr>
      <w:r>
        <w:rPr>
          <w:rFonts w:hint="eastAsia" w:hAnsi="宋体"/>
          <w:color w:val="auto"/>
          <w:sz w:val="21"/>
          <w:highlight w:val="none"/>
        </w:rPr>
        <w:t>（3）供应商之间协商报价、技术方案等投标文件或者响应文件的实质性内容；</w:t>
      </w:r>
    </w:p>
    <w:p w14:paraId="7D3FA25D">
      <w:pPr>
        <w:pStyle w:val="227"/>
        <w:spacing w:line="360" w:lineRule="auto"/>
        <w:ind w:left="2" w:firstLine="420"/>
        <w:rPr>
          <w:rFonts w:hint="eastAsia" w:hAnsi="宋体"/>
          <w:color w:val="auto"/>
          <w:sz w:val="21"/>
          <w:highlight w:val="none"/>
        </w:rPr>
      </w:pPr>
      <w:r>
        <w:rPr>
          <w:rFonts w:hint="eastAsia" w:hAnsi="宋体"/>
          <w:color w:val="auto"/>
          <w:sz w:val="21"/>
          <w:highlight w:val="none"/>
        </w:rPr>
        <w:t>（4）属于同一集团、协会、商会等组织成员的供应商按照该组织要求协同参加政府采购活动；</w:t>
      </w:r>
    </w:p>
    <w:p w14:paraId="0F444294">
      <w:pPr>
        <w:pStyle w:val="227"/>
        <w:spacing w:line="360" w:lineRule="auto"/>
        <w:ind w:left="2" w:firstLine="420"/>
        <w:rPr>
          <w:rFonts w:hint="eastAsia" w:hAnsi="宋体"/>
          <w:color w:val="auto"/>
          <w:sz w:val="21"/>
          <w:highlight w:val="none"/>
        </w:rPr>
      </w:pPr>
      <w:r>
        <w:rPr>
          <w:rFonts w:hint="eastAsia" w:hAnsi="宋体"/>
          <w:color w:val="auto"/>
          <w:sz w:val="21"/>
          <w:highlight w:val="none"/>
        </w:rPr>
        <w:t>（5）供应商之间事先约定一致抬高或者压低投标报价，或者在招标项目中事先约定轮流以高价位或者低价位中标，或者事先约定由某一特定供应商中标，然后再参加投标；</w:t>
      </w:r>
    </w:p>
    <w:p w14:paraId="62328755">
      <w:pPr>
        <w:pStyle w:val="227"/>
        <w:spacing w:line="360" w:lineRule="auto"/>
        <w:ind w:left="2" w:firstLine="420"/>
        <w:rPr>
          <w:rFonts w:hint="eastAsia" w:hAnsi="宋体"/>
          <w:color w:val="auto"/>
          <w:sz w:val="21"/>
          <w:highlight w:val="none"/>
        </w:rPr>
      </w:pPr>
      <w:r>
        <w:rPr>
          <w:rFonts w:hint="eastAsia" w:hAnsi="宋体"/>
          <w:color w:val="auto"/>
          <w:sz w:val="21"/>
          <w:highlight w:val="none"/>
        </w:rPr>
        <w:t>（6）供应商之间商定部分供应商放弃参加政府采购活动或者放弃中标；</w:t>
      </w:r>
    </w:p>
    <w:p w14:paraId="607B4AF3">
      <w:pPr>
        <w:pStyle w:val="227"/>
        <w:spacing w:line="360" w:lineRule="auto"/>
        <w:ind w:left="2" w:firstLine="420"/>
        <w:rPr>
          <w:rFonts w:hAnsi="宋体"/>
          <w:color w:val="auto"/>
          <w:sz w:val="21"/>
          <w:highlight w:val="none"/>
        </w:rPr>
      </w:pPr>
      <w:r>
        <w:rPr>
          <w:rFonts w:hint="eastAsia" w:hAnsi="宋体"/>
          <w:color w:val="auto"/>
          <w:sz w:val="21"/>
          <w:highlight w:val="none"/>
        </w:rPr>
        <w:t>（7）供应商与采购人或者采购代理机构之间、供应商相互之间，为谋求特定供应商中标或者排斥其他供应商的其他串通行为。</w:t>
      </w:r>
    </w:p>
    <w:p w14:paraId="1E202C6B">
      <w:pPr>
        <w:pStyle w:val="227"/>
        <w:spacing w:line="360" w:lineRule="auto"/>
        <w:ind w:left="2" w:firstLine="422"/>
        <w:rPr>
          <w:rFonts w:hint="eastAsia" w:hAnsi="宋体"/>
          <w:b/>
          <w:color w:val="auto"/>
          <w:sz w:val="21"/>
          <w:highlight w:val="none"/>
        </w:rPr>
      </w:pPr>
    </w:p>
    <w:p w14:paraId="596978B4">
      <w:pPr>
        <w:pStyle w:val="194"/>
        <w:keepNext w:val="0"/>
        <w:keepLines w:val="0"/>
        <w:jc w:val="center"/>
        <w:rPr>
          <w:rFonts w:hint="eastAsia"/>
          <w:color w:val="auto"/>
          <w:highlight w:val="none"/>
        </w:rPr>
      </w:pPr>
      <w:bookmarkStart w:id="89" w:name="_Toc254970675"/>
      <w:bookmarkStart w:id="90" w:name="_Toc254970534"/>
      <w:r>
        <w:rPr>
          <w:rFonts w:hint="eastAsia"/>
          <w:color w:val="auto"/>
          <w:highlight w:val="none"/>
        </w:rPr>
        <w:t>二、招标文件</w:t>
      </w:r>
      <w:bookmarkEnd w:id="89"/>
      <w:bookmarkEnd w:id="90"/>
    </w:p>
    <w:p w14:paraId="0D42E4F5">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10.招标文件的组成</w:t>
      </w:r>
    </w:p>
    <w:p w14:paraId="7938FC8A">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（1）招标公告；</w:t>
      </w:r>
    </w:p>
    <w:p w14:paraId="00200B61">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 xml:space="preserve">（2）采购需求； </w:t>
      </w:r>
    </w:p>
    <w:p w14:paraId="3CFEA270">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（3）投标人须知；</w:t>
      </w:r>
    </w:p>
    <w:p w14:paraId="167533E6">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（4）评标方法及评标标准；</w:t>
      </w:r>
    </w:p>
    <w:p w14:paraId="03B38FA7">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（5）拟签订的合同文本；</w:t>
      </w:r>
    </w:p>
    <w:p w14:paraId="17D3081E">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（6）投标文件格式。</w:t>
      </w:r>
    </w:p>
    <w:p w14:paraId="0CD1D7F4">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7BDDD6FD">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17F463F1">
      <w:pPr>
        <w:pStyle w:val="227"/>
        <w:spacing w:line="360" w:lineRule="auto"/>
        <w:ind w:firstLine="420"/>
        <w:rPr>
          <w:rFonts w:hint="eastAsia" w:hAnsi="宋体"/>
          <w:color w:val="auto"/>
          <w:sz w:val="21"/>
          <w:highlight w:val="none"/>
        </w:rPr>
      </w:pPr>
      <w:r>
        <w:rPr>
          <w:rFonts w:hint="eastAsia" w:hAnsi="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F4CC6D8">
      <w:pPr>
        <w:pStyle w:val="227"/>
        <w:spacing w:line="360" w:lineRule="auto"/>
        <w:ind w:firstLine="420"/>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1.2</w:t>
      </w:r>
      <w:bookmarkStart w:id="91" w:name="_Hlk53134511"/>
      <w:r>
        <w:rPr>
          <w:rFonts w:hint="eastAsia" w:hAnsi="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91"/>
    <w:p w14:paraId="153FF8A2">
      <w:pPr>
        <w:pStyle w:val="194"/>
        <w:keepNext w:val="0"/>
        <w:keepLines w:val="0"/>
        <w:jc w:val="center"/>
        <w:rPr>
          <w:rFonts w:hint="eastAsia"/>
          <w:color w:val="auto"/>
          <w:highlight w:val="none"/>
        </w:rPr>
      </w:pPr>
      <w:bookmarkStart w:id="92" w:name="_Toc254970676"/>
      <w:bookmarkStart w:id="93" w:name="_Toc254970535"/>
      <w:r>
        <w:rPr>
          <w:rFonts w:hint="eastAsia"/>
          <w:color w:val="auto"/>
          <w:highlight w:val="none"/>
        </w:rPr>
        <w:t>三、投标文件的编制</w:t>
      </w:r>
      <w:bookmarkEnd w:id="92"/>
      <w:bookmarkEnd w:id="93"/>
    </w:p>
    <w:p w14:paraId="1986B193">
      <w:pPr>
        <w:pStyle w:val="195"/>
        <w:keepNext w:val="0"/>
        <w:keepLines w:val="0"/>
        <w:spacing w:before="0" w:after="0" w:line="360" w:lineRule="auto"/>
        <w:ind w:left="420"/>
        <w:rPr>
          <w:rFonts w:hint="eastAsia" w:ascii="黑体" w:hAnsi="黑体" w:eastAsia="黑体"/>
          <w:color w:val="auto"/>
          <w:sz w:val="24"/>
          <w:highlight w:val="none"/>
        </w:rPr>
      </w:pPr>
      <w:bookmarkStart w:id="94" w:name="_Toc254970677"/>
      <w:bookmarkStart w:id="95" w:name="_Toc254970536"/>
      <w:r>
        <w:rPr>
          <w:rFonts w:hint="eastAsia" w:ascii="黑体" w:hAnsi="黑体" w:eastAsia="黑体"/>
          <w:color w:val="auto"/>
          <w:sz w:val="24"/>
          <w:highlight w:val="none"/>
        </w:rPr>
        <w:t>12.投标文件的编制原则</w:t>
      </w:r>
    </w:p>
    <w:p w14:paraId="22685BC6">
      <w:pPr>
        <w:spacing w:line="360" w:lineRule="auto"/>
        <w:ind w:firstLine="420"/>
        <w:jc w:val="left"/>
        <w:rPr>
          <w:rFonts w:hint="eastAsia"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0344CA27">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bookmarkEnd w:id="94"/>
      <w:bookmarkEnd w:id="95"/>
    </w:p>
    <w:p w14:paraId="4E72E42E">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投标文件由报价文件、资格证明文件、商务及技术文件三部分组成。</w:t>
      </w:r>
    </w:p>
    <w:p w14:paraId="4CEAA493">
      <w:pPr>
        <w:pStyle w:val="195"/>
        <w:keepNext w:val="0"/>
        <w:keepLines w:val="0"/>
        <w:spacing w:before="0" w:after="0" w:line="360" w:lineRule="auto"/>
        <w:ind w:left="420"/>
        <w:rPr>
          <w:rFonts w:hint="eastAsia" w:ascii="宋体" w:hAnsi="宋体"/>
          <w:b w:val="0"/>
          <w:color w:val="auto"/>
          <w:sz w:val="21"/>
          <w:szCs w:val="21"/>
          <w:highlight w:val="none"/>
        </w:rPr>
      </w:pPr>
      <w:bookmarkStart w:id="96" w:name="_13.1报价文件:_具体材料见“投标人须知前附表”。"/>
      <w:bookmarkEnd w:id="96"/>
      <w:r>
        <w:rPr>
          <w:rFonts w:hint="eastAsia" w:ascii="宋体" w:hAnsi="宋体"/>
          <w:b w:val="0"/>
          <w:color w:val="auto"/>
          <w:sz w:val="21"/>
          <w:szCs w:val="21"/>
          <w:highlight w:val="none"/>
        </w:rPr>
        <w:t>（1）报价文件：</w:t>
      </w:r>
      <w:r>
        <w:rPr>
          <w:rFonts w:ascii="宋体" w:hAnsi="宋体"/>
          <w:b w:val="0"/>
          <w:color w:val="auto"/>
          <w:sz w:val="21"/>
          <w:szCs w:val="21"/>
          <w:highlight w:val="none"/>
        </w:rPr>
        <w:t xml:space="preserve"> 具体材料见“投标人须知前附表”</w:t>
      </w:r>
      <w:r>
        <w:rPr>
          <w:rFonts w:hint="eastAsia" w:ascii="宋体" w:hAnsi="宋体"/>
          <w:b w:val="0"/>
          <w:color w:val="auto"/>
          <w:sz w:val="21"/>
          <w:szCs w:val="21"/>
          <w:highlight w:val="none"/>
        </w:rPr>
        <w:t>。</w:t>
      </w:r>
    </w:p>
    <w:p w14:paraId="20891C3C">
      <w:pPr>
        <w:pStyle w:val="195"/>
        <w:keepNext w:val="0"/>
        <w:keepLines w:val="0"/>
        <w:spacing w:before="0" w:after="0" w:line="360" w:lineRule="auto"/>
        <w:ind w:left="420"/>
        <w:rPr>
          <w:rFonts w:hint="eastAsia" w:ascii="宋体" w:hAnsi="宋体"/>
          <w:b w:val="0"/>
          <w:color w:val="auto"/>
          <w:sz w:val="21"/>
          <w:szCs w:val="21"/>
          <w:highlight w:val="none"/>
        </w:rPr>
      </w:pPr>
      <w:bookmarkStart w:id="97" w:name="_13.2资格证明文件：具体材料见“投标人须知前附表”。"/>
      <w:bookmarkEnd w:id="97"/>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057ED156">
      <w:pPr>
        <w:pStyle w:val="195"/>
        <w:keepNext w:val="0"/>
        <w:keepLines w:val="0"/>
        <w:spacing w:before="0" w:after="0" w:line="360" w:lineRule="auto"/>
        <w:ind w:left="420"/>
        <w:rPr>
          <w:rFonts w:hint="eastAsia" w:ascii="宋体" w:hAnsi="宋体"/>
          <w:b w:val="0"/>
          <w:color w:val="auto"/>
          <w:sz w:val="21"/>
          <w:szCs w:val="21"/>
          <w:highlight w:val="none"/>
        </w:rPr>
      </w:pPr>
      <w:bookmarkStart w:id="98" w:name="_13.3商务文件:_具体材料见“投标人须知前附表”。"/>
      <w:bookmarkEnd w:id="98"/>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）商务及技术文件：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606E1EB1">
      <w:pPr>
        <w:pStyle w:val="195"/>
        <w:keepNext w:val="0"/>
        <w:keepLines w:val="0"/>
        <w:spacing w:before="0" w:after="0" w:line="360" w:lineRule="auto"/>
        <w:ind w:left="420"/>
        <w:rPr>
          <w:rFonts w:hint="eastAsia" w:ascii="黑体" w:hAnsi="黑体" w:eastAsia="黑体"/>
          <w:color w:val="auto"/>
          <w:sz w:val="24"/>
          <w:highlight w:val="none"/>
        </w:rPr>
      </w:pPr>
      <w:bookmarkStart w:id="99" w:name="_13.4技术文件：具体材料见“投标人须知前附表”。"/>
      <w:bookmarkEnd w:id="99"/>
      <w:bookmarkStart w:id="100" w:name="_13.5投标文件电子版：具体材料见“投标人须知前附表”。"/>
      <w:bookmarkEnd w:id="100"/>
      <w:bookmarkStart w:id="101" w:name="_Toc254970537"/>
      <w:bookmarkStart w:id="102" w:name="_Toc254970678"/>
      <w:r>
        <w:rPr>
          <w:rFonts w:hint="eastAsia" w:ascii="黑体" w:hAnsi="黑体" w:eastAsia="黑体"/>
          <w:color w:val="auto"/>
          <w:sz w:val="24"/>
          <w:highlight w:val="none"/>
        </w:rPr>
        <w:t>14.投标文件的语言及计量</w:t>
      </w:r>
      <w:bookmarkEnd w:id="101"/>
      <w:bookmarkEnd w:id="102"/>
    </w:p>
    <w:p w14:paraId="4697EBC2">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14.1语言文字</w:t>
      </w:r>
    </w:p>
    <w:p w14:paraId="466EBDDB">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B1C0614">
      <w:pPr>
        <w:pStyle w:val="195"/>
        <w:keepNext w:val="0"/>
        <w:keepLines w:val="0"/>
        <w:spacing w:before="0" w:after="0" w:line="360" w:lineRule="auto"/>
        <w:ind w:firstLine="420"/>
        <w:rPr>
          <w:rFonts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2086661C">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bCs/>
          <w:color w:val="auto"/>
          <w:sz w:val="21"/>
          <w:szCs w:val="21"/>
          <w:highlight w:val="none"/>
        </w:rPr>
        <w:t>，否则视同未响应。</w:t>
      </w:r>
    </w:p>
    <w:p w14:paraId="7123D16F">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15.投标的风险</w:t>
      </w:r>
    </w:p>
    <w:p w14:paraId="14D9BF1C">
      <w:pPr>
        <w:pStyle w:val="227"/>
        <w:spacing w:line="360" w:lineRule="auto"/>
        <w:ind w:firstLine="420"/>
        <w:jc w:val="left"/>
        <w:rPr>
          <w:rFonts w:hint="eastAsia"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0E5ABD1F">
      <w:pPr>
        <w:pStyle w:val="195"/>
        <w:keepNext w:val="0"/>
        <w:keepLines w:val="0"/>
        <w:spacing w:before="0" w:after="0" w:line="360" w:lineRule="auto"/>
        <w:ind w:left="420"/>
        <w:rPr>
          <w:rFonts w:hint="eastAsia" w:ascii="黑体" w:hAnsi="黑体" w:eastAsia="黑体"/>
          <w:color w:val="auto"/>
          <w:sz w:val="24"/>
          <w:highlight w:val="none"/>
        </w:rPr>
      </w:pPr>
      <w:bookmarkStart w:id="103" w:name="_Toc254970679"/>
      <w:bookmarkStart w:id="104" w:name="_Toc254970538"/>
      <w:r>
        <w:rPr>
          <w:rFonts w:hint="eastAsia" w:ascii="黑体" w:hAnsi="黑体" w:eastAsia="黑体"/>
          <w:color w:val="auto"/>
          <w:sz w:val="24"/>
          <w:highlight w:val="none"/>
        </w:rPr>
        <w:t>16.投标报价</w:t>
      </w:r>
      <w:bookmarkEnd w:id="103"/>
      <w:bookmarkEnd w:id="104"/>
    </w:p>
    <w:p w14:paraId="6506888D">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1AF7F360">
      <w:pPr>
        <w:pStyle w:val="195"/>
        <w:keepNext w:val="0"/>
        <w:keepLines w:val="0"/>
        <w:spacing w:before="0" w:after="0" w:line="360" w:lineRule="auto"/>
        <w:ind w:left="420"/>
        <w:rPr>
          <w:rFonts w:hint="eastAsia" w:ascii="宋体" w:hAnsi="宋体"/>
          <w:b w:val="0"/>
          <w:color w:val="auto"/>
          <w:sz w:val="21"/>
          <w:szCs w:val="21"/>
          <w:highlight w:val="none"/>
        </w:rPr>
      </w:pPr>
      <w:bookmarkStart w:id="105" w:name="_16.2投标报价具体定义见投标人须知前附表。"/>
      <w:bookmarkEnd w:id="105"/>
      <w:r>
        <w:rPr>
          <w:rFonts w:hint="eastAsia" w:ascii="宋体" w:hAnsi="宋体"/>
          <w:b w:val="0"/>
          <w:color w:val="auto"/>
          <w:sz w:val="21"/>
          <w:szCs w:val="21"/>
          <w:highlight w:val="none"/>
        </w:rPr>
        <w:t>16.2投标报价具体包括内容详见“投标人须知前附表”。</w:t>
      </w:r>
    </w:p>
    <w:p w14:paraId="0AD780D9">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16.3投标人必须就所投每个分标的全部内容分别作完整唯一总价报价，不得存在漏项报价；投标人必须就所投分标的单项内容作唯一报价。</w:t>
      </w:r>
    </w:p>
    <w:p w14:paraId="0050E7E2">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099E6EBB">
      <w:pPr>
        <w:pStyle w:val="195"/>
        <w:keepNext w:val="0"/>
        <w:keepLines w:val="0"/>
        <w:spacing w:before="0" w:after="0" w:line="360" w:lineRule="auto"/>
        <w:ind w:firstLine="420"/>
        <w:rPr>
          <w:rFonts w:hint="eastAsia" w:ascii="宋体" w:hAnsi="宋体"/>
          <w:b w:val="0"/>
          <w:color w:val="auto"/>
          <w:sz w:val="21"/>
          <w:szCs w:val="21"/>
          <w:highlight w:val="none"/>
        </w:rPr>
      </w:pPr>
      <w:bookmarkStart w:id="106" w:name="_17.1投标有效期应按“投标人须知中的前附表”规定的期限。"/>
      <w:bookmarkEnd w:id="106"/>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27C2E0A0">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17.2</w:t>
      </w:r>
      <w:bookmarkStart w:id="107" w:name="_Toc254970681"/>
      <w:bookmarkStart w:id="108" w:name="_Toc254970540"/>
      <w:r>
        <w:rPr>
          <w:rFonts w:hint="eastAsia" w:ascii="宋体" w:hAnsi="宋体"/>
          <w:b w:val="0"/>
          <w:color w:val="auto"/>
          <w:sz w:val="21"/>
          <w:szCs w:val="21"/>
          <w:highlight w:val="none"/>
        </w:rPr>
        <w:t xml:space="preserve"> 投标有效期应按招标文件规定的期限作出承诺，具体详见“投标人须知前附表”。</w:t>
      </w:r>
      <w:r>
        <w:rPr>
          <w:rFonts w:hint="eastAsia" w:ascii="宋体" w:hAnsi="宋体"/>
          <w:color w:val="auto"/>
          <w:sz w:val="21"/>
          <w:szCs w:val="21"/>
          <w:highlight w:val="none"/>
        </w:rPr>
        <w:t>承诺的投标有效期低于招标文件规定期限的，按无效投标处理。</w:t>
      </w:r>
    </w:p>
    <w:p w14:paraId="6EE82A16">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07"/>
      <w:bookmarkEnd w:id="108"/>
    </w:p>
    <w:p w14:paraId="1E306952">
      <w:pPr>
        <w:pStyle w:val="195"/>
        <w:keepNext w:val="0"/>
        <w:keepLines w:val="0"/>
        <w:spacing w:before="0" w:after="0" w:line="360" w:lineRule="auto"/>
        <w:ind w:left="420"/>
        <w:rPr>
          <w:rFonts w:hint="eastAsia" w:ascii="黑体" w:hAnsi="黑体" w:eastAsia="黑体"/>
          <w:color w:val="auto"/>
          <w:sz w:val="24"/>
          <w:highlight w:val="none"/>
        </w:rPr>
      </w:pPr>
      <w:bookmarkStart w:id="109" w:name="_18.投标保证金"/>
      <w:bookmarkEnd w:id="109"/>
      <w:bookmarkStart w:id="110" w:name="_Toc254970541"/>
      <w:bookmarkStart w:id="111" w:name="_Toc254970682"/>
      <w:r>
        <w:rPr>
          <w:rFonts w:hint="eastAsia" w:ascii="黑体" w:hAnsi="黑体" w:eastAsia="黑体"/>
          <w:color w:val="auto"/>
          <w:sz w:val="24"/>
          <w:highlight w:val="none"/>
        </w:rPr>
        <w:t>18.投标保证金</w:t>
      </w:r>
      <w:bookmarkEnd w:id="110"/>
      <w:bookmarkEnd w:id="111"/>
    </w:p>
    <w:p w14:paraId="61C77988">
      <w:pPr>
        <w:pStyle w:val="195"/>
        <w:keepNext w:val="0"/>
        <w:keepLines w:val="0"/>
        <w:spacing w:before="0" w:after="0" w:line="360" w:lineRule="auto"/>
        <w:ind w:left="420"/>
        <w:rPr>
          <w:rFonts w:ascii="宋体" w:hAnsi="宋体"/>
          <w:b w:val="0"/>
          <w:color w:val="auto"/>
          <w:sz w:val="21"/>
          <w:szCs w:val="21"/>
          <w:highlight w:val="none"/>
        </w:rPr>
      </w:pPr>
      <w:r>
        <w:rPr>
          <w:rFonts w:hint="eastAsia" w:ascii="宋体" w:hAnsi="宋体"/>
          <w:b w:val="0"/>
          <w:color w:val="auto"/>
          <w:sz w:val="21"/>
          <w:szCs w:val="21"/>
          <w:highlight w:val="none"/>
        </w:rPr>
        <w:t>18.1投标人须按“投标人须知前附表” 的规定提交投标保证金。</w:t>
      </w:r>
    </w:p>
    <w:p w14:paraId="75DAC515">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18.2投标保证金的退还</w:t>
      </w:r>
    </w:p>
    <w:p w14:paraId="78C9DC49">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未中标人的投标保证金自中标通知书发出之日起</w:t>
      </w:r>
      <w:r>
        <w:rPr>
          <w:rFonts w:hint="eastAsia" w:ascii="宋体" w:hAnsi="宋体"/>
          <w:b w:val="0"/>
          <w:color w:val="auto"/>
          <w:sz w:val="21"/>
          <w:szCs w:val="21"/>
          <w:highlight w:val="none"/>
          <w:lang w:eastAsia="zh-CN"/>
        </w:rPr>
        <w:t>5</w:t>
      </w:r>
      <w:r>
        <w:rPr>
          <w:rFonts w:hint="eastAsia" w:ascii="宋体" w:hAnsi="宋体"/>
          <w:b w:val="0"/>
          <w:color w:val="auto"/>
          <w:sz w:val="21"/>
          <w:szCs w:val="21"/>
          <w:highlight w:val="none"/>
        </w:rPr>
        <w:t>个工作日内退还；中标人的投标保证金自政府采购合同签订之日起</w:t>
      </w:r>
      <w:r>
        <w:rPr>
          <w:rFonts w:hint="eastAsia" w:ascii="宋体" w:hAnsi="宋体"/>
          <w:b w:val="0"/>
          <w:color w:val="auto"/>
          <w:sz w:val="21"/>
          <w:szCs w:val="21"/>
          <w:highlight w:val="none"/>
          <w:lang w:eastAsia="zh-CN"/>
        </w:rPr>
        <w:t>5</w:t>
      </w:r>
      <w:r>
        <w:rPr>
          <w:rFonts w:hint="eastAsia" w:ascii="宋体" w:hAnsi="宋体"/>
          <w:b w:val="0"/>
          <w:color w:val="auto"/>
          <w:sz w:val="21"/>
          <w:szCs w:val="21"/>
          <w:highlight w:val="none"/>
        </w:rPr>
        <w:t xml:space="preserve">个工作日内退还。 </w:t>
      </w:r>
    </w:p>
    <w:p w14:paraId="76053620">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18.3除逾期退还投标保证金和终止招标的情形以外，投标保证金不计息。</w:t>
      </w:r>
    </w:p>
    <w:p w14:paraId="3AD5D586">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18.4投标人有下列情形之一的，投标保证金将不予退还： </w:t>
      </w:r>
    </w:p>
    <w:p w14:paraId="73159814">
      <w:pPr>
        <w:spacing w:line="360" w:lineRule="auto"/>
        <w:ind w:firstLine="411"/>
        <w:jc w:val="left"/>
        <w:rPr>
          <w:rFonts w:hint="eastAsia" w:ascii="宋体" w:hAnsi="宋体"/>
          <w:color w:val="auto"/>
          <w:szCs w:val="21"/>
          <w:highlight w:val="none"/>
        </w:rPr>
      </w:pPr>
      <w:r>
        <w:rPr>
          <w:rFonts w:hint="eastAsia" w:ascii="宋体" w:hAnsi="宋体"/>
          <w:color w:val="auto"/>
          <w:szCs w:val="21"/>
          <w:highlight w:val="none"/>
        </w:rPr>
        <w:t>（1）投标人在投标有效期内撤销投标文件的；</w:t>
      </w:r>
    </w:p>
    <w:p w14:paraId="79AB2558">
      <w:pPr>
        <w:spacing w:line="360" w:lineRule="auto"/>
        <w:ind w:firstLine="411"/>
        <w:jc w:val="left"/>
        <w:rPr>
          <w:rFonts w:hint="eastAsia" w:ascii="宋体" w:hAnsi="宋体"/>
          <w:color w:val="auto"/>
          <w:szCs w:val="21"/>
          <w:highlight w:val="none"/>
        </w:rPr>
      </w:pPr>
      <w:r>
        <w:rPr>
          <w:rFonts w:hint="eastAsia" w:ascii="宋体" w:hAnsi="宋体"/>
          <w:color w:val="auto"/>
          <w:szCs w:val="21"/>
          <w:highlight w:val="none"/>
        </w:rPr>
        <w:t>（2）未按规定提交履约保证金的；</w:t>
      </w:r>
    </w:p>
    <w:p w14:paraId="72DB215A">
      <w:pPr>
        <w:spacing w:line="360" w:lineRule="auto"/>
        <w:ind w:firstLine="411"/>
        <w:jc w:val="left"/>
        <w:rPr>
          <w:rFonts w:hint="eastAsia" w:ascii="宋体" w:hAnsi="宋体"/>
          <w:color w:val="auto"/>
          <w:szCs w:val="21"/>
          <w:highlight w:val="none"/>
        </w:rPr>
      </w:pPr>
      <w:r>
        <w:rPr>
          <w:rFonts w:hint="eastAsia" w:ascii="宋体" w:hAnsi="宋体"/>
          <w:color w:val="auto"/>
          <w:szCs w:val="21"/>
          <w:highlight w:val="none"/>
        </w:rPr>
        <w:t>（3）投标人在投标过程中弄虚作假，提供虚假材料的；</w:t>
      </w:r>
    </w:p>
    <w:p w14:paraId="08B462B2">
      <w:pPr>
        <w:spacing w:line="360" w:lineRule="auto"/>
        <w:ind w:firstLine="411"/>
        <w:rPr>
          <w:rFonts w:hint="eastAsia" w:ascii="宋体" w:hAnsi="宋体"/>
          <w:color w:val="auto"/>
          <w:szCs w:val="21"/>
          <w:highlight w:val="none"/>
        </w:rPr>
      </w:pPr>
      <w:r>
        <w:rPr>
          <w:rFonts w:hint="eastAsia" w:ascii="宋体" w:hAnsi="宋体"/>
          <w:color w:val="auto"/>
          <w:szCs w:val="21"/>
          <w:highlight w:val="none"/>
        </w:rPr>
        <w:t>（4）中标人无正当理由不与采购人签订合同的；</w:t>
      </w:r>
    </w:p>
    <w:p w14:paraId="4E8E58CD">
      <w:pPr>
        <w:spacing w:line="360" w:lineRule="auto"/>
        <w:ind w:firstLine="420"/>
        <w:rPr>
          <w:rFonts w:hint="eastAsia" w:ascii="宋体" w:hAnsi="宋体"/>
          <w:color w:val="auto"/>
          <w:szCs w:val="21"/>
          <w:highlight w:val="none"/>
        </w:rPr>
      </w:pPr>
      <w:bookmarkStart w:id="112" w:name="_Toc254970542"/>
      <w:bookmarkStart w:id="113" w:name="_Toc254970683"/>
      <w:r>
        <w:rPr>
          <w:rFonts w:hint="eastAsia" w:ascii="宋体" w:hAnsi="宋体"/>
          <w:color w:val="auto"/>
          <w:szCs w:val="21"/>
          <w:highlight w:val="none"/>
        </w:rPr>
        <w:t>（5）投标人出现本章第9.2、9.3情形的；</w:t>
      </w:r>
    </w:p>
    <w:p w14:paraId="64145B8D">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bookmarkEnd w:id="112"/>
    <w:bookmarkEnd w:id="113"/>
    <w:p w14:paraId="41812F85">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19.投标文件的编制</w:t>
      </w:r>
    </w:p>
    <w:p w14:paraId="6E1AFED5">
      <w:pPr>
        <w:pStyle w:val="195"/>
        <w:keepNext w:val="0"/>
        <w:keepLines w:val="0"/>
        <w:spacing w:before="0" w:after="0" w:line="360" w:lineRule="auto"/>
        <w:ind w:firstLine="315"/>
        <w:rPr>
          <w:rFonts w:hint="eastAsia" w:ascii="宋体" w:hAnsi="宋体"/>
          <w:b w:val="0"/>
          <w:color w:val="auto"/>
          <w:sz w:val="21"/>
          <w:szCs w:val="21"/>
          <w:highlight w:val="none"/>
        </w:rPr>
      </w:pPr>
      <w:bookmarkStart w:id="114" w:name="_19.2投标文件应按报价文件、资格证明文件、商务文件、技术文件分别编制"/>
      <w:bookmarkEnd w:id="114"/>
      <w:r>
        <w:rPr>
          <w:rFonts w:hint="eastAsia" w:ascii="宋体" w:hAnsi="宋体"/>
          <w:b w:val="0"/>
          <w:color w:val="auto"/>
          <w:sz w:val="21"/>
          <w:szCs w:val="21"/>
          <w:highlight w:val="none"/>
        </w:rPr>
        <w:t xml:space="preserve"> 19.1投标人应按照本项目招标文件规定的格式和顺序和</w:t>
      </w:r>
      <w:r>
        <w:rPr>
          <w:rFonts w:hint="eastAsia" w:ascii="宋体" w:hAnsi="宋体"/>
          <w:b w:val="0"/>
          <w:color w:val="auto"/>
          <w:sz w:val="21"/>
          <w:szCs w:val="21"/>
          <w:highlight w:val="none"/>
          <w:lang w:val="en-US"/>
        </w:rPr>
        <w:t>广西政府采购云平台</w:t>
      </w:r>
      <w:r>
        <w:rPr>
          <w:rFonts w:hint="eastAsia" w:ascii="宋体" w:hAnsi="宋体"/>
          <w:b w:val="0"/>
          <w:color w:val="auto"/>
          <w:sz w:val="21"/>
          <w:szCs w:val="21"/>
          <w:highlight w:val="none"/>
        </w:rPr>
        <w:t>的要求编制</w:t>
      </w:r>
      <w:r>
        <w:rPr>
          <w:rFonts w:hint="eastAsia" w:ascii="宋体" w:hAnsi="宋体"/>
          <w:b w:val="0"/>
          <w:color w:val="auto"/>
          <w:sz w:val="21"/>
          <w:szCs w:val="21"/>
          <w:highlight w:val="none"/>
          <w:lang w:eastAsia="zh-CN"/>
        </w:rPr>
        <w:t>投标文件</w:t>
      </w:r>
      <w:r>
        <w:rPr>
          <w:rFonts w:hint="eastAsia" w:ascii="宋体" w:hAnsi="宋体"/>
          <w:b w:val="0"/>
          <w:color w:val="auto"/>
          <w:sz w:val="21"/>
          <w:szCs w:val="21"/>
          <w:highlight w:val="none"/>
        </w:rPr>
        <w:t>并加密。投标文件内容不完整、编排混乱导致投标文件被误读、漏读或者查找不到相关内容的，由此引发的后果由投标人承担。</w:t>
      </w:r>
    </w:p>
    <w:p w14:paraId="4672055E">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lang w:eastAsia="zh-CN"/>
        </w:rPr>
        <w:t xml:space="preserve"> </w:t>
      </w:r>
      <w:r>
        <w:rPr>
          <w:rFonts w:hint="eastAsia" w:ascii="宋体" w:hAnsi="宋体"/>
          <w:b w:val="0"/>
          <w:color w:val="auto"/>
          <w:sz w:val="21"/>
          <w:szCs w:val="21"/>
          <w:highlight w:val="none"/>
        </w:rPr>
        <w:t>19.2为确保网上操作合法、有效和安全，投标人应当在投标截止时间前完成在广西政府采购云平台的身份认证，确保在电子投标过程中能够对相关数据电文进行加密和使用电子签章。</w:t>
      </w:r>
    </w:p>
    <w:p w14:paraId="65A5762D">
      <w:pPr>
        <w:pStyle w:val="195"/>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lang w:eastAsia="zh-CN"/>
        </w:rPr>
        <w:t xml:space="preserve">    </w:t>
      </w:r>
      <w:r>
        <w:rPr>
          <w:rFonts w:hint="eastAsia" w:ascii="宋体" w:hAnsi="宋体"/>
          <w:b w:val="0"/>
          <w:color w:val="auto"/>
          <w:sz w:val="21"/>
          <w:szCs w:val="21"/>
          <w:highlight w:val="none"/>
        </w:rPr>
        <w:t>19.3投标文件须由投标人在规定位置签字（或者电子签名）、盖章（具体以投标人须知前附表或投标文件格式规定为准），</w:t>
      </w:r>
      <w:r>
        <w:rPr>
          <w:rFonts w:hint="eastAsia" w:ascii="宋体" w:hAnsi="宋体"/>
          <w:bCs/>
          <w:color w:val="auto"/>
          <w:sz w:val="21"/>
          <w:szCs w:val="21"/>
          <w:highlight w:val="none"/>
        </w:rPr>
        <w:t>否则按无效投标处理</w:t>
      </w:r>
      <w:r>
        <w:rPr>
          <w:rFonts w:hint="eastAsia" w:ascii="宋体" w:hAnsi="宋体"/>
          <w:b w:val="0"/>
          <w:color w:val="auto"/>
          <w:sz w:val="21"/>
          <w:szCs w:val="21"/>
          <w:highlight w:val="none"/>
        </w:rPr>
        <w:t>。</w:t>
      </w:r>
    </w:p>
    <w:p w14:paraId="790B8238">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lang w:eastAsia="zh-CN"/>
        </w:rPr>
        <w:t xml:space="preserve"> </w:t>
      </w:r>
      <w:r>
        <w:rPr>
          <w:rFonts w:hint="eastAsia" w:ascii="宋体" w:hAnsi="宋体"/>
          <w:b w:val="0"/>
          <w:color w:val="auto"/>
          <w:sz w:val="21"/>
          <w:szCs w:val="21"/>
          <w:highlight w:val="none"/>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olor w:val="auto"/>
          <w:sz w:val="21"/>
          <w:szCs w:val="21"/>
          <w:highlight w:val="none"/>
        </w:rPr>
        <w:t>否则按无效投标处理</w:t>
      </w:r>
      <w:r>
        <w:rPr>
          <w:rFonts w:hint="eastAsia" w:ascii="宋体" w:hAnsi="宋体"/>
          <w:b w:val="0"/>
          <w:color w:val="auto"/>
          <w:sz w:val="21"/>
          <w:szCs w:val="21"/>
          <w:highlight w:val="none"/>
        </w:rPr>
        <w:t>。</w:t>
      </w:r>
    </w:p>
    <w:p w14:paraId="03474342">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19.5投标文件应尽量避免涂改、行间插字或者删除。如果出现上述情况，改动之处应由投标人的法定代表人或者其委托代理人签字</w:t>
      </w:r>
      <w:r>
        <w:rPr>
          <w:rFonts w:hint="eastAsia" w:ascii="宋体" w:hAnsi="宋体"/>
          <w:b w:val="0"/>
          <w:color w:val="auto"/>
          <w:sz w:val="21"/>
          <w:szCs w:val="21"/>
          <w:highlight w:val="none"/>
          <w:lang w:eastAsia="zh-CN"/>
        </w:rPr>
        <w:t>（或者电子签名）</w:t>
      </w:r>
      <w:r>
        <w:rPr>
          <w:rFonts w:hint="eastAsia" w:ascii="宋体" w:hAnsi="宋体"/>
          <w:b w:val="0"/>
          <w:color w:val="auto"/>
          <w:sz w:val="21"/>
          <w:szCs w:val="21"/>
          <w:highlight w:val="none"/>
        </w:rPr>
        <w:t>或者加盖公章或者加盖电子签章。投标文件因字迹潦草或者表达不清所引起的后果由投标人承担。</w:t>
      </w:r>
    </w:p>
    <w:p w14:paraId="02749FA2">
      <w:pPr>
        <w:spacing w:line="360" w:lineRule="auto"/>
        <w:ind w:firstLine="480"/>
        <w:rPr>
          <w:rFonts w:hint="eastAsia" w:ascii="黑体" w:hAnsi="黑体" w:eastAsia="黑体"/>
          <w:color w:val="auto"/>
          <w:sz w:val="24"/>
          <w:highlight w:val="none"/>
        </w:rPr>
      </w:pPr>
      <w:r>
        <w:rPr>
          <w:rFonts w:hint="eastAsia" w:ascii="黑体" w:hAnsi="黑体" w:eastAsia="黑体"/>
          <w:color w:val="auto"/>
          <w:sz w:val="24"/>
          <w:highlight w:val="none"/>
        </w:rPr>
        <w:t>20.电子备份投标文件</w:t>
      </w:r>
    </w:p>
    <w:p w14:paraId="73E4B0FF">
      <w:pPr>
        <w:spacing w:line="360" w:lineRule="auto"/>
        <w:ind w:firstLine="420"/>
        <w:rPr>
          <w:rFonts w:hint="eastAsia" w:ascii="黑体" w:hAnsi="黑体" w:eastAsia="黑体"/>
          <w:color w:val="auto"/>
          <w:sz w:val="24"/>
          <w:highlight w:val="none"/>
        </w:rPr>
      </w:pPr>
      <w:r>
        <w:rPr>
          <w:rFonts w:hint="eastAsia"/>
          <w:color w:val="auto"/>
          <w:highlight w:val="none"/>
        </w:rPr>
        <w:t>电子备份投标文件是指通过在线编制生成且后缀名为“</w:t>
      </w:r>
      <w:r>
        <w:rPr>
          <w:color w:val="auto"/>
          <w:highlight w:val="none"/>
        </w:rPr>
        <w:t>bfbs</w:t>
      </w:r>
      <w:r>
        <w:rPr>
          <w:rFonts w:hint="eastAsia"/>
          <w:color w:val="auto"/>
          <w:highlight w:val="none"/>
        </w:rPr>
        <w:t>”的文件，是否接受电子备份投标文件</w:t>
      </w:r>
      <w:r>
        <w:rPr>
          <w:rFonts w:hint="eastAsia" w:hAnsi="宋体"/>
          <w:bCs/>
          <w:color w:val="auto"/>
          <w:szCs w:val="21"/>
          <w:highlight w:val="none"/>
        </w:rPr>
        <w:t>详见在“投标人须知前附表”。</w:t>
      </w:r>
    </w:p>
    <w:p w14:paraId="52FC4F5F">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491D1442">
      <w:pPr>
        <w:spacing w:line="360" w:lineRule="auto"/>
        <w:ind w:firstLine="420"/>
        <w:rPr>
          <w:rFonts w:hint="eastAsia" w:hAnsi="宋体"/>
          <w:b/>
          <w:color w:val="auto"/>
          <w:highlight w:val="none"/>
        </w:rPr>
      </w:pPr>
      <w:bookmarkStart w:id="115" w:name="_21.1投标人必须在“投标人须知中的前附表”规定的投标文件接收时间和投"/>
      <w:bookmarkEnd w:id="115"/>
      <w:r>
        <w:rPr>
          <w:rFonts w:hint="eastAsia" w:hAnsi="宋体"/>
          <w:bCs/>
          <w:color w:val="auto"/>
          <w:szCs w:val="21"/>
          <w:highlight w:val="none"/>
        </w:rPr>
        <w:t>21.1投标人必须在“投标人须知前附表”规定的</w:t>
      </w:r>
      <w:r>
        <w:rPr>
          <w:rFonts w:hint="eastAsia" w:ascii="宋体" w:hAnsi="宋体"/>
          <w:color w:val="auto"/>
          <w:szCs w:val="21"/>
          <w:highlight w:val="none"/>
        </w:rPr>
        <w:t>提交投标文件截止时间前将</w:t>
      </w:r>
      <w:r>
        <w:rPr>
          <w:rFonts w:hint="eastAsia" w:hAnsi="宋体"/>
          <w:bCs/>
          <w:color w:val="auto"/>
          <w:szCs w:val="21"/>
          <w:highlight w:val="none"/>
        </w:rPr>
        <w:t>电子投标文件提交至投标地点。电子投标文件应在制作完成后，</w:t>
      </w:r>
      <w:r>
        <w:rPr>
          <w:rFonts w:hAnsi="宋体"/>
          <w:bCs/>
          <w:color w:val="auto"/>
          <w:szCs w:val="21"/>
          <w:highlight w:val="none"/>
        </w:rPr>
        <w:t>在投标截止时间前</w:t>
      </w:r>
      <w:r>
        <w:rPr>
          <w:rFonts w:hint="eastAsia" w:hAnsi="宋体"/>
          <w:bCs/>
          <w:color w:val="auto"/>
          <w:szCs w:val="21"/>
          <w:highlight w:val="none"/>
        </w:rPr>
        <w:t>通过有效数字证书（CA认证锁）进行电子签章、加密，然后通过网络将加密的电子投标文件递交至</w:t>
      </w:r>
      <w:r>
        <w:rPr>
          <w:rFonts w:hint="eastAsia" w:ascii="宋体" w:hAnsi="宋体"/>
          <w:b/>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0C061D48">
      <w:pPr>
        <w:spacing w:line="360" w:lineRule="auto"/>
        <w:ind w:firstLine="422"/>
        <w:rPr>
          <w:rFonts w:hint="eastAsia" w:ascii="宋体" w:hAnsi="宋体"/>
          <w:b/>
          <w:color w:val="auto"/>
          <w:szCs w:val="20"/>
          <w:highlight w:val="none"/>
        </w:rPr>
      </w:pPr>
      <w:r>
        <w:rPr>
          <w:rFonts w:hint="eastAsia" w:ascii="宋体" w:hAnsi="宋体"/>
          <w:b/>
          <w:color w:val="auto"/>
          <w:szCs w:val="21"/>
          <w:highlight w:val="none"/>
        </w:rPr>
        <w:t>21.</w:t>
      </w:r>
      <w:r>
        <w:rPr>
          <w:rFonts w:ascii="宋体" w:hAnsi="宋体"/>
          <w:b/>
          <w:color w:val="auto"/>
          <w:szCs w:val="21"/>
          <w:highlight w:val="none"/>
        </w:rPr>
        <w:t>2</w:t>
      </w:r>
      <w:r>
        <w:rPr>
          <w:rFonts w:hint="eastAsia" w:ascii="宋体" w:hAnsi="宋体"/>
          <w:b/>
          <w:color w:val="auto"/>
          <w:szCs w:val="21"/>
          <w:highlight w:val="none"/>
        </w:rPr>
        <w:t>未在规定时间内提交或者未按照招标文件要求加密的电子投标文件，广西政府采购云平台将拒收。</w:t>
      </w:r>
    </w:p>
    <w:p w14:paraId="1744D24C">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2248C444">
      <w:pPr>
        <w:spacing w:line="360" w:lineRule="auto"/>
        <w:ind w:firstLine="420"/>
        <w:jc w:val="left"/>
        <w:rPr>
          <w:rFonts w:hint="eastAsia" w:ascii="宋体" w:hAnsi="宋体"/>
          <w:color w:val="auto"/>
          <w:szCs w:val="21"/>
          <w:highlight w:val="none"/>
        </w:rPr>
      </w:pPr>
      <w:bookmarkStart w:id="116" w:name="_Toc254970543"/>
      <w:bookmarkStart w:id="117" w:name="_Toc254970684"/>
      <w:r>
        <w:rPr>
          <w:rFonts w:ascii="宋体" w:hAnsi="宋体" w:cs="宋体"/>
          <w:color w:val="auto"/>
          <w:szCs w:val="21"/>
          <w:highlight w:val="none"/>
        </w:rPr>
        <w:t>22</w:t>
      </w:r>
      <w:r>
        <w:rPr>
          <w:rFonts w:hint="eastAsia" w:ascii="宋体" w:hAnsi="宋体" w:cs="宋体"/>
          <w:color w:val="auto"/>
          <w:szCs w:val="21"/>
          <w:highlight w:val="none"/>
        </w:rPr>
        <w:t>.1</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szCs w:val="21"/>
          <w:highlight w:val="none"/>
        </w:rPr>
        <w:t>广西政府采购云平台，</w:t>
      </w:r>
      <w:r>
        <w:rPr>
          <w:rFonts w:hint="eastAsia" w:ascii="宋体" w:hAnsi="宋体"/>
          <w:color w:val="auto"/>
          <w:szCs w:val="21"/>
          <w:highlight w:val="none"/>
        </w:rPr>
        <w:t>依次进入“服务中心”中查看</w:t>
      </w:r>
      <w:r>
        <w:rPr>
          <w:rFonts w:hint="eastAsia" w:ascii="宋体" w:hAnsi="宋体" w:cs="宋体"/>
          <w:color w:val="auto"/>
          <w:szCs w:val="21"/>
          <w:highlight w:val="none"/>
        </w:rPr>
        <w:t xml:space="preserve"> “电子投标文件制作与投送教程”）</w:t>
      </w:r>
    </w:p>
    <w:bookmarkEnd w:id="116"/>
    <w:bookmarkEnd w:id="117"/>
    <w:p w14:paraId="718499CC">
      <w:pPr>
        <w:pStyle w:val="299"/>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2“广西政府采购云平台收到投标文件后向供应商发出确认回执通知。在投标截止时间前，除供应商补充、修改或者撤回投标文件外，任何单位和个人不得解密或提取投标文件。</w:t>
      </w:r>
    </w:p>
    <w:p w14:paraId="09182C4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22.</w:t>
      </w:r>
      <w:r>
        <w:rPr>
          <w:rFonts w:ascii="宋体" w:hAnsi="宋体" w:cs="宋体"/>
          <w:color w:val="auto"/>
          <w:szCs w:val="21"/>
          <w:highlight w:val="none"/>
        </w:rPr>
        <w:t>3</w:t>
      </w:r>
      <w:r>
        <w:rPr>
          <w:rFonts w:hint="eastAsia" w:ascii="宋体" w:hAnsi="宋体" w:cs="宋体"/>
          <w:color w:val="auto"/>
          <w:szCs w:val="21"/>
          <w:highlight w:val="none"/>
        </w:rPr>
        <w:t>在投标截止时间后，采购人和采购代理机构对已提交的投标文件概不退回。</w:t>
      </w:r>
    </w:p>
    <w:p w14:paraId="3B93CC70">
      <w:pPr>
        <w:pStyle w:val="194"/>
        <w:keepNext w:val="0"/>
        <w:keepLines w:val="0"/>
        <w:jc w:val="center"/>
        <w:rPr>
          <w:rFonts w:hint="eastAsia"/>
          <w:color w:val="auto"/>
          <w:highlight w:val="none"/>
        </w:rPr>
      </w:pPr>
      <w:bookmarkStart w:id="118" w:name="_Toc254970544"/>
      <w:bookmarkStart w:id="119" w:name="_Toc254970685"/>
      <w:r>
        <w:rPr>
          <w:rFonts w:hint="eastAsia"/>
          <w:color w:val="auto"/>
          <w:highlight w:val="none"/>
        </w:rPr>
        <w:t>四、开    标</w:t>
      </w:r>
      <w:bookmarkEnd w:id="118"/>
      <w:bookmarkEnd w:id="119"/>
    </w:p>
    <w:p w14:paraId="32250D3D">
      <w:pPr>
        <w:pStyle w:val="195"/>
        <w:keepNext w:val="0"/>
        <w:keepLines w:val="0"/>
        <w:spacing w:before="0" w:after="0" w:line="360" w:lineRule="auto"/>
        <w:ind w:left="420"/>
        <w:rPr>
          <w:rFonts w:hint="eastAsia" w:ascii="黑体" w:hAnsi="黑体" w:eastAsia="黑体"/>
          <w:color w:val="auto"/>
          <w:sz w:val="24"/>
          <w:highlight w:val="none"/>
        </w:rPr>
      </w:pPr>
      <w:bookmarkStart w:id="120" w:name="_23.开标时间和地点"/>
      <w:bookmarkEnd w:id="120"/>
      <w:r>
        <w:rPr>
          <w:rFonts w:hint="eastAsia" w:ascii="黑体" w:hAnsi="黑体" w:eastAsia="黑体"/>
          <w:color w:val="auto"/>
          <w:sz w:val="24"/>
          <w:highlight w:val="none"/>
        </w:rPr>
        <w:t>23.开标时间和地点</w:t>
      </w:r>
    </w:p>
    <w:p w14:paraId="78018D6E">
      <w:pPr>
        <w:spacing w:line="360" w:lineRule="auto"/>
        <w:ind w:firstLine="420"/>
        <w:rPr>
          <w:rFonts w:hint="eastAsia" w:hAnsi="宋体"/>
          <w:bCs/>
          <w:color w:val="auto"/>
          <w:highlight w:val="none"/>
        </w:rPr>
      </w:pPr>
      <w:r>
        <w:rPr>
          <w:rFonts w:hint="eastAsia" w:hAnsi="宋体"/>
          <w:bCs/>
          <w:color w:val="auto"/>
          <w:highlight w:val="none"/>
        </w:rPr>
        <w:t>开标时间及地点详见“投标人须知前附表”</w:t>
      </w:r>
    </w:p>
    <w:p w14:paraId="63F9C294">
      <w:pPr>
        <w:pStyle w:val="195"/>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24.开标程序</w:t>
      </w:r>
    </w:p>
    <w:p w14:paraId="63F0382B">
      <w:pPr>
        <w:pStyle w:val="196"/>
        <w:spacing w:line="360" w:lineRule="auto"/>
        <w:rPr>
          <w:color w:val="auto"/>
          <w:highlight w:val="none"/>
        </w:rPr>
      </w:pPr>
      <w:r>
        <w:rPr>
          <w:rFonts w:hint="eastAsia"/>
          <w:color w:val="auto"/>
          <w:highlight w:val="none"/>
        </w:rPr>
        <w:t>2</w:t>
      </w:r>
      <w:r>
        <w:rPr>
          <w:color w:val="auto"/>
          <w:highlight w:val="none"/>
        </w:rPr>
        <w:t>4.1</w:t>
      </w:r>
      <w:r>
        <w:rPr>
          <w:rFonts w:hint="eastAsia"/>
          <w:color w:val="auto"/>
          <w:highlight w:val="none"/>
        </w:rPr>
        <w:t>提交投标文件截止时间止，投标人不足3家的，不得开标。</w:t>
      </w:r>
    </w:p>
    <w:p w14:paraId="4EA687C0">
      <w:pPr>
        <w:pStyle w:val="196"/>
        <w:spacing w:line="360" w:lineRule="auto"/>
        <w:rPr>
          <w:color w:val="auto"/>
          <w:highlight w:val="none"/>
        </w:rPr>
      </w:pPr>
      <w:r>
        <w:rPr>
          <w:rFonts w:hint="eastAsia"/>
          <w:color w:val="auto"/>
          <w:highlight w:val="none"/>
        </w:rPr>
        <w:t>24.</w:t>
      </w:r>
      <w:r>
        <w:rPr>
          <w:color w:val="auto"/>
          <w:highlight w:val="none"/>
        </w:rPr>
        <w:t>2</w:t>
      </w:r>
      <w:r>
        <w:rPr>
          <w:rFonts w:hint="eastAsia"/>
          <w:color w:val="auto"/>
          <w:highlight w:val="none"/>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7E5FFCC1">
      <w:pPr>
        <w:pStyle w:val="196"/>
        <w:spacing w:line="360" w:lineRule="auto"/>
        <w:rPr>
          <w:rFonts w:hint="eastAsia"/>
          <w:color w:val="auto"/>
          <w:highlight w:val="none"/>
        </w:rPr>
      </w:pPr>
      <w:r>
        <w:rPr>
          <w:rFonts w:hint="eastAsia"/>
          <w:color w:val="auto"/>
          <w:highlight w:val="none"/>
        </w:rPr>
        <w:t>24.</w:t>
      </w:r>
      <w:r>
        <w:rPr>
          <w:color w:val="auto"/>
          <w:highlight w:val="none"/>
        </w:rPr>
        <w:t>3</w:t>
      </w:r>
      <w:r>
        <w:rPr>
          <w:rFonts w:hint="eastAsia"/>
          <w:color w:val="auto"/>
          <w:highlight w:val="none"/>
        </w:rPr>
        <w:t>开标程序</w:t>
      </w:r>
    </w:p>
    <w:p w14:paraId="75E64355">
      <w:pPr>
        <w:pStyle w:val="196"/>
        <w:spacing w:line="360" w:lineRule="auto"/>
        <w:rPr>
          <w:rFonts w:hint="eastAsia"/>
          <w:color w:val="auto"/>
          <w:highlight w:val="none"/>
        </w:rPr>
      </w:pPr>
      <w:r>
        <w:rPr>
          <w:rFonts w:hint="eastAsia"/>
          <w:color w:val="auto"/>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color w:val="auto"/>
          <w:szCs w:val="21"/>
          <w:highlight w:val="none"/>
        </w:rPr>
        <w:t>“投标人须知前附表”</w:t>
      </w:r>
      <w:r>
        <w:rPr>
          <w:rFonts w:hint="eastAsia"/>
          <w:color w:val="auto"/>
          <w:highlight w:val="none"/>
        </w:rPr>
        <w:t>规定的时间内自行进行投标文件解密。投标人的法定代表人或其委托代理人须凭加密时所用的CA锁准时登录到广西政府采购云平台电子开标大厅签到并对电子投标文件解密。</w:t>
      </w:r>
      <w:r>
        <w:rPr>
          <w:b/>
          <w:color w:val="auto"/>
          <w:highlight w:val="none"/>
        </w:rPr>
        <w:t>投标人</w:t>
      </w:r>
      <w:r>
        <w:rPr>
          <w:rFonts w:hint="eastAsia"/>
          <w:b/>
          <w:color w:val="auto"/>
          <w:highlight w:val="none"/>
        </w:rPr>
        <w:t>未在</w:t>
      </w:r>
      <w:r>
        <w:rPr>
          <w:b/>
          <w:color w:val="auto"/>
          <w:highlight w:val="none"/>
        </w:rPr>
        <w:t>规定的时间内解密</w:t>
      </w:r>
      <w:r>
        <w:rPr>
          <w:rFonts w:hint="eastAsia"/>
          <w:b/>
          <w:color w:val="auto"/>
          <w:highlight w:val="none"/>
        </w:rPr>
        <w:t>投标文件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w:t>
      </w:r>
      <w:r>
        <w:rPr>
          <w:rFonts w:hint="eastAsia" w:ascii="宋体" w:hAnsi="宋体"/>
          <w:b/>
          <w:color w:val="auto"/>
          <w:szCs w:val="21"/>
          <w:highlight w:val="none"/>
        </w:rPr>
        <w:t>投标人的投标文件作无效处理</w:t>
      </w:r>
      <w:r>
        <w:rPr>
          <w:b/>
          <w:color w:val="auto"/>
          <w:highlight w:val="none"/>
        </w:rPr>
        <w:t>。</w:t>
      </w:r>
    </w:p>
    <w:p w14:paraId="6F4B23DD">
      <w:pPr>
        <w:pStyle w:val="196"/>
        <w:spacing w:line="360" w:lineRule="auto"/>
        <w:rPr>
          <w:rFonts w:hint="eastAsia"/>
          <w:color w:val="auto"/>
          <w:highlight w:val="none"/>
        </w:rPr>
      </w:pPr>
      <w:r>
        <w:rPr>
          <w:rFonts w:hint="eastAsia"/>
          <w:color w:val="auto"/>
          <w:highlight w:val="none"/>
        </w:rPr>
        <w:t>（2）电子唱标。投标文件解密结束，宣布的内容均在广西政府采购云平台远程开标大厅展示，具体详见</w:t>
      </w:r>
      <w:r>
        <w:rPr>
          <w:rFonts w:hint="eastAsia" w:hAnsi="宋体"/>
          <w:bCs/>
          <w:color w:val="auto"/>
          <w:highlight w:val="none"/>
        </w:rPr>
        <w:t>“投标人须知前附表”</w:t>
      </w:r>
      <w:r>
        <w:rPr>
          <w:rFonts w:hint="eastAsia"/>
          <w:color w:val="auto"/>
          <w:highlight w:val="none"/>
        </w:rPr>
        <w:t>；</w:t>
      </w:r>
    </w:p>
    <w:p w14:paraId="2FAC75C6">
      <w:pPr>
        <w:pStyle w:val="196"/>
        <w:spacing w:line="360" w:lineRule="auto"/>
        <w:rPr>
          <w:rFonts w:hint="eastAsia"/>
          <w:color w:val="auto"/>
          <w:highlight w:val="none"/>
        </w:rPr>
      </w:pPr>
      <w:r>
        <w:rPr>
          <w:rFonts w:hint="eastAsia"/>
          <w:color w:val="auto"/>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66C165D0">
      <w:pPr>
        <w:pStyle w:val="196"/>
        <w:spacing w:line="360" w:lineRule="auto"/>
        <w:rPr>
          <w:rFonts w:hint="eastAsia"/>
          <w:color w:val="auto"/>
          <w:highlight w:val="none"/>
        </w:rPr>
      </w:pPr>
      <w:r>
        <w:rPr>
          <w:rFonts w:hint="eastAsia"/>
          <w:color w:val="auto"/>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035FD914">
      <w:pPr>
        <w:pStyle w:val="196"/>
        <w:spacing w:line="360" w:lineRule="auto"/>
        <w:rPr>
          <w:rFonts w:hint="eastAsia"/>
          <w:color w:val="auto"/>
          <w:szCs w:val="21"/>
          <w:highlight w:val="none"/>
        </w:rPr>
      </w:pPr>
      <w:r>
        <w:rPr>
          <w:rFonts w:hint="eastAsia"/>
          <w:color w:val="auto"/>
          <w:szCs w:val="21"/>
          <w:highlight w:val="none"/>
        </w:rPr>
        <w:t>（5）开标结束。</w:t>
      </w:r>
    </w:p>
    <w:p w14:paraId="75EB0CC8">
      <w:pPr>
        <w:pStyle w:val="227"/>
        <w:spacing w:line="360" w:lineRule="auto"/>
        <w:ind w:firstLine="420"/>
        <w:rPr>
          <w:rFonts w:hint="eastAsia" w:hAnsi="宋体"/>
          <w:color w:val="auto"/>
          <w:sz w:val="21"/>
          <w:highlight w:val="none"/>
        </w:rPr>
      </w:pPr>
      <w:r>
        <w:rPr>
          <w:rFonts w:hint="eastAsia"/>
          <w:color w:val="auto"/>
          <w:sz w:val="21"/>
          <w:highlight w:val="none"/>
        </w:rPr>
        <w:t>特别说明：如遇广西政府采购云平台电子化开标或评审程序调整的，按调整后执行。</w:t>
      </w:r>
    </w:p>
    <w:p w14:paraId="4BE37A21">
      <w:pPr>
        <w:pStyle w:val="227"/>
        <w:spacing w:line="360" w:lineRule="auto"/>
        <w:ind w:left="689" w:hanging="210"/>
        <w:rPr>
          <w:rFonts w:hint="eastAsia" w:hAnsi="宋体"/>
          <w:color w:val="auto"/>
          <w:sz w:val="21"/>
          <w:highlight w:val="none"/>
        </w:rPr>
      </w:pPr>
    </w:p>
    <w:p w14:paraId="12FEEFA0">
      <w:pPr>
        <w:pStyle w:val="194"/>
        <w:keepNext w:val="0"/>
        <w:keepLines w:val="0"/>
        <w:jc w:val="center"/>
        <w:rPr>
          <w:rFonts w:hint="eastAsia"/>
          <w:color w:val="auto"/>
          <w:highlight w:val="none"/>
        </w:rPr>
      </w:pPr>
      <w:r>
        <w:rPr>
          <w:rFonts w:hint="eastAsia"/>
          <w:color w:val="auto"/>
          <w:highlight w:val="none"/>
        </w:rPr>
        <w:t>五、资格审查</w:t>
      </w:r>
    </w:p>
    <w:p w14:paraId="2CE1A2B2">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25.资格审查</w:t>
      </w:r>
    </w:p>
    <w:p w14:paraId="636AB0C3">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采购人或者采购代理机构通过电子开评标系统依据招标文件对电子投标文件进行线上资格审查</w:t>
      </w:r>
      <w:r>
        <w:rPr>
          <w:rFonts w:ascii="宋体" w:hAnsi="宋体"/>
          <w:b w:val="0"/>
          <w:color w:val="auto"/>
          <w:sz w:val="21"/>
          <w:szCs w:val="21"/>
          <w:highlight w:val="none"/>
        </w:rPr>
        <w:t>。</w:t>
      </w:r>
    </w:p>
    <w:p w14:paraId="68D9A75F">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2E87F1DF">
      <w:pPr>
        <w:pStyle w:val="195"/>
        <w:keepNext w:val="0"/>
        <w:keepLines w:val="0"/>
        <w:numPr>
          <w:ilvl w:val="0"/>
          <w:numId w:val="0"/>
        </w:numPr>
        <w:spacing w:before="0" w:after="0" w:line="360" w:lineRule="auto"/>
        <w:ind w:firstLine="422"/>
        <w:rPr>
          <w:rFonts w:hint="eastAsia" w:ascii="宋体" w:hAnsi="宋体"/>
          <w:color w:val="auto"/>
          <w:sz w:val="21"/>
          <w:szCs w:val="21"/>
          <w:highlight w:val="none"/>
        </w:rPr>
      </w:pPr>
      <w:bookmarkStart w:id="121" w:name="_25.3_投标人有下列情形之一的，资格审查不通过而导致其投标无效："/>
      <w:bookmarkEnd w:id="121"/>
      <w:r>
        <w:rPr>
          <w:rFonts w:hint="eastAsia" w:ascii="宋体" w:hAnsi="宋体"/>
          <w:color w:val="auto"/>
          <w:sz w:val="21"/>
          <w:szCs w:val="21"/>
          <w:highlight w:val="none"/>
        </w:rPr>
        <w:t>25.3 投标人有下列情形之一的，资格审查不通过，作无效投标处理：</w:t>
      </w:r>
    </w:p>
    <w:p w14:paraId="398F8CE2">
      <w:pPr>
        <w:pStyle w:val="227"/>
        <w:spacing w:line="360" w:lineRule="auto"/>
        <w:ind w:firstLine="422"/>
        <w:rPr>
          <w:rFonts w:hAnsi="宋体"/>
          <w:b/>
          <w:color w:val="auto"/>
          <w:sz w:val="21"/>
          <w:highlight w:val="none"/>
        </w:rPr>
      </w:pPr>
      <w:r>
        <w:rPr>
          <w:rFonts w:hint="eastAsia" w:hAnsi="宋体"/>
          <w:b/>
          <w:color w:val="auto"/>
          <w:sz w:val="21"/>
          <w:highlight w:val="none"/>
        </w:rPr>
        <w:t>（1）不具备招标文件中规定的资格要求的；</w:t>
      </w:r>
    </w:p>
    <w:p w14:paraId="5899F3F6">
      <w:pPr>
        <w:pStyle w:val="227"/>
        <w:spacing w:line="360" w:lineRule="auto"/>
        <w:ind w:firstLine="422"/>
        <w:rPr>
          <w:rFonts w:hAnsi="宋体"/>
          <w:b/>
          <w:color w:val="auto"/>
          <w:sz w:val="21"/>
          <w:highlight w:val="none"/>
        </w:rPr>
      </w:pPr>
      <w:r>
        <w:rPr>
          <w:rFonts w:hint="eastAsia" w:hAnsi="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657E37FB">
      <w:pPr>
        <w:pStyle w:val="227"/>
        <w:spacing w:line="360" w:lineRule="auto"/>
        <w:ind w:firstLine="422"/>
        <w:rPr>
          <w:rFonts w:hint="eastAsia" w:hAnsi="宋体"/>
          <w:b/>
          <w:color w:val="auto"/>
          <w:sz w:val="21"/>
          <w:highlight w:val="none"/>
        </w:rPr>
      </w:pPr>
      <w:r>
        <w:rPr>
          <w:rFonts w:hint="eastAsia" w:hAnsi="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01D6A1BB">
      <w:pPr>
        <w:pStyle w:val="227"/>
        <w:spacing w:line="360" w:lineRule="auto"/>
        <w:ind w:firstLine="422"/>
        <w:rPr>
          <w:rFonts w:hint="eastAsia" w:hAnsi="宋体"/>
          <w:b/>
          <w:color w:val="auto"/>
          <w:sz w:val="21"/>
          <w:highlight w:val="none"/>
        </w:rPr>
      </w:pPr>
      <w:r>
        <w:rPr>
          <w:rFonts w:hint="eastAsia" w:hAnsi="宋体"/>
          <w:b/>
          <w:color w:val="auto"/>
          <w:sz w:val="21"/>
          <w:highlight w:val="none"/>
        </w:rPr>
        <w:t>（4）投标文件中的资格证明文件缺少任一项“投标人须知前附表”资格证明文件规定“必须提供”的文件资料的；</w:t>
      </w:r>
    </w:p>
    <w:p w14:paraId="2303DAC0">
      <w:pPr>
        <w:pStyle w:val="227"/>
        <w:spacing w:line="360" w:lineRule="auto"/>
        <w:ind w:firstLine="422"/>
        <w:rPr>
          <w:rFonts w:hint="eastAsia" w:hAnsi="宋体"/>
          <w:b/>
          <w:color w:val="auto"/>
          <w:sz w:val="21"/>
          <w:highlight w:val="none"/>
        </w:rPr>
      </w:pPr>
      <w:r>
        <w:rPr>
          <w:rFonts w:hint="eastAsia" w:hAnsi="宋体"/>
          <w:b/>
          <w:color w:val="auto"/>
          <w:sz w:val="21"/>
          <w:highlight w:val="none"/>
        </w:rPr>
        <w:t>（5）投标文件中的资格证明文件出现任一项不符合“投标人须知前附表”资格证明文件规定“必须提供”的文件资料要求或者无效的。</w:t>
      </w:r>
    </w:p>
    <w:p w14:paraId="7DED5A38">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58CF9945">
      <w:pPr>
        <w:pStyle w:val="227"/>
        <w:spacing w:line="360" w:lineRule="auto"/>
        <w:ind w:left="689" w:hanging="210"/>
        <w:rPr>
          <w:rFonts w:hint="eastAsia" w:hAnsi="宋体"/>
          <w:color w:val="auto"/>
          <w:sz w:val="21"/>
          <w:highlight w:val="none"/>
        </w:rPr>
      </w:pPr>
    </w:p>
    <w:p w14:paraId="5F6FFFB4">
      <w:pPr>
        <w:pStyle w:val="194"/>
        <w:keepNext w:val="0"/>
        <w:keepLines w:val="0"/>
        <w:jc w:val="center"/>
        <w:rPr>
          <w:rFonts w:hint="eastAsia"/>
          <w:color w:val="auto"/>
          <w:highlight w:val="none"/>
        </w:rPr>
      </w:pPr>
      <w:r>
        <w:rPr>
          <w:rFonts w:hint="eastAsia"/>
          <w:color w:val="auto"/>
          <w:highlight w:val="none"/>
        </w:rPr>
        <w:t>六、评   标</w:t>
      </w:r>
    </w:p>
    <w:p w14:paraId="4F067BFE">
      <w:pPr>
        <w:pStyle w:val="195"/>
        <w:keepNext w:val="0"/>
        <w:keepLines w:val="0"/>
        <w:spacing w:before="0" w:after="0" w:line="360" w:lineRule="auto"/>
        <w:ind w:left="420"/>
        <w:rPr>
          <w:rFonts w:hint="eastAsia" w:ascii="黑体" w:hAnsi="黑体" w:eastAsia="黑体"/>
          <w:color w:val="auto"/>
          <w:sz w:val="24"/>
          <w:highlight w:val="none"/>
        </w:rPr>
      </w:pPr>
      <w:bookmarkStart w:id="122" w:name="_26.组建评标委员会"/>
      <w:bookmarkEnd w:id="122"/>
      <w:r>
        <w:rPr>
          <w:rFonts w:hint="eastAsia" w:ascii="黑体" w:hAnsi="黑体" w:eastAsia="黑体"/>
          <w:color w:val="auto"/>
          <w:sz w:val="24"/>
          <w:highlight w:val="none"/>
        </w:rPr>
        <w:t>26.组建评标委员会</w:t>
      </w:r>
    </w:p>
    <w:p w14:paraId="69982A29">
      <w:pPr>
        <w:pStyle w:val="227"/>
        <w:spacing w:line="360" w:lineRule="auto"/>
        <w:ind w:firstLine="420"/>
        <w:rPr>
          <w:rFonts w:hint="eastAsia" w:hAnsi="宋体"/>
          <w:color w:val="auto"/>
          <w:sz w:val="21"/>
          <w:highlight w:val="none"/>
        </w:rPr>
      </w:pPr>
      <w:r>
        <w:rPr>
          <w:rFonts w:hint="eastAsia" w:hAnsi="宋体"/>
          <w:color w:val="auto"/>
          <w:sz w:val="21"/>
          <w:highlight w:val="none"/>
        </w:rPr>
        <w:t>26.1评标委员会由采购人代表和评审专家组成，具体人数详见“投标人须知前附表”，其中评审专家不得少于成员总数的三分之二。</w:t>
      </w:r>
    </w:p>
    <w:p w14:paraId="3FACAD1A">
      <w:pPr>
        <w:pStyle w:val="227"/>
        <w:spacing w:line="360" w:lineRule="auto"/>
        <w:ind w:left="2" w:firstLine="420"/>
        <w:rPr>
          <w:rFonts w:hint="eastAsia" w:hAnsi="宋体"/>
          <w:color w:val="auto"/>
          <w:sz w:val="21"/>
          <w:highlight w:val="none"/>
        </w:rPr>
      </w:pPr>
      <w:r>
        <w:rPr>
          <w:rFonts w:hint="eastAsia" w:hAnsi="宋体"/>
          <w:color w:val="auto"/>
          <w:sz w:val="21"/>
          <w:highlight w:val="none"/>
        </w:rPr>
        <w:t>26.2参加过采购项目前期咨询论证的专家，不得参加该采购项目的评审活动。</w:t>
      </w:r>
    </w:p>
    <w:p w14:paraId="4FF61D7D">
      <w:pPr>
        <w:pStyle w:val="227"/>
        <w:spacing w:line="360" w:lineRule="auto"/>
        <w:ind w:left="2" w:firstLine="420"/>
        <w:rPr>
          <w:rFonts w:hint="eastAsia" w:hAnsi="宋体"/>
          <w:color w:val="auto"/>
          <w:sz w:val="21"/>
          <w:highlight w:val="none"/>
        </w:rPr>
      </w:pPr>
      <w:r>
        <w:rPr>
          <w:rFonts w:hint="eastAsia" w:hAnsi="宋体"/>
          <w:color w:val="auto"/>
          <w:sz w:val="21"/>
          <w:highlight w:val="none"/>
        </w:rPr>
        <w:t>26.3</w:t>
      </w:r>
      <w:r>
        <w:rPr>
          <w:rFonts w:hint="eastAsia" w:hAnsi="宋体"/>
          <w:bCs/>
          <w:color w:val="auto"/>
          <w:sz w:val="21"/>
          <w:highlight w:val="none"/>
        </w:rPr>
        <w:t>采购代理机构</w:t>
      </w:r>
      <w:r>
        <w:rPr>
          <w:rFonts w:hint="eastAsia" w:hAnsi="宋体"/>
          <w:bCs/>
          <w:color w:val="auto"/>
          <w:sz w:val="21"/>
          <w:highlight w:val="none"/>
          <w:lang w:eastAsia="zh-CN"/>
        </w:rPr>
        <w:t>应当</w:t>
      </w:r>
      <w:r>
        <w:rPr>
          <w:rFonts w:hint="eastAsia" w:hAnsi="宋体"/>
          <w:bCs/>
          <w:color w:val="auto"/>
          <w:sz w:val="21"/>
          <w:highlight w:val="none"/>
        </w:rPr>
        <w:t>基于广西政府采购云平台抽</w:t>
      </w:r>
      <w:r>
        <w:rPr>
          <w:rFonts w:hint="eastAsia" w:hAnsi="宋体"/>
          <w:bCs/>
          <w:color w:val="auto"/>
          <w:sz w:val="21"/>
          <w:highlight w:val="none"/>
          <w:lang w:eastAsia="zh-CN"/>
        </w:rPr>
        <w:t>（选）</w:t>
      </w:r>
      <w:r>
        <w:rPr>
          <w:rFonts w:hint="eastAsia" w:hAnsi="宋体"/>
          <w:bCs/>
          <w:color w:val="auto"/>
          <w:sz w:val="21"/>
          <w:highlight w:val="none"/>
        </w:rPr>
        <w:t>取评审专家。</w:t>
      </w:r>
    </w:p>
    <w:p w14:paraId="23935D38">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27.评标的依据</w:t>
      </w:r>
    </w:p>
    <w:p w14:paraId="17B4898E">
      <w:pPr>
        <w:pStyle w:val="227"/>
        <w:spacing w:line="360" w:lineRule="auto"/>
        <w:ind w:firstLine="420"/>
        <w:rPr>
          <w:rFonts w:hint="eastAsia"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317CEBDE">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28.评标原则</w:t>
      </w:r>
    </w:p>
    <w:p w14:paraId="75DBC78B">
      <w:pPr>
        <w:pStyle w:val="227"/>
        <w:spacing w:line="360" w:lineRule="auto"/>
        <w:ind w:firstLine="420"/>
        <w:rPr>
          <w:rFonts w:hint="eastAsia"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AE08434">
      <w:pPr>
        <w:pStyle w:val="227"/>
        <w:spacing w:line="360" w:lineRule="auto"/>
        <w:ind w:firstLine="420"/>
        <w:rPr>
          <w:rFonts w:hint="eastAsia" w:hAnsi="宋体"/>
          <w:color w:val="auto"/>
          <w:sz w:val="21"/>
          <w:highlight w:val="none"/>
        </w:rPr>
      </w:pPr>
      <w:r>
        <w:rPr>
          <w:rFonts w:hint="eastAsia" w:hAnsi="宋体"/>
          <w:color w:val="auto"/>
          <w:sz w:val="21"/>
          <w:highlight w:val="none"/>
        </w:rPr>
        <w:t>28.2</w:t>
      </w:r>
      <w:bookmarkStart w:id="123" w:name="_28.3评标方法。本项目将按须知前附表规定的评标办法进行评标，具体评标"/>
      <w:bookmarkEnd w:id="123"/>
      <w:r>
        <w:rPr>
          <w:rFonts w:hint="eastAsia" w:hAnsi="宋体"/>
          <w:color w:val="auto"/>
          <w:sz w:val="21"/>
          <w:highlight w:val="none"/>
        </w:rPr>
        <w:t>评委表决。评标委员会成员对需要共同认定的事项存在争议的，应当按照少数服从多数的原则作出结论。</w:t>
      </w:r>
    </w:p>
    <w:p w14:paraId="7669D88E">
      <w:pPr>
        <w:pStyle w:val="227"/>
        <w:spacing w:line="360" w:lineRule="auto"/>
        <w:ind w:firstLine="420"/>
        <w:rPr>
          <w:rFonts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0E2841B2">
      <w:pPr>
        <w:pStyle w:val="227"/>
        <w:spacing w:line="360" w:lineRule="auto"/>
        <w:ind w:firstLine="42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评标过程的监控。本项目电子评标过程实行网上留痕、全程录音、录像监控，</w:t>
      </w:r>
      <w:r>
        <w:rPr>
          <w:rFonts w:hint="eastAsia" w:hAnsi="宋体"/>
          <w:b/>
          <w:color w:val="auto"/>
          <w:sz w:val="21"/>
          <w:highlight w:val="none"/>
        </w:rPr>
        <w:t>投标人在评标过程中所进行的试图影响评标结果的不公正活动，可能导致其投标按无效处理。</w:t>
      </w:r>
    </w:p>
    <w:p w14:paraId="6B786742">
      <w:pPr>
        <w:pStyle w:val="195"/>
        <w:keepNext w:val="0"/>
        <w:keepLines w:val="0"/>
        <w:spacing w:before="0" w:after="0" w:line="360" w:lineRule="auto"/>
        <w:ind w:left="420"/>
        <w:rPr>
          <w:rFonts w:hint="eastAsia" w:ascii="黑体" w:hAnsi="黑体" w:eastAsia="黑体"/>
          <w:color w:val="auto"/>
          <w:sz w:val="21"/>
          <w:szCs w:val="21"/>
          <w:highlight w:val="none"/>
        </w:rPr>
      </w:pPr>
      <w:r>
        <w:rPr>
          <w:rFonts w:hint="eastAsia" w:ascii="黑体" w:hAnsi="黑体" w:eastAsia="黑体"/>
          <w:color w:val="auto"/>
          <w:sz w:val="21"/>
          <w:szCs w:val="21"/>
          <w:highlight w:val="none"/>
        </w:rPr>
        <w:t>29.评标方法及中标候选人推荐</w:t>
      </w:r>
    </w:p>
    <w:p w14:paraId="1ADD4855">
      <w:pPr>
        <w:pStyle w:val="227"/>
        <w:spacing w:line="360" w:lineRule="auto"/>
        <w:ind w:firstLine="420"/>
        <w:rPr>
          <w:rFonts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3021FFE3">
      <w:pPr>
        <w:pStyle w:val="227"/>
        <w:spacing w:line="360" w:lineRule="auto"/>
        <w:ind w:firstLine="420"/>
        <w:rPr>
          <w:rFonts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Ansi="宋体" w:cs="宋体"/>
          <w:color w:val="auto"/>
          <w:sz w:val="21"/>
          <w:highlight w:val="none"/>
        </w:rPr>
        <w:t xml:space="preserve"> </w:t>
      </w:r>
      <w:r>
        <w:rPr>
          <w:rFonts w:hint="eastAsia" w:hAnsi="宋体" w:cs="宋体"/>
          <w:color w:val="auto"/>
          <w:sz w:val="21"/>
          <w:highlight w:val="none"/>
        </w:rPr>
        <w:t>商务</w:t>
      </w:r>
      <w:r>
        <w:rPr>
          <w:rFonts w:hint="eastAsia" w:hAnsi="宋体" w:cs="宋体"/>
          <w:color w:val="auto"/>
          <w:sz w:val="21"/>
          <w:highlight w:val="none"/>
          <w:lang w:eastAsia="zh-CN"/>
        </w:rPr>
        <w:t>/技术</w:t>
      </w:r>
      <w:r>
        <w:rPr>
          <w:rFonts w:hint="eastAsia" w:hAnsi="宋体" w:cs="宋体"/>
          <w:color w:val="auto"/>
          <w:sz w:val="21"/>
          <w:highlight w:val="none"/>
        </w:rPr>
        <w:t>要求</w:t>
      </w:r>
      <w:r>
        <w:rPr>
          <w:rFonts w:hint="eastAsia" w:hAnsi="宋体"/>
          <w:color w:val="auto"/>
          <w:sz w:val="21"/>
          <w:highlight w:val="none"/>
        </w:rPr>
        <w:t>允许负偏离的条款数</w:t>
      </w:r>
      <w:r>
        <w:rPr>
          <w:rFonts w:hAnsi="宋体"/>
          <w:color w:val="auto"/>
          <w:sz w:val="21"/>
          <w:highlight w:val="none"/>
        </w:rPr>
        <w:t>详见</w:t>
      </w:r>
      <w:r>
        <w:rPr>
          <w:rFonts w:hint="eastAsia" w:hAnsi="宋体"/>
          <w:color w:val="auto"/>
          <w:sz w:val="21"/>
          <w:highlight w:val="none"/>
        </w:rPr>
        <w:t>“投标人须知前附表”。</w:t>
      </w:r>
    </w:p>
    <w:p w14:paraId="27D168D9">
      <w:pPr>
        <w:pStyle w:val="227"/>
        <w:spacing w:line="360" w:lineRule="auto"/>
        <w:ind w:firstLine="420"/>
        <w:rPr>
          <w:rFonts w:hint="eastAsia" w:hAnsi="宋体" w:cs="宋体"/>
          <w:color w:val="auto"/>
          <w:sz w:val="21"/>
          <w:highlight w:val="none"/>
        </w:rPr>
      </w:pPr>
      <w:r>
        <w:rPr>
          <w:rFonts w:hint="eastAsia" w:hAnsi="宋体"/>
          <w:color w:val="auto"/>
          <w:sz w:val="21"/>
          <w:highlight w:val="none"/>
        </w:rPr>
        <w:t>2</w:t>
      </w:r>
      <w:r>
        <w:rPr>
          <w:rFonts w:hAnsi="宋体"/>
          <w:color w:val="auto"/>
          <w:sz w:val="21"/>
          <w:highlight w:val="none"/>
        </w:rPr>
        <w:t>9.3</w:t>
      </w:r>
      <w:r>
        <w:rPr>
          <w:rFonts w:hAnsi="宋体" w:cs="宋体"/>
          <w:color w:val="auto"/>
          <w:sz w:val="21"/>
          <w:highlight w:val="none"/>
        </w:rPr>
        <w:t xml:space="preserve"> </w:t>
      </w:r>
      <w:r>
        <w:rPr>
          <w:rFonts w:hAnsi="宋体"/>
          <w:color w:val="auto"/>
          <w:sz w:val="21"/>
          <w:highlight w:val="none"/>
        </w:rPr>
        <w:t>中标候选人推荐数量详见</w:t>
      </w:r>
      <w:r>
        <w:rPr>
          <w:rFonts w:hint="eastAsia" w:hAnsi="宋体"/>
          <w:color w:val="auto"/>
          <w:sz w:val="21"/>
          <w:highlight w:val="none"/>
        </w:rPr>
        <w:t>“投标人须知前附表”。</w:t>
      </w:r>
    </w:p>
    <w:p w14:paraId="4D5DB120">
      <w:pPr>
        <w:pStyle w:val="227"/>
        <w:spacing w:line="360" w:lineRule="auto"/>
        <w:ind w:firstLine="420"/>
        <w:rPr>
          <w:rFonts w:hint="eastAsia" w:hAnsi="宋体"/>
          <w:color w:val="auto"/>
          <w:sz w:val="21"/>
          <w:highlight w:val="none"/>
        </w:rPr>
      </w:pPr>
      <w:r>
        <w:rPr>
          <w:rFonts w:hint="eastAsia" w:hAnsi="宋体"/>
          <w:color w:val="auto"/>
          <w:sz w:val="21"/>
          <w:highlight w:val="none"/>
        </w:rPr>
        <w:t>29.</w:t>
      </w:r>
      <w:r>
        <w:rPr>
          <w:rFonts w:hAnsi="宋体"/>
          <w:color w:val="auto"/>
          <w:sz w:val="21"/>
          <w:highlight w:val="none"/>
        </w:rPr>
        <w:t>4</w:t>
      </w:r>
      <w:r>
        <w:rPr>
          <w:rFonts w:hint="eastAsia" w:hAnsi="宋体"/>
          <w:color w:val="auto"/>
          <w:sz w:val="21"/>
          <w:highlight w:val="none"/>
        </w:rPr>
        <w:t xml:space="preserve"> 电子交易活动的中止。采购过程中出现以下情形，导致电子交易平台无法正常运行，或者无法保证电子交易的公平、公正和安全时，采购代理机构可以中止电子交易活动：</w:t>
      </w:r>
    </w:p>
    <w:p w14:paraId="001270D1">
      <w:pPr>
        <w:pStyle w:val="227"/>
        <w:spacing w:line="360" w:lineRule="auto"/>
        <w:ind w:firstLine="420"/>
        <w:rPr>
          <w:rFonts w:hint="eastAsia" w:hAnsi="宋体"/>
          <w:color w:val="auto"/>
          <w:sz w:val="21"/>
          <w:highlight w:val="none"/>
        </w:rPr>
      </w:pPr>
      <w:r>
        <w:rPr>
          <w:rFonts w:hint="eastAsia" w:hAnsi="宋体"/>
          <w:color w:val="auto"/>
          <w:sz w:val="21"/>
          <w:highlight w:val="none"/>
        </w:rPr>
        <w:t xml:space="preserve">（1）电子交易平台发生故障而无法登录访问的； </w:t>
      </w:r>
    </w:p>
    <w:p w14:paraId="4AE3A82F">
      <w:pPr>
        <w:pStyle w:val="227"/>
        <w:spacing w:line="360" w:lineRule="auto"/>
        <w:ind w:firstLine="420"/>
        <w:rPr>
          <w:rFonts w:hint="eastAsia" w:hAnsi="宋体"/>
          <w:color w:val="auto"/>
          <w:sz w:val="21"/>
          <w:highlight w:val="none"/>
        </w:rPr>
      </w:pPr>
      <w:r>
        <w:rPr>
          <w:rFonts w:hint="eastAsia" w:hAnsi="宋体"/>
          <w:color w:val="auto"/>
          <w:sz w:val="21"/>
          <w:highlight w:val="none"/>
        </w:rPr>
        <w:t>（2）电子交易平台应用或数据库出现错误，不能进行正常操作的；</w:t>
      </w:r>
    </w:p>
    <w:p w14:paraId="7D660B1F">
      <w:pPr>
        <w:pStyle w:val="227"/>
        <w:spacing w:line="360" w:lineRule="auto"/>
        <w:ind w:firstLine="420"/>
        <w:rPr>
          <w:rFonts w:hint="eastAsia" w:hAnsi="宋体"/>
          <w:color w:val="auto"/>
          <w:sz w:val="21"/>
          <w:highlight w:val="none"/>
        </w:rPr>
      </w:pPr>
      <w:r>
        <w:rPr>
          <w:rFonts w:hint="eastAsia" w:hAnsi="宋体"/>
          <w:color w:val="auto"/>
          <w:sz w:val="21"/>
          <w:highlight w:val="none"/>
        </w:rPr>
        <w:t>（3）电子交易平台发现严重安全漏洞，有潜在泄密危险的；</w:t>
      </w:r>
    </w:p>
    <w:p w14:paraId="7F19E5E6">
      <w:pPr>
        <w:pStyle w:val="227"/>
        <w:spacing w:line="360" w:lineRule="auto"/>
        <w:ind w:firstLine="420"/>
        <w:rPr>
          <w:rFonts w:hint="eastAsia" w:hAnsi="宋体"/>
          <w:color w:val="auto"/>
          <w:sz w:val="21"/>
          <w:highlight w:val="none"/>
        </w:rPr>
      </w:pPr>
      <w:r>
        <w:rPr>
          <w:rFonts w:hint="eastAsia" w:hAnsi="宋体"/>
          <w:color w:val="auto"/>
          <w:sz w:val="21"/>
          <w:highlight w:val="none"/>
        </w:rPr>
        <w:t xml:space="preserve">（4）病毒发作导致不能进行正常操作的； </w:t>
      </w:r>
    </w:p>
    <w:p w14:paraId="5060D816">
      <w:pPr>
        <w:pStyle w:val="227"/>
        <w:spacing w:line="360" w:lineRule="auto"/>
        <w:ind w:firstLine="420"/>
        <w:rPr>
          <w:rFonts w:hint="eastAsia" w:hAnsi="宋体"/>
          <w:color w:val="auto"/>
          <w:sz w:val="21"/>
          <w:highlight w:val="none"/>
        </w:rPr>
      </w:pPr>
      <w:r>
        <w:rPr>
          <w:rFonts w:hint="eastAsia" w:hAnsi="宋体"/>
          <w:color w:val="auto"/>
          <w:sz w:val="21"/>
          <w:highlight w:val="none"/>
        </w:rPr>
        <w:t>（5）其他无法保证电子交易的公平、公正和安全的情况。</w:t>
      </w:r>
    </w:p>
    <w:p w14:paraId="3B7A8927">
      <w:pPr>
        <w:pStyle w:val="227"/>
        <w:spacing w:line="360" w:lineRule="auto"/>
        <w:ind w:firstLine="420"/>
        <w:rPr>
          <w:rFonts w:hint="eastAsia" w:hAnsi="宋体"/>
          <w:color w:val="auto"/>
          <w:sz w:val="21"/>
          <w:highlight w:val="none"/>
          <w:lang w:eastAsia="zh-CN"/>
        </w:rPr>
      </w:pPr>
      <w:r>
        <w:rPr>
          <w:rFonts w:hint="eastAsia" w:hAnsi="宋体"/>
          <w:color w:val="auto"/>
          <w:sz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67F8B7A1">
      <w:pPr>
        <w:pStyle w:val="227"/>
        <w:spacing w:line="360" w:lineRule="auto"/>
        <w:ind w:firstLine="420"/>
        <w:rPr>
          <w:rFonts w:hAnsi="宋体"/>
          <w:color w:val="auto"/>
          <w:sz w:val="21"/>
          <w:highlight w:val="none"/>
        </w:rPr>
      </w:pPr>
      <w:r>
        <w:rPr>
          <w:rFonts w:hint="eastAsia" w:hAnsi="宋体"/>
          <w:color w:val="auto"/>
          <w:sz w:val="21"/>
          <w:highlight w:val="none"/>
        </w:rPr>
        <w:t>29.5出现下列情形之一的，应予废标：</w:t>
      </w:r>
    </w:p>
    <w:p w14:paraId="3F268BB3">
      <w:pPr>
        <w:pStyle w:val="227"/>
        <w:spacing w:line="360" w:lineRule="auto"/>
        <w:ind w:firstLine="420"/>
        <w:rPr>
          <w:rFonts w:hint="eastAsia" w:hAnsi="宋体"/>
          <w:color w:val="auto"/>
          <w:sz w:val="21"/>
          <w:highlight w:val="none"/>
        </w:rPr>
      </w:pPr>
      <w:r>
        <w:rPr>
          <w:rFonts w:hint="eastAsia" w:hAnsi="宋体"/>
          <w:color w:val="auto"/>
          <w:sz w:val="21"/>
          <w:highlight w:val="none"/>
        </w:rPr>
        <w:t>（1）符合专业条件的供应商或者对招标文件作实质响应的供应商不足三家的；</w:t>
      </w:r>
    </w:p>
    <w:p w14:paraId="2BEEEC33">
      <w:pPr>
        <w:pStyle w:val="227"/>
        <w:spacing w:line="360" w:lineRule="auto"/>
        <w:ind w:firstLine="420"/>
        <w:rPr>
          <w:rFonts w:hint="eastAsia" w:hAnsi="宋体"/>
          <w:color w:val="auto"/>
          <w:sz w:val="21"/>
          <w:highlight w:val="none"/>
        </w:rPr>
      </w:pPr>
      <w:r>
        <w:rPr>
          <w:rFonts w:hint="eastAsia" w:hAnsi="宋体"/>
          <w:color w:val="auto"/>
          <w:sz w:val="21"/>
          <w:highlight w:val="none"/>
        </w:rPr>
        <w:t>（2）出现影响采购公正的违法、违规行为的；</w:t>
      </w:r>
    </w:p>
    <w:p w14:paraId="14641AEC">
      <w:pPr>
        <w:pStyle w:val="227"/>
        <w:spacing w:line="360" w:lineRule="auto"/>
        <w:ind w:firstLine="420"/>
        <w:rPr>
          <w:rFonts w:hint="eastAsia" w:hAnsi="宋体"/>
          <w:color w:val="auto"/>
          <w:sz w:val="21"/>
          <w:highlight w:val="none"/>
        </w:rPr>
      </w:pPr>
      <w:r>
        <w:rPr>
          <w:rFonts w:hint="eastAsia" w:hAnsi="宋体"/>
          <w:color w:val="auto"/>
          <w:sz w:val="21"/>
          <w:highlight w:val="none"/>
        </w:rPr>
        <w:t>（3）投标人的报价均超过了</w:t>
      </w:r>
      <w:r>
        <w:rPr>
          <w:rFonts w:hint="eastAsia" w:hAnsi="宋体"/>
          <w:color w:val="auto"/>
          <w:sz w:val="21"/>
          <w:highlight w:val="none"/>
          <w:lang w:val="en-US" w:eastAsia="zh-CN"/>
        </w:rPr>
        <w:t>最高限价</w:t>
      </w:r>
      <w:r>
        <w:rPr>
          <w:rFonts w:hint="eastAsia" w:hAnsi="宋体"/>
          <w:color w:val="auto"/>
          <w:sz w:val="21"/>
          <w:highlight w:val="none"/>
        </w:rPr>
        <w:t>，采购人不能支付的；</w:t>
      </w:r>
    </w:p>
    <w:p w14:paraId="270AC79D">
      <w:pPr>
        <w:pStyle w:val="227"/>
        <w:spacing w:line="360" w:lineRule="auto"/>
        <w:ind w:firstLine="420"/>
        <w:rPr>
          <w:rFonts w:hint="eastAsia" w:hAnsi="宋体"/>
          <w:color w:val="auto"/>
          <w:sz w:val="21"/>
          <w:highlight w:val="none"/>
        </w:rPr>
      </w:pPr>
      <w:r>
        <w:rPr>
          <w:rFonts w:hint="eastAsia" w:hAnsi="宋体"/>
          <w:color w:val="auto"/>
          <w:sz w:val="21"/>
          <w:highlight w:val="none"/>
        </w:rPr>
        <w:t>（4）因重大变故，采购任务取消的。</w:t>
      </w:r>
    </w:p>
    <w:p w14:paraId="5F47A6D1">
      <w:pPr>
        <w:pStyle w:val="227"/>
        <w:spacing w:line="360" w:lineRule="auto"/>
        <w:ind w:firstLine="420"/>
        <w:rPr>
          <w:rFonts w:hint="eastAsia" w:hAnsi="宋体"/>
          <w:color w:val="auto"/>
          <w:sz w:val="21"/>
          <w:highlight w:val="none"/>
          <w:lang w:eastAsia="zh-CN"/>
        </w:rPr>
      </w:pPr>
      <w:r>
        <w:rPr>
          <w:rFonts w:hint="eastAsia" w:hAnsi="宋体"/>
          <w:color w:val="auto"/>
          <w:sz w:val="21"/>
          <w:highlight w:val="none"/>
        </w:rPr>
        <w:t>废标后，采购人应当将废标理由通知所有投标人。</w:t>
      </w:r>
    </w:p>
    <w:p w14:paraId="552D96A8">
      <w:pPr>
        <w:pStyle w:val="227"/>
        <w:spacing w:line="360" w:lineRule="auto"/>
        <w:rPr>
          <w:rFonts w:hint="eastAsia" w:hAnsi="宋体"/>
          <w:color w:val="auto"/>
          <w:sz w:val="21"/>
          <w:highlight w:val="none"/>
        </w:rPr>
      </w:pPr>
    </w:p>
    <w:p w14:paraId="6B9D1BAC">
      <w:pPr>
        <w:pStyle w:val="194"/>
        <w:keepNext w:val="0"/>
        <w:keepLines w:val="0"/>
        <w:jc w:val="center"/>
        <w:rPr>
          <w:rFonts w:hint="eastAsia"/>
          <w:color w:val="auto"/>
          <w:highlight w:val="none"/>
        </w:rPr>
      </w:pPr>
      <w:bookmarkStart w:id="124" w:name="_Toc254970687"/>
      <w:r>
        <w:rPr>
          <w:rFonts w:hint="eastAsia"/>
          <w:color w:val="auto"/>
          <w:highlight w:val="none"/>
        </w:rPr>
        <w:t>七、</w:t>
      </w:r>
      <w:bookmarkEnd w:id="124"/>
      <w:r>
        <w:rPr>
          <w:rFonts w:hint="eastAsia"/>
          <w:color w:val="auto"/>
          <w:highlight w:val="none"/>
        </w:rPr>
        <w:t>中标和合同</w:t>
      </w:r>
    </w:p>
    <w:p w14:paraId="25099B86">
      <w:pPr>
        <w:pStyle w:val="195"/>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30</w:t>
      </w:r>
      <w:r>
        <w:rPr>
          <w:rFonts w:ascii="黑体" w:hAnsi="黑体" w:eastAsia="黑体"/>
          <w:color w:val="auto"/>
          <w:sz w:val="24"/>
          <w:highlight w:val="none"/>
        </w:rPr>
        <w:t xml:space="preserve"> </w:t>
      </w:r>
      <w:r>
        <w:rPr>
          <w:rFonts w:hint="eastAsia" w:ascii="黑体" w:hAnsi="黑体" w:eastAsia="黑体"/>
          <w:color w:val="auto"/>
          <w:sz w:val="24"/>
          <w:highlight w:val="none"/>
        </w:rPr>
        <w:t>确定中标人</w:t>
      </w:r>
    </w:p>
    <w:p w14:paraId="7D989B64">
      <w:pPr>
        <w:pStyle w:val="195"/>
        <w:keepNext w:val="0"/>
        <w:keepLines w:val="0"/>
        <w:spacing w:before="0" w:after="0" w:line="360" w:lineRule="auto"/>
        <w:ind w:firstLine="420"/>
        <w:rPr>
          <w:rFonts w:hint="eastAsia"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7271DF1C">
      <w:pPr>
        <w:spacing w:line="360" w:lineRule="auto"/>
        <w:ind w:firstLine="420"/>
        <w:rPr>
          <w:rFonts w:hint="eastAsia"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70D37CCE">
      <w:pPr>
        <w:pStyle w:val="195"/>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31. 结果公告</w:t>
      </w:r>
    </w:p>
    <w:p w14:paraId="23510624">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699CF770">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以上信息查询记录及相关证据与招标文件一并保存。</w:t>
      </w:r>
    </w:p>
    <w:p w14:paraId="16AE456D">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7CC62A39">
      <w:pPr>
        <w:pStyle w:val="195"/>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6F617530">
      <w:pPr>
        <w:pStyle w:val="195"/>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 xml:space="preserve">   </w:t>
      </w:r>
      <w:r>
        <w:rPr>
          <w:rFonts w:hint="eastAsia" w:ascii="宋体" w:hAnsi="宋体"/>
          <w:b w:val="0"/>
          <w:color w:val="auto"/>
          <w:sz w:val="21"/>
          <w:szCs w:val="21"/>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415DC391">
      <w:pPr>
        <w:pStyle w:val="195"/>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5D73A56E">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w:t>
      </w:r>
    </w:p>
    <w:p w14:paraId="566E0236">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31F036A9">
      <w:pPr>
        <w:spacing w:line="360" w:lineRule="auto"/>
        <w:ind w:firstLine="42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w:t>
      </w:r>
    </w:p>
    <w:p w14:paraId="409ABA82">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4A525C2A">
      <w:pPr>
        <w:pStyle w:val="195"/>
        <w:keepNext w:val="0"/>
        <w:keepLines w:val="0"/>
        <w:spacing w:before="0" w:after="0" w:line="360" w:lineRule="auto"/>
        <w:ind w:firstLine="315"/>
        <w:rPr>
          <w:rFonts w:hint="eastAsia" w:ascii="宋体" w:hAnsi="宋体"/>
          <w:b w:val="0"/>
          <w:color w:val="auto"/>
          <w:sz w:val="21"/>
          <w:szCs w:val="21"/>
          <w:highlight w:val="none"/>
        </w:rPr>
      </w:pPr>
      <w:r>
        <w:rPr>
          <w:rFonts w:ascii="宋体" w:hAnsi="宋体"/>
          <w:b w:val="0"/>
          <w:color w:val="auto"/>
          <w:sz w:val="21"/>
          <w:szCs w:val="21"/>
          <w:highlight w:val="none"/>
        </w:rPr>
        <w:t xml:space="preserve"> </w:t>
      </w:r>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 履约保证金的金额、提交方式、</w:t>
      </w:r>
      <w:r>
        <w:rPr>
          <w:rFonts w:hint="eastAsia" w:ascii="宋体" w:hAnsi="宋体"/>
          <w:b w:val="0"/>
          <w:color w:val="auto"/>
          <w:sz w:val="21"/>
          <w:szCs w:val="21"/>
          <w:highlight w:val="none"/>
          <w:lang w:val="en-US"/>
        </w:rPr>
        <w:t>缴纳期限、</w:t>
      </w:r>
      <w:r>
        <w:rPr>
          <w:rFonts w:hint="eastAsia" w:ascii="宋体" w:hAnsi="宋体"/>
          <w:b w:val="0"/>
          <w:color w:val="auto"/>
          <w:sz w:val="21"/>
          <w:szCs w:val="21"/>
          <w:highlight w:val="none"/>
        </w:rPr>
        <w:t>退付的时间和条件详见 “投标人须知前附表”。中标人未按规定提交履约保证金的，视为拒绝与采购人签订合同。</w:t>
      </w:r>
    </w:p>
    <w:p w14:paraId="2E7B2A95">
      <w:pPr>
        <w:pStyle w:val="195"/>
        <w:keepNext w:val="0"/>
        <w:keepLines w:val="0"/>
        <w:spacing w:before="0" w:after="0" w:line="360" w:lineRule="auto"/>
        <w:ind w:firstLine="316"/>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b w:val="0"/>
          <w:bCs/>
          <w:color w:val="auto"/>
          <w:sz w:val="21"/>
          <w:szCs w:val="21"/>
          <w:highlight w:val="none"/>
        </w:rPr>
        <w:t>35.2在履约保证金退还日期前，若中标人的开户名称、开户银行、账号有变动的，请以书面形式通知履约保证金收取单位，否则由此产生的后果由中标人自行承担。</w:t>
      </w:r>
    </w:p>
    <w:p w14:paraId="1A683E74">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73687E1B">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hint="eastAsia" w:ascii="宋体" w:hAnsi="宋体"/>
          <w:color w:val="auto"/>
          <w:sz w:val="21"/>
          <w:szCs w:val="21"/>
          <w:highlight w:val="none"/>
        </w:rPr>
        <w:t>36.1签订电子采购合同：中标人领取电子中标通知书后，在</w:t>
      </w:r>
      <w:r>
        <w:rPr>
          <w:rFonts w:hint="eastAsia" w:ascii="宋体" w:hAnsi="宋体"/>
          <w:color w:val="auto"/>
          <w:sz w:val="21"/>
          <w:szCs w:val="21"/>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67EC201F">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线下签订纸质合同：投标人领取中标通知书后，按“投标人须知前附表”规定向采购人出示相关证明材料，经采购人核验合格后方可签订合同。</w:t>
      </w:r>
    </w:p>
    <w:p w14:paraId="37CD8DB3">
      <w:pPr>
        <w:pStyle w:val="195"/>
        <w:keepNext w:val="0"/>
        <w:keepLines w:val="0"/>
        <w:numPr>
          <w:ilvl w:val="0"/>
          <w:numId w:val="0"/>
        </w:numPr>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w:t>
      </w:r>
    </w:p>
    <w:p w14:paraId="61EA95F5">
      <w:pPr>
        <w:pStyle w:val="195"/>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6F33E67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C236C5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61012597">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36.6</w:t>
      </w:r>
      <w:r>
        <w:rPr>
          <w:rFonts w:hint="eastAsia" w:ascii="宋体" w:hAnsi="宋体" w:cs="仿宋_GB2312"/>
          <w:color w:val="auto"/>
          <w:szCs w:val="21"/>
          <w:highlight w:val="none"/>
        </w:rPr>
        <w:t>如签订合同并生效后，供应商无故拒绝或延期，除按照合同条款处理外，将承担相应的法律责任。</w:t>
      </w:r>
    </w:p>
    <w:p w14:paraId="3A4A734E">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36.7</w:t>
      </w:r>
      <w:r>
        <w:rPr>
          <w:rFonts w:hint="eastAsia" w:ascii="宋体" w:hAnsi="宋体" w:cs="宋体"/>
          <w:color w:val="auto"/>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58BB20DE">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37.政府采购合同公告</w:t>
      </w:r>
    </w:p>
    <w:p w14:paraId="3EBF1306">
      <w:pPr>
        <w:pStyle w:val="227"/>
        <w:spacing w:line="360" w:lineRule="auto"/>
        <w:ind w:firstLine="420"/>
        <w:rPr>
          <w:rFonts w:hint="eastAsia"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1FE27A19">
      <w:pPr>
        <w:pStyle w:val="195"/>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557BAE53">
      <w:pPr>
        <w:pStyle w:val="196"/>
        <w:spacing w:line="360" w:lineRule="auto"/>
        <w:rPr>
          <w:rFonts w:hint="eastAsia"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532B65CF">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505EB2CE">
      <w:pPr>
        <w:pStyle w:val="227"/>
        <w:spacing w:line="360" w:lineRule="auto"/>
        <w:ind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40AFA09D">
      <w:pPr>
        <w:pStyle w:val="227"/>
        <w:spacing w:line="360" w:lineRule="auto"/>
        <w:ind w:firstLine="42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4EC2FCF0">
      <w:pPr>
        <w:pStyle w:val="227"/>
        <w:spacing w:line="360" w:lineRule="auto"/>
        <w:ind w:firstLine="420"/>
        <w:rPr>
          <w:rFonts w:hint="eastAsia"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7FC910BD">
      <w:pPr>
        <w:pStyle w:val="195"/>
        <w:keepNext w:val="0"/>
        <w:keepLines w:val="0"/>
        <w:spacing w:before="0" w:after="0" w:line="360" w:lineRule="auto"/>
        <w:ind w:firstLine="315"/>
        <w:rPr>
          <w:rFonts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 xml:space="preserve"> </w:t>
      </w:r>
      <w:r>
        <w:rPr>
          <w:rFonts w:hAnsi="宋体"/>
          <w:b w:val="0"/>
          <w:bCs/>
          <w:color w:val="auto"/>
          <w:sz w:val="21"/>
          <w:highlight w:val="none"/>
        </w:rPr>
        <w:t>供应商提出质疑应当提交质疑函和必要的证明材料</w:t>
      </w:r>
      <w:r>
        <w:rPr>
          <w:rFonts w:hint="eastAsia" w:hAnsi="宋体"/>
          <w:b w:val="0"/>
          <w:bCs/>
          <w:color w:val="auto"/>
          <w:sz w:val="21"/>
          <w:highlight w:val="none"/>
        </w:rPr>
        <w:t>，</w:t>
      </w:r>
      <w:r>
        <w:rPr>
          <w:rFonts w:hAnsi="宋体"/>
          <w:b w:val="0"/>
          <w:bCs/>
          <w:color w:val="auto"/>
          <w:sz w:val="21"/>
          <w:highlight w:val="none"/>
        </w:rPr>
        <w:t>针对同一采购程序环节的质疑</w:t>
      </w:r>
      <w:r>
        <w:rPr>
          <w:rFonts w:hint="eastAsia" w:hAnsi="宋体"/>
          <w:b w:val="0"/>
          <w:bCs/>
          <w:color w:val="auto"/>
          <w:sz w:val="21"/>
          <w:highlight w:val="none"/>
        </w:rPr>
        <w:t>必须</w:t>
      </w:r>
      <w:r>
        <w:rPr>
          <w:rFonts w:hAnsi="宋体"/>
          <w:b w:val="0"/>
          <w:bCs/>
          <w:color w:val="auto"/>
          <w:sz w:val="21"/>
          <w:highlight w:val="none"/>
        </w:rPr>
        <w:t>在法定质疑期内一次性提出。质疑函应当包括下列内容</w:t>
      </w:r>
      <w:r>
        <w:rPr>
          <w:rFonts w:hint="eastAsia" w:hAnsi="宋体"/>
          <w:b w:val="0"/>
          <w:bCs/>
          <w:color w:val="auto"/>
          <w:sz w:val="21"/>
          <w:highlight w:val="none"/>
        </w:rPr>
        <w:t>（质疑函格式后附）</w:t>
      </w:r>
      <w:r>
        <w:rPr>
          <w:rFonts w:hAnsi="宋体"/>
          <w:b w:val="0"/>
          <w:bCs/>
          <w:color w:val="auto"/>
          <w:sz w:val="21"/>
          <w:highlight w:val="none"/>
        </w:rPr>
        <w:t>：</w:t>
      </w:r>
    </w:p>
    <w:p w14:paraId="68AE024E">
      <w:pPr>
        <w:pStyle w:val="227"/>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534C0F22">
      <w:pPr>
        <w:pStyle w:val="227"/>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644170E3">
      <w:pPr>
        <w:pStyle w:val="227"/>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5EB6264F">
      <w:pPr>
        <w:pStyle w:val="227"/>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6BA13467">
      <w:pPr>
        <w:pStyle w:val="227"/>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51B2496A">
      <w:pPr>
        <w:pStyle w:val="227"/>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0F02F1C6">
      <w:pPr>
        <w:pStyle w:val="227"/>
        <w:spacing w:line="360" w:lineRule="auto"/>
        <w:ind w:firstLine="420"/>
        <w:rPr>
          <w:rFonts w:hint="eastAsia" w:hAnsi="宋体"/>
          <w:bCs/>
          <w:color w:val="auto"/>
          <w:sz w:val="21"/>
          <w:highlight w:val="none"/>
        </w:rPr>
      </w:pPr>
      <w:r>
        <w:rPr>
          <w:rFonts w:hAnsi="宋体"/>
          <w:bCs/>
          <w:color w:val="auto"/>
          <w:sz w:val="21"/>
          <w:highlight w:val="none"/>
        </w:rPr>
        <w:t>供应商为自然人的，应当由本人签字；供应商为法人或者其他组织的，应当由法定代表人、主要负责人，或者其委托代理人签字或者盖章，并加盖公章</w:t>
      </w:r>
      <w:r>
        <w:rPr>
          <w:rFonts w:hint="eastAsia" w:hAnsi="宋体"/>
          <w:bCs/>
          <w:color w:val="auto"/>
          <w:sz w:val="21"/>
          <w:highlight w:val="none"/>
        </w:rPr>
        <w:t>。</w:t>
      </w:r>
    </w:p>
    <w:p w14:paraId="6360C2FA">
      <w:pPr>
        <w:pStyle w:val="195"/>
        <w:keepNext w:val="0"/>
        <w:keepLines w:val="0"/>
        <w:spacing w:before="0" w:after="0" w:line="360" w:lineRule="auto"/>
        <w:ind w:firstLine="420"/>
        <w:rPr>
          <w:rFonts w:hint="eastAsia"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02189E30">
      <w:pPr>
        <w:pStyle w:val="227"/>
        <w:spacing w:line="360" w:lineRule="auto"/>
        <w:rPr>
          <w:rFonts w:hint="eastAsia" w:hAnsi="宋体"/>
          <w:bCs/>
          <w:color w:val="auto"/>
          <w:sz w:val="21"/>
          <w:highlight w:val="none"/>
        </w:rPr>
      </w:pPr>
      <w:r>
        <w:rPr>
          <w:rFonts w:hint="eastAsia" w:hAnsi="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600DD9E7">
      <w:pPr>
        <w:pStyle w:val="227"/>
        <w:spacing w:line="360" w:lineRule="auto"/>
        <w:rPr>
          <w:rFonts w:hint="eastAsia" w:hAnsi="宋体"/>
          <w:bCs/>
          <w:color w:val="auto"/>
          <w:sz w:val="21"/>
          <w:highlight w:val="none"/>
        </w:rPr>
      </w:pPr>
      <w:r>
        <w:rPr>
          <w:rFonts w:hint="eastAsia" w:hAnsi="宋体"/>
          <w:bCs/>
          <w:color w:val="auto"/>
          <w:sz w:val="21"/>
          <w:highlight w:val="none"/>
        </w:rPr>
        <w:t>　　（二）对采购过程、中标结果提出的质疑，合格供应商符合法定数量时，可以从合格的中标候选人中另行确定中标供应商的，应当依法另行确定中标供应商；否则应当重新开展采购活动。</w:t>
      </w:r>
    </w:p>
    <w:p w14:paraId="595B98B9">
      <w:pPr>
        <w:pStyle w:val="227"/>
        <w:spacing w:line="360" w:lineRule="auto"/>
        <w:ind w:firstLine="420"/>
        <w:rPr>
          <w:rFonts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3DC7BE00">
      <w:pPr>
        <w:pStyle w:val="227"/>
        <w:spacing w:line="360" w:lineRule="auto"/>
        <w:ind w:firstLine="420"/>
        <w:rPr>
          <w:rFonts w:hint="eastAsia"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DFD4E80">
      <w:pPr>
        <w:pStyle w:val="194"/>
        <w:keepNext w:val="0"/>
        <w:keepLines w:val="0"/>
        <w:spacing w:before="240" w:after="240" w:line="415" w:lineRule="auto"/>
        <w:jc w:val="center"/>
        <w:rPr>
          <w:rFonts w:hint="eastAsia"/>
          <w:color w:val="auto"/>
          <w:highlight w:val="none"/>
        </w:rPr>
      </w:pPr>
      <w:r>
        <w:rPr>
          <w:rFonts w:hint="eastAsia"/>
          <w:color w:val="auto"/>
          <w:highlight w:val="none"/>
        </w:rPr>
        <w:t>八、其他事项</w:t>
      </w:r>
    </w:p>
    <w:p w14:paraId="13870B06">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44DC8B20">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.1代理服务收取标准及缴费账户详见“投标人须知前附表”，投标人为联合体的，可以由联合体中的一方或者多方共同交纳代理服务费。</w:t>
      </w:r>
    </w:p>
    <w:p w14:paraId="5DD62FC5">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.2代理服务收费标准：</w:t>
      </w:r>
    </w:p>
    <w:p w14:paraId="4BFF0044">
      <w:pPr>
        <w:spacing w:line="360" w:lineRule="auto"/>
        <w:rPr>
          <w:rFonts w:hint="eastAsia" w:ascii="宋体" w:hAnsi="宋体"/>
          <w:color w:val="auto"/>
          <w:szCs w:val="21"/>
          <w:highlight w:val="none"/>
        </w:rPr>
      </w:pPr>
    </w:p>
    <w:tbl>
      <w:tblPr>
        <w:tblStyle w:val="30"/>
        <w:tblW w:w="8477"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5F2C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4D134D9F">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费率</w:t>
            </w:r>
          </w:p>
          <w:p w14:paraId="4F251ADB">
            <w:pPr>
              <w:spacing w:line="360" w:lineRule="auto"/>
              <w:rPr>
                <w:rFonts w:hint="eastAsia" w:ascii="宋体" w:hAnsi="宋体"/>
                <w:color w:val="auto"/>
                <w:szCs w:val="21"/>
                <w:highlight w:val="none"/>
              </w:rPr>
            </w:pPr>
            <w:r>
              <w:rPr>
                <w:rFonts w:hint="eastAsia" w:ascii="宋体" w:hAnsi="宋体"/>
                <w:color w:val="auto"/>
                <w:szCs w:val="21"/>
                <w:highlight w:val="none"/>
                <w:lang w:val="en-US" w:eastAsia="zh-CN"/>
              </w:rPr>
              <w:t>预算金额或</w:t>
            </w:r>
            <w:r>
              <w:rPr>
                <w:rFonts w:hint="eastAsia" w:ascii="宋体" w:hAnsi="宋体"/>
                <w:color w:val="auto"/>
                <w:szCs w:val="21"/>
                <w:highlight w:val="none"/>
              </w:rPr>
              <w:t>中标金额</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1F5DF548">
            <w:pPr>
              <w:spacing w:line="360" w:lineRule="auto"/>
              <w:ind w:firstLine="105"/>
              <w:jc w:val="center"/>
              <w:rPr>
                <w:rFonts w:hint="eastAsia" w:ascii="宋体" w:hAnsi="宋体"/>
                <w:color w:val="auto"/>
                <w:szCs w:val="21"/>
                <w:highlight w:val="none"/>
              </w:rPr>
            </w:pPr>
            <w:r>
              <w:rPr>
                <w:rFonts w:hint="eastAsia" w:ascii="宋体" w:hAnsi="宋体"/>
                <w:color w:val="auto"/>
                <w:szCs w:val="21"/>
                <w:highlight w:val="none"/>
              </w:rPr>
              <w:t>货物招标</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1A6B73EE">
            <w:pPr>
              <w:spacing w:line="360" w:lineRule="auto"/>
              <w:jc w:val="center"/>
              <w:rPr>
                <w:rFonts w:hint="eastAsia" w:ascii="宋体" w:hAnsi="宋体"/>
                <w:color w:val="auto"/>
                <w:szCs w:val="21"/>
                <w:highlight w:val="none"/>
              </w:rPr>
            </w:pPr>
            <w:r>
              <w:rPr>
                <w:rFonts w:hint="eastAsia" w:ascii="宋体" w:hAnsi="宋体"/>
                <w:color w:val="auto"/>
                <w:szCs w:val="21"/>
                <w:highlight w:val="none"/>
              </w:rPr>
              <w:t>服务招标</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42D47B9B">
            <w:pPr>
              <w:spacing w:line="360" w:lineRule="auto"/>
              <w:jc w:val="center"/>
              <w:rPr>
                <w:rFonts w:hint="eastAsia" w:ascii="宋体" w:hAnsi="宋体"/>
                <w:color w:val="auto"/>
                <w:szCs w:val="21"/>
                <w:highlight w:val="none"/>
              </w:rPr>
            </w:pPr>
            <w:r>
              <w:rPr>
                <w:rFonts w:hint="eastAsia" w:ascii="宋体" w:hAnsi="宋体"/>
                <w:color w:val="auto"/>
                <w:szCs w:val="21"/>
                <w:highlight w:val="none"/>
              </w:rPr>
              <w:t>工程招标</w:t>
            </w:r>
          </w:p>
        </w:tc>
      </w:tr>
      <w:tr w14:paraId="1B73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4954B0EB">
            <w:pPr>
              <w:spacing w:line="360" w:lineRule="auto"/>
              <w:rPr>
                <w:rFonts w:ascii="宋体" w:hAnsi="宋体"/>
                <w:color w:val="auto"/>
                <w:szCs w:val="21"/>
                <w:highlight w:val="none"/>
              </w:rPr>
            </w:pPr>
            <w:r>
              <w:rPr>
                <w:rFonts w:hint="eastAsia" w:ascii="宋体" w:hAnsi="宋体"/>
                <w:color w:val="auto"/>
                <w:szCs w:val="21"/>
                <w:highlight w:val="none"/>
              </w:rPr>
              <w:t>100万元以下</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AE7775C">
            <w:pPr>
              <w:spacing w:line="360" w:lineRule="auto"/>
              <w:rPr>
                <w:rFonts w:ascii="宋体" w:hAnsi="宋体"/>
                <w:color w:val="auto"/>
                <w:szCs w:val="21"/>
                <w:highlight w:val="none"/>
              </w:rPr>
            </w:pPr>
            <w:r>
              <w:rPr>
                <w:rFonts w:hint="eastAsia" w:ascii="宋体" w:hAnsi="宋体" w:cs="宋体"/>
                <w:color w:val="auto"/>
                <w:szCs w:val="21"/>
                <w:highlight w:val="none"/>
              </w:rPr>
              <w:t xml:space="preserve">  </w:t>
            </w:r>
            <w:r>
              <w:rPr>
                <w:rFonts w:ascii="宋体" w:hAnsi="宋体" w:cs="宋体"/>
                <w:color w:val="auto"/>
                <w:szCs w:val="21"/>
                <w:highlight w:val="none"/>
              </w:rPr>
              <w:t xml:space="preserve">1.5% </w:t>
            </w:r>
            <w:r>
              <w:rPr>
                <w:rFonts w:hint="eastAsia" w:ascii="宋体" w:hAnsi="宋体" w:cs="宋体"/>
                <w:color w:val="auto"/>
                <w:szCs w:val="21"/>
                <w:highlight w:val="non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 xml:space="preserve">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2278714C">
            <w:pPr>
              <w:spacing w:line="360" w:lineRule="auto"/>
              <w:ind w:firstLine="210"/>
              <w:rPr>
                <w:rFonts w:ascii="宋体" w:hAnsi="宋体"/>
                <w:color w:val="auto"/>
                <w:szCs w:val="21"/>
                <w:highlight w:val="none"/>
              </w:rPr>
            </w:pPr>
            <w:r>
              <w:rPr>
                <w:rFonts w:ascii="宋体" w:hAnsi="宋体" w:cs="宋体"/>
                <w:color w:val="auto"/>
                <w:szCs w:val="21"/>
                <w:highlight w:val="none"/>
              </w:rPr>
              <w:t>1.5%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6397FAFF">
            <w:pPr>
              <w:spacing w:line="360" w:lineRule="auto"/>
              <w:ind w:firstLine="210"/>
              <w:rPr>
                <w:rFonts w:hint="eastAsia" w:ascii="宋体" w:hAnsi="宋体"/>
                <w:color w:val="auto"/>
                <w:szCs w:val="21"/>
                <w:highlight w:val="none"/>
              </w:rPr>
            </w:pPr>
            <w:r>
              <w:rPr>
                <w:rFonts w:ascii="宋体" w:hAnsi="宋体" w:cs="宋体"/>
                <w:color w:val="auto"/>
                <w:szCs w:val="21"/>
                <w:highlight w:val="none"/>
              </w:rPr>
              <w:t xml:space="preserve">1.0% </w:t>
            </w:r>
          </w:p>
        </w:tc>
      </w:tr>
      <w:tr w14:paraId="732F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0DB65A7D">
            <w:pPr>
              <w:spacing w:line="360" w:lineRule="auto"/>
              <w:rPr>
                <w:rFonts w:ascii="宋体" w:hAnsi="宋体"/>
                <w:color w:val="auto"/>
                <w:szCs w:val="21"/>
                <w:highlight w:val="none"/>
              </w:rPr>
            </w:pPr>
            <w:r>
              <w:rPr>
                <w:rFonts w:hint="eastAsia" w:ascii="宋体" w:hAnsi="宋体"/>
                <w:color w:val="auto"/>
                <w:szCs w:val="21"/>
                <w:highlight w:val="none"/>
              </w:rPr>
              <w:t>100万元～500万元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019119F8">
            <w:pPr>
              <w:spacing w:line="360" w:lineRule="auto"/>
              <w:ind w:firstLine="210"/>
              <w:rPr>
                <w:rFonts w:ascii="宋体" w:hAnsi="宋体"/>
                <w:color w:val="auto"/>
                <w:szCs w:val="21"/>
                <w:highlight w:val="none"/>
              </w:rPr>
            </w:pPr>
            <w:r>
              <w:rPr>
                <w:rFonts w:ascii="宋体" w:hAnsi="宋体" w:cs="宋体"/>
                <w:color w:val="auto"/>
                <w:szCs w:val="21"/>
                <w:highlight w:val="none"/>
              </w:rPr>
              <w:t xml:space="preserve">1.1% </w:t>
            </w:r>
            <w:r>
              <w:rPr>
                <w:rFonts w:hint="eastAsia" w:ascii="宋体" w:hAnsi="宋体" w:cs="宋体"/>
                <w:color w:val="auto"/>
                <w:szCs w:val="21"/>
                <w:highlight w:val="none"/>
              </w:rPr>
              <w:t xml:space="preserve">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003A2D8F">
            <w:pPr>
              <w:spacing w:line="360" w:lineRule="auto"/>
              <w:ind w:firstLine="210"/>
              <w:rPr>
                <w:rFonts w:ascii="宋体" w:hAnsi="宋体"/>
                <w:color w:val="auto"/>
                <w:szCs w:val="21"/>
                <w:highlight w:val="none"/>
              </w:rPr>
            </w:pPr>
            <w:r>
              <w:rPr>
                <w:rFonts w:ascii="宋体" w:hAnsi="宋体" w:cs="宋体"/>
                <w:color w:val="auto"/>
                <w:szCs w:val="21"/>
                <w:highlight w:val="none"/>
              </w:rPr>
              <w:t>0.8%</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488A7C58">
            <w:pPr>
              <w:spacing w:line="360" w:lineRule="auto"/>
              <w:ind w:firstLine="210"/>
              <w:rPr>
                <w:rFonts w:hint="eastAsia" w:ascii="宋体" w:hAnsi="宋体"/>
                <w:color w:val="auto"/>
                <w:szCs w:val="21"/>
                <w:highlight w:val="none"/>
              </w:rPr>
            </w:pPr>
            <w:r>
              <w:rPr>
                <w:rFonts w:ascii="宋体" w:hAnsi="宋体" w:cs="宋体"/>
                <w:color w:val="auto"/>
                <w:szCs w:val="21"/>
                <w:highlight w:val="none"/>
              </w:rPr>
              <w:t xml:space="preserve">0.7% </w:t>
            </w:r>
          </w:p>
        </w:tc>
      </w:tr>
      <w:tr w14:paraId="02FF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59A017A4">
            <w:pPr>
              <w:spacing w:line="360" w:lineRule="auto"/>
              <w:rPr>
                <w:rFonts w:ascii="宋体" w:hAnsi="宋体"/>
                <w:color w:val="auto"/>
                <w:szCs w:val="21"/>
                <w:highlight w:val="none"/>
              </w:rPr>
            </w:pPr>
            <w:r>
              <w:rPr>
                <w:rFonts w:hint="eastAsia" w:ascii="宋体" w:hAnsi="宋体"/>
                <w:color w:val="auto"/>
                <w:szCs w:val="21"/>
                <w:highlight w:val="none"/>
              </w:rPr>
              <w:t>500万元～1000万元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506CB358">
            <w:pPr>
              <w:spacing w:line="360" w:lineRule="auto"/>
              <w:rPr>
                <w:rFonts w:ascii="宋体" w:hAnsi="宋体"/>
                <w:color w:val="auto"/>
                <w:szCs w:val="21"/>
                <w:highlight w:val="none"/>
              </w:rPr>
            </w:pPr>
            <w:r>
              <w:rPr>
                <w:rFonts w:hint="eastAsia" w:ascii="宋体" w:hAnsi="宋体" w:cs="宋体"/>
                <w:color w:val="auto"/>
                <w:szCs w:val="21"/>
                <w:highlight w:val="none"/>
              </w:rPr>
              <w:t xml:space="preserve">  </w:t>
            </w:r>
            <w:r>
              <w:rPr>
                <w:rFonts w:ascii="宋体" w:hAnsi="宋体" w:cs="宋体"/>
                <w:color w:val="auto"/>
                <w:szCs w:val="21"/>
                <w:highlight w:val="none"/>
              </w:rPr>
              <w:t xml:space="preserve">0.8% </w:t>
            </w:r>
            <w:r>
              <w:rPr>
                <w:rFonts w:hint="eastAsia" w:ascii="宋体" w:hAnsi="宋体" w:cs="宋体"/>
                <w:color w:val="auto"/>
                <w:szCs w:val="21"/>
                <w:highlight w:val="none"/>
              </w:rPr>
              <w:t xml:space="preserve">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49B00C9A">
            <w:pPr>
              <w:spacing w:line="360" w:lineRule="auto"/>
              <w:ind w:firstLine="210"/>
              <w:rPr>
                <w:rFonts w:ascii="宋体" w:hAnsi="宋体"/>
                <w:color w:val="auto"/>
                <w:szCs w:val="21"/>
                <w:highlight w:val="none"/>
              </w:rPr>
            </w:pPr>
            <w:r>
              <w:rPr>
                <w:rFonts w:ascii="宋体" w:hAnsi="宋体" w:cs="宋体"/>
                <w:color w:val="auto"/>
                <w:szCs w:val="21"/>
                <w:highlight w:val="none"/>
              </w:rPr>
              <w:t>0.45%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2BE7E5C6">
            <w:pPr>
              <w:spacing w:line="360" w:lineRule="auto"/>
              <w:ind w:firstLine="210"/>
              <w:rPr>
                <w:rFonts w:ascii="宋体" w:hAnsi="宋体"/>
                <w:color w:val="auto"/>
                <w:szCs w:val="21"/>
                <w:highlight w:val="none"/>
              </w:rPr>
            </w:pPr>
            <w:r>
              <w:rPr>
                <w:rFonts w:ascii="宋体" w:hAnsi="宋体" w:cs="宋体"/>
                <w:color w:val="auto"/>
                <w:szCs w:val="21"/>
                <w:highlight w:val="none"/>
              </w:rPr>
              <w:t>0.55%</w:t>
            </w:r>
          </w:p>
        </w:tc>
      </w:tr>
      <w:tr w14:paraId="7DAA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648D2CEB">
            <w:pPr>
              <w:spacing w:line="360" w:lineRule="auto"/>
              <w:rPr>
                <w:rFonts w:ascii="宋体" w:hAnsi="宋体"/>
                <w:color w:val="auto"/>
                <w:szCs w:val="21"/>
                <w:highlight w:val="none"/>
              </w:rPr>
            </w:pPr>
            <w:r>
              <w:rPr>
                <w:rFonts w:hint="eastAsia" w:ascii="宋体" w:hAnsi="宋体"/>
                <w:color w:val="auto"/>
                <w:szCs w:val="21"/>
                <w:highlight w:val="none"/>
              </w:rPr>
              <w:t>1000万元～5000万元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D3C3E23">
            <w:pPr>
              <w:spacing w:line="360" w:lineRule="auto"/>
              <w:ind w:firstLine="210"/>
              <w:rPr>
                <w:rFonts w:ascii="宋体" w:hAnsi="宋体"/>
                <w:color w:val="auto"/>
                <w:szCs w:val="21"/>
                <w:highlight w:val="none"/>
              </w:rPr>
            </w:pPr>
            <w:r>
              <w:rPr>
                <w:rFonts w:ascii="宋体" w:hAnsi="宋体" w:cs="宋体"/>
                <w:color w:val="auto"/>
                <w:szCs w:val="21"/>
                <w:highlight w:val="none"/>
              </w:rPr>
              <w:t xml:space="preserve">0.5% </w:t>
            </w:r>
            <w:r>
              <w:rPr>
                <w:rFonts w:hint="eastAsia" w:ascii="宋体" w:hAnsi="宋体" w:cs="宋体"/>
                <w:color w:val="auto"/>
                <w:szCs w:val="21"/>
                <w:highlight w:val="none"/>
              </w:rPr>
              <w:t xml:space="preserve">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7184B0DA">
            <w:pPr>
              <w:spacing w:line="360" w:lineRule="auto"/>
              <w:ind w:firstLine="210"/>
              <w:rPr>
                <w:rFonts w:ascii="宋体" w:hAnsi="宋体"/>
                <w:color w:val="auto"/>
                <w:szCs w:val="21"/>
                <w:highlight w:val="none"/>
              </w:rPr>
            </w:pPr>
            <w:r>
              <w:rPr>
                <w:rFonts w:ascii="宋体" w:hAnsi="宋体" w:cs="宋体"/>
                <w:color w:val="auto"/>
                <w:szCs w:val="21"/>
                <w:highlight w:val="none"/>
              </w:rPr>
              <w:t>0.25%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C0B6A25">
            <w:pPr>
              <w:spacing w:line="360" w:lineRule="auto"/>
              <w:ind w:firstLine="210"/>
              <w:rPr>
                <w:rFonts w:hint="eastAsia" w:ascii="宋体" w:hAnsi="宋体"/>
                <w:color w:val="auto"/>
                <w:szCs w:val="21"/>
                <w:highlight w:val="none"/>
              </w:rPr>
            </w:pPr>
            <w:r>
              <w:rPr>
                <w:rFonts w:ascii="宋体" w:hAnsi="宋体" w:cs="宋体"/>
                <w:color w:val="auto"/>
                <w:szCs w:val="21"/>
                <w:highlight w:val="none"/>
              </w:rPr>
              <w:t xml:space="preserve">0.35% </w:t>
            </w:r>
          </w:p>
        </w:tc>
      </w:tr>
      <w:tr w14:paraId="3EBC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1850A16A">
            <w:pPr>
              <w:spacing w:line="360" w:lineRule="auto"/>
              <w:rPr>
                <w:rFonts w:ascii="宋体" w:hAnsi="宋体"/>
                <w:color w:val="auto"/>
                <w:szCs w:val="21"/>
                <w:highlight w:val="none"/>
              </w:rPr>
            </w:pPr>
            <w:r>
              <w:rPr>
                <w:rFonts w:hint="eastAsia" w:ascii="宋体" w:hAnsi="宋体"/>
                <w:color w:val="auto"/>
                <w:szCs w:val="21"/>
                <w:highlight w:val="none"/>
              </w:rPr>
              <w:t>5000万元～1亿元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4AE10207">
            <w:pPr>
              <w:spacing w:line="360" w:lineRule="auto"/>
              <w:ind w:firstLine="210"/>
              <w:rPr>
                <w:rFonts w:hint="eastAsia" w:ascii="宋体" w:hAnsi="宋体"/>
                <w:color w:val="auto"/>
                <w:szCs w:val="21"/>
                <w:highlight w:val="none"/>
              </w:rPr>
            </w:pPr>
            <w:r>
              <w:rPr>
                <w:rFonts w:ascii="宋体" w:hAnsi="宋体" w:cs="宋体"/>
                <w:color w:val="auto"/>
                <w:szCs w:val="21"/>
                <w:highlight w:val="none"/>
              </w:rPr>
              <w:t xml:space="preserve">0.25% </w:t>
            </w:r>
            <w:r>
              <w:rPr>
                <w:rFonts w:hint="eastAsia" w:ascii="宋体" w:hAnsi="宋体" w:cs="宋体"/>
                <w:color w:val="auto"/>
                <w:szCs w:val="21"/>
                <w:highlight w:val="non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 xml:space="preserve">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3CFD8816">
            <w:pPr>
              <w:spacing w:line="360" w:lineRule="auto"/>
              <w:ind w:firstLine="210"/>
              <w:rPr>
                <w:rFonts w:ascii="宋体" w:hAnsi="宋体"/>
                <w:color w:val="auto"/>
                <w:szCs w:val="21"/>
                <w:highlight w:val="none"/>
              </w:rPr>
            </w:pPr>
            <w:r>
              <w:rPr>
                <w:rFonts w:ascii="宋体" w:hAnsi="宋体" w:cs="宋体"/>
                <w:color w:val="auto"/>
                <w:szCs w:val="21"/>
                <w:highlight w:val="none"/>
              </w:rPr>
              <w:t>0.1%</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BA62A0B">
            <w:pPr>
              <w:spacing w:line="360" w:lineRule="auto"/>
              <w:ind w:firstLine="210"/>
              <w:rPr>
                <w:rFonts w:ascii="宋体" w:hAnsi="宋体"/>
                <w:color w:val="auto"/>
                <w:szCs w:val="21"/>
                <w:highlight w:val="none"/>
              </w:rPr>
            </w:pPr>
            <w:r>
              <w:rPr>
                <w:rFonts w:ascii="宋体" w:hAnsi="宋体" w:cs="宋体"/>
                <w:color w:val="auto"/>
                <w:szCs w:val="21"/>
                <w:highlight w:val="none"/>
              </w:rPr>
              <w:t>0.2%</w:t>
            </w:r>
          </w:p>
        </w:tc>
      </w:tr>
      <w:tr w14:paraId="5066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3D6EE2CF">
            <w:pPr>
              <w:spacing w:line="360" w:lineRule="auto"/>
              <w:rPr>
                <w:rFonts w:ascii="宋体" w:hAnsi="宋体"/>
                <w:color w:val="auto"/>
                <w:szCs w:val="21"/>
                <w:highlight w:val="none"/>
              </w:rPr>
            </w:pPr>
            <w:r>
              <w:rPr>
                <w:rFonts w:hint="eastAsia" w:ascii="宋体" w:hAnsi="宋体"/>
                <w:color w:val="auto"/>
                <w:szCs w:val="21"/>
                <w:highlight w:val="none"/>
              </w:rPr>
              <w:t>1亿元～5亿元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7ECE667D">
            <w:pPr>
              <w:spacing w:line="360" w:lineRule="auto"/>
              <w:ind w:firstLine="210"/>
              <w:rPr>
                <w:rFonts w:hint="eastAsia" w:ascii="宋体" w:hAnsi="宋体"/>
                <w:color w:val="auto"/>
                <w:szCs w:val="21"/>
                <w:highlight w:val="none"/>
              </w:rPr>
            </w:pPr>
            <w:r>
              <w:rPr>
                <w:rFonts w:hint="eastAsia" w:ascii="宋体" w:hAnsi="宋体"/>
                <w:color w:val="auto"/>
                <w:szCs w:val="21"/>
                <w:highlight w:val="none"/>
              </w:rPr>
              <w:t>0.05%</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4D33C193">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1555C9F7">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0.05%</w:t>
            </w:r>
          </w:p>
        </w:tc>
      </w:tr>
      <w:tr w14:paraId="1FB8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71565C31">
            <w:pPr>
              <w:spacing w:line="360" w:lineRule="auto"/>
              <w:rPr>
                <w:rFonts w:ascii="宋体" w:hAnsi="宋体"/>
                <w:color w:val="auto"/>
                <w:szCs w:val="21"/>
                <w:highlight w:val="none"/>
              </w:rPr>
            </w:pPr>
            <w:r>
              <w:rPr>
                <w:rFonts w:hint="eastAsia" w:ascii="宋体" w:hAnsi="宋体"/>
                <w:color w:val="auto"/>
                <w:szCs w:val="21"/>
                <w:highlight w:val="none"/>
              </w:rPr>
              <w:t>5亿元～10亿元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273EA16D">
            <w:pPr>
              <w:spacing w:line="360" w:lineRule="auto"/>
              <w:ind w:firstLine="105"/>
              <w:rPr>
                <w:rFonts w:hint="eastAsia" w:ascii="宋体" w:hAnsi="宋体"/>
                <w:color w:val="auto"/>
                <w:szCs w:val="21"/>
                <w:highlight w:val="none"/>
              </w:rPr>
            </w:pPr>
            <w:r>
              <w:rPr>
                <w:rFonts w:hint="eastAsia" w:ascii="宋体" w:hAnsi="宋体"/>
                <w:color w:val="auto"/>
                <w:szCs w:val="21"/>
                <w:highlight w:val="none"/>
              </w:rPr>
              <w:t>0.035%</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7AF20B16">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0.035%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1F73C627">
            <w:pPr>
              <w:spacing w:line="360" w:lineRule="auto"/>
              <w:ind w:firstLine="105"/>
              <w:rPr>
                <w:rFonts w:ascii="宋体" w:hAnsi="宋体"/>
                <w:color w:val="auto"/>
                <w:szCs w:val="21"/>
                <w:highlight w:val="none"/>
              </w:rPr>
            </w:pPr>
            <w:r>
              <w:rPr>
                <w:rFonts w:hint="eastAsia" w:ascii="宋体" w:hAnsi="宋体"/>
                <w:color w:val="auto"/>
                <w:szCs w:val="21"/>
                <w:highlight w:val="none"/>
              </w:rPr>
              <w:t>0.035%</w:t>
            </w:r>
          </w:p>
        </w:tc>
      </w:tr>
      <w:tr w14:paraId="3153F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2C0A720D">
            <w:pPr>
              <w:spacing w:line="360" w:lineRule="auto"/>
              <w:rPr>
                <w:rFonts w:ascii="宋体" w:hAnsi="宋体"/>
                <w:color w:val="auto"/>
                <w:szCs w:val="21"/>
                <w:highlight w:val="none"/>
              </w:rPr>
            </w:pPr>
            <w:r>
              <w:rPr>
                <w:rFonts w:hint="eastAsia" w:ascii="宋体" w:hAnsi="宋体"/>
                <w:color w:val="auto"/>
                <w:szCs w:val="21"/>
                <w:highlight w:val="none"/>
              </w:rPr>
              <w:t>10亿元～50亿元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0394202E">
            <w:pPr>
              <w:spacing w:line="360" w:lineRule="auto"/>
              <w:ind w:firstLine="105"/>
              <w:rPr>
                <w:rFonts w:hint="eastAsia" w:ascii="宋体" w:hAnsi="宋体"/>
                <w:color w:val="auto"/>
                <w:szCs w:val="21"/>
                <w:highlight w:val="none"/>
              </w:rPr>
            </w:pPr>
            <w:r>
              <w:rPr>
                <w:rFonts w:hint="eastAsia" w:ascii="宋体" w:hAnsi="宋体"/>
                <w:color w:val="auto"/>
                <w:szCs w:val="21"/>
                <w:highlight w:val="none"/>
              </w:rPr>
              <w:t>0.008%</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5938A895">
            <w:pPr>
              <w:spacing w:line="360" w:lineRule="auto"/>
              <w:ind w:firstLine="210"/>
              <w:rPr>
                <w:rFonts w:ascii="宋体" w:hAnsi="宋体"/>
                <w:color w:val="auto"/>
                <w:szCs w:val="21"/>
                <w:highlight w:val="none"/>
              </w:rPr>
            </w:pPr>
            <w:r>
              <w:rPr>
                <w:rFonts w:hint="eastAsia" w:ascii="宋体" w:hAnsi="宋体"/>
                <w:color w:val="auto"/>
                <w:szCs w:val="21"/>
                <w:highlight w:val="none"/>
              </w:rPr>
              <w:t>0.008%</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2273D5BD">
            <w:pPr>
              <w:spacing w:line="360" w:lineRule="auto"/>
              <w:ind w:firstLine="105"/>
              <w:rPr>
                <w:rFonts w:ascii="宋体" w:hAnsi="宋体"/>
                <w:color w:val="auto"/>
                <w:szCs w:val="21"/>
                <w:highlight w:val="none"/>
              </w:rPr>
            </w:pPr>
            <w:r>
              <w:rPr>
                <w:rFonts w:hint="eastAsia" w:ascii="宋体" w:hAnsi="宋体"/>
                <w:color w:val="auto"/>
                <w:szCs w:val="21"/>
                <w:highlight w:val="none"/>
              </w:rPr>
              <w:t>0.008%</w:t>
            </w:r>
          </w:p>
        </w:tc>
      </w:tr>
      <w:tr w14:paraId="3D48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0419E172">
            <w:pPr>
              <w:spacing w:line="360" w:lineRule="auto"/>
              <w:rPr>
                <w:rFonts w:ascii="宋体" w:hAnsi="宋体"/>
                <w:color w:val="auto"/>
                <w:szCs w:val="21"/>
                <w:highlight w:val="none"/>
              </w:rPr>
            </w:pPr>
            <w:r>
              <w:rPr>
                <w:rFonts w:hint="eastAsia" w:ascii="宋体" w:hAnsi="宋体"/>
                <w:color w:val="auto"/>
                <w:szCs w:val="21"/>
                <w:highlight w:val="none"/>
              </w:rPr>
              <w:t>50亿元～100亿元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10373A7D">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0.006%</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361BED06">
            <w:pPr>
              <w:spacing w:line="360" w:lineRule="auto"/>
              <w:ind w:firstLine="210"/>
              <w:rPr>
                <w:rFonts w:ascii="宋体" w:hAnsi="宋体"/>
                <w:color w:val="auto"/>
                <w:szCs w:val="21"/>
                <w:highlight w:val="none"/>
              </w:rPr>
            </w:pPr>
            <w:r>
              <w:rPr>
                <w:rFonts w:hint="eastAsia" w:ascii="宋体" w:hAnsi="宋体"/>
                <w:color w:val="auto"/>
                <w:szCs w:val="21"/>
                <w:highlight w:val="none"/>
              </w:rPr>
              <w:t>0.006%</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7228BE42">
            <w:pPr>
              <w:spacing w:line="360" w:lineRule="auto"/>
              <w:ind w:firstLine="105"/>
              <w:rPr>
                <w:rFonts w:ascii="宋体" w:hAnsi="宋体"/>
                <w:color w:val="auto"/>
                <w:szCs w:val="21"/>
                <w:highlight w:val="none"/>
              </w:rPr>
            </w:pPr>
            <w:r>
              <w:rPr>
                <w:rFonts w:hint="eastAsia" w:ascii="宋体" w:hAnsi="宋体"/>
                <w:color w:val="auto"/>
                <w:szCs w:val="21"/>
                <w:highlight w:val="none"/>
              </w:rPr>
              <w:t>0.006%</w:t>
            </w:r>
          </w:p>
        </w:tc>
      </w:tr>
      <w:tr w14:paraId="2BF3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28185927">
            <w:pPr>
              <w:spacing w:line="360" w:lineRule="auto"/>
              <w:rPr>
                <w:rFonts w:ascii="宋体" w:hAnsi="宋体"/>
                <w:color w:val="auto"/>
                <w:szCs w:val="21"/>
                <w:highlight w:val="none"/>
              </w:rPr>
            </w:pPr>
            <w:r>
              <w:rPr>
                <w:rFonts w:hint="eastAsia" w:ascii="宋体" w:hAnsi="宋体"/>
                <w:color w:val="auto"/>
                <w:szCs w:val="21"/>
                <w:highlight w:val="none"/>
              </w:rPr>
              <w:t>100亿以上</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665CC44A">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0.004%</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34DB9091">
            <w:pPr>
              <w:spacing w:line="360" w:lineRule="auto"/>
              <w:ind w:firstLine="210"/>
              <w:rPr>
                <w:rFonts w:ascii="宋体" w:hAnsi="宋体"/>
                <w:color w:val="auto"/>
                <w:szCs w:val="21"/>
                <w:highlight w:val="none"/>
              </w:rPr>
            </w:pPr>
            <w:r>
              <w:rPr>
                <w:rFonts w:hint="eastAsia" w:ascii="宋体" w:hAnsi="宋体"/>
                <w:color w:val="auto"/>
                <w:szCs w:val="21"/>
                <w:highlight w:val="none"/>
              </w:rPr>
              <w:t>0.004%</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7767DF88">
            <w:pPr>
              <w:spacing w:line="360" w:lineRule="auto"/>
              <w:ind w:firstLine="105"/>
              <w:rPr>
                <w:rFonts w:ascii="宋体" w:hAnsi="宋体"/>
                <w:color w:val="auto"/>
                <w:szCs w:val="21"/>
                <w:highlight w:val="none"/>
              </w:rPr>
            </w:pPr>
            <w:r>
              <w:rPr>
                <w:rFonts w:hint="eastAsia" w:ascii="宋体" w:hAnsi="宋体"/>
                <w:color w:val="auto"/>
                <w:szCs w:val="21"/>
                <w:highlight w:val="none"/>
              </w:rPr>
              <w:t>0.004%</w:t>
            </w:r>
          </w:p>
        </w:tc>
      </w:tr>
    </w:tbl>
    <w:p w14:paraId="221FC3E3">
      <w:pPr>
        <w:spacing w:line="360" w:lineRule="auto"/>
        <w:ind w:firstLine="420"/>
        <w:rPr>
          <w:rFonts w:ascii="宋体" w:hAnsi="宋体" w:cs="宋体"/>
          <w:color w:val="auto"/>
          <w:szCs w:val="21"/>
          <w:highlight w:val="none"/>
        </w:rPr>
      </w:pPr>
      <w:r>
        <w:rPr>
          <w:rFonts w:hint="eastAsia" w:ascii="宋体" w:hAnsi="宋体"/>
          <w:color w:val="auto"/>
          <w:szCs w:val="21"/>
          <w:highlight w:val="none"/>
        </w:rPr>
        <w:t>注：</w:t>
      </w:r>
      <w:r>
        <w:rPr>
          <w:rFonts w:ascii="宋体" w:hAnsi="宋体" w:cs="宋体"/>
          <w:color w:val="auto"/>
          <w:szCs w:val="21"/>
          <w:highlight w:val="none"/>
        </w:rPr>
        <w:t xml:space="preserve"> </w:t>
      </w:r>
    </w:p>
    <w:p w14:paraId="7B7D069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2262449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74B4A77C">
      <w:pPr>
        <w:spacing w:line="360" w:lineRule="auto"/>
        <w:ind w:firstLine="420"/>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服务采购</w:t>
      </w:r>
      <w:r>
        <w:rPr>
          <w:rFonts w:ascii="宋体" w:hAnsi="宋体" w:cs="宋体"/>
          <w:color w:val="auto"/>
          <w:szCs w:val="21"/>
          <w:highlight w:val="none"/>
        </w:rPr>
        <w:t>代理业务</w:t>
      </w:r>
      <w:r>
        <w:rPr>
          <w:rFonts w:hint="eastAsia" w:ascii="宋体" w:hAnsi="宋体" w:cs="宋体"/>
          <w:color w:val="auto"/>
          <w:szCs w:val="21"/>
          <w:highlight w:val="none"/>
          <w:lang w:val="en-US" w:eastAsia="zh-CN"/>
        </w:rPr>
        <w:t>预算</w:t>
      </w:r>
      <w:r>
        <w:rPr>
          <w:rFonts w:ascii="宋体" w:hAnsi="宋体" w:cs="宋体"/>
          <w:color w:val="auto"/>
          <w:szCs w:val="21"/>
          <w:highlight w:val="none"/>
        </w:rPr>
        <w:t>金额为200万元，计算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4B7D2184">
      <w:pPr>
        <w:spacing w:line="360" w:lineRule="auto"/>
        <w:ind w:firstLine="420"/>
        <w:rPr>
          <w:rFonts w:ascii="宋体" w:hAnsi="宋体" w:cs="宋体"/>
          <w:color w:val="auto"/>
          <w:szCs w:val="21"/>
          <w:highlight w:val="none"/>
        </w:rPr>
      </w:pPr>
      <w:r>
        <w:rPr>
          <w:rFonts w:ascii="宋体" w:hAnsi="宋体" w:cs="宋体"/>
          <w:color w:val="auto"/>
          <w:szCs w:val="21"/>
          <w:highlight w:val="none"/>
        </w:rPr>
        <w:t>100 万元×l.5 %＝ 1.5 万元</w:t>
      </w:r>
    </w:p>
    <w:p w14:paraId="554C4784">
      <w:pPr>
        <w:spacing w:line="360" w:lineRule="auto"/>
        <w:ind w:firstLine="420"/>
        <w:rPr>
          <w:rFonts w:ascii="宋体" w:hAnsi="宋体" w:cs="宋体"/>
          <w:color w:val="auto"/>
          <w:szCs w:val="21"/>
          <w:highlight w:val="none"/>
        </w:rPr>
      </w:pPr>
      <w:r>
        <w:rPr>
          <w:rFonts w:ascii="宋体" w:hAnsi="宋体" w:cs="宋体"/>
          <w:color w:val="auto"/>
          <w:szCs w:val="21"/>
          <w:highlight w:val="none"/>
        </w:rPr>
        <w:t>（ 200 － 100 ）万元 ×0.8%＝0.8万元</w:t>
      </w:r>
    </w:p>
    <w:p w14:paraId="4E4EAA71">
      <w:pPr>
        <w:pStyle w:val="227"/>
        <w:spacing w:line="360" w:lineRule="auto"/>
        <w:ind w:firstLine="420"/>
        <w:rPr>
          <w:rFonts w:hAnsi="宋体" w:cs="宋体"/>
          <w:color w:val="auto"/>
          <w:sz w:val="21"/>
          <w:highlight w:val="none"/>
        </w:rPr>
      </w:pPr>
      <w:r>
        <w:rPr>
          <w:rFonts w:hAnsi="宋体" w:cs="宋体"/>
          <w:color w:val="auto"/>
          <w:sz w:val="21"/>
          <w:highlight w:val="none"/>
        </w:rPr>
        <w:t>合计收费＝ 1.5</w:t>
      </w:r>
      <w:r>
        <w:rPr>
          <w:rFonts w:hint="eastAsia" w:hAnsi="宋体" w:cs="宋体"/>
          <w:color w:val="auto"/>
          <w:sz w:val="21"/>
          <w:highlight w:val="none"/>
        </w:rPr>
        <w:t>+</w:t>
      </w:r>
      <w:r>
        <w:rPr>
          <w:rFonts w:hAnsi="宋体" w:cs="宋体"/>
          <w:color w:val="auto"/>
          <w:sz w:val="21"/>
          <w:highlight w:val="none"/>
        </w:rPr>
        <w:t>0.8＝ 2.3（万元）</w:t>
      </w:r>
    </w:p>
    <w:p w14:paraId="4B06827F">
      <w:pPr>
        <w:pStyle w:val="195"/>
        <w:keepNext w:val="0"/>
        <w:keepLines w:val="0"/>
        <w:spacing w:before="0" w:after="0" w:line="360" w:lineRule="auto"/>
        <w:ind w:left="420"/>
        <w:rPr>
          <w:rFonts w:ascii="黑体" w:hAnsi="黑体" w:eastAsia="黑体"/>
          <w:color w:val="auto"/>
          <w:sz w:val="24"/>
          <w:highlight w:val="none"/>
        </w:rPr>
      </w:pPr>
      <w:r>
        <w:rPr>
          <w:rFonts w:ascii="黑体" w:hAnsi="黑体" w:eastAsia="黑体"/>
          <w:color w:val="auto"/>
          <w:sz w:val="24"/>
          <w:highlight w:val="none"/>
        </w:rPr>
        <w:t>40. 需要补充的其他内容</w:t>
      </w:r>
    </w:p>
    <w:p w14:paraId="2AD1A41C">
      <w:pPr>
        <w:pStyle w:val="227"/>
        <w:spacing w:line="360" w:lineRule="auto"/>
        <w:ind w:firstLine="420"/>
        <w:rPr>
          <w:rFonts w:hint="eastAsia" w:hAnsi="宋体" w:cs="宋体"/>
          <w:color w:val="auto"/>
          <w:sz w:val="21"/>
          <w:highlight w:val="none"/>
        </w:rPr>
      </w:pPr>
      <w:r>
        <w:rPr>
          <w:rFonts w:hint="eastAsia" w:hAnsi="宋体" w:cs="宋体"/>
          <w:color w:val="auto"/>
          <w:sz w:val="21"/>
          <w:highlight w:val="none"/>
        </w:rPr>
        <w:t>40.1本招标文件解释规则详见“投标人须知前附表”。</w:t>
      </w:r>
    </w:p>
    <w:p w14:paraId="51363FC6">
      <w:pPr>
        <w:pStyle w:val="227"/>
        <w:spacing w:line="360" w:lineRule="auto"/>
        <w:ind w:firstLine="420"/>
        <w:rPr>
          <w:rFonts w:hint="eastAsia" w:hAnsi="宋体" w:cs="宋体"/>
          <w:color w:val="auto"/>
          <w:sz w:val="21"/>
          <w:highlight w:val="none"/>
        </w:rPr>
      </w:pPr>
      <w:r>
        <w:rPr>
          <w:rFonts w:hint="eastAsia" w:hAnsi="宋体" w:cs="宋体"/>
          <w:color w:val="auto"/>
          <w:sz w:val="21"/>
          <w:highlight w:val="none"/>
        </w:rPr>
        <w:t>40.2 其他事项详见“投标人须知前附表”。</w:t>
      </w:r>
    </w:p>
    <w:p w14:paraId="43ACD017">
      <w:pPr>
        <w:pStyle w:val="227"/>
        <w:spacing w:line="360" w:lineRule="auto"/>
        <w:ind w:firstLine="420"/>
        <w:rPr>
          <w:rFonts w:hint="eastAsia" w:hAnsi="宋体" w:cs="宋体"/>
          <w:color w:val="auto"/>
          <w:sz w:val="21"/>
          <w:highlight w:val="none"/>
        </w:rPr>
      </w:pPr>
      <w:r>
        <w:rPr>
          <w:rFonts w:hint="eastAsia" w:hAnsi="宋体" w:cs="宋体"/>
          <w:color w:val="auto"/>
          <w:sz w:val="21"/>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5467D7EF">
      <w:pPr>
        <w:pStyle w:val="227"/>
        <w:spacing w:line="360" w:lineRule="auto"/>
        <w:ind w:firstLine="420"/>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00217480">
      <w:pPr>
        <w:pStyle w:val="227"/>
        <w:spacing w:line="360" w:lineRule="auto"/>
        <w:ind w:firstLine="420"/>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4CEDC619">
      <w:pPr>
        <w:pStyle w:val="227"/>
        <w:spacing w:line="360" w:lineRule="auto"/>
        <w:ind w:firstLine="420"/>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419F0A0B">
      <w:pPr>
        <w:pStyle w:val="227"/>
        <w:spacing w:line="360" w:lineRule="auto"/>
        <w:ind w:firstLine="420"/>
        <w:rPr>
          <w:rFonts w:hint="eastAsia"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28FAD8F6">
      <w:pPr>
        <w:pStyle w:val="227"/>
        <w:spacing w:line="360" w:lineRule="auto"/>
        <w:ind w:firstLine="420"/>
        <w:rPr>
          <w:rFonts w:hint="eastAsia" w:hAnsi="宋体"/>
          <w:color w:val="auto"/>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r>
        <w:rPr>
          <w:rFonts w:hAnsi="宋体"/>
          <w:color w:val="auto"/>
          <w:highlight w:val="none"/>
        </w:rPr>
        <w:br w:type="page" w:clear="all"/>
      </w:r>
    </w:p>
    <w:p w14:paraId="4827439D">
      <w:pPr>
        <w:pStyle w:val="227"/>
        <w:spacing w:before="120" w:after="120"/>
        <w:rPr>
          <w:rFonts w:hint="eastAsia" w:hAnsi="宋体"/>
          <w:color w:val="auto"/>
          <w:highlight w:val="none"/>
        </w:rPr>
      </w:pPr>
    </w:p>
    <w:p w14:paraId="4856A057">
      <w:pPr>
        <w:pStyle w:val="227"/>
        <w:spacing w:before="120" w:after="120"/>
        <w:rPr>
          <w:rFonts w:hint="eastAsia" w:hAnsi="宋体"/>
          <w:color w:val="auto"/>
          <w:highlight w:val="none"/>
        </w:rPr>
      </w:pPr>
    </w:p>
    <w:p w14:paraId="3EB93974">
      <w:pPr>
        <w:pStyle w:val="227"/>
        <w:spacing w:before="120" w:after="120"/>
        <w:rPr>
          <w:rFonts w:hint="eastAsia" w:hAnsi="宋体"/>
          <w:color w:val="auto"/>
          <w:highlight w:val="none"/>
        </w:rPr>
      </w:pPr>
    </w:p>
    <w:p w14:paraId="187AB1F2">
      <w:pPr>
        <w:pStyle w:val="227"/>
        <w:spacing w:before="120" w:after="120"/>
        <w:rPr>
          <w:rFonts w:hint="eastAsia" w:hAnsi="宋体"/>
          <w:color w:val="auto"/>
          <w:highlight w:val="none"/>
        </w:rPr>
      </w:pPr>
    </w:p>
    <w:p w14:paraId="4F5403E8">
      <w:pPr>
        <w:pStyle w:val="227"/>
        <w:spacing w:before="120" w:after="120"/>
        <w:rPr>
          <w:rFonts w:hint="eastAsia" w:hAnsi="宋体"/>
          <w:color w:val="auto"/>
          <w:highlight w:val="none"/>
        </w:rPr>
      </w:pPr>
    </w:p>
    <w:p w14:paraId="6FA98DF8">
      <w:pPr>
        <w:pStyle w:val="227"/>
        <w:spacing w:before="120" w:after="120"/>
        <w:rPr>
          <w:rFonts w:hint="eastAsia" w:hAnsi="宋体"/>
          <w:color w:val="auto"/>
          <w:highlight w:val="none"/>
        </w:rPr>
      </w:pPr>
    </w:p>
    <w:p w14:paraId="5B079CE8">
      <w:pPr>
        <w:pStyle w:val="227"/>
        <w:spacing w:before="120" w:after="120"/>
        <w:rPr>
          <w:rFonts w:hint="eastAsia" w:hAnsi="宋体"/>
          <w:color w:val="auto"/>
          <w:highlight w:val="none"/>
        </w:rPr>
      </w:pPr>
    </w:p>
    <w:p w14:paraId="3FDD5760">
      <w:pPr>
        <w:pStyle w:val="227"/>
        <w:spacing w:before="120" w:after="120"/>
        <w:rPr>
          <w:rFonts w:hint="eastAsia" w:hAnsi="宋体"/>
          <w:color w:val="auto"/>
          <w:highlight w:val="none"/>
        </w:rPr>
      </w:pPr>
    </w:p>
    <w:p w14:paraId="56CFB898">
      <w:pPr>
        <w:pStyle w:val="227"/>
        <w:spacing w:before="120" w:after="120"/>
        <w:rPr>
          <w:rFonts w:hint="eastAsia" w:hAnsi="宋体"/>
          <w:color w:val="auto"/>
          <w:highlight w:val="none"/>
        </w:rPr>
      </w:pPr>
    </w:p>
    <w:p w14:paraId="2F0C9109">
      <w:pPr>
        <w:pStyle w:val="227"/>
        <w:spacing w:before="120" w:after="120"/>
        <w:rPr>
          <w:rFonts w:hint="eastAsia" w:hAnsi="宋体"/>
          <w:color w:val="auto"/>
          <w:highlight w:val="none"/>
        </w:rPr>
      </w:pPr>
    </w:p>
    <w:p w14:paraId="75E45CA3">
      <w:pPr>
        <w:pStyle w:val="227"/>
        <w:spacing w:before="120" w:after="120"/>
        <w:rPr>
          <w:rFonts w:hint="eastAsia" w:hAnsi="宋体"/>
          <w:color w:val="auto"/>
          <w:highlight w:val="none"/>
        </w:rPr>
      </w:pPr>
    </w:p>
    <w:p w14:paraId="23C36E33">
      <w:pPr>
        <w:pStyle w:val="227"/>
        <w:spacing w:before="120" w:after="120"/>
        <w:rPr>
          <w:rFonts w:hint="eastAsia" w:hAnsi="宋体"/>
          <w:color w:val="auto"/>
          <w:highlight w:val="none"/>
        </w:rPr>
      </w:pPr>
    </w:p>
    <w:p w14:paraId="33BCF67F">
      <w:pPr>
        <w:pStyle w:val="227"/>
        <w:spacing w:before="120" w:after="120"/>
        <w:rPr>
          <w:rFonts w:hint="eastAsia" w:hAnsi="宋体"/>
          <w:color w:val="auto"/>
          <w:highlight w:val="none"/>
        </w:rPr>
      </w:pPr>
    </w:p>
    <w:p w14:paraId="53EF5D5F">
      <w:pPr>
        <w:pStyle w:val="192"/>
        <w:jc w:val="center"/>
        <w:rPr>
          <w:rFonts w:hint="eastAsia"/>
          <w:color w:val="auto"/>
          <w:highlight w:val="none"/>
        </w:rPr>
      </w:pPr>
      <w:bookmarkStart w:id="125" w:name="_Toc2262"/>
      <w:r>
        <w:rPr>
          <w:rFonts w:hint="eastAsia"/>
          <w:color w:val="auto"/>
          <w:highlight w:val="none"/>
        </w:rPr>
        <w:t>第四章  评标方法及评标标准</w:t>
      </w:r>
      <w:bookmarkEnd w:id="125"/>
    </w:p>
    <w:p w14:paraId="403F715A">
      <w:pPr>
        <w:rPr>
          <w:rFonts w:hint="eastAsia"/>
          <w:color w:val="auto"/>
          <w:highlight w:val="none"/>
        </w:rPr>
      </w:pPr>
    </w:p>
    <w:p w14:paraId="67D2ACBE">
      <w:pPr>
        <w:rPr>
          <w:rFonts w:hint="eastAsia"/>
          <w:color w:val="auto"/>
          <w:highlight w:val="none"/>
        </w:rPr>
      </w:pPr>
    </w:p>
    <w:p w14:paraId="64E7BEF9">
      <w:pPr>
        <w:rPr>
          <w:rFonts w:hint="eastAsia"/>
          <w:color w:val="auto"/>
          <w:highlight w:val="none"/>
        </w:rPr>
      </w:pPr>
    </w:p>
    <w:p w14:paraId="67C4F8D3">
      <w:pPr>
        <w:rPr>
          <w:rFonts w:hint="eastAsia"/>
          <w:color w:val="auto"/>
          <w:highlight w:val="none"/>
        </w:rPr>
      </w:pPr>
    </w:p>
    <w:p w14:paraId="612CEC49">
      <w:pPr>
        <w:rPr>
          <w:rFonts w:hint="eastAsia"/>
          <w:color w:val="auto"/>
          <w:highlight w:val="none"/>
        </w:rPr>
      </w:pPr>
    </w:p>
    <w:p w14:paraId="5266DB71">
      <w:pPr>
        <w:rPr>
          <w:rFonts w:hint="eastAsia"/>
          <w:color w:val="auto"/>
          <w:highlight w:val="none"/>
        </w:rPr>
      </w:pPr>
    </w:p>
    <w:p w14:paraId="3161D14A">
      <w:pPr>
        <w:rPr>
          <w:rFonts w:hint="eastAsia"/>
          <w:color w:val="auto"/>
          <w:highlight w:val="none"/>
        </w:rPr>
      </w:pPr>
    </w:p>
    <w:p w14:paraId="102517FB">
      <w:pPr>
        <w:rPr>
          <w:rFonts w:hint="eastAsia"/>
          <w:color w:val="auto"/>
          <w:highlight w:val="none"/>
        </w:rPr>
      </w:pPr>
    </w:p>
    <w:p w14:paraId="167ED536">
      <w:pPr>
        <w:rPr>
          <w:rFonts w:hint="eastAsia"/>
          <w:color w:val="auto"/>
          <w:highlight w:val="none"/>
        </w:rPr>
      </w:pPr>
    </w:p>
    <w:p w14:paraId="313AD58D">
      <w:pPr>
        <w:spacing w:before="120" w:after="120" w:line="400" w:lineRule="exact"/>
        <w:rPr>
          <w:rFonts w:hint="eastAsia" w:ascii="宋体" w:hAnsi="宋体"/>
          <w:b/>
          <w:color w:val="auto"/>
          <w:sz w:val="24"/>
          <w:highlight w:val="none"/>
        </w:rPr>
      </w:pPr>
    </w:p>
    <w:p w14:paraId="3FBA45AB">
      <w:pPr>
        <w:spacing w:before="120" w:after="120" w:line="400" w:lineRule="exact"/>
        <w:rPr>
          <w:rFonts w:hint="eastAsia" w:ascii="宋体" w:hAnsi="宋体"/>
          <w:b/>
          <w:color w:val="auto"/>
          <w:sz w:val="24"/>
          <w:highlight w:val="none"/>
        </w:rPr>
      </w:pPr>
    </w:p>
    <w:p w14:paraId="0B8117ED">
      <w:pPr>
        <w:pStyle w:val="227"/>
        <w:spacing w:line="360" w:lineRule="exact"/>
        <w:rPr>
          <w:rFonts w:hint="eastAsia" w:hAnsi="宋体"/>
          <w:b/>
          <w:color w:val="auto"/>
          <w:sz w:val="24"/>
          <w:highlight w:val="none"/>
        </w:rPr>
      </w:pPr>
    </w:p>
    <w:p w14:paraId="38F2DD7E">
      <w:pPr>
        <w:pStyle w:val="227"/>
        <w:spacing w:line="360" w:lineRule="exact"/>
        <w:rPr>
          <w:rFonts w:hint="eastAsia" w:hAnsi="宋体"/>
          <w:b/>
          <w:color w:val="auto"/>
          <w:sz w:val="24"/>
          <w:highlight w:val="none"/>
        </w:rPr>
      </w:pPr>
    </w:p>
    <w:p w14:paraId="33116145">
      <w:pPr>
        <w:pStyle w:val="227"/>
        <w:spacing w:line="360" w:lineRule="exact"/>
        <w:rPr>
          <w:rFonts w:hint="eastAsia" w:hAnsi="宋体"/>
          <w:b/>
          <w:color w:val="auto"/>
          <w:sz w:val="24"/>
          <w:highlight w:val="none"/>
        </w:rPr>
      </w:pPr>
    </w:p>
    <w:p w14:paraId="2B8EB20A">
      <w:pPr>
        <w:pStyle w:val="227"/>
        <w:spacing w:line="360" w:lineRule="exact"/>
        <w:rPr>
          <w:rFonts w:hint="eastAsia" w:hAnsi="宋体"/>
          <w:b/>
          <w:color w:val="auto"/>
          <w:sz w:val="24"/>
          <w:highlight w:val="none"/>
        </w:rPr>
      </w:pPr>
    </w:p>
    <w:p w14:paraId="2EDA7D1F">
      <w:pPr>
        <w:pStyle w:val="227"/>
        <w:spacing w:line="360" w:lineRule="exact"/>
        <w:rPr>
          <w:rFonts w:hint="eastAsia" w:hAnsi="宋体"/>
          <w:b/>
          <w:color w:val="auto"/>
          <w:sz w:val="24"/>
          <w:highlight w:val="none"/>
        </w:rPr>
      </w:pPr>
    </w:p>
    <w:p w14:paraId="259641A8">
      <w:pPr>
        <w:pStyle w:val="227"/>
        <w:spacing w:line="360" w:lineRule="exact"/>
        <w:rPr>
          <w:rFonts w:hint="eastAsia" w:hAnsi="宋体"/>
          <w:b/>
          <w:color w:val="auto"/>
          <w:sz w:val="24"/>
          <w:highlight w:val="none"/>
        </w:rPr>
      </w:pPr>
    </w:p>
    <w:p w14:paraId="0D3F5694">
      <w:pPr>
        <w:pStyle w:val="227"/>
        <w:spacing w:line="360" w:lineRule="exact"/>
        <w:rPr>
          <w:rFonts w:hint="eastAsia" w:hAnsi="宋体"/>
          <w:bCs/>
          <w:color w:val="auto"/>
          <w:highlight w:val="none"/>
        </w:rPr>
      </w:pPr>
      <w:r>
        <w:rPr>
          <w:rFonts w:hAnsi="宋体"/>
          <w:bCs/>
          <w:color w:val="auto"/>
          <w:highlight w:val="none"/>
        </w:rPr>
        <w:t xml:space="preserve"> </w:t>
      </w:r>
    </w:p>
    <w:p w14:paraId="03CAA22E">
      <w:pPr>
        <w:pStyle w:val="194"/>
        <w:keepNext w:val="0"/>
        <w:keepLines w:val="0"/>
        <w:jc w:val="center"/>
        <w:rPr>
          <w:color w:val="auto"/>
          <w:highlight w:val="none"/>
        </w:rPr>
      </w:pPr>
      <w:r>
        <w:rPr>
          <w:rFonts w:hint="eastAsia"/>
          <w:color w:val="auto"/>
          <w:highlight w:val="none"/>
        </w:rPr>
        <w:br w:type="page" w:clear="all"/>
      </w:r>
      <w:r>
        <w:rPr>
          <w:rFonts w:hint="eastAsia"/>
          <w:color w:val="auto"/>
          <w:highlight w:val="none"/>
        </w:rPr>
        <w:t>一、评标方法</w:t>
      </w:r>
    </w:p>
    <w:p w14:paraId="5472F8D2">
      <w:pPr>
        <w:pStyle w:val="227"/>
        <w:spacing w:line="360" w:lineRule="auto"/>
        <w:ind w:firstLine="420"/>
        <w:rPr>
          <w:rFonts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57259ADC">
      <w:pPr>
        <w:pStyle w:val="227"/>
        <w:spacing w:line="360" w:lineRule="auto"/>
        <w:ind w:firstLine="420"/>
        <w:rPr>
          <w:rFonts w:hAnsi="宋体"/>
          <w:color w:val="auto"/>
          <w:sz w:val="21"/>
          <w:highlight w:val="none"/>
        </w:rPr>
      </w:pPr>
      <w:r>
        <w:rPr>
          <w:rFonts w:hint="eastAsia" w:hAnsi="宋体"/>
          <w:color w:val="auto"/>
          <w:sz w:val="21"/>
          <w:highlight w:val="none"/>
        </w:rPr>
        <w:t>最低评标价法，是指投标文件满足招标文件全部实质性要求，且投标报价最低的投标人为中标候选人的评标方法。</w:t>
      </w:r>
    </w:p>
    <w:p w14:paraId="0DB9A945">
      <w:pPr>
        <w:pStyle w:val="194"/>
        <w:keepNext w:val="0"/>
        <w:keepLines w:val="0"/>
        <w:jc w:val="center"/>
        <w:rPr>
          <w:rFonts w:hint="eastAsia"/>
          <w:color w:val="auto"/>
          <w:highlight w:val="none"/>
        </w:rPr>
      </w:pPr>
      <w:r>
        <w:rPr>
          <w:rFonts w:hint="eastAsia"/>
          <w:color w:val="auto"/>
          <w:highlight w:val="none"/>
        </w:rPr>
        <w:t>二、评标程序</w:t>
      </w:r>
    </w:p>
    <w:p w14:paraId="76548968">
      <w:pPr>
        <w:pStyle w:val="195"/>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1.符合性审查</w:t>
      </w:r>
    </w:p>
    <w:p w14:paraId="4F4C7FDA">
      <w:pPr>
        <w:pStyle w:val="227"/>
        <w:spacing w:line="360" w:lineRule="auto"/>
        <w:ind w:left="1" w:firstLine="420"/>
        <w:rPr>
          <w:rFonts w:hint="eastAsia" w:hAnsi="宋体"/>
          <w:b/>
          <w:color w:val="auto"/>
          <w:sz w:val="21"/>
          <w:highlight w:val="none"/>
        </w:rPr>
      </w:pPr>
      <w:r>
        <w:rPr>
          <w:rFonts w:hint="eastAsia" w:hAnsi="宋体"/>
          <w:b/>
          <w:color w:val="auto"/>
          <w:sz w:val="21"/>
          <w:highlight w:val="none"/>
        </w:rPr>
        <w:t>评标委员会应当对符合资格的投标人的投标文件进行投标报价、商务、技术等实质性内容符合性审查，以确定其是否满足招标文件的实质性要求。</w:t>
      </w:r>
    </w:p>
    <w:p w14:paraId="2C35C04C">
      <w:pPr>
        <w:pStyle w:val="195"/>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0129B969">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23834A52">
      <w:pPr>
        <w:pStyle w:val="195"/>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31DD2914">
      <w:pPr>
        <w:pStyle w:val="196"/>
        <w:numPr>
          <w:ilvl w:val="0"/>
          <w:numId w:val="3"/>
        </w:numPr>
        <w:spacing w:line="360" w:lineRule="auto"/>
        <w:ind w:firstLine="398"/>
        <w:rPr>
          <w:rFonts w:hint="eastAsia" w:ascii="宋体" w:hAnsi="宋体"/>
          <w:b/>
          <w:color w:val="auto"/>
          <w:spacing w:val="-6"/>
          <w:szCs w:val="21"/>
          <w:highlight w:val="none"/>
        </w:rPr>
      </w:pPr>
      <w:r>
        <w:rPr>
          <w:rFonts w:hint="eastAsia" w:ascii="宋体" w:hAnsi="宋体"/>
          <w:b/>
          <w:color w:val="auto"/>
          <w:spacing w:val="-6"/>
          <w:szCs w:val="21"/>
          <w:highlight w:val="none"/>
        </w:rPr>
        <w:t>报价文件未提供“投标人须知前附表”第13条</w:t>
      </w:r>
      <w:r>
        <w:rPr>
          <w:rFonts w:hint="eastAsia" w:ascii="宋体" w:hAnsi="宋体"/>
          <w:b/>
          <w:color w:val="auto"/>
          <w:szCs w:val="21"/>
          <w:highlight w:val="none"/>
        </w:rPr>
        <w:t>“报价文件”</w:t>
      </w:r>
      <w:r>
        <w:rPr>
          <w:rFonts w:hint="eastAsia" w:ascii="宋体" w:hAnsi="宋体"/>
          <w:b/>
          <w:color w:val="auto"/>
          <w:spacing w:val="-6"/>
          <w:szCs w:val="21"/>
          <w:highlight w:val="none"/>
        </w:rPr>
        <w:t>规定中“必须提供”的文件资料的；</w:t>
      </w:r>
    </w:p>
    <w:p w14:paraId="2120BBAF">
      <w:pPr>
        <w:pStyle w:val="196"/>
        <w:numPr>
          <w:ilvl w:val="0"/>
          <w:numId w:val="3"/>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30CA4D42">
      <w:pPr>
        <w:pStyle w:val="196"/>
        <w:numPr>
          <w:ilvl w:val="0"/>
          <w:numId w:val="3"/>
        </w:numPr>
        <w:spacing w:line="360" w:lineRule="auto"/>
        <w:ind w:left="-2" w:firstLine="422"/>
        <w:rPr>
          <w:rFonts w:hint="eastAsia" w:ascii="宋体" w:hAnsi="宋体"/>
          <w:b/>
          <w:color w:val="auto"/>
          <w:spacing w:val="-6"/>
          <w:szCs w:val="21"/>
          <w:highlight w:val="none"/>
        </w:rPr>
      </w:pPr>
      <w:r>
        <w:rPr>
          <w:rFonts w:hint="eastAsia" w:ascii="宋体" w:hAnsi="宋体"/>
          <w:b/>
          <w:color w:val="auto"/>
          <w:spacing w:val="-6"/>
          <w:szCs w:val="21"/>
          <w:highlight w:val="none"/>
        </w:rPr>
        <w:t>各分标报价超出招标文件相应分标规定最高限价；</w:t>
      </w:r>
    </w:p>
    <w:p w14:paraId="67BC7047">
      <w:pPr>
        <w:pStyle w:val="196"/>
        <w:numPr>
          <w:ilvl w:val="0"/>
          <w:numId w:val="3"/>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7046046B">
      <w:pPr>
        <w:pStyle w:val="196"/>
        <w:numPr>
          <w:ilvl w:val="0"/>
          <w:numId w:val="3"/>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修正后的报价，投标人不确认的；</w:t>
      </w:r>
    </w:p>
    <w:p w14:paraId="4E6D7166">
      <w:pPr>
        <w:pStyle w:val="196"/>
        <w:numPr>
          <w:ilvl w:val="0"/>
          <w:numId w:val="3"/>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29AF05F0">
      <w:pPr>
        <w:pStyle w:val="196"/>
        <w:numPr>
          <w:ilvl w:val="0"/>
          <w:numId w:val="3"/>
        </w:numPr>
        <w:spacing w:line="360" w:lineRule="auto"/>
        <w:ind w:firstLine="398"/>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4B9DD847">
      <w:pPr>
        <w:pStyle w:val="195"/>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2.2在商务</w:t>
      </w:r>
      <w:r>
        <w:rPr>
          <w:rFonts w:hint="eastAsia" w:ascii="宋体" w:hAnsi="宋体"/>
          <w:color w:val="auto"/>
          <w:sz w:val="21"/>
          <w:szCs w:val="21"/>
          <w:highlight w:val="none"/>
          <w:lang w:val="en-US"/>
        </w:rPr>
        <w:t>及技术</w:t>
      </w:r>
      <w:r>
        <w:rPr>
          <w:rFonts w:hint="eastAsia" w:ascii="宋体" w:hAnsi="宋体"/>
          <w:color w:val="auto"/>
          <w:sz w:val="21"/>
          <w:szCs w:val="21"/>
          <w:highlight w:val="none"/>
        </w:rPr>
        <w:t>评审时，如发现下列情形之一的，将被视为投标无效：</w:t>
      </w:r>
    </w:p>
    <w:p w14:paraId="64D32B9A">
      <w:pPr>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投标文件未按招标文件要求签署、盖章的；</w:t>
      </w:r>
    </w:p>
    <w:p w14:paraId="73288BCA">
      <w:pPr>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 xml:space="preserve">委托代理人未能出具有效身份证或者出具的身份证与授权委托书中的信息不符的； </w:t>
      </w:r>
    </w:p>
    <w:p w14:paraId="6642461F">
      <w:pPr>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75307B36">
      <w:pPr>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投标文件未提供“投标人须知前附表”第13条“商务及技术文件”规定中“必须提供”或者“委托时必须提供”的文件资料的；</w:t>
      </w:r>
    </w:p>
    <w:p w14:paraId="4778F83D">
      <w:pPr>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商务要求评审允许负偏离的条款数超过“投标人须知前附表”规定项数的；</w:t>
      </w:r>
    </w:p>
    <w:p w14:paraId="22437BFA">
      <w:pPr>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2347BA37">
      <w:pPr>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5C550128">
      <w:pPr>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33F1AE02">
      <w:pPr>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325AFA33">
      <w:pPr>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4F7DDE32">
      <w:pPr>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投标文件中承诺的投标有效期低于招标文件要求的期限的；</w:t>
      </w:r>
    </w:p>
    <w:p w14:paraId="49B30225">
      <w:pPr>
        <w:numPr>
          <w:ilvl w:val="0"/>
          <w:numId w:val="4"/>
        </w:numPr>
        <w:spacing w:line="360" w:lineRule="auto"/>
        <w:ind w:firstLine="422"/>
        <w:rPr>
          <w:rFonts w:ascii="宋体" w:hAnsi="宋体"/>
          <w:b/>
          <w:color w:val="auto"/>
          <w:szCs w:val="21"/>
          <w:highlight w:val="none"/>
        </w:rPr>
      </w:pPr>
      <w:r>
        <w:rPr>
          <w:rFonts w:hint="eastAsia" w:ascii="宋体" w:hAnsi="宋体"/>
          <w:b/>
          <w:color w:val="auto"/>
          <w:szCs w:val="21"/>
          <w:highlight w:val="none"/>
        </w:rPr>
        <w:t>虚假投标，或者出现其他情形而导致被评标委员会认定无效的；</w:t>
      </w:r>
    </w:p>
    <w:p w14:paraId="4D1E8827">
      <w:pPr>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招标文件未载明允许提供备选（替代）投标方案或明确不允许提供备选（替代）投标方案时，投标人提供了备选（替代）投标方案的；</w:t>
      </w:r>
    </w:p>
    <w:p w14:paraId="36FCFA65">
      <w:pPr>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未响应招标文件实质性要求的。</w:t>
      </w:r>
    </w:p>
    <w:p w14:paraId="53B12F4F">
      <w:pPr>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法律、法规和招标文件规定的其他无效情形。</w:t>
      </w:r>
    </w:p>
    <w:p w14:paraId="06BD95FC">
      <w:pPr>
        <w:pStyle w:val="195"/>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4FDC60FC">
      <w:pPr>
        <w:spacing w:line="360" w:lineRule="auto"/>
        <w:ind w:firstLine="420"/>
        <w:rPr>
          <w:rFonts w:hint="eastAsia"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3055BF9A">
      <w:pPr>
        <w:spacing w:line="360" w:lineRule="auto"/>
        <w:ind w:firstLine="420"/>
        <w:rPr>
          <w:rFonts w:hint="eastAsia"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13D458FE">
      <w:pPr>
        <w:spacing w:line="360" w:lineRule="auto"/>
        <w:ind w:firstLine="420"/>
        <w:rPr>
          <w:rFonts w:hint="eastAsia" w:ascii="宋体" w:hAnsi="宋体" w:cs="Courier New"/>
          <w:color w:val="auto"/>
          <w:szCs w:val="21"/>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6C45F2FF">
      <w:pPr>
        <w:pStyle w:val="195"/>
        <w:keepNext w:val="0"/>
        <w:keepLines w:val="0"/>
        <w:spacing w:before="0" w:after="0" w:line="360" w:lineRule="auto"/>
        <w:ind w:left="420"/>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45A72416">
      <w:pPr>
        <w:pStyle w:val="195"/>
        <w:keepNext w:val="0"/>
        <w:keepLines w:val="0"/>
        <w:spacing w:before="0" w:after="0" w:line="360" w:lineRule="auto"/>
        <w:ind w:left="420"/>
        <w:rPr>
          <w:rFonts w:hint="eastAsia"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 xml:space="preserve">.1投标文件报价出现前后不一致的，按照下列规定修正： </w:t>
      </w:r>
    </w:p>
    <w:p w14:paraId="4D34EAC0">
      <w:pPr>
        <w:pStyle w:val="227"/>
        <w:spacing w:line="360" w:lineRule="auto"/>
        <w:ind w:firstLine="420"/>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0005AD6A">
      <w:pPr>
        <w:pStyle w:val="227"/>
        <w:spacing w:line="360" w:lineRule="auto"/>
        <w:ind w:firstLine="420"/>
        <w:rPr>
          <w:rFonts w:hAnsi="宋体"/>
          <w:color w:val="auto"/>
          <w:sz w:val="21"/>
          <w:highlight w:val="none"/>
        </w:rPr>
      </w:pPr>
      <w:r>
        <w:rPr>
          <w:rFonts w:hint="eastAsia" w:hAnsi="宋体"/>
          <w:color w:val="auto"/>
          <w:sz w:val="21"/>
          <w:highlight w:val="none"/>
        </w:rPr>
        <w:t>（2）大写金额和小写金额不一致的，以大写金额为准；</w:t>
      </w:r>
    </w:p>
    <w:p w14:paraId="132E6FA2">
      <w:pPr>
        <w:pStyle w:val="227"/>
        <w:spacing w:line="360" w:lineRule="auto"/>
        <w:ind w:firstLine="420"/>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062F5638">
      <w:pPr>
        <w:pStyle w:val="227"/>
        <w:spacing w:line="360" w:lineRule="auto"/>
        <w:ind w:firstLine="420"/>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332D5969">
      <w:pPr>
        <w:pStyle w:val="227"/>
        <w:spacing w:line="360" w:lineRule="auto"/>
        <w:ind w:firstLine="420"/>
        <w:rPr>
          <w:rFonts w:hint="eastAsia"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sz w:val="21"/>
          <w:highlight w:val="none"/>
        </w:rPr>
        <w:t>其投标无效</w:t>
      </w:r>
      <w:r>
        <w:rPr>
          <w:rFonts w:hint="eastAsia" w:hAnsi="宋体"/>
          <w:color w:val="auto"/>
          <w:sz w:val="21"/>
          <w:highlight w:val="none"/>
        </w:rPr>
        <w:t>。</w:t>
      </w:r>
    </w:p>
    <w:p w14:paraId="61A47506">
      <w:pPr>
        <w:pStyle w:val="195"/>
        <w:keepNext w:val="0"/>
        <w:keepLines w:val="0"/>
        <w:spacing w:before="0" w:after="0" w:line="360" w:lineRule="auto"/>
        <w:rPr>
          <w:rFonts w:hint="eastAsia"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20C137BF">
      <w:pPr>
        <w:spacing w:line="360" w:lineRule="auto"/>
        <w:ind w:firstLine="42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4227F2C4">
      <w:pPr>
        <w:pStyle w:val="195"/>
        <w:keepNext w:val="0"/>
        <w:keepLines w:val="0"/>
        <w:spacing w:before="0" w:after="0" w:line="360" w:lineRule="auto"/>
        <w:ind w:left="420"/>
        <w:rPr>
          <w:rFonts w:hint="eastAsia"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5E40A7B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5.1采用综合评分法的</w:t>
      </w:r>
    </w:p>
    <w:p w14:paraId="620491C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47E0BD7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7197AF15">
      <w:pPr>
        <w:spacing w:line="360" w:lineRule="auto"/>
        <w:ind w:firstLine="420"/>
        <w:rPr>
          <w:rFonts w:ascii="宋体" w:hAnsi="宋体"/>
          <w:color w:val="auto"/>
          <w:szCs w:val="21"/>
          <w:highlight w:val="none"/>
        </w:rPr>
      </w:pPr>
      <w:r>
        <w:rPr>
          <w:rFonts w:hint="eastAsia" w:ascii="宋体" w:hAnsi="宋体"/>
          <w:color w:val="auto"/>
          <w:szCs w:val="21"/>
          <w:highlight w:val="none"/>
        </w:rPr>
        <w:t>1）评标委员会在评审中发现下列情形之一的，应当启动异常低价投标审查程序：</w:t>
      </w:r>
    </w:p>
    <w:p w14:paraId="4A4C0DE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①投标报价低于全部通过符合性审查供应商投标报价平均值</w:t>
      </w:r>
      <w:r>
        <w:rPr>
          <w:rFonts w:hint="eastAsia" w:ascii="宋体" w:hAnsi="宋体"/>
          <w:color w:val="auto"/>
          <w:szCs w:val="21"/>
          <w:highlight w:val="none"/>
          <w:u w:val="single"/>
        </w:rPr>
        <w:t>65%</w:t>
      </w:r>
      <w:r>
        <w:rPr>
          <w:rFonts w:hint="eastAsia" w:ascii="宋体" w:hAnsi="宋体"/>
          <w:color w:val="auto"/>
          <w:szCs w:val="21"/>
          <w:highlight w:val="none"/>
        </w:rPr>
        <w:t>的，即投标报价＜全部通过符合性审查供应商投标报价平均值×</w:t>
      </w:r>
      <w:r>
        <w:rPr>
          <w:rFonts w:hint="eastAsia" w:ascii="宋体" w:hAnsi="宋体"/>
          <w:color w:val="auto"/>
          <w:szCs w:val="21"/>
          <w:highlight w:val="none"/>
          <w:u w:val="single"/>
        </w:rPr>
        <w:t>65%</w:t>
      </w:r>
      <w:r>
        <w:rPr>
          <w:rFonts w:hint="eastAsia" w:ascii="宋体" w:hAnsi="宋体"/>
          <w:color w:val="auto"/>
          <w:szCs w:val="21"/>
          <w:highlight w:val="none"/>
        </w:rPr>
        <w:t>；</w:t>
      </w:r>
      <w:r>
        <w:rPr>
          <w:rFonts w:ascii="宋体" w:hAnsi="宋体"/>
          <w:i/>
          <w:color w:val="auto"/>
          <w:szCs w:val="21"/>
          <w:highlight w:val="none"/>
        </w:rPr>
        <w:t>（范围为</w:t>
      </w:r>
      <w:r>
        <w:rPr>
          <w:rFonts w:hint="eastAsia" w:ascii="宋体" w:hAnsi="宋体"/>
          <w:i/>
          <w:color w:val="auto"/>
          <w:szCs w:val="21"/>
          <w:highlight w:val="none"/>
        </w:rPr>
        <w:t>5</w:t>
      </w:r>
      <w:r>
        <w:rPr>
          <w:rFonts w:ascii="宋体" w:hAnsi="宋体"/>
          <w:i/>
          <w:color w:val="auto"/>
          <w:szCs w:val="21"/>
          <w:highlight w:val="none"/>
        </w:rPr>
        <w:t>0%-65%）</w:t>
      </w:r>
    </w:p>
    <w:p w14:paraId="5FDD8E3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②投标报价低于通过符合性审查的次低报价供应商投标报价</w:t>
      </w:r>
      <w:r>
        <w:rPr>
          <w:rFonts w:hint="eastAsia" w:ascii="宋体" w:hAnsi="宋体"/>
          <w:color w:val="auto"/>
          <w:szCs w:val="21"/>
          <w:highlight w:val="none"/>
          <w:u w:val="single"/>
        </w:rPr>
        <w:t>65%</w:t>
      </w:r>
      <w:r>
        <w:rPr>
          <w:rFonts w:hint="eastAsia" w:ascii="宋体" w:hAnsi="宋体"/>
          <w:color w:val="auto"/>
          <w:szCs w:val="21"/>
          <w:highlight w:val="none"/>
        </w:rPr>
        <w:t>的，即投标报价＜通过符合性审查的次低报价供应商投标报价×</w:t>
      </w:r>
      <w:r>
        <w:rPr>
          <w:rFonts w:hint="eastAsia" w:ascii="宋体" w:hAnsi="宋体"/>
          <w:color w:val="auto"/>
          <w:szCs w:val="21"/>
          <w:highlight w:val="none"/>
          <w:u w:val="single"/>
        </w:rPr>
        <w:t>65%</w:t>
      </w:r>
      <w:r>
        <w:rPr>
          <w:rFonts w:hint="eastAsia" w:ascii="宋体" w:hAnsi="宋体"/>
          <w:color w:val="auto"/>
          <w:szCs w:val="21"/>
          <w:highlight w:val="none"/>
        </w:rPr>
        <w:t>；</w:t>
      </w:r>
      <w:r>
        <w:rPr>
          <w:rFonts w:ascii="宋体" w:hAnsi="宋体"/>
          <w:i/>
          <w:color w:val="auto"/>
          <w:szCs w:val="21"/>
          <w:highlight w:val="none"/>
        </w:rPr>
        <w:t>（范围为</w:t>
      </w:r>
      <w:r>
        <w:rPr>
          <w:rFonts w:hint="eastAsia" w:ascii="宋体" w:hAnsi="宋体"/>
          <w:i/>
          <w:color w:val="auto"/>
          <w:szCs w:val="21"/>
          <w:highlight w:val="none"/>
        </w:rPr>
        <w:t>5</w:t>
      </w:r>
      <w:r>
        <w:rPr>
          <w:rFonts w:ascii="宋体" w:hAnsi="宋体"/>
          <w:i/>
          <w:color w:val="auto"/>
          <w:szCs w:val="21"/>
          <w:highlight w:val="none"/>
        </w:rPr>
        <w:t>0%-65%）</w:t>
      </w:r>
    </w:p>
    <w:p w14:paraId="1B16114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③投标报价低于采购项目最高限价</w:t>
      </w:r>
      <w:r>
        <w:rPr>
          <w:rFonts w:hint="eastAsia" w:ascii="宋体" w:hAnsi="宋体"/>
          <w:color w:val="auto"/>
          <w:szCs w:val="21"/>
          <w:highlight w:val="none"/>
          <w:u w:val="single"/>
        </w:rPr>
        <w:t>65%</w:t>
      </w:r>
      <w:r>
        <w:rPr>
          <w:rFonts w:hint="eastAsia" w:ascii="宋体" w:hAnsi="宋体"/>
          <w:color w:val="auto"/>
          <w:szCs w:val="21"/>
          <w:highlight w:val="none"/>
        </w:rPr>
        <w:t>的，即投标报价＜采购项目最高限价×</w:t>
      </w:r>
      <w:r>
        <w:rPr>
          <w:rFonts w:hint="eastAsia" w:ascii="宋体" w:hAnsi="宋体"/>
          <w:color w:val="auto"/>
          <w:szCs w:val="21"/>
          <w:highlight w:val="none"/>
          <w:u w:val="single"/>
        </w:rPr>
        <w:t>65%</w:t>
      </w:r>
      <w:r>
        <w:rPr>
          <w:rFonts w:hint="eastAsia" w:ascii="宋体" w:hAnsi="宋体"/>
          <w:color w:val="auto"/>
          <w:szCs w:val="21"/>
          <w:highlight w:val="none"/>
        </w:rPr>
        <w:t>；</w:t>
      </w:r>
      <w:r>
        <w:rPr>
          <w:rFonts w:ascii="宋体" w:hAnsi="宋体"/>
          <w:i/>
          <w:color w:val="auto"/>
          <w:szCs w:val="21"/>
          <w:highlight w:val="none"/>
        </w:rPr>
        <w:t>（范围为45%-65%）</w:t>
      </w:r>
    </w:p>
    <w:p w14:paraId="16AD278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④评标委员会基于专业判断，认为供应商报价过低，有可能影响产品质量或者不能诚信履约的其他情形。</w:t>
      </w:r>
    </w:p>
    <w:p w14:paraId="7C7B6057">
      <w:pPr>
        <w:spacing w:line="360" w:lineRule="auto"/>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不少于30分钟。其中，属于第③项情形，供应商已随投标文件一并提交相关书面说明及必要的证明材料的，可不再重复提交。</w:t>
      </w:r>
    </w:p>
    <w:p w14:paraId="7419CCA7">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投标供应商不能提供书面说明、证明材料，或者提供的书面说明、证明材料不能证明其报价合理性的，评标委员会应当将其作为无效投标处理。</w:t>
      </w:r>
    </w:p>
    <w:p w14:paraId="4B5CD75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374EDD3F">
      <w:pPr>
        <w:spacing w:line="360" w:lineRule="auto"/>
        <w:ind w:firstLine="420"/>
        <w:rPr>
          <w:rFonts w:ascii="宋体" w:hAnsi="宋体"/>
          <w:color w:val="auto"/>
          <w:szCs w:val="21"/>
          <w:highlight w:val="none"/>
        </w:rPr>
      </w:pPr>
      <w:r>
        <w:rPr>
          <w:rFonts w:hint="eastAsia" w:ascii="宋体" w:hAnsi="宋体"/>
          <w:color w:val="auto"/>
          <w:szCs w:val="21"/>
          <w:highlight w:val="none"/>
        </w:rPr>
        <w:t>异常低价投标审查的启动原因、审查意见和审查结果应当在评审报告中记录，并随供应商提供的相关书面说明及证明材料，以及评标委员会有关互联网浏览、查询历史一并归档。</w:t>
      </w:r>
    </w:p>
    <w:p w14:paraId="057AFF26">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0748F62D">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5BC49B9D">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4EE5AF8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131A2CF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5.2采用</w:t>
      </w:r>
      <w:r>
        <w:rPr>
          <w:rFonts w:hint="eastAsia" w:hAnsi="宋体"/>
          <w:color w:val="auto"/>
          <w:highlight w:val="none"/>
        </w:rPr>
        <w:t>最低评标价法</w:t>
      </w:r>
      <w:r>
        <w:rPr>
          <w:rFonts w:hint="eastAsia" w:ascii="宋体" w:hAnsi="宋体"/>
          <w:color w:val="auto"/>
          <w:szCs w:val="21"/>
          <w:highlight w:val="none"/>
        </w:rPr>
        <w:t>的</w:t>
      </w:r>
    </w:p>
    <w:p w14:paraId="4FE48974">
      <w:pPr>
        <w:spacing w:line="360" w:lineRule="auto"/>
        <w:ind w:firstLine="424"/>
        <w:jc w:val="left"/>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5B73F010">
      <w:pPr>
        <w:spacing w:line="360" w:lineRule="auto"/>
        <w:ind w:firstLine="424"/>
        <w:jc w:val="left"/>
        <w:rPr>
          <w:rFonts w:hint="eastAsia" w:ascii="宋体" w:hAnsi="宋体"/>
          <w:b/>
          <w:color w:val="auto"/>
          <w:szCs w:val="21"/>
          <w:highlight w:val="none"/>
        </w:rPr>
      </w:pPr>
      <w:r>
        <w:rPr>
          <w:rFonts w:hint="eastAsia" w:ascii="宋体" w:hAnsi="宋体"/>
          <w:color w:val="auto"/>
          <w:szCs w:val="21"/>
          <w:highlight w:val="none"/>
        </w:rPr>
        <w:t>（2）评标委员会认为投标人的报价明显低于其他通过符合性审查</w:t>
      </w:r>
      <w:r>
        <w:rPr>
          <w:rFonts w:hint="eastAsia" w:ascii="宋体" w:hAnsi="宋体"/>
          <w:color w:val="auto"/>
          <w:szCs w:val="21"/>
          <w:highlight w:val="none"/>
          <w:lang w:eastAsia="zh-CN"/>
        </w:rPr>
        <w:t>的</w:t>
      </w:r>
      <w:r>
        <w:rPr>
          <w:rFonts w:hint="eastAsia" w:ascii="宋体" w:hAnsi="宋体"/>
          <w:color w:val="auto"/>
          <w:szCs w:val="21"/>
          <w:highlight w:val="none"/>
        </w:rPr>
        <w:t>投标人的报价，有可能影响产品质量或者不能诚信履约的，应当要求其在评标现场合理的时间内提供书面说明，必要时提交相关证明材料；</w:t>
      </w:r>
      <w:r>
        <w:rPr>
          <w:rFonts w:hint="eastAsia" w:ascii="宋体" w:hAnsi="宋体"/>
          <w:b/>
          <w:color w:val="auto"/>
          <w:szCs w:val="21"/>
          <w:highlight w:val="none"/>
        </w:rPr>
        <w:t>投标人不能证明其报价合理性的，评标委员会将其作为无效投标处理。</w:t>
      </w:r>
    </w:p>
    <w:p w14:paraId="00A529A3">
      <w:pPr>
        <w:spacing w:line="360" w:lineRule="auto"/>
        <w:ind w:firstLine="424"/>
        <w:jc w:val="left"/>
        <w:rPr>
          <w:rFonts w:hint="eastAsia"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624FF8D6">
      <w:pPr>
        <w:spacing w:line="360" w:lineRule="auto"/>
        <w:ind w:firstLine="424"/>
        <w:jc w:val="left"/>
        <w:rPr>
          <w:rFonts w:ascii="宋体" w:hAnsi="宋体"/>
          <w:color w:val="auto"/>
          <w:szCs w:val="21"/>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1B07ABE9">
      <w:pPr>
        <w:spacing w:line="360" w:lineRule="auto"/>
        <w:ind w:firstLine="424"/>
        <w:jc w:val="center"/>
        <w:rPr>
          <w:rFonts w:hint="eastAsia" w:ascii="宋体" w:hAnsi="宋体"/>
          <w:color w:val="auto"/>
          <w:szCs w:val="21"/>
          <w:highlight w:val="none"/>
        </w:rPr>
      </w:pPr>
    </w:p>
    <w:p w14:paraId="784F6B13">
      <w:pPr>
        <w:spacing w:line="360" w:lineRule="auto"/>
        <w:ind w:firstLine="424"/>
        <w:jc w:val="center"/>
        <w:rPr>
          <w:rFonts w:hint="eastAsia" w:eastAsia="宋体"/>
          <w:color w:val="auto"/>
          <w:highlight w:val="none"/>
          <w:lang w:eastAsia="zh-CN"/>
        </w:rPr>
      </w:pPr>
      <w:r>
        <w:rPr>
          <w:rFonts w:hAnsi="宋体"/>
          <w:color w:val="auto"/>
          <w:highlight w:val="none"/>
        </w:rPr>
        <w:br w:type="page" w:clear="all"/>
      </w: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适用所有分标</w:t>
      </w:r>
      <w:r>
        <w:rPr>
          <w:rFonts w:hint="eastAsia" w:ascii="宋体" w:hAnsi="宋体" w:cs="宋体"/>
          <w:b/>
          <w:bCs/>
          <w:color w:val="auto"/>
          <w:sz w:val="32"/>
          <w:szCs w:val="32"/>
          <w:highlight w:val="none"/>
          <w:lang w:eastAsia="zh-CN"/>
        </w:rPr>
        <w:t>）</w:t>
      </w:r>
    </w:p>
    <w:p w14:paraId="125F8C39">
      <w:pPr>
        <w:pStyle w:val="194"/>
        <w:keepNext w:val="0"/>
        <w:keepLines w:val="0"/>
        <w:pageBreakBefore w:val="0"/>
        <w:widowControl w:val="0"/>
        <w:bidi w:val="0"/>
        <w:spacing w:before="0" w:after="0" w:line="240" w:lineRule="auto"/>
        <w:jc w:val="center"/>
        <w:rPr>
          <w:rFonts w:hint="eastAsia"/>
          <w:color w:val="auto"/>
          <w:highlight w:val="none"/>
        </w:rPr>
      </w:pPr>
      <w:r>
        <w:rPr>
          <w:rFonts w:hint="eastAsia"/>
          <w:color w:val="auto"/>
          <w:highlight w:val="none"/>
        </w:rPr>
        <w:t>综合评分法，计分方法按四舍五入取至百分位</w:t>
      </w:r>
    </w:p>
    <w:p w14:paraId="32CA9AAC">
      <w:pPr>
        <w:bidi w:val="0"/>
        <w:rPr>
          <w:rFonts w:hint="eastAsia"/>
          <w:color w:val="auto"/>
          <w:highlight w:val="none"/>
        </w:rPr>
      </w:pPr>
    </w:p>
    <w:p w14:paraId="675D8667">
      <w:pPr>
        <w:keepNext w:val="0"/>
        <w:keepLines w:val="0"/>
        <w:pageBreakBefore w:val="0"/>
        <w:widowControl w:val="0"/>
        <w:bidi w:val="0"/>
        <w:spacing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根据《政府采购货物和服务招标投标管理办法》（财政部令第87号）第五十五条规定，采用固定价格采购的项目，其价格不列为评审因素。</w:t>
      </w:r>
    </w:p>
    <w:tbl>
      <w:tblPr>
        <w:tblStyle w:val="30"/>
        <w:tblW w:w="92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790"/>
        <w:gridCol w:w="7184"/>
        <w:gridCol w:w="760"/>
      </w:tblGrid>
      <w:tr w14:paraId="0A3B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tcBorders>
              <w:top w:val="single" w:color="auto" w:sz="4" w:space="0"/>
              <w:left w:val="single" w:color="auto" w:sz="4" w:space="0"/>
              <w:bottom w:val="single" w:color="auto" w:sz="4" w:space="0"/>
              <w:right w:val="single" w:color="auto" w:sz="4" w:space="0"/>
            </w:tcBorders>
            <w:noWrap w:val="0"/>
            <w:vAlign w:val="center"/>
          </w:tcPr>
          <w:p w14:paraId="6C0A21F2">
            <w:pPr>
              <w:keepNext w:val="0"/>
              <w:keepLines w:val="0"/>
              <w:pageBreakBefore w:val="0"/>
              <w:widowControl w:val="0"/>
              <w:bidi w:val="0"/>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59B1E02B">
            <w:pPr>
              <w:keepNext w:val="0"/>
              <w:keepLines w:val="0"/>
              <w:pageBreakBefore w:val="0"/>
              <w:widowControl w:val="0"/>
              <w:bidi w:val="0"/>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评分类型</w:t>
            </w:r>
          </w:p>
        </w:tc>
        <w:tc>
          <w:tcPr>
            <w:tcW w:w="7184" w:type="dxa"/>
            <w:tcBorders>
              <w:top w:val="single" w:color="auto" w:sz="4" w:space="0"/>
              <w:left w:val="single" w:color="auto" w:sz="4" w:space="0"/>
              <w:bottom w:val="single" w:color="auto" w:sz="4" w:space="0"/>
              <w:right w:val="single" w:color="auto" w:sz="4" w:space="0"/>
            </w:tcBorders>
            <w:noWrap w:val="0"/>
            <w:vAlign w:val="center"/>
          </w:tcPr>
          <w:p w14:paraId="3DD71136">
            <w:pPr>
              <w:keepNext w:val="0"/>
              <w:keepLines w:val="0"/>
              <w:pageBreakBefore w:val="0"/>
              <w:widowControl w:val="0"/>
              <w:bidi w:val="0"/>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评分标准</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62D791B2">
            <w:pPr>
              <w:keepNext w:val="0"/>
              <w:keepLines w:val="0"/>
              <w:pageBreakBefore w:val="0"/>
              <w:widowControl w:val="0"/>
              <w:bidi w:val="0"/>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分值</w:t>
            </w:r>
          </w:p>
        </w:tc>
      </w:tr>
      <w:tr w14:paraId="10A6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tcBorders>
              <w:top w:val="single" w:color="auto" w:sz="4" w:space="0"/>
              <w:left w:val="single" w:color="auto" w:sz="4" w:space="0"/>
              <w:bottom w:val="single" w:color="auto" w:sz="4" w:space="0"/>
              <w:right w:val="single" w:color="auto" w:sz="4" w:space="0"/>
            </w:tcBorders>
            <w:noWrap w:val="0"/>
            <w:vAlign w:val="center"/>
          </w:tcPr>
          <w:p w14:paraId="28D611C8">
            <w:pPr>
              <w:spacing w:line="400" w:lineRule="exact"/>
              <w:jc w:val="center"/>
              <w:rPr>
                <w:rFonts w:hint="eastAsia" w:ascii="宋体" w:hAnsi="宋体" w:eastAsia="宋体" w:cs="宋体"/>
                <w:bCs/>
                <w:color w:val="auto"/>
                <w:sz w:val="24"/>
                <w:szCs w:val="24"/>
                <w:highlight w:val="none"/>
              </w:rPr>
            </w:pPr>
            <w:r>
              <w:rPr>
                <w:rFonts w:hint="eastAsia" w:ascii="宋体" w:hAnsi="宋体"/>
                <w:bCs/>
                <w:color w:val="auto"/>
                <w:sz w:val="24"/>
                <w:szCs w:val="24"/>
                <w:highlight w:val="none"/>
              </w:rPr>
              <w:t>1</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127E8819">
            <w:pPr>
              <w:spacing w:line="400" w:lineRule="exact"/>
              <w:jc w:val="center"/>
              <w:rPr>
                <w:rFonts w:hint="eastAsia" w:ascii="宋体" w:hAnsi="宋体" w:eastAsia="宋体" w:cs="宋体"/>
                <w:bCs/>
                <w:color w:val="auto"/>
                <w:sz w:val="24"/>
                <w:szCs w:val="24"/>
                <w:highlight w:val="none"/>
              </w:rPr>
            </w:pPr>
            <w:r>
              <w:rPr>
                <w:rFonts w:hint="eastAsia" w:ascii="宋体" w:hAnsi="宋体"/>
                <w:bCs/>
                <w:color w:val="auto"/>
                <w:sz w:val="24"/>
                <w:szCs w:val="24"/>
                <w:highlight w:val="none"/>
              </w:rPr>
              <w:t>技术</w:t>
            </w:r>
          </w:p>
        </w:tc>
        <w:tc>
          <w:tcPr>
            <w:tcW w:w="7184" w:type="dxa"/>
            <w:tcBorders>
              <w:top w:val="single" w:color="auto" w:sz="4" w:space="0"/>
              <w:left w:val="single" w:color="auto" w:sz="4" w:space="0"/>
              <w:bottom w:val="single" w:color="auto" w:sz="4" w:space="0"/>
              <w:right w:val="single" w:color="auto" w:sz="4" w:space="0"/>
            </w:tcBorders>
            <w:noWrap w:val="0"/>
            <w:vAlign w:val="top"/>
          </w:tcPr>
          <w:p w14:paraId="567A22D1">
            <w:pPr>
              <w:spacing w:line="400" w:lineRule="exact"/>
              <w:jc w:val="left"/>
              <w:rPr>
                <w:rFonts w:ascii="宋体" w:hAnsi="宋体"/>
                <w:bCs/>
                <w:color w:val="auto"/>
                <w:sz w:val="24"/>
                <w:szCs w:val="24"/>
                <w:highlight w:val="none"/>
              </w:rPr>
            </w:pPr>
            <w:r>
              <w:rPr>
                <w:rFonts w:hint="eastAsia" w:ascii="宋体" w:hAnsi="宋体"/>
                <w:bCs/>
                <w:color w:val="auto"/>
                <w:sz w:val="24"/>
                <w:szCs w:val="24"/>
                <w:highlight w:val="none"/>
              </w:rPr>
              <w:t>相关培训经验、管理团队和首席专家：</w:t>
            </w:r>
          </w:p>
          <w:p w14:paraId="31D31542">
            <w:pPr>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一档（5分）：具有所申报项目或学科的培训经验，有管理团队和首席专家的详细介绍，得5分；</w:t>
            </w:r>
          </w:p>
          <w:p w14:paraId="2C707F11">
            <w:pPr>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二档（10分）：有所申报项目或学科的培训经验，培训管理方法和组成人员有针对性、分工明确；首席专家具有正高职称，得10分；</w:t>
            </w:r>
          </w:p>
          <w:p w14:paraId="79FB1D73">
            <w:pPr>
              <w:spacing w:line="400" w:lineRule="exact"/>
              <w:jc w:val="left"/>
              <w:rPr>
                <w:rFonts w:hint="eastAsia" w:ascii="宋体" w:hAnsi="宋体"/>
                <w:color w:val="auto"/>
                <w:sz w:val="24"/>
                <w:szCs w:val="24"/>
                <w:highlight w:val="none"/>
              </w:rPr>
            </w:pPr>
            <w:r>
              <w:rPr>
                <w:rFonts w:hint="eastAsia" w:ascii="宋体" w:hAnsi="宋体"/>
                <w:bCs/>
                <w:color w:val="auto"/>
                <w:sz w:val="24"/>
                <w:szCs w:val="24"/>
                <w:highlight w:val="none"/>
              </w:rPr>
              <w:t>三档（15分）：有所申报项目或学科的培训经验，培训管理方法和组成人员分工明确、有针对性，对培训管理团队人员构成有展开描述；预留面向中小企业分标</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05、06、08分标</w:t>
            </w:r>
            <w:r>
              <w:rPr>
                <w:rFonts w:hint="eastAsia" w:ascii="宋体" w:hAnsi="宋体"/>
                <w:bCs/>
                <w:color w:val="auto"/>
                <w:sz w:val="24"/>
                <w:szCs w:val="24"/>
                <w:highlight w:val="none"/>
                <w:lang w:eastAsia="zh-CN"/>
              </w:rPr>
              <w:t>）的首席专家为</w:t>
            </w:r>
            <w:r>
              <w:rPr>
                <w:rFonts w:hint="eastAsia" w:ascii="宋体" w:hAnsi="宋体" w:cs="宋体"/>
                <w:color w:val="auto"/>
                <w:sz w:val="24"/>
                <w:szCs w:val="24"/>
                <w:highlight w:val="none"/>
                <w:lang w:val="en-US" w:eastAsia="zh-CN" w:bidi="ar"/>
              </w:rPr>
              <w:t>或在本企业任职的正</w:t>
            </w:r>
            <w:r>
              <w:rPr>
                <w:rFonts w:hint="eastAsia" w:ascii="宋体" w:hAnsi="宋体" w:eastAsia="宋体" w:cs="宋体"/>
                <w:color w:val="auto"/>
                <w:sz w:val="24"/>
                <w:szCs w:val="24"/>
                <w:highlight w:val="none"/>
                <w:lang w:val="en-US" w:eastAsia="zh-CN" w:bidi="ar"/>
              </w:rPr>
              <w:t>高级职称教师</w:t>
            </w:r>
            <w:r>
              <w:rPr>
                <w:rFonts w:hint="eastAsia" w:ascii="宋体" w:hAnsi="宋体" w:cs="宋体"/>
                <w:color w:val="auto"/>
                <w:sz w:val="24"/>
                <w:szCs w:val="24"/>
                <w:highlight w:val="none"/>
                <w:lang w:val="en-US" w:eastAsia="zh-CN" w:bidi="ar"/>
              </w:rPr>
              <w:t>，或</w:t>
            </w:r>
            <w:r>
              <w:rPr>
                <w:rFonts w:hint="eastAsia" w:ascii="宋体" w:hAnsi="宋体" w:eastAsia="宋体" w:cs="宋体"/>
                <w:color w:val="auto"/>
                <w:sz w:val="24"/>
                <w:szCs w:val="24"/>
                <w:highlight w:val="none"/>
                <w:lang w:val="en-US" w:eastAsia="zh-CN" w:bidi="ar"/>
              </w:rPr>
              <w:t>聘请有</w:t>
            </w:r>
            <w:r>
              <w:rPr>
                <w:rFonts w:hint="eastAsia" w:ascii="宋体" w:hAnsi="宋体" w:cs="宋体"/>
                <w:color w:val="auto"/>
                <w:sz w:val="24"/>
                <w:szCs w:val="24"/>
                <w:highlight w:val="none"/>
                <w:lang w:val="en-US" w:eastAsia="zh-CN" w:bidi="ar"/>
              </w:rPr>
              <w:t>正</w:t>
            </w:r>
            <w:r>
              <w:rPr>
                <w:rFonts w:hint="eastAsia" w:ascii="宋体" w:hAnsi="宋体" w:eastAsia="宋体" w:cs="宋体"/>
                <w:color w:val="auto"/>
                <w:sz w:val="24"/>
                <w:szCs w:val="24"/>
                <w:highlight w:val="none"/>
                <w:lang w:val="en-US" w:eastAsia="zh-CN" w:bidi="ar"/>
              </w:rPr>
              <w:t>高级职称教师</w:t>
            </w:r>
            <w:r>
              <w:rPr>
                <w:rFonts w:hint="eastAsia" w:ascii="宋体" w:hAnsi="宋体"/>
                <w:bCs/>
                <w:color w:val="auto"/>
                <w:sz w:val="24"/>
                <w:szCs w:val="24"/>
                <w:highlight w:val="none"/>
                <w:lang w:eastAsia="zh-CN"/>
              </w:rPr>
              <w:t>。其余分标（</w:t>
            </w:r>
            <w:r>
              <w:rPr>
                <w:rFonts w:hint="eastAsia" w:ascii="宋体" w:hAnsi="宋体"/>
                <w:bCs/>
                <w:color w:val="auto"/>
                <w:sz w:val="24"/>
                <w:szCs w:val="24"/>
                <w:highlight w:val="none"/>
                <w:lang w:val="en-US" w:eastAsia="zh-CN"/>
              </w:rPr>
              <w:t>01、02、03、04、07</w:t>
            </w:r>
            <w:r>
              <w:rPr>
                <w:rFonts w:hint="eastAsia" w:ascii="宋体" w:hAnsi="宋体"/>
                <w:bCs/>
                <w:color w:val="auto"/>
                <w:sz w:val="24"/>
                <w:szCs w:val="24"/>
                <w:highlight w:val="none"/>
                <w:lang w:eastAsia="zh-CN"/>
              </w:rPr>
              <w:t>）的</w:t>
            </w:r>
            <w:r>
              <w:rPr>
                <w:rFonts w:hint="eastAsia" w:ascii="宋体" w:hAnsi="宋体"/>
                <w:bCs/>
                <w:color w:val="auto"/>
                <w:sz w:val="24"/>
                <w:szCs w:val="24"/>
                <w:highlight w:val="none"/>
              </w:rPr>
              <w:t>首席专家</w:t>
            </w:r>
            <w:r>
              <w:rPr>
                <w:rFonts w:hint="eastAsia" w:ascii="宋体" w:hAnsi="宋体"/>
                <w:bCs/>
                <w:color w:val="auto"/>
                <w:sz w:val="24"/>
                <w:szCs w:val="24"/>
                <w:highlight w:val="none"/>
                <w:lang w:eastAsia="zh-CN"/>
              </w:rPr>
              <w:t>须</w:t>
            </w:r>
            <w:r>
              <w:rPr>
                <w:rFonts w:hint="eastAsia" w:ascii="宋体" w:hAnsi="宋体"/>
                <w:bCs/>
                <w:color w:val="auto"/>
                <w:sz w:val="24"/>
                <w:szCs w:val="24"/>
                <w:highlight w:val="none"/>
              </w:rPr>
              <w:t>为本</w:t>
            </w:r>
            <w:r>
              <w:rPr>
                <w:rFonts w:hint="eastAsia" w:ascii="宋体" w:hAnsi="宋体"/>
                <w:bCs/>
                <w:color w:val="auto"/>
                <w:sz w:val="24"/>
                <w:szCs w:val="24"/>
                <w:highlight w:val="none"/>
                <w:lang w:eastAsia="zh-CN"/>
              </w:rPr>
              <w:t>院校（机构）</w:t>
            </w:r>
            <w:r>
              <w:rPr>
                <w:rFonts w:hint="eastAsia" w:ascii="宋体" w:hAnsi="宋体"/>
                <w:bCs/>
                <w:color w:val="auto"/>
                <w:sz w:val="24"/>
                <w:szCs w:val="24"/>
                <w:highlight w:val="none"/>
              </w:rPr>
              <w:t>任职（非退休返聘、非兼职</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的具有</w:t>
            </w:r>
            <w:r>
              <w:rPr>
                <w:rFonts w:hint="eastAsia" w:ascii="宋体" w:hAnsi="宋体"/>
                <w:bCs/>
                <w:color w:val="auto"/>
                <w:sz w:val="24"/>
                <w:szCs w:val="24"/>
                <w:highlight w:val="none"/>
                <w:lang w:eastAsia="zh-CN"/>
              </w:rPr>
              <w:t>正高级</w:t>
            </w:r>
            <w:r>
              <w:rPr>
                <w:rFonts w:hint="eastAsia" w:ascii="宋体" w:hAnsi="宋体"/>
                <w:bCs/>
                <w:color w:val="auto"/>
                <w:sz w:val="24"/>
                <w:szCs w:val="24"/>
                <w:highlight w:val="none"/>
              </w:rPr>
              <w:t>职称</w:t>
            </w:r>
            <w:r>
              <w:rPr>
                <w:rFonts w:hint="eastAsia" w:ascii="宋体" w:hAnsi="宋体"/>
                <w:bCs/>
                <w:color w:val="auto"/>
                <w:sz w:val="24"/>
                <w:szCs w:val="24"/>
                <w:highlight w:val="none"/>
                <w:lang w:eastAsia="zh-CN"/>
              </w:rPr>
              <w:t>教师。</w:t>
            </w:r>
            <w:r>
              <w:rPr>
                <w:rFonts w:hint="eastAsia" w:ascii="宋体" w:hAnsi="宋体"/>
                <w:bCs/>
                <w:color w:val="auto"/>
                <w:sz w:val="24"/>
                <w:szCs w:val="24"/>
                <w:highlight w:val="none"/>
              </w:rPr>
              <w:t>有培训专长，得15分</w:t>
            </w:r>
            <w:r>
              <w:rPr>
                <w:rFonts w:hint="eastAsia" w:ascii="宋体" w:hAnsi="宋体"/>
                <w:color w:val="auto"/>
                <w:sz w:val="24"/>
                <w:szCs w:val="24"/>
                <w:highlight w:val="none"/>
              </w:rPr>
              <w:t>。</w:t>
            </w:r>
          </w:p>
          <w:p w14:paraId="7C6D5005">
            <w:pPr>
              <w:spacing w:line="400" w:lineRule="exact"/>
              <w:jc w:val="left"/>
              <w:rPr>
                <w:rFonts w:ascii="宋体" w:hAnsi="宋体"/>
                <w:color w:val="auto"/>
                <w:sz w:val="24"/>
                <w:szCs w:val="24"/>
                <w:highlight w:val="none"/>
                <w:lang w:val="en-US" w:eastAsia="zh-CN"/>
              </w:rPr>
            </w:pPr>
            <w:r>
              <w:rPr>
                <w:rFonts w:hint="eastAsia" w:ascii="宋体" w:hAnsi="宋体"/>
                <w:color w:val="auto"/>
                <w:sz w:val="24"/>
                <w:szCs w:val="24"/>
                <w:highlight w:val="none"/>
                <w:lang w:val="en-US" w:eastAsia="zh-CN"/>
              </w:rPr>
              <w:t>不提供的得0分</w:t>
            </w:r>
            <w:r>
              <w:rPr>
                <w:rFonts w:hint="eastAsia" w:ascii="宋体" w:hAnsi="宋体"/>
                <w:color w:val="auto"/>
                <w:sz w:val="24"/>
                <w:szCs w:val="24"/>
                <w:highlight w:val="none"/>
              </w:rPr>
              <w:t>。</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536A4603">
            <w:pPr>
              <w:spacing w:line="400" w:lineRule="exact"/>
              <w:jc w:val="center"/>
              <w:rPr>
                <w:rFonts w:hint="eastAsia" w:ascii="宋体" w:hAnsi="宋体" w:eastAsia="宋体" w:cs="宋体"/>
                <w:bCs/>
                <w:color w:val="auto"/>
                <w:sz w:val="24"/>
                <w:szCs w:val="24"/>
                <w:highlight w:val="none"/>
                <w:lang w:val="en-US" w:eastAsia="zh-CN"/>
              </w:rPr>
            </w:pPr>
            <w:r>
              <w:rPr>
                <w:rFonts w:hint="eastAsia" w:ascii="宋体" w:hAnsi="宋体"/>
                <w:bCs/>
                <w:color w:val="auto"/>
                <w:sz w:val="24"/>
                <w:szCs w:val="24"/>
                <w:highlight w:val="none"/>
              </w:rPr>
              <w:t>0-15</w:t>
            </w:r>
          </w:p>
        </w:tc>
      </w:tr>
      <w:tr w14:paraId="48A3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tcBorders>
              <w:top w:val="single" w:color="auto" w:sz="4" w:space="0"/>
              <w:left w:val="single" w:color="auto" w:sz="4" w:space="0"/>
              <w:bottom w:val="single" w:color="auto" w:sz="4" w:space="0"/>
              <w:right w:val="single" w:color="auto" w:sz="4" w:space="0"/>
            </w:tcBorders>
            <w:noWrap w:val="0"/>
            <w:vAlign w:val="center"/>
          </w:tcPr>
          <w:p w14:paraId="43663189">
            <w:pPr>
              <w:spacing w:line="400" w:lineRule="exact"/>
              <w:jc w:val="center"/>
              <w:rPr>
                <w:rFonts w:hint="eastAsia" w:ascii="宋体" w:hAnsi="宋体" w:eastAsia="宋体" w:cs="宋体"/>
                <w:bCs/>
                <w:color w:val="auto"/>
                <w:sz w:val="24"/>
                <w:szCs w:val="24"/>
                <w:highlight w:val="none"/>
              </w:rPr>
            </w:pPr>
            <w:r>
              <w:rPr>
                <w:rFonts w:hint="eastAsia" w:ascii="宋体" w:hAnsi="宋体"/>
                <w:bCs/>
                <w:color w:val="auto"/>
                <w:sz w:val="24"/>
                <w:szCs w:val="24"/>
                <w:highlight w:val="none"/>
              </w:rPr>
              <w:t>2</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1D31BCE1">
            <w:pPr>
              <w:spacing w:line="400" w:lineRule="exact"/>
              <w:jc w:val="center"/>
              <w:rPr>
                <w:rFonts w:hint="eastAsia" w:ascii="宋体" w:hAnsi="宋体" w:eastAsia="宋体" w:cs="宋体"/>
                <w:bCs/>
                <w:color w:val="auto"/>
                <w:sz w:val="24"/>
                <w:szCs w:val="24"/>
                <w:highlight w:val="none"/>
              </w:rPr>
            </w:pPr>
            <w:r>
              <w:rPr>
                <w:rFonts w:hint="eastAsia" w:ascii="宋体" w:hAnsi="宋体"/>
                <w:bCs/>
                <w:color w:val="auto"/>
                <w:sz w:val="24"/>
                <w:szCs w:val="24"/>
                <w:highlight w:val="none"/>
              </w:rPr>
              <w:t>技术</w:t>
            </w:r>
          </w:p>
        </w:tc>
        <w:tc>
          <w:tcPr>
            <w:tcW w:w="7184" w:type="dxa"/>
            <w:tcBorders>
              <w:top w:val="single" w:color="auto" w:sz="4" w:space="0"/>
              <w:left w:val="single" w:color="auto" w:sz="4" w:space="0"/>
              <w:bottom w:val="single" w:color="auto" w:sz="4" w:space="0"/>
              <w:right w:val="single" w:color="auto" w:sz="4" w:space="0"/>
            </w:tcBorders>
            <w:noWrap w:val="0"/>
            <w:vAlign w:val="top"/>
          </w:tcPr>
          <w:p w14:paraId="14CD3679">
            <w:pPr>
              <w:spacing w:line="400" w:lineRule="exact"/>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目标定位、对象及需求分析、内容设计：</w:t>
            </w:r>
          </w:p>
          <w:p w14:paraId="7F3BE164">
            <w:pPr>
              <w:spacing w:line="400" w:lineRule="exact"/>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一档（15分）：有目标定位、对象特点及需求分析、内容设计介绍，得15分；</w:t>
            </w:r>
          </w:p>
          <w:p w14:paraId="6AC8F8D5">
            <w:pPr>
              <w:spacing w:line="400" w:lineRule="exact"/>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二档（25分）：目标定位准确；掌握培训对象的特点和需求，需求分析到位；内容设计切合培训需求、能够做到实践性和理论性相结合、并贴近教育教学实际，得25分；</w:t>
            </w:r>
          </w:p>
          <w:p w14:paraId="534D9D74">
            <w:pPr>
              <w:spacing w:line="400" w:lineRule="exact"/>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三档（35分）：目标定位精准、指向明确；有需求调研，明确掌握培训对象的特点和需求、需求分析到位透彻；内容设计突出案例教学、实操教学，实践性和理论性课程比例能结合项目实际情况，有针对性和实效性，得35分。</w:t>
            </w:r>
          </w:p>
          <w:p w14:paraId="68032F55">
            <w:pPr>
              <w:spacing w:line="400" w:lineRule="exact"/>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不提供得0分。</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24C7FFAE">
            <w:pPr>
              <w:spacing w:line="400" w:lineRule="exact"/>
              <w:jc w:val="center"/>
              <w:rPr>
                <w:rFonts w:hint="eastAsia" w:ascii="宋体" w:hAnsi="宋体" w:eastAsia="宋体" w:cs="宋体"/>
                <w:bCs/>
                <w:color w:val="auto"/>
                <w:sz w:val="24"/>
                <w:szCs w:val="24"/>
                <w:highlight w:val="none"/>
                <w:lang w:val="en-US" w:eastAsia="zh-CN"/>
              </w:rPr>
            </w:pPr>
            <w:r>
              <w:rPr>
                <w:rFonts w:hint="eastAsia" w:ascii="宋体" w:hAnsi="宋体"/>
                <w:bCs/>
                <w:color w:val="auto"/>
                <w:sz w:val="24"/>
                <w:szCs w:val="24"/>
                <w:highlight w:val="none"/>
              </w:rPr>
              <w:t>0-35</w:t>
            </w:r>
          </w:p>
        </w:tc>
      </w:tr>
      <w:tr w14:paraId="59FF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tcBorders>
              <w:top w:val="single" w:color="auto" w:sz="4" w:space="0"/>
              <w:left w:val="single" w:color="auto" w:sz="4" w:space="0"/>
              <w:bottom w:val="single" w:color="auto" w:sz="4" w:space="0"/>
              <w:right w:val="single" w:color="auto" w:sz="4" w:space="0"/>
            </w:tcBorders>
            <w:noWrap w:val="0"/>
            <w:vAlign w:val="center"/>
          </w:tcPr>
          <w:p w14:paraId="66ECE429">
            <w:pPr>
              <w:spacing w:line="400" w:lineRule="exact"/>
              <w:jc w:val="center"/>
              <w:rPr>
                <w:rFonts w:hint="eastAsia" w:ascii="宋体" w:hAnsi="宋体" w:eastAsia="宋体" w:cs="宋体"/>
                <w:bCs/>
                <w:color w:val="auto"/>
                <w:sz w:val="24"/>
                <w:szCs w:val="24"/>
                <w:highlight w:val="none"/>
              </w:rPr>
            </w:pPr>
            <w:r>
              <w:rPr>
                <w:rFonts w:hint="eastAsia" w:ascii="宋体" w:hAnsi="宋体"/>
                <w:bCs/>
                <w:color w:val="auto"/>
                <w:sz w:val="24"/>
                <w:szCs w:val="24"/>
                <w:highlight w:val="none"/>
              </w:rPr>
              <w:t>3</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11275785">
            <w:pPr>
              <w:spacing w:line="400" w:lineRule="exact"/>
              <w:jc w:val="center"/>
              <w:rPr>
                <w:rFonts w:hint="eastAsia" w:ascii="宋体" w:hAnsi="宋体" w:eastAsia="宋体" w:cs="宋体"/>
                <w:bCs/>
                <w:color w:val="auto"/>
                <w:sz w:val="24"/>
                <w:szCs w:val="24"/>
                <w:highlight w:val="none"/>
              </w:rPr>
            </w:pPr>
            <w:r>
              <w:rPr>
                <w:rFonts w:hint="eastAsia" w:ascii="宋体" w:hAnsi="宋体"/>
                <w:bCs/>
                <w:color w:val="auto"/>
                <w:sz w:val="24"/>
                <w:szCs w:val="24"/>
                <w:highlight w:val="none"/>
              </w:rPr>
              <w:t>技术</w:t>
            </w:r>
          </w:p>
        </w:tc>
        <w:tc>
          <w:tcPr>
            <w:tcW w:w="7184" w:type="dxa"/>
            <w:tcBorders>
              <w:top w:val="single" w:color="auto" w:sz="4" w:space="0"/>
              <w:left w:val="single" w:color="auto" w:sz="4" w:space="0"/>
              <w:bottom w:val="single" w:color="auto" w:sz="4" w:space="0"/>
              <w:right w:val="single" w:color="auto" w:sz="4" w:space="0"/>
            </w:tcBorders>
            <w:noWrap w:val="0"/>
            <w:vAlign w:val="top"/>
          </w:tcPr>
          <w:p w14:paraId="7DC2E7B5">
            <w:pPr>
              <w:spacing w:line="400" w:lineRule="exact"/>
              <w:rPr>
                <w:rFonts w:hint="eastAsia" w:ascii="宋体" w:hAnsi="宋体"/>
                <w:bCs/>
                <w:color w:val="auto"/>
                <w:sz w:val="24"/>
                <w:szCs w:val="24"/>
                <w:highlight w:val="none"/>
              </w:rPr>
            </w:pPr>
            <w:r>
              <w:rPr>
                <w:rFonts w:hint="eastAsia" w:ascii="宋体" w:hAnsi="宋体"/>
                <w:bCs/>
                <w:color w:val="auto"/>
                <w:sz w:val="24"/>
                <w:szCs w:val="24"/>
                <w:highlight w:val="none"/>
              </w:rPr>
              <w:t>课程资源、培训方式、考核评价、网络研修、跟踪指导：</w:t>
            </w:r>
          </w:p>
          <w:p w14:paraId="693F4D7E">
            <w:pPr>
              <w:spacing w:line="400" w:lineRule="exact"/>
              <w:rPr>
                <w:rFonts w:hint="eastAsia" w:ascii="宋体" w:hAnsi="宋体"/>
                <w:bCs/>
                <w:color w:val="auto"/>
                <w:sz w:val="24"/>
                <w:szCs w:val="24"/>
                <w:highlight w:val="none"/>
              </w:rPr>
            </w:pPr>
            <w:r>
              <w:rPr>
                <w:rFonts w:hint="eastAsia" w:ascii="宋体" w:hAnsi="宋体"/>
                <w:bCs/>
                <w:color w:val="auto"/>
                <w:sz w:val="24"/>
                <w:szCs w:val="24"/>
                <w:highlight w:val="none"/>
              </w:rPr>
              <w:t>一档（15分）：有课程资源、培训方式、考核评价、网络研修、跟踪指导介绍，得15分；</w:t>
            </w:r>
          </w:p>
          <w:p w14:paraId="72D8941B">
            <w:pPr>
              <w:spacing w:line="400" w:lineRule="exact"/>
              <w:rPr>
                <w:rFonts w:hint="eastAsia" w:ascii="宋体" w:hAnsi="宋体"/>
                <w:bCs/>
                <w:color w:val="auto"/>
                <w:sz w:val="24"/>
                <w:szCs w:val="24"/>
                <w:highlight w:val="none"/>
              </w:rPr>
            </w:pPr>
            <w:r>
              <w:rPr>
                <w:rFonts w:hint="eastAsia" w:ascii="宋体" w:hAnsi="宋体"/>
                <w:bCs/>
                <w:color w:val="auto"/>
                <w:sz w:val="24"/>
                <w:szCs w:val="24"/>
                <w:highlight w:val="none"/>
              </w:rPr>
              <w:t>二档（20分）：</w:t>
            </w:r>
            <w:r>
              <w:rPr>
                <w:rFonts w:hint="eastAsia" w:ascii="宋体" w:hAnsi="宋体"/>
                <w:bCs/>
                <w:color w:val="auto"/>
                <w:sz w:val="24"/>
                <w:szCs w:val="24"/>
                <w:highlight w:val="none"/>
                <w:lang w:eastAsia="zh-CN"/>
              </w:rPr>
              <w:t>有</w:t>
            </w:r>
            <w:r>
              <w:rPr>
                <w:rFonts w:hint="eastAsia" w:ascii="宋体" w:hAnsi="宋体"/>
                <w:bCs/>
                <w:color w:val="auto"/>
                <w:sz w:val="24"/>
                <w:szCs w:val="24"/>
                <w:highlight w:val="none"/>
              </w:rPr>
              <w:t>课程资源</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培训方式多元化；参训学员与授课教师考核评价方式能结合项目实际情况；有网络研修平台（自建平台、购买服务或开放平台）功能介绍；有具体的学员训后跟踪指导方案，做法明晰，得20分；</w:t>
            </w:r>
          </w:p>
          <w:p w14:paraId="47B7ACBF">
            <w:pPr>
              <w:spacing w:line="400" w:lineRule="exact"/>
              <w:rPr>
                <w:rFonts w:hint="eastAsia" w:ascii="宋体" w:hAnsi="宋体"/>
                <w:bCs/>
                <w:color w:val="auto"/>
                <w:sz w:val="24"/>
                <w:szCs w:val="24"/>
                <w:highlight w:val="none"/>
              </w:rPr>
            </w:pPr>
            <w:r>
              <w:rPr>
                <w:rFonts w:hint="eastAsia" w:ascii="宋体" w:hAnsi="宋体"/>
                <w:bCs/>
                <w:color w:val="auto"/>
                <w:sz w:val="24"/>
                <w:szCs w:val="24"/>
                <w:highlight w:val="none"/>
              </w:rPr>
              <w:t>三档（25分）：课程资源适用；培训方式多元化、综合化、实效性强；参训学员与授课教师考核评价方式能结合项目实际情况，有指标设计；有网络研修平台（自建平台、购买服务或开放平台）功能介绍，能够有效支持学员培训过程学习和训后跟踪指导；有具体的学员训后跟踪指导方案，做法明晰，跟踪方式多样、潜在实效明显，跟踪指导方式有针对性，得25分。</w:t>
            </w:r>
          </w:p>
          <w:p w14:paraId="4AB00C7B">
            <w:pPr>
              <w:spacing w:line="400" w:lineRule="exact"/>
              <w:rPr>
                <w:rFonts w:hint="eastAsia" w:ascii="宋体" w:hAnsi="宋体"/>
                <w:bCs/>
                <w:color w:val="auto"/>
                <w:sz w:val="24"/>
                <w:szCs w:val="24"/>
                <w:highlight w:val="none"/>
              </w:rPr>
            </w:pPr>
            <w:r>
              <w:rPr>
                <w:rFonts w:hint="eastAsia" w:ascii="宋体" w:hAnsi="宋体"/>
                <w:bCs/>
                <w:color w:val="auto"/>
                <w:sz w:val="24"/>
                <w:szCs w:val="24"/>
                <w:highlight w:val="none"/>
              </w:rPr>
              <w:t>不提供得0分。</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71C99656">
            <w:pPr>
              <w:spacing w:line="400" w:lineRule="exact"/>
              <w:jc w:val="center"/>
              <w:rPr>
                <w:rFonts w:hint="eastAsia" w:ascii="宋体" w:hAnsi="宋体" w:eastAsia="宋体" w:cs="宋体"/>
                <w:bCs/>
                <w:color w:val="auto"/>
                <w:sz w:val="24"/>
                <w:szCs w:val="24"/>
                <w:highlight w:val="none"/>
              </w:rPr>
            </w:pPr>
            <w:r>
              <w:rPr>
                <w:rFonts w:hint="eastAsia" w:ascii="宋体" w:hAnsi="宋体"/>
                <w:bCs/>
                <w:color w:val="auto"/>
                <w:sz w:val="24"/>
                <w:szCs w:val="24"/>
                <w:highlight w:val="none"/>
              </w:rPr>
              <w:t>0-25</w:t>
            </w:r>
          </w:p>
        </w:tc>
      </w:tr>
      <w:tr w14:paraId="5535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tcBorders>
              <w:top w:val="single" w:color="auto" w:sz="4" w:space="0"/>
              <w:left w:val="single" w:color="auto" w:sz="4" w:space="0"/>
              <w:bottom w:val="single" w:color="auto" w:sz="4" w:space="0"/>
              <w:right w:val="single" w:color="auto" w:sz="4" w:space="0"/>
            </w:tcBorders>
            <w:noWrap w:val="0"/>
            <w:vAlign w:val="center"/>
          </w:tcPr>
          <w:p w14:paraId="05C91F10">
            <w:pPr>
              <w:spacing w:line="400" w:lineRule="exact"/>
              <w:jc w:val="center"/>
              <w:rPr>
                <w:rFonts w:hint="eastAsia" w:ascii="宋体" w:hAnsi="宋体" w:eastAsia="宋体" w:cs="宋体"/>
                <w:bCs/>
                <w:color w:val="auto"/>
                <w:sz w:val="24"/>
                <w:szCs w:val="24"/>
                <w:highlight w:val="none"/>
              </w:rPr>
            </w:pPr>
            <w:r>
              <w:rPr>
                <w:rFonts w:hint="eastAsia" w:ascii="宋体" w:hAnsi="宋体"/>
                <w:bCs/>
                <w:color w:val="auto"/>
                <w:sz w:val="24"/>
                <w:szCs w:val="24"/>
                <w:highlight w:val="none"/>
              </w:rPr>
              <w:t>4</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3D765BE2">
            <w:pPr>
              <w:spacing w:line="400" w:lineRule="exact"/>
              <w:jc w:val="center"/>
              <w:rPr>
                <w:rFonts w:hint="eastAsia" w:ascii="宋体" w:hAnsi="宋体" w:eastAsia="宋体" w:cs="宋体"/>
                <w:bCs/>
                <w:color w:val="auto"/>
                <w:sz w:val="24"/>
                <w:szCs w:val="24"/>
                <w:highlight w:val="none"/>
              </w:rPr>
            </w:pPr>
            <w:r>
              <w:rPr>
                <w:rFonts w:hint="eastAsia" w:ascii="宋体" w:hAnsi="宋体"/>
                <w:bCs/>
                <w:color w:val="auto"/>
                <w:sz w:val="24"/>
                <w:szCs w:val="24"/>
                <w:highlight w:val="none"/>
              </w:rPr>
              <w:t>商务</w:t>
            </w:r>
          </w:p>
        </w:tc>
        <w:tc>
          <w:tcPr>
            <w:tcW w:w="7184" w:type="dxa"/>
            <w:tcBorders>
              <w:top w:val="single" w:color="auto" w:sz="4" w:space="0"/>
              <w:left w:val="single" w:color="auto" w:sz="4" w:space="0"/>
              <w:bottom w:val="single" w:color="auto" w:sz="4" w:space="0"/>
              <w:right w:val="single" w:color="auto" w:sz="4" w:space="0"/>
            </w:tcBorders>
            <w:noWrap w:val="0"/>
            <w:vAlign w:val="top"/>
          </w:tcPr>
          <w:p w14:paraId="567E83F3">
            <w:pPr>
              <w:spacing w:line="400" w:lineRule="exact"/>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培训师资、实践跟岗基地、后勤保障：</w:t>
            </w:r>
          </w:p>
          <w:p w14:paraId="50C7C455">
            <w:pPr>
              <w:spacing w:line="400" w:lineRule="exact"/>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一档（5分）：有培训师资、跟岗实践基地、后勤服务保障介绍，得5分；</w:t>
            </w:r>
          </w:p>
          <w:p w14:paraId="5235B1E1">
            <w:pPr>
              <w:spacing w:line="400" w:lineRule="exact"/>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二档（10分）：授课教师团队结构明晰，有一线优秀教师和教研员；有长期的教师培训观摩（名校访学或跟岗实践）基地；后勤服务组织管理分工明确、有教学培训场所及设备设施安排、食宿及医疗保卫满足培训要求，得10分；</w:t>
            </w:r>
          </w:p>
          <w:p w14:paraId="7B671E09">
            <w:pPr>
              <w:spacing w:line="400" w:lineRule="exact"/>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三档（20分）：授课教师团队结构合理明晰，有一线优秀教师和教研员，学科水平高；有适应培训主题的、长期的优质教师培训观摩和跟岗实践基地，有实践基地办学水平介绍；后勤服务组织管理分工明确，职能介绍到位，有教学培训场所，场所及设备设施安排符合项目实际情况、有满足培训要求的食宿及医疗保卫等条件，得20分。</w:t>
            </w:r>
          </w:p>
          <w:p w14:paraId="4E783D39">
            <w:pPr>
              <w:spacing w:line="400" w:lineRule="exact"/>
              <w:jc w:val="left"/>
              <w:rPr>
                <w:rFonts w:hint="eastAsia" w:ascii="宋体" w:hAnsi="宋体"/>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不提供得0分。</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4CD62873">
            <w:pPr>
              <w:spacing w:line="400" w:lineRule="exact"/>
              <w:jc w:val="center"/>
              <w:rPr>
                <w:rFonts w:hint="eastAsia" w:ascii="宋体" w:hAnsi="宋体" w:eastAsia="宋体" w:cs="宋体"/>
                <w:bCs/>
                <w:color w:val="auto"/>
                <w:sz w:val="24"/>
                <w:szCs w:val="24"/>
                <w:highlight w:val="none"/>
                <w:lang w:val="en-US" w:eastAsia="zh-CN"/>
              </w:rPr>
            </w:pPr>
            <w:r>
              <w:rPr>
                <w:rFonts w:hint="eastAsia" w:ascii="宋体" w:hAnsi="宋体"/>
                <w:bCs/>
                <w:color w:val="auto"/>
                <w:sz w:val="24"/>
                <w:szCs w:val="24"/>
                <w:highlight w:val="none"/>
              </w:rPr>
              <w:t>0-20</w:t>
            </w:r>
          </w:p>
        </w:tc>
      </w:tr>
      <w:tr w14:paraId="1B005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tcBorders>
              <w:top w:val="single" w:color="auto" w:sz="4" w:space="0"/>
              <w:left w:val="single" w:color="auto" w:sz="4" w:space="0"/>
              <w:bottom w:val="single" w:color="auto" w:sz="4" w:space="0"/>
              <w:right w:val="single" w:color="auto" w:sz="4" w:space="0"/>
            </w:tcBorders>
            <w:noWrap w:val="0"/>
            <w:vAlign w:val="center"/>
          </w:tcPr>
          <w:p w14:paraId="3B2A3A57">
            <w:pPr>
              <w:spacing w:line="400" w:lineRule="exact"/>
              <w:jc w:val="center"/>
              <w:rPr>
                <w:rFonts w:hint="eastAsia" w:ascii="宋体" w:hAnsi="宋体" w:eastAsia="宋体" w:cs="宋体"/>
                <w:bCs/>
                <w:color w:val="auto"/>
                <w:sz w:val="24"/>
                <w:szCs w:val="24"/>
                <w:highlight w:val="none"/>
              </w:rPr>
            </w:pPr>
            <w:r>
              <w:rPr>
                <w:rFonts w:hint="eastAsia" w:ascii="宋体" w:hAnsi="宋体"/>
                <w:bCs/>
                <w:color w:val="auto"/>
                <w:sz w:val="24"/>
                <w:szCs w:val="24"/>
                <w:highlight w:val="none"/>
              </w:rPr>
              <w:t>5</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69D32BA4">
            <w:pPr>
              <w:spacing w:line="400" w:lineRule="exact"/>
              <w:jc w:val="center"/>
              <w:rPr>
                <w:rFonts w:hint="eastAsia" w:ascii="宋体" w:hAnsi="宋体" w:eastAsia="宋体" w:cs="宋体"/>
                <w:bCs/>
                <w:color w:val="auto"/>
                <w:sz w:val="24"/>
                <w:szCs w:val="24"/>
                <w:highlight w:val="none"/>
              </w:rPr>
            </w:pPr>
            <w:r>
              <w:rPr>
                <w:rFonts w:hint="eastAsia" w:ascii="宋体" w:hAnsi="宋体"/>
                <w:bCs/>
                <w:color w:val="auto"/>
                <w:sz w:val="24"/>
                <w:szCs w:val="24"/>
                <w:highlight w:val="none"/>
              </w:rPr>
              <w:t>商务</w:t>
            </w:r>
          </w:p>
        </w:tc>
        <w:tc>
          <w:tcPr>
            <w:tcW w:w="7184" w:type="dxa"/>
            <w:tcBorders>
              <w:top w:val="single" w:color="auto" w:sz="4" w:space="0"/>
              <w:left w:val="single" w:color="auto" w:sz="4" w:space="0"/>
              <w:bottom w:val="single" w:color="auto" w:sz="4" w:space="0"/>
              <w:right w:val="single" w:color="auto" w:sz="4" w:space="0"/>
            </w:tcBorders>
            <w:noWrap w:val="0"/>
            <w:vAlign w:val="top"/>
          </w:tcPr>
          <w:p w14:paraId="604E0DFE">
            <w:pPr>
              <w:spacing w:line="400" w:lineRule="exact"/>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特色与创新：</w:t>
            </w:r>
          </w:p>
          <w:p w14:paraId="0A489A0C">
            <w:pPr>
              <w:spacing w:line="400" w:lineRule="exact"/>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一档（3分）：有培训的特色与创新介绍，得3分；</w:t>
            </w:r>
          </w:p>
          <w:p w14:paraId="2EBBF444">
            <w:pPr>
              <w:spacing w:line="400" w:lineRule="exact"/>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二档（5分）：围绕培训主题，培训安排的整体或具体环节的设计上有鲜明特色和创新之处，能展开描述，有针对性，得5分。</w:t>
            </w:r>
          </w:p>
          <w:p w14:paraId="39401CDF">
            <w:pPr>
              <w:spacing w:line="400" w:lineRule="exact"/>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不提供得0分。</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3552B4C7">
            <w:pPr>
              <w:spacing w:line="400" w:lineRule="exact"/>
              <w:jc w:val="center"/>
              <w:rPr>
                <w:rFonts w:hint="eastAsia" w:ascii="宋体" w:hAnsi="宋体" w:eastAsia="宋体" w:cs="宋体"/>
                <w:bCs/>
                <w:color w:val="auto"/>
                <w:sz w:val="24"/>
                <w:szCs w:val="24"/>
                <w:highlight w:val="none"/>
              </w:rPr>
            </w:pPr>
            <w:r>
              <w:rPr>
                <w:rFonts w:hint="eastAsia" w:ascii="宋体" w:hAnsi="宋体"/>
                <w:bCs/>
                <w:color w:val="auto"/>
                <w:sz w:val="24"/>
                <w:szCs w:val="24"/>
                <w:highlight w:val="none"/>
              </w:rPr>
              <w:t>0-5</w:t>
            </w:r>
          </w:p>
        </w:tc>
      </w:tr>
      <w:tr w14:paraId="1F2F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6" w:type="dxa"/>
            <w:gridSpan w:val="4"/>
            <w:tcBorders>
              <w:top w:val="single" w:color="auto" w:sz="4" w:space="0"/>
              <w:left w:val="single" w:color="auto" w:sz="4" w:space="0"/>
              <w:bottom w:val="single" w:color="auto" w:sz="4" w:space="0"/>
              <w:right w:val="single" w:color="auto" w:sz="4" w:space="0"/>
            </w:tcBorders>
            <w:noWrap w:val="0"/>
            <w:vAlign w:val="center"/>
          </w:tcPr>
          <w:p w14:paraId="06FA5729">
            <w:pPr>
              <w:keepNext w:val="0"/>
              <w:keepLines w:val="0"/>
              <w:pageBreakBefore w:val="0"/>
              <w:widowControl w:val="0"/>
              <w:bidi w:val="0"/>
              <w:spacing w:line="460" w:lineRule="exac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注：计分方法按四舍五入取至百分位</w:t>
            </w:r>
            <w:r>
              <w:rPr>
                <w:rFonts w:hint="eastAsia" w:ascii="宋体" w:hAnsi="宋体" w:eastAsia="宋体" w:cs="宋体"/>
                <w:bCs/>
                <w:color w:val="auto"/>
                <w:sz w:val="24"/>
                <w:szCs w:val="24"/>
                <w:highlight w:val="none"/>
                <w:lang w:eastAsia="zh-CN"/>
              </w:rPr>
              <w:t>。</w:t>
            </w:r>
          </w:p>
        </w:tc>
      </w:tr>
      <w:tr w14:paraId="05F0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6" w:type="dxa"/>
            <w:gridSpan w:val="4"/>
            <w:tcBorders>
              <w:top w:val="single" w:color="auto" w:sz="4" w:space="0"/>
              <w:left w:val="single" w:color="auto" w:sz="4" w:space="0"/>
              <w:bottom w:val="single" w:color="auto" w:sz="4" w:space="0"/>
              <w:right w:val="single" w:color="auto" w:sz="4" w:space="0"/>
            </w:tcBorders>
            <w:noWrap w:val="0"/>
            <w:vAlign w:val="center"/>
          </w:tcPr>
          <w:p w14:paraId="5D5697BC">
            <w:pPr>
              <w:keepNext w:val="0"/>
              <w:keepLines w:val="0"/>
              <w:pageBreakBefore w:val="0"/>
              <w:widowControl w:val="0"/>
              <w:bidi w:val="0"/>
              <w:spacing w:line="460" w:lineRule="exact"/>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总得分=1+2+3+4+5。</w:t>
            </w:r>
          </w:p>
        </w:tc>
      </w:tr>
    </w:tbl>
    <w:p w14:paraId="7F627ACF">
      <w:pPr>
        <w:spacing w:line="360" w:lineRule="auto"/>
        <w:ind w:firstLine="420"/>
        <w:rPr>
          <w:rFonts w:hint="eastAsia" w:ascii="宋体" w:hAnsi="宋体" w:cs="宋体"/>
          <w:color w:val="auto"/>
          <w:highlight w:val="none"/>
        </w:rPr>
      </w:pPr>
    </w:p>
    <w:p w14:paraId="79F2A134">
      <w:pPr>
        <w:pStyle w:val="194"/>
        <w:keepNext w:val="0"/>
        <w:keepLines w:val="0"/>
        <w:jc w:val="center"/>
        <w:rPr>
          <w:color w:val="auto"/>
          <w:sz w:val="30"/>
          <w:szCs w:val="30"/>
          <w:highlight w:val="none"/>
        </w:rPr>
      </w:pPr>
      <w:r>
        <w:rPr>
          <w:rFonts w:hint="eastAsia"/>
          <w:color w:val="auto"/>
          <w:sz w:val="30"/>
          <w:szCs w:val="30"/>
          <w:highlight w:val="none"/>
        </w:rPr>
        <w:br w:type="page" w:clear="all"/>
      </w:r>
      <w:r>
        <w:rPr>
          <w:rFonts w:hint="eastAsia"/>
          <w:color w:val="auto"/>
          <w:sz w:val="30"/>
          <w:szCs w:val="30"/>
          <w:highlight w:val="none"/>
        </w:rPr>
        <w:t>四、中标候选人推荐原则</w:t>
      </w:r>
    </w:p>
    <w:p w14:paraId="012F65A5">
      <w:pPr>
        <w:pStyle w:val="227"/>
        <w:keepNext w:val="0"/>
        <w:keepLines w:val="0"/>
        <w:pageBreakBefore w:val="0"/>
        <w:widowControl w:val="0"/>
        <w:bidi w:val="0"/>
        <w:spacing w:line="360" w:lineRule="auto"/>
        <w:ind w:firstLine="482"/>
        <w:contextualSpacing/>
        <w:rPr>
          <w:rFonts w:hint="eastAsia" w:hAnsi="宋体"/>
          <w:b/>
          <w:bCs/>
          <w:color w:val="auto"/>
          <w:sz w:val="24"/>
          <w:szCs w:val="24"/>
          <w:highlight w:val="none"/>
        </w:rPr>
      </w:pPr>
      <w:r>
        <w:rPr>
          <w:rFonts w:hint="eastAsia" w:hAnsi="宋体"/>
          <w:b/>
          <w:bCs/>
          <w:color w:val="auto"/>
          <w:sz w:val="24"/>
          <w:szCs w:val="24"/>
          <w:highlight w:val="none"/>
        </w:rPr>
        <w:t>（一）综合评分法</w:t>
      </w:r>
    </w:p>
    <w:p w14:paraId="5A038A1F">
      <w:pPr>
        <w:keepNext w:val="0"/>
        <w:keepLines w:val="0"/>
        <w:pageBreakBefore w:val="0"/>
        <w:widowControl w:val="0"/>
        <w:bidi w:val="0"/>
        <w:spacing w:line="460" w:lineRule="exact"/>
        <w:ind w:firstLine="480"/>
        <w:jc w:val="left"/>
        <w:rPr>
          <w:rFonts w:hint="eastAsia" w:hAnsi="宋体" w:eastAsia="宋体"/>
          <w:b/>
          <w:bCs/>
          <w:color w:val="auto"/>
          <w:highlight w:val="none"/>
          <w:lang w:val="en-US" w:eastAsia="zh-CN"/>
        </w:rPr>
      </w:pPr>
      <w:r>
        <w:rPr>
          <w:rFonts w:hint="eastAsia" w:hAnsi="宋体" w:eastAsia="宋体"/>
          <w:b/>
          <w:bCs/>
          <w:color w:val="auto"/>
          <w:highlight w:val="none"/>
          <w:lang w:val="en-US" w:eastAsia="zh-CN"/>
        </w:rPr>
        <w:t>1.评标委员会根据原始评标记录和评标结果编写评标报告，并通过电子交易平台向采购人、采购代理机构提交。</w:t>
      </w:r>
    </w:p>
    <w:p w14:paraId="0E2D0728">
      <w:pPr>
        <w:keepNext w:val="0"/>
        <w:keepLines w:val="0"/>
        <w:pageBreakBefore w:val="0"/>
        <w:widowControl w:val="0"/>
        <w:bidi w:val="0"/>
        <w:spacing w:line="460" w:lineRule="exact"/>
        <w:ind w:firstLine="480"/>
        <w:jc w:val="left"/>
        <w:rPr>
          <w:rFonts w:hint="eastAsia" w:hAnsi="宋体" w:eastAsia="宋体"/>
          <w:b/>
          <w:bCs/>
          <w:color w:val="auto"/>
          <w:highlight w:val="none"/>
          <w:lang w:val="en-US" w:eastAsia="zh-CN"/>
        </w:rPr>
      </w:pPr>
      <w:r>
        <w:rPr>
          <w:rFonts w:hint="eastAsia" w:hAnsi="宋体" w:eastAsia="宋体"/>
          <w:b/>
          <w:bCs/>
          <w:color w:val="auto"/>
          <w:highlight w:val="none"/>
          <w:lang w:val="en-US" w:eastAsia="zh-CN"/>
        </w:rPr>
        <w:t>2.投标人可就本项目所有分标进行投标，但同一个投标人只允许中标3个分标。</w:t>
      </w:r>
    </w:p>
    <w:p w14:paraId="27ED40B7">
      <w:pPr>
        <w:keepNext w:val="0"/>
        <w:keepLines w:val="0"/>
        <w:pageBreakBefore w:val="0"/>
        <w:widowControl w:val="0"/>
        <w:bidi w:val="0"/>
        <w:spacing w:line="460" w:lineRule="exact"/>
        <w:ind w:firstLine="480"/>
        <w:jc w:val="left"/>
        <w:rPr>
          <w:rFonts w:hint="eastAsia" w:hAnsi="宋体" w:eastAsia="宋体"/>
          <w:b/>
          <w:bCs/>
          <w:color w:val="auto"/>
          <w:highlight w:val="none"/>
          <w:lang w:val="en-US" w:eastAsia="zh-CN"/>
        </w:rPr>
      </w:pPr>
      <w:r>
        <w:rPr>
          <w:rFonts w:hint="eastAsia" w:hAnsi="宋体" w:eastAsia="宋体"/>
          <w:b/>
          <w:bCs/>
          <w:color w:val="auto"/>
          <w:highlight w:val="none"/>
          <w:lang w:val="en-US" w:eastAsia="zh-CN"/>
        </w:rPr>
        <w:t>3.评标顺序：01分标→02分标→03分标→04分标→05分标→06分标→07分标→08分标。</w:t>
      </w:r>
    </w:p>
    <w:p w14:paraId="27506FEE">
      <w:pPr>
        <w:keepNext w:val="0"/>
        <w:keepLines w:val="0"/>
        <w:pageBreakBefore w:val="0"/>
        <w:widowControl w:val="0"/>
        <w:bidi w:val="0"/>
        <w:spacing w:line="460" w:lineRule="exact"/>
        <w:ind w:firstLine="480"/>
        <w:jc w:val="left"/>
        <w:rPr>
          <w:rFonts w:hint="eastAsia" w:hAnsi="宋体"/>
          <w:color w:val="auto"/>
          <w:sz w:val="21"/>
          <w:highlight w:val="none"/>
        </w:rPr>
      </w:pPr>
      <w:r>
        <w:rPr>
          <w:rFonts w:hint="eastAsia" w:hAnsi="宋体" w:eastAsia="宋体"/>
          <w:b/>
          <w:bCs/>
          <w:color w:val="auto"/>
          <w:highlight w:val="none"/>
          <w:lang w:val="en-US" w:eastAsia="zh-CN"/>
        </w:rPr>
        <w:t>4.评标委员会将根据总得分由高到低排列次序并推荐中标候选人。评审得分相同的，按照技术分总分由高到低顺序推荐（技术分总分相同的，按商务分顺序由高到低排序）量化指标评审得分高的投标人为排名第一的中标候选人。若还出现中标候选人分数并列的情形，再采用随机抽取的方式确定排列次序并推荐中标候选人。（注：在项目评审中，</w:t>
      </w:r>
      <w:r>
        <w:rPr>
          <w:rFonts w:hint="eastAsia" w:hAnsi="宋体" w:eastAsia="宋体"/>
          <w:b/>
          <w:bCs/>
          <w:color w:val="auto"/>
          <w:highlight w:val="none"/>
        </w:rPr>
        <w:t>投标人按评标顺序已经被推荐为</w:t>
      </w:r>
      <w:r>
        <w:rPr>
          <w:rFonts w:hint="eastAsia" w:hAnsi="宋体" w:eastAsia="宋体"/>
          <w:b/>
          <w:bCs/>
          <w:color w:val="auto"/>
          <w:highlight w:val="none"/>
          <w:lang w:val="en-US" w:eastAsia="zh-CN"/>
        </w:rPr>
        <w:t>3</w:t>
      </w:r>
      <w:r>
        <w:rPr>
          <w:rFonts w:hint="eastAsia" w:hAnsi="宋体" w:eastAsia="宋体"/>
          <w:b/>
          <w:bCs/>
          <w:color w:val="auto"/>
          <w:highlight w:val="none"/>
        </w:rPr>
        <w:t>个分标的第一中标候选人的，在接下来的分标中将不能再被推荐为中标候选人，但能参与接下来分标的评审。如已经被推荐为</w:t>
      </w:r>
      <w:r>
        <w:rPr>
          <w:rFonts w:hint="eastAsia" w:hAnsi="宋体" w:eastAsia="宋体"/>
          <w:b/>
          <w:bCs/>
          <w:color w:val="auto"/>
          <w:highlight w:val="none"/>
          <w:lang w:val="en-US" w:eastAsia="zh-CN"/>
        </w:rPr>
        <w:t>3</w:t>
      </w:r>
      <w:r>
        <w:rPr>
          <w:rFonts w:hint="eastAsia" w:hAnsi="宋体" w:eastAsia="宋体"/>
          <w:b/>
          <w:bCs/>
          <w:color w:val="auto"/>
          <w:highlight w:val="none"/>
        </w:rPr>
        <w:t>个分标第一中标候选人的投标人在接下来的分标中总得分排名第1，则推荐总得分排名第2的投标人为第一中标候选人，如总得分排名第2的投标人也已经被推荐为</w:t>
      </w:r>
      <w:r>
        <w:rPr>
          <w:rFonts w:hint="eastAsia" w:hAnsi="宋体" w:eastAsia="宋体"/>
          <w:b/>
          <w:bCs/>
          <w:color w:val="auto"/>
          <w:highlight w:val="none"/>
          <w:lang w:val="en-US" w:eastAsia="zh-CN"/>
        </w:rPr>
        <w:t>3</w:t>
      </w:r>
      <w:r>
        <w:rPr>
          <w:rFonts w:hint="eastAsia" w:hAnsi="宋体" w:eastAsia="宋体"/>
          <w:b/>
          <w:bCs/>
          <w:color w:val="auto"/>
          <w:highlight w:val="none"/>
        </w:rPr>
        <w:t>个分标第一中标候选人的，则推荐总得分排名第3的投标人为第一中标</w:t>
      </w:r>
      <w:r>
        <w:rPr>
          <w:rFonts w:hint="eastAsia" w:hAnsi="宋体" w:eastAsia="宋体"/>
          <w:b/>
          <w:bCs/>
          <w:color w:val="auto"/>
          <w:highlight w:val="none"/>
          <w:lang w:eastAsia="zh-CN"/>
        </w:rPr>
        <w:t>候选人</w:t>
      </w:r>
      <w:r>
        <w:rPr>
          <w:rFonts w:hint="eastAsia" w:hAnsi="宋体" w:eastAsia="宋体"/>
          <w:b/>
          <w:bCs/>
          <w:color w:val="auto"/>
          <w:highlight w:val="none"/>
        </w:rPr>
        <w:t>，以此类推；</w:t>
      </w:r>
      <w:r>
        <w:rPr>
          <w:rFonts w:hint="eastAsia" w:hAnsi="宋体" w:eastAsia="宋体"/>
          <w:b/>
          <w:bCs/>
          <w:color w:val="auto"/>
          <w:highlight w:val="none"/>
          <w:lang w:val="en-US" w:eastAsia="zh-CN"/>
        </w:rPr>
        <w:t>中标候选人推荐按01分标→02分标→03分标→04分标→05分标→06分标→07分标→08分标顺序）。</w:t>
      </w:r>
      <w:r>
        <w:rPr>
          <w:rFonts w:hint="eastAsia" w:ascii="宋体" w:hAnsi="宋体" w:eastAsia="宋体" w:cs="宋体"/>
          <w:color w:val="auto"/>
          <w:sz w:val="24"/>
          <w:szCs w:val="24"/>
          <w:highlight w:val="none"/>
          <w:lang w:val="en-US" w:eastAsia="zh-CN" w:bidi="ar-SA"/>
        </w:rPr>
        <w:br w:type="page" w:clear="all"/>
      </w:r>
    </w:p>
    <w:p w14:paraId="02B80A31">
      <w:pPr>
        <w:spacing w:before="120" w:after="120" w:line="400" w:lineRule="exact"/>
        <w:rPr>
          <w:rFonts w:hint="eastAsia" w:ascii="宋体" w:hAnsi="宋体"/>
          <w:b/>
          <w:color w:val="auto"/>
          <w:sz w:val="24"/>
          <w:highlight w:val="none"/>
        </w:rPr>
      </w:pPr>
    </w:p>
    <w:p w14:paraId="4AF35DCD">
      <w:pPr>
        <w:spacing w:before="120" w:after="120" w:line="400" w:lineRule="exact"/>
        <w:rPr>
          <w:rFonts w:hint="eastAsia" w:ascii="宋体" w:hAnsi="宋体"/>
          <w:b/>
          <w:color w:val="auto"/>
          <w:sz w:val="24"/>
          <w:highlight w:val="none"/>
        </w:rPr>
      </w:pPr>
    </w:p>
    <w:p w14:paraId="5FF29F56">
      <w:pPr>
        <w:spacing w:before="120" w:after="120" w:line="400" w:lineRule="exact"/>
        <w:rPr>
          <w:rFonts w:hint="eastAsia" w:ascii="宋体" w:hAnsi="宋体"/>
          <w:b/>
          <w:color w:val="auto"/>
          <w:sz w:val="24"/>
          <w:highlight w:val="none"/>
        </w:rPr>
      </w:pPr>
    </w:p>
    <w:p w14:paraId="311E29E6">
      <w:pPr>
        <w:spacing w:before="120" w:after="120" w:line="400" w:lineRule="exact"/>
        <w:rPr>
          <w:rFonts w:hint="eastAsia" w:ascii="宋体" w:hAnsi="宋体"/>
          <w:b/>
          <w:color w:val="auto"/>
          <w:sz w:val="24"/>
          <w:highlight w:val="none"/>
        </w:rPr>
      </w:pPr>
    </w:p>
    <w:p w14:paraId="14899002">
      <w:pPr>
        <w:spacing w:before="120" w:after="120" w:line="400" w:lineRule="exact"/>
        <w:rPr>
          <w:rFonts w:hint="eastAsia" w:ascii="宋体" w:hAnsi="宋体"/>
          <w:b/>
          <w:color w:val="auto"/>
          <w:sz w:val="24"/>
          <w:highlight w:val="none"/>
        </w:rPr>
      </w:pPr>
    </w:p>
    <w:p w14:paraId="208F8923">
      <w:pPr>
        <w:spacing w:before="120" w:after="120" w:line="400" w:lineRule="exact"/>
        <w:rPr>
          <w:rFonts w:hint="eastAsia" w:ascii="宋体" w:hAnsi="宋体"/>
          <w:b/>
          <w:color w:val="auto"/>
          <w:sz w:val="24"/>
          <w:highlight w:val="none"/>
        </w:rPr>
      </w:pPr>
    </w:p>
    <w:p w14:paraId="00E54D40">
      <w:pPr>
        <w:spacing w:before="120" w:after="120" w:line="400" w:lineRule="exact"/>
        <w:rPr>
          <w:rFonts w:hint="eastAsia" w:ascii="宋体" w:hAnsi="宋体"/>
          <w:b/>
          <w:color w:val="auto"/>
          <w:sz w:val="24"/>
          <w:highlight w:val="none"/>
        </w:rPr>
      </w:pPr>
    </w:p>
    <w:p w14:paraId="65C7E2E8">
      <w:pPr>
        <w:spacing w:before="120" w:after="120" w:line="400" w:lineRule="exact"/>
        <w:rPr>
          <w:rFonts w:hint="eastAsia" w:ascii="宋体" w:hAnsi="宋体"/>
          <w:b/>
          <w:color w:val="auto"/>
          <w:sz w:val="24"/>
          <w:highlight w:val="none"/>
        </w:rPr>
      </w:pPr>
    </w:p>
    <w:p w14:paraId="0515F679">
      <w:pPr>
        <w:spacing w:before="120" w:after="120" w:line="400" w:lineRule="exact"/>
        <w:rPr>
          <w:rFonts w:hint="eastAsia" w:ascii="宋体" w:hAnsi="宋体"/>
          <w:b/>
          <w:color w:val="auto"/>
          <w:sz w:val="24"/>
          <w:highlight w:val="none"/>
        </w:rPr>
      </w:pPr>
    </w:p>
    <w:p w14:paraId="573F6101">
      <w:pPr>
        <w:spacing w:before="120" w:after="120" w:line="400" w:lineRule="exact"/>
        <w:rPr>
          <w:rFonts w:hint="eastAsia" w:ascii="宋体" w:hAnsi="宋体"/>
          <w:b/>
          <w:color w:val="auto"/>
          <w:sz w:val="24"/>
          <w:highlight w:val="none"/>
        </w:rPr>
      </w:pPr>
    </w:p>
    <w:p w14:paraId="2422FCD0">
      <w:pPr>
        <w:spacing w:before="120" w:after="120" w:line="400" w:lineRule="exact"/>
        <w:rPr>
          <w:rFonts w:hint="eastAsia" w:ascii="宋体" w:hAnsi="宋体"/>
          <w:b/>
          <w:color w:val="auto"/>
          <w:sz w:val="24"/>
          <w:highlight w:val="none"/>
        </w:rPr>
      </w:pPr>
    </w:p>
    <w:p w14:paraId="4B5EDCCD">
      <w:pPr>
        <w:pStyle w:val="192"/>
        <w:jc w:val="center"/>
        <w:rPr>
          <w:rFonts w:hint="eastAsia"/>
          <w:color w:val="auto"/>
          <w:highlight w:val="none"/>
        </w:rPr>
      </w:pPr>
      <w:bookmarkStart w:id="126" w:name="_Toc16075"/>
      <w:r>
        <w:rPr>
          <w:rFonts w:hint="eastAsia"/>
          <w:color w:val="auto"/>
          <w:highlight w:val="none"/>
        </w:rPr>
        <w:t>第五章  拟签订的合同文本</w:t>
      </w:r>
      <w:bookmarkEnd w:id="126"/>
    </w:p>
    <w:p w14:paraId="6BB1120C">
      <w:pPr>
        <w:jc w:val="center"/>
        <w:rPr>
          <w:rFonts w:hint="eastAsia" w:ascii="宋体" w:hAnsi="宋体"/>
          <w:bCs/>
          <w:color w:val="auto"/>
          <w:sz w:val="32"/>
          <w:szCs w:val="32"/>
          <w:highlight w:val="none"/>
        </w:rPr>
      </w:pPr>
    </w:p>
    <w:p w14:paraId="7E344468">
      <w:pPr>
        <w:jc w:val="center"/>
        <w:rPr>
          <w:rFonts w:hint="eastAsia" w:ascii="宋体" w:hAnsi="宋体"/>
          <w:bCs/>
          <w:color w:val="auto"/>
          <w:sz w:val="32"/>
          <w:szCs w:val="32"/>
          <w:highlight w:val="none"/>
        </w:rPr>
      </w:pPr>
    </w:p>
    <w:p w14:paraId="0B803EE3">
      <w:pPr>
        <w:jc w:val="center"/>
        <w:rPr>
          <w:rFonts w:hint="eastAsia" w:ascii="宋体" w:hAnsi="宋体"/>
          <w:bCs/>
          <w:color w:val="auto"/>
          <w:sz w:val="32"/>
          <w:szCs w:val="32"/>
          <w:highlight w:val="none"/>
        </w:rPr>
      </w:pPr>
    </w:p>
    <w:p w14:paraId="33C450A1">
      <w:pPr>
        <w:jc w:val="center"/>
        <w:rPr>
          <w:rFonts w:hint="eastAsia" w:ascii="宋体" w:hAnsi="宋体"/>
          <w:bCs/>
          <w:color w:val="auto"/>
          <w:sz w:val="32"/>
          <w:szCs w:val="32"/>
          <w:highlight w:val="none"/>
        </w:rPr>
      </w:pPr>
    </w:p>
    <w:p w14:paraId="72851C20">
      <w:pPr>
        <w:jc w:val="center"/>
        <w:rPr>
          <w:rFonts w:hint="eastAsia" w:ascii="宋体" w:hAnsi="宋体"/>
          <w:bCs/>
          <w:color w:val="auto"/>
          <w:sz w:val="32"/>
          <w:szCs w:val="32"/>
          <w:highlight w:val="none"/>
        </w:rPr>
      </w:pPr>
    </w:p>
    <w:p w14:paraId="61D16349">
      <w:pPr>
        <w:jc w:val="center"/>
        <w:rPr>
          <w:rFonts w:hint="eastAsia" w:ascii="宋体" w:hAnsi="宋体"/>
          <w:bCs/>
          <w:color w:val="auto"/>
          <w:sz w:val="32"/>
          <w:szCs w:val="32"/>
          <w:highlight w:val="none"/>
        </w:rPr>
      </w:pPr>
    </w:p>
    <w:p w14:paraId="7087CC87">
      <w:pPr>
        <w:jc w:val="center"/>
        <w:rPr>
          <w:rFonts w:hint="eastAsia" w:ascii="宋体" w:hAnsi="宋体"/>
          <w:bCs/>
          <w:color w:val="auto"/>
          <w:sz w:val="32"/>
          <w:szCs w:val="32"/>
          <w:highlight w:val="none"/>
        </w:rPr>
      </w:pPr>
    </w:p>
    <w:p w14:paraId="1C176DEE">
      <w:pPr>
        <w:jc w:val="center"/>
        <w:rPr>
          <w:rFonts w:hint="eastAsia" w:ascii="宋体" w:hAnsi="宋体"/>
          <w:bCs/>
          <w:color w:val="auto"/>
          <w:sz w:val="32"/>
          <w:szCs w:val="32"/>
          <w:highlight w:val="none"/>
        </w:rPr>
      </w:pPr>
    </w:p>
    <w:p w14:paraId="1F616388">
      <w:pPr>
        <w:jc w:val="center"/>
        <w:rPr>
          <w:rFonts w:hint="eastAsia" w:ascii="宋体" w:hAnsi="宋体"/>
          <w:bCs/>
          <w:color w:val="auto"/>
          <w:sz w:val="32"/>
          <w:szCs w:val="32"/>
          <w:highlight w:val="none"/>
        </w:rPr>
      </w:pPr>
    </w:p>
    <w:p w14:paraId="45B07574">
      <w:pPr>
        <w:jc w:val="center"/>
        <w:rPr>
          <w:rFonts w:hint="eastAsia" w:ascii="宋体" w:hAnsi="宋体"/>
          <w:bCs/>
          <w:color w:val="auto"/>
          <w:sz w:val="32"/>
          <w:szCs w:val="32"/>
          <w:highlight w:val="none"/>
        </w:rPr>
      </w:pPr>
    </w:p>
    <w:p w14:paraId="6BA50835">
      <w:pPr>
        <w:jc w:val="center"/>
        <w:rPr>
          <w:rFonts w:hint="eastAsia" w:ascii="宋体" w:hAnsi="宋体"/>
          <w:bCs/>
          <w:color w:val="auto"/>
          <w:sz w:val="32"/>
          <w:szCs w:val="32"/>
          <w:highlight w:val="none"/>
        </w:rPr>
      </w:pPr>
    </w:p>
    <w:p w14:paraId="4955804F">
      <w:pPr>
        <w:jc w:val="center"/>
        <w:rPr>
          <w:rFonts w:ascii="方正小标宋简体" w:hAnsi="Calibri" w:eastAsia="方正小标宋简体" w:cs="Times New Roman"/>
          <w:color w:val="auto"/>
          <w:sz w:val="84"/>
          <w:szCs w:val="84"/>
          <w:highlight w:val="none"/>
        </w:rPr>
      </w:pPr>
      <w:r>
        <w:rPr>
          <w:rFonts w:ascii="宋体" w:hAnsi="宋体"/>
          <w:bCs/>
          <w:color w:val="auto"/>
          <w:highlight w:val="none"/>
        </w:rPr>
        <w:br w:type="page" w:clear="all"/>
      </w:r>
      <w:r>
        <w:rPr>
          <w:rFonts w:hint="eastAsia" w:ascii="方正小标宋简体" w:hAnsi="Calibri" w:eastAsia="方正小标宋简体" w:cs="Times New Roman"/>
          <w:color w:val="auto"/>
          <w:sz w:val="84"/>
          <w:szCs w:val="84"/>
          <w:highlight w:val="none"/>
        </w:rPr>
        <w:t>合同书</w:t>
      </w:r>
    </w:p>
    <w:p w14:paraId="7C1A5D5F">
      <w:pPr>
        <w:rPr>
          <w:rFonts w:ascii="Calibri" w:hAnsi="Calibri" w:eastAsia="宋体" w:cs="Times New Roman"/>
          <w:color w:val="auto"/>
          <w:highlight w:val="none"/>
        </w:rPr>
      </w:pPr>
    </w:p>
    <w:p w14:paraId="3E65DA67">
      <w:pPr>
        <w:rPr>
          <w:rFonts w:ascii="Calibri" w:hAnsi="Calibri" w:eastAsia="宋体" w:cs="Times New Roman"/>
          <w:color w:val="auto"/>
          <w:highlight w:val="none"/>
        </w:rPr>
      </w:pPr>
    </w:p>
    <w:p w14:paraId="05196578">
      <w:pPr>
        <w:rPr>
          <w:rFonts w:ascii="Calibri" w:hAnsi="Calibri" w:eastAsia="宋体" w:cs="Times New Roman"/>
          <w:color w:val="auto"/>
          <w:highlight w:val="none"/>
        </w:rPr>
      </w:pPr>
    </w:p>
    <w:p w14:paraId="2B743CC7">
      <w:pPr>
        <w:rPr>
          <w:rFonts w:ascii="Calibri" w:hAnsi="Calibri" w:eastAsia="宋体" w:cs="Times New Roman"/>
          <w:color w:val="auto"/>
          <w:highlight w:val="none"/>
        </w:rPr>
      </w:pPr>
    </w:p>
    <w:tbl>
      <w:tblPr>
        <w:tblStyle w:val="30"/>
        <w:tblW w:w="8359" w:type="dxa"/>
        <w:tblInd w:w="0" w:type="dxa"/>
        <w:tblLayout w:type="fixed"/>
        <w:tblCellMar>
          <w:top w:w="0" w:type="dxa"/>
          <w:left w:w="108" w:type="dxa"/>
          <w:bottom w:w="0" w:type="dxa"/>
          <w:right w:w="108" w:type="dxa"/>
        </w:tblCellMar>
      </w:tblPr>
      <w:tblGrid>
        <w:gridCol w:w="1696"/>
        <w:gridCol w:w="6663"/>
      </w:tblGrid>
      <w:tr w14:paraId="09405F36">
        <w:tblPrEx>
          <w:tblCellMar>
            <w:top w:w="0" w:type="dxa"/>
            <w:left w:w="108" w:type="dxa"/>
            <w:bottom w:w="0" w:type="dxa"/>
            <w:right w:w="108" w:type="dxa"/>
          </w:tblCellMar>
        </w:tblPrEx>
        <w:tc>
          <w:tcPr>
            <w:tcW w:w="1696" w:type="dxa"/>
            <w:tcBorders>
              <w:top w:val="nil"/>
              <w:left w:val="nil"/>
              <w:bottom w:val="nil"/>
              <w:right w:val="nil"/>
            </w:tcBorders>
            <w:noWrap w:val="0"/>
            <w:vAlign w:val="top"/>
          </w:tcPr>
          <w:p w14:paraId="5D4BCD42">
            <w:pPr>
              <w:rPr>
                <w:rFonts w:ascii="Calibri" w:hAnsi="Calibri" w:eastAsia="宋体" w:cs="Times New Roman"/>
                <w:color w:val="auto"/>
                <w:sz w:val="32"/>
                <w:szCs w:val="32"/>
                <w:highlight w:val="none"/>
              </w:rPr>
            </w:pPr>
            <w:r>
              <w:rPr>
                <w:rFonts w:ascii="Calibri" w:hAnsi="Calibri" w:eastAsia="宋体" w:cs="Times New Roman"/>
                <w:color w:val="auto"/>
                <w:sz w:val="32"/>
                <w:szCs w:val="32"/>
                <w:highlight w:val="none"/>
              </w:rPr>
              <w:t>项目名称：</w:t>
            </w:r>
          </w:p>
        </w:tc>
        <w:tc>
          <w:tcPr>
            <w:tcW w:w="6663" w:type="dxa"/>
            <w:tcBorders>
              <w:top w:val="nil"/>
              <w:left w:val="nil"/>
              <w:bottom w:val="nil"/>
              <w:right w:val="nil"/>
            </w:tcBorders>
            <w:noWrap w:val="0"/>
            <w:vAlign w:val="top"/>
          </w:tcPr>
          <w:p w14:paraId="4DDDB68F">
            <w:pPr>
              <w:rPr>
                <w:rFonts w:ascii="Calibri" w:hAnsi="Calibri" w:eastAsia="宋体" w:cs="Times New Roman"/>
                <w:color w:val="auto"/>
                <w:sz w:val="32"/>
                <w:szCs w:val="32"/>
                <w:highlight w:val="none"/>
              </w:rPr>
            </w:pPr>
          </w:p>
          <w:p w14:paraId="54BD9DF4">
            <w:pPr>
              <w:rPr>
                <w:rFonts w:ascii="Calibri" w:hAnsi="Calibri" w:eastAsia="宋体" w:cs="Times New Roman"/>
                <w:color w:val="auto"/>
                <w:sz w:val="32"/>
                <w:szCs w:val="32"/>
                <w:highlight w:val="none"/>
              </w:rPr>
            </w:pPr>
          </w:p>
        </w:tc>
      </w:tr>
      <w:tr w14:paraId="7144BEEC">
        <w:tblPrEx>
          <w:tblCellMar>
            <w:top w:w="0" w:type="dxa"/>
            <w:left w:w="108" w:type="dxa"/>
            <w:bottom w:w="0" w:type="dxa"/>
            <w:right w:w="108" w:type="dxa"/>
          </w:tblCellMar>
        </w:tblPrEx>
        <w:tc>
          <w:tcPr>
            <w:tcW w:w="1696" w:type="dxa"/>
            <w:tcBorders>
              <w:top w:val="nil"/>
              <w:left w:val="nil"/>
              <w:bottom w:val="nil"/>
              <w:right w:val="nil"/>
            </w:tcBorders>
            <w:noWrap w:val="0"/>
            <w:vAlign w:val="top"/>
          </w:tcPr>
          <w:p w14:paraId="6D083AC3">
            <w:pPr>
              <w:rPr>
                <w:rFonts w:ascii="Calibri" w:hAnsi="Calibri" w:eastAsia="宋体" w:cs="Times New Roman"/>
                <w:color w:val="auto"/>
                <w:sz w:val="32"/>
                <w:szCs w:val="32"/>
                <w:highlight w:val="none"/>
              </w:rPr>
            </w:pPr>
            <w:r>
              <w:rPr>
                <w:rFonts w:ascii="Calibri" w:hAnsi="Calibri" w:eastAsia="宋体" w:cs="Times New Roman"/>
                <w:color w:val="auto"/>
                <w:sz w:val="32"/>
                <w:szCs w:val="32"/>
                <w:highlight w:val="none"/>
              </w:rPr>
              <w:t>合同编号：</w:t>
            </w:r>
          </w:p>
        </w:tc>
        <w:tc>
          <w:tcPr>
            <w:tcW w:w="6663" w:type="dxa"/>
            <w:tcBorders>
              <w:top w:val="nil"/>
              <w:left w:val="nil"/>
              <w:bottom w:val="nil"/>
              <w:right w:val="nil"/>
            </w:tcBorders>
            <w:noWrap w:val="0"/>
            <w:vAlign w:val="top"/>
          </w:tcPr>
          <w:p w14:paraId="4BCE523F">
            <w:pPr>
              <w:rPr>
                <w:rFonts w:ascii="Calibri" w:hAnsi="Calibri" w:eastAsia="宋体" w:cs="Times New Roman"/>
                <w:color w:val="auto"/>
                <w:sz w:val="32"/>
                <w:szCs w:val="32"/>
                <w:highlight w:val="none"/>
              </w:rPr>
            </w:pPr>
          </w:p>
          <w:p w14:paraId="62C8C596">
            <w:pPr>
              <w:rPr>
                <w:rFonts w:ascii="Calibri" w:hAnsi="Calibri" w:eastAsia="宋体" w:cs="Times New Roman"/>
                <w:color w:val="auto"/>
                <w:sz w:val="32"/>
                <w:szCs w:val="32"/>
                <w:highlight w:val="none"/>
              </w:rPr>
            </w:pPr>
          </w:p>
        </w:tc>
      </w:tr>
    </w:tbl>
    <w:p w14:paraId="2D228889">
      <w:pPr>
        <w:rPr>
          <w:rFonts w:ascii="Calibri" w:hAnsi="Calibri" w:eastAsia="宋体" w:cs="Times New Roman"/>
          <w:color w:val="auto"/>
          <w:highlight w:val="none"/>
        </w:rPr>
      </w:pPr>
    </w:p>
    <w:p w14:paraId="130487BD">
      <w:pPr>
        <w:rPr>
          <w:rFonts w:ascii="Calibri" w:hAnsi="Calibri" w:eastAsia="宋体" w:cs="Times New Roman"/>
          <w:color w:val="auto"/>
          <w:highlight w:val="none"/>
        </w:rPr>
      </w:pPr>
    </w:p>
    <w:p w14:paraId="68445F25">
      <w:pPr>
        <w:rPr>
          <w:rFonts w:ascii="Calibri" w:hAnsi="Calibri" w:eastAsia="宋体" w:cs="Times New Roman"/>
          <w:color w:val="auto"/>
          <w:highlight w:val="none"/>
        </w:rPr>
      </w:pPr>
    </w:p>
    <w:p w14:paraId="32B67CF3">
      <w:pPr>
        <w:rPr>
          <w:rFonts w:ascii="Calibri" w:hAnsi="Calibri" w:eastAsia="宋体" w:cs="Times New Roman"/>
          <w:color w:val="auto"/>
          <w:highlight w:val="none"/>
        </w:rPr>
      </w:pPr>
    </w:p>
    <w:p w14:paraId="25C1C1C4">
      <w:pPr>
        <w:rPr>
          <w:rFonts w:ascii="Calibri" w:hAnsi="Calibri" w:eastAsia="宋体" w:cs="Times New Roman"/>
          <w:color w:val="auto"/>
          <w:highlight w:val="none"/>
        </w:rPr>
      </w:pPr>
    </w:p>
    <w:p w14:paraId="307EFDD2">
      <w:pPr>
        <w:rPr>
          <w:rFonts w:ascii="Calibri" w:hAnsi="Calibri" w:eastAsia="宋体" w:cs="Times New Roman"/>
          <w:color w:val="auto"/>
          <w:highlight w:val="none"/>
        </w:rPr>
      </w:pPr>
    </w:p>
    <w:p w14:paraId="19BF39A6">
      <w:pPr>
        <w:rPr>
          <w:rFonts w:ascii="Calibri" w:hAnsi="Calibri" w:eastAsia="宋体" w:cs="Times New Roman"/>
          <w:color w:val="auto"/>
          <w:highlight w:val="none"/>
        </w:rPr>
      </w:pPr>
    </w:p>
    <w:p w14:paraId="3B44A8F8">
      <w:pPr>
        <w:jc w:val="center"/>
        <w:rPr>
          <w:rFonts w:hint="eastAsia" w:ascii="黑体" w:hAnsi="黑体" w:eastAsia="黑体" w:cs="Times New Roman"/>
          <w:color w:val="auto"/>
          <w:sz w:val="32"/>
          <w:szCs w:val="32"/>
          <w:highlight w:val="none"/>
          <w:lang w:eastAsia="zh-CN"/>
        </w:rPr>
      </w:pPr>
      <w:r>
        <w:rPr>
          <w:rFonts w:ascii="黑体" w:hAnsi="黑体" w:eastAsia="黑体" w:cs="Times New Roman"/>
          <w:color w:val="auto"/>
          <w:sz w:val="32"/>
          <w:szCs w:val="32"/>
          <w:highlight w:val="none"/>
        </w:rPr>
        <w:t>甲方：</w:t>
      </w:r>
      <w:r>
        <w:rPr>
          <w:rFonts w:hint="eastAsia" w:ascii="黑体" w:hAnsi="黑体" w:eastAsia="黑体" w:cs="Times New Roman"/>
          <w:color w:val="auto"/>
          <w:sz w:val="32"/>
          <w:szCs w:val="32"/>
          <w:highlight w:val="none"/>
          <w:lang w:eastAsia="zh-CN"/>
        </w:rPr>
        <w:t>来宾市教育体育局</w:t>
      </w:r>
    </w:p>
    <w:p w14:paraId="504FD949">
      <w:pPr>
        <w:jc w:val="center"/>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乙方：</w:t>
      </w:r>
      <w:r>
        <w:rPr>
          <w:rFonts w:hint="eastAsia" w:ascii="黑体" w:hAnsi="黑体" w:eastAsia="黑体" w:cs="Times New Roman"/>
          <w:color w:val="auto"/>
          <w:sz w:val="32"/>
          <w:szCs w:val="32"/>
          <w:highlight w:val="none"/>
        </w:rPr>
        <w:t>_</w:t>
      </w:r>
      <w:r>
        <w:rPr>
          <w:rFonts w:ascii="黑体" w:hAnsi="黑体" w:eastAsia="黑体" w:cs="Times New Roman"/>
          <w:color w:val="auto"/>
          <w:sz w:val="32"/>
          <w:szCs w:val="32"/>
          <w:highlight w:val="none"/>
        </w:rPr>
        <w:t>________________</w:t>
      </w:r>
    </w:p>
    <w:p w14:paraId="0C11DBA0">
      <w:pPr>
        <w:jc w:val="center"/>
        <w:rPr>
          <w:rFonts w:ascii="黑体" w:hAnsi="黑体" w:eastAsia="黑体" w:cs="Times New Roman"/>
          <w:color w:val="auto"/>
          <w:sz w:val="32"/>
          <w:szCs w:val="32"/>
          <w:highlight w:val="none"/>
        </w:rPr>
      </w:pPr>
    </w:p>
    <w:p w14:paraId="71AFF15F">
      <w:pPr>
        <w:jc w:val="center"/>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2</w:t>
      </w:r>
      <w:r>
        <w:rPr>
          <w:rFonts w:ascii="黑体" w:hAnsi="黑体" w:eastAsia="黑体" w:cs="Times New Roman"/>
          <w:color w:val="auto"/>
          <w:sz w:val="32"/>
          <w:szCs w:val="32"/>
          <w:highlight w:val="none"/>
        </w:rPr>
        <w:t>02</w:t>
      </w:r>
      <w:r>
        <w:rPr>
          <w:rFonts w:hint="eastAsia" w:ascii="黑体" w:hAnsi="黑体" w:eastAsia="黑体" w:cs="Times New Roman"/>
          <w:color w:val="auto"/>
          <w:sz w:val="32"/>
          <w:szCs w:val="32"/>
          <w:highlight w:val="none"/>
          <w:lang w:val="en-US" w:eastAsia="zh-CN"/>
        </w:rPr>
        <w:t>6</w:t>
      </w:r>
      <w:r>
        <w:rPr>
          <w:rFonts w:ascii="黑体" w:hAnsi="黑体" w:eastAsia="黑体" w:cs="Times New Roman"/>
          <w:color w:val="auto"/>
          <w:sz w:val="32"/>
          <w:szCs w:val="32"/>
          <w:highlight w:val="none"/>
        </w:rPr>
        <w:t>年</w:t>
      </w:r>
      <w:r>
        <w:rPr>
          <w:rFonts w:hint="eastAsia" w:ascii="黑体" w:hAnsi="黑体" w:eastAsia="黑体" w:cs="Times New Roman"/>
          <w:color w:val="auto"/>
          <w:sz w:val="32"/>
          <w:szCs w:val="32"/>
          <w:highlight w:val="none"/>
          <w:lang w:val="en-US" w:eastAsia="zh-CN"/>
        </w:rPr>
        <w:t xml:space="preserve">    </w:t>
      </w:r>
      <w:r>
        <w:rPr>
          <w:rFonts w:ascii="黑体" w:hAnsi="黑体" w:eastAsia="黑体" w:cs="Times New Roman"/>
          <w:color w:val="auto"/>
          <w:sz w:val="32"/>
          <w:szCs w:val="32"/>
          <w:highlight w:val="none"/>
        </w:rPr>
        <w:t>月</w:t>
      </w:r>
      <w:r>
        <w:rPr>
          <w:rFonts w:hint="eastAsia" w:ascii="黑体" w:hAnsi="黑体" w:eastAsia="黑体" w:cs="Times New Roman"/>
          <w:color w:val="auto"/>
          <w:sz w:val="32"/>
          <w:szCs w:val="32"/>
          <w:highlight w:val="none"/>
        </w:rPr>
        <w:t xml:space="preserve">  </w:t>
      </w:r>
      <w:r>
        <w:rPr>
          <w:rFonts w:ascii="黑体" w:hAnsi="黑体" w:eastAsia="黑体" w:cs="Times New Roman"/>
          <w:color w:val="auto"/>
          <w:sz w:val="32"/>
          <w:szCs w:val="32"/>
          <w:highlight w:val="none"/>
        </w:rPr>
        <w:t>日</w:t>
      </w:r>
    </w:p>
    <w:p w14:paraId="0FDE5392">
      <w:pPr>
        <w:jc w:val="center"/>
        <w:rPr>
          <w:rFonts w:ascii="黑体" w:hAnsi="黑体" w:eastAsia="黑体"/>
          <w:color w:val="auto"/>
          <w:sz w:val="32"/>
          <w:szCs w:val="32"/>
          <w:highlight w:val="none"/>
        </w:rPr>
        <w:sectPr>
          <w:pgSz w:w="11906" w:h="16838"/>
          <w:pgMar w:top="1134" w:right="1134" w:bottom="1134" w:left="1134" w:header="851" w:footer="992" w:gutter="0"/>
          <w:cols w:space="1701" w:num="1"/>
        </w:sectPr>
      </w:pPr>
    </w:p>
    <w:p w14:paraId="114F0FBC">
      <w:pPr>
        <w:spacing w:line="640" w:lineRule="exact"/>
        <w:jc w:val="center"/>
        <w:rPr>
          <w:rFonts w:ascii="方正小标宋简体" w:hAnsi="黑体" w:eastAsia="方正小标宋简体" w:cs="Times New Roman"/>
          <w:color w:val="auto"/>
          <w:sz w:val="44"/>
          <w:szCs w:val="44"/>
          <w:highlight w:val="none"/>
        </w:rPr>
      </w:pPr>
      <w:r>
        <w:rPr>
          <w:rFonts w:hint="eastAsia" w:ascii="方正小标宋简体" w:hAnsi="黑体" w:eastAsia="方正小标宋简体" w:cs="Times New Roman"/>
          <w:color w:val="auto"/>
          <w:sz w:val="44"/>
          <w:szCs w:val="44"/>
          <w:highlight w:val="none"/>
          <w:u w:val="single"/>
        </w:rPr>
        <w:t xml:space="preserve">                         </w:t>
      </w:r>
      <w:r>
        <w:rPr>
          <w:rFonts w:hint="eastAsia" w:ascii="方正小标宋简体" w:hAnsi="黑体" w:eastAsia="方正小标宋简体" w:cs="Times New Roman"/>
          <w:color w:val="auto"/>
          <w:sz w:val="44"/>
          <w:szCs w:val="44"/>
          <w:highlight w:val="none"/>
        </w:rPr>
        <w:t>项目</w:t>
      </w:r>
    </w:p>
    <w:p w14:paraId="721C51DE">
      <w:pPr>
        <w:spacing w:line="640" w:lineRule="exact"/>
        <w:jc w:val="center"/>
        <w:rPr>
          <w:rFonts w:ascii="方正小标宋简体" w:hAnsi="黑体" w:eastAsia="方正小标宋简体" w:cs="Times New Roman"/>
          <w:color w:val="auto"/>
          <w:sz w:val="44"/>
          <w:szCs w:val="44"/>
          <w:highlight w:val="none"/>
        </w:rPr>
      </w:pPr>
      <w:r>
        <w:rPr>
          <w:rFonts w:hint="eastAsia" w:ascii="方正小标宋简体" w:hAnsi="黑体" w:eastAsia="方正小标宋简体" w:cs="Times New Roman"/>
          <w:color w:val="auto"/>
          <w:sz w:val="44"/>
          <w:szCs w:val="44"/>
          <w:highlight w:val="none"/>
        </w:rPr>
        <w:t>合同</w:t>
      </w:r>
    </w:p>
    <w:p w14:paraId="5958FBD7">
      <w:pPr>
        <w:jc w:val="center"/>
        <w:rPr>
          <w:rFonts w:ascii="黑体" w:hAnsi="黑体" w:eastAsia="黑体" w:cs="Times New Roman"/>
          <w:color w:val="auto"/>
          <w:sz w:val="32"/>
          <w:szCs w:val="32"/>
          <w:highlight w:val="none"/>
        </w:rPr>
      </w:pPr>
    </w:p>
    <w:tbl>
      <w:tblPr>
        <w:tblStyle w:val="30"/>
        <w:tblW w:w="536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9"/>
        <w:gridCol w:w="3813"/>
      </w:tblGrid>
      <w:tr w14:paraId="7656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jc w:val="right"/>
        </w:trPr>
        <w:tc>
          <w:tcPr>
            <w:tcW w:w="1549" w:type="dxa"/>
            <w:tcBorders>
              <w:top w:val="single" w:color="auto" w:sz="4" w:space="0"/>
              <w:left w:val="single" w:color="auto" w:sz="4" w:space="0"/>
              <w:bottom w:val="single" w:color="auto" w:sz="4" w:space="0"/>
              <w:right w:val="single" w:color="auto" w:sz="4" w:space="0"/>
            </w:tcBorders>
            <w:noWrap w:val="0"/>
            <w:vAlign w:val="center"/>
          </w:tcPr>
          <w:p w14:paraId="52776A38">
            <w:pPr>
              <w:jc w:val="both"/>
              <w:rPr>
                <w:rFonts w:ascii="黑体" w:hAnsi="黑体" w:eastAsia="黑体" w:cs="Times New Roman"/>
                <w:color w:val="auto"/>
                <w:sz w:val="24"/>
                <w:highlight w:val="none"/>
              </w:rPr>
            </w:pPr>
            <w:r>
              <w:rPr>
                <w:rFonts w:hint="eastAsia" w:ascii="黑体" w:hAnsi="黑体" w:eastAsia="黑体" w:cs="Times New Roman"/>
                <w:color w:val="auto"/>
                <w:sz w:val="24"/>
                <w:highlight w:val="none"/>
              </w:rPr>
              <w:t>采购计划号</w:t>
            </w:r>
          </w:p>
        </w:tc>
        <w:tc>
          <w:tcPr>
            <w:tcW w:w="3813" w:type="dxa"/>
            <w:tcBorders>
              <w:top w:val="single" w:color="auto" w:sz="4" w:space="0"/>
              <w:left w:val="single" w:color="auto" w:sz="4" w:space="0"/>
              <w:bottom w:val="single" w:color="auto" w:sz="4" w:space="0"/>
              <w:right w:val="single" w:color="auto" w:sz="4" w:space="0"/>
            </w:tcBorders>
            <w:noWrap w:val="0"/>
            <w:vAlign w:val="center"/>
          </w:tcPr>
          <w:p w14:paraId="52015329">
            <w:pPr>
              <w:rPr>
                <w:rFonts w:ascii="黑体" w:hAnsi="黑体" w:eastAsia="黑体" w:cs="Times New Roman"/>
                <w:color w:val="auto"/>
                <w:sz w:val="24"/>
                <w:highlight w:val="none"/>
              </w:rPr>
            </w:pPr>
            <w:r>
              <w:rPr>
                <w:rFonts w:ascii="黑体" w:hAnsi="黑体" w:eastAsia="黑体" w:cs="Times New Roman"/>
                <w:color w:val="auto"/>
                <w:sz w:val="24"/>
                <w:highlight w:val="none"/>
              </w:rPr>
              <w:t>：</w:t>
            </w:r>
          </w:p>
        </w:tc>
      </w:tr>
      <w:tr w14:paraId="4944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right"/>
        </w:trPr>
        <w:tc>
          <w:tcPr>
            <w:tcW w:w="1549" w:type="dxa"/>
            <w:tcBorders>
              <w:top w:val="single" w:color="auto" w:sz="4" w:space="0"/>
              <w:left w:val="single" w:color="auto" w:sz="4" w:space="0"/>
              <w:bottom w:val="single" w:color="auto" w:sz="4" w:space="0"/>
              <w:right w:val="single" w:color="auto" w:sz="4" w:space="0"/>
            </w:tcBorders>
            <w:noWrap w:val="0"/>
            <w:vAlign w:val="center"/>
          </w:tcPr>
          <w:p w14:paraId="24D194B4">
            <w:pPr>
              <w:jc w:val="both"/>
              <w:rPr>
                <w:rFonts w:ascii="黑体" w:hAnsi="黑体" w:eastAsia="黑体" w:cs="Times New Roman"/>
                <w:color w:val="auto"/>
                <w:sz w:val="24"/>
                <w:highlight w:val="none"/>
              </w:rPr>
            </w:pPr>
            <w:r>
              <w:rPr>
                <w:rFonts w:hint="eastAsia" w:ascii="黑体" w:hAnsi="黑体" w:eastAsia="黑体" w:cs="Times New Roman"/>
                <w:color w:val="auto"/>
                <w:sz w:val="24"/>
                <w:highlight w:val="none"/>
              </w:rPr>
              <w:t>合同编号</w:t>
            </w:r>
          </w:p>
        </w:tc>
        <w:tc>
          <w:tcPr>
            <w:tcW w:w="3813" w:type="dxa"/>
            <w:tcBorders>
              <w:top w:val="single" w:color="auto" w:sz="4" w:space="0"/>
              <w:left w:val="single" w:color="auto" w:sz="4" w:space="0"/>
              <w:bottom w:val="single" w:color="auto" w:sz="4" w:space="0"/>
              <w:right w:val="single" w:color="auto" w:sz="4" w:space="0"/>
            </w:tcBorders>
            <w:noWrap w:val="0"/>
            <w:vAlign w:val="center"/>
          </w:tcPr>
          <w:p w14:paraId="6EAAF84C">
            <w:pPr>
              <w:rPr>
                <w:rFonts w:ascii="黑体" w:hAnsi="黑体" w:eastAsia="黑体" w:cs="Times New Roman"/>
                <w:color w:val="auto"/>
                <w:sz w:val="24"/>
                <w:highlight w:val="none"/>
              </w:rPr>
            </w:pPr>
            <w:r>
              <w:rPr>
                <w:rFonts w:hint="eastAsia" w:ascii="黑体" w:hAnsi="黑体" w:eastAsia="黑体" w:cs="Times New Roman"/>
                <w:color w:val="auto"/>
                <w:sz w:val="24"/>
                <w:highlight w:val="none"/>
              </w:rPr>
              <w:t>：</w:t>
            </w:r>
          </w:p>
        </w:tc>
      </w:tr>
    </w:tbl>
    <w:p w14:paraId="5E93659A">
      <w:pPr>
        <w:spacing w:line="480" w:lineRule="exact"/>
        <w:jc w:val="center"/>
        <w:rPr>
          <w:rFonts w:ascii="黑体" w:hAnsi="黑体" w:eastAsia="黑体" w:cs="Times New Roman"/>
          <w:color w:val="auto"/>
          <w:sz w:val="32"/>
          <w:szCs w:val="32"/>
          <w:highlight w:val="none"/>
        </w:rPr>
      </w:pPr>
    </w:p>
    <w:p w14:paraId="00CAEFC3">
      <w:pPr>
        <w:spacing w:line="480" w:lineRule="exact"/>
        <w:rPr>
          <w:rFonts w:hint="eastAsia" w:ascii="黑体" w:hAnsi="黑体" w:eastAsia="黑体" w:cs="Times New Roman"/>
          <w:color w:val="auto"/>
          <w:sz w:val="24"/>
          <w:highlight w:val="none"/>
          <w:u w:val="none"/>
          <w:lang w:eastAsia="zh-CN"/>
        </w:rPr>
      </w:pPr>
      <w:r>
        <w:rPr>
          <w:rFonts w:ascii="黑体" w:hAnsi="黑体" w:eastAsia="黑体" w:cs="Times New Roman"/>
          <w:color w:val="auto"/>
          <w:sz w:val="24"/>
          <w:highlight w:val="none"/>
        </w:rPr>
        <w:t>采购单位（甲方）：</w:t>
      </w:r>
      <w:r>
        <w:rPr>
          <w:rFonts w:hint="eastAsia" w:ascii="黑体" w:hAnsi="黑体" w:eastAsia="黑体" w:cs="Times New Roman"/>
          <w:color w:val="auto"/>
          <w:sz w:val="24"/>
          <w:highlight w:val="none"/>
          <w:u w:val="none"/>
          <w:lang w:eastAsia="zh-CN"/>
        </w:rPr>
        <w:t>来宾市教育体育局</w:t>
      </w:r>
    </w:p>
    <w:p w14:paraId="0AD09AD3">
      <w:pPr>
        <w:spacing w:line="480" w:lineRule="exact"/>
        <w:rPr>
          <w:rFonts w:ascii="黑体" w:hAnsi="黑体" w:eastAsia="黑体" w:cs="Times New Roman"/>
          <w:color w:val="auto"/>
          <w:sz w:val="24"/>
          <w:highlight w:val="none"/>
          <w:u w:val="none"/>
        </w:rPr>
      </w:pPr>
      <w:r>
        <w:rPr>
          <w:rFonts w:ascii="黑体" w:hAnsi="黑体" w:eastAsia="黑体" w:cs="Times New Roman"/>
          <w:color w:val="auto"/>
          <w:sz w:val="24"/>
          <w:highlight w:val="none"/>
        </w:rPr>
        <w:t>供应商（乙方）：</w:t>
      </w:r>
    </w:p>
    <w:p w14:paraId="19EE0E7C">
      <w:pPr>
        <w:spacing w:line="480" w:lineRule="exact"/>
        <w:rPr>
          <w:rFonts w:ascii="黑体" w:hAnsi="黑体" w:eastAsia="黑体" w:cs="Times New Roman"/>
          <w:color w:val="auto"/>
          <w:sz w:val="24"/>
          <w:highlight w:val="none"/>
        </w:rPr>
      </w:pPr>
      <w:r>
        <w:rPr>
          <w:rFonts w:ascii="黑体" w:hAnsi="黑体" w:eastAsia="黑体" w:cs="Times New Roman"/>
          <w:color w:val="auto"/>
          <w:sz w:val="24"/>
          <w:highlight w:val="none"/>
        </w:rPr>
        <w:t>项目名称和编号：</w:t>
      </w:r>
    </w:p>
    <w:p w14:paraId="157EE1B4">
      <w:pPr>
        <w:spacing w:line="480" w:lineRule="exact"/>
        <w:rPr>
          <w:rFonts w:hint="eastAsia" w:ascii="黑体" w:hAnsi="黑体" w:eastAsia="黑体" w:cs="Times New Roman"/>
          <w:color w:val="auto"/>
          <w:sz w:val="24"/>
          <w:highlight w:val="none"/>
          <w:u w:val="single"/>
        </w:rPr>
      </w:pPr>
      <w:r>
        <w:rPr>
          <w:rFonts w:ascii="黑体" w:hAnsi="黑体" w:eastAsia="黑体" w:cs="Times New Roman"/>
          <w:color w:val="auto"/>
          <w:sz w:val="24"/>
          <w:highlight w:val="none"/>
        </w:rPr>
        <w:t>签订地点：</w:t>
      </w:r>
      <w:r>
        <w:rPr>
          <w:rFonts w:hint="eastAsia" w:ascii="黑体" w:hAnsi="黑体" w:eastAsia="黑体" w:cs="Times New Roman"/>
          <w:color w:val="auto"/>
          <w:sz w:val="24"/>
          <w:highlight w:val="none"/>
          <w:u w:val="single"/>
        </w:rPr>
        <w:t>广西壮族自治区</w:t>
      </w:r>
      <w:r>
        <w:rPr>
          <w:rFonts w:hint="eastAsia" w:ascii="黑体" w:hAnsi="黑体" w:eastAsia="黑体" w:cs="Times New Roman"/>
          <w:color w:val="auto"/>
          <w:sz w:val="24"/>
          <w:highlight w:val="none"/>
          <w:u w:val="single"/>
          <w:lang w:eastAsia="zh-CN"/>
        </w:rPr>
        <w:t>来宾</w:t>
      </w:r>
      <w:r>
        <w:rPr>
          <w:rFonts w:hint="eastAsia" w:ascii="黑体" w:hAnsi="黑体" w:eastAsia="黑体" w:cs="Times New Roman"/>
          <w:color w:val="auto"/>
          <w:sz w:val="24"/>
          <w:highlight w:val="none"/>
          <w:u w:val="single"/>
        </w:rPr>
        <w:t>市</w:t>
      </w:r>
    </w:p>
    <w:p w14:paraId="158166BE">
      <w:pPr>
        <w:spacing w:line="480" w:lineRule="exact"/>
        <w:rPr>
          <w:rFonts w:ascii="黑体" w:hAnsi="黑体" w:eastAsia="黑体" w:cs="Times New Roman"/>
          <w:color w:val="auto"/>
          <w:sz w:val="24"/>
          <w:highlight w:val="none"/>
          <w:lang w:val="en-US" w:eastAsia="zh-CN"/>
        </w:rPr>
      </w:pPr>
      <w:r>
        <w:rPr>
          <w:rFonts w:ascii="黑体" w:hAnsi="黑体" w:eastAsia="黑体" w:cs="Times New Roman"/>
          <w:color w:val="auto"/>
          <w:sz w:val="24"/>
          <w:highlight w:val="none"/>
        </w:rPr>
        <w:t>签订时间：</w:t>
      </w:r>
      <w:r>
        <w:rPr>
          <w:rFonts w:hint="eastAsia" w:ascii="黑体" w:hAnsi="黑体" w:eastAsia="黑体" w:cs="Times New Roman"/>
          <w:color w:val="auto"/>
          <w:sz w:val="24"/>
          <w:highlight w:val="none"/>
          <w:lang w:val="en-US" w:eastAsia="zh-CN"/>
        </w:rPr>
        <w:t xml:space="preserve">          年        月     日</w:t>
      </w:r>
    </w:p>
    <w:p w14:paraId="67BC0A36">
      <w:pPr>
        <w:spacing w:line="480" w:lineRule="exact"/>
        <w:jc w:val="center"/>
        <w:rPr>
          <w:rFonts w:ascii="黑体" w:hAnsi="黑体" w:eastAsia="黑体" w:cs="Times New Roman"/>
          <w:color w:val="auto"/>
          <w:sz w:val="24"/>
          <w:highlight w:val="none"/>
        </w:rPr>
      </w:pPr>
    </w:p>
    <w:p w14:paraId="1FA6CB11">
      <w:pPr>
        <w:keepNext w:val="0"/>
        <w:keepLines w:val="0"/>
        <w:pageBreakBefore w:val="0"/>
        <w:widowControl w:val="0"/>
        <w:bidi w:val="0"/>
        <w:spacing w:line="480" w:lineRule="exact"/>
        <w:ind w:firstLine="480"/>
        <w:rPr>
          <w:rFonts w:ascii="等线" w:hAnsi="等线" w:eastAsia="宋体" w:cs="Times New Roman"/>
          <w:color w:val="auto"/>
          <w:sz w:val="24"/>
          <w:highlight w:val="none"/>
        </w:rPr>
      </w:pPr>
      <w:r>
        <w:rPr>
          <w:rFonts w:hint="eastAsia" w:ascii="等线" w:hAnsi="等线" w:eastAsia="宋体" w:cs="Times New Roman"/>
          <w:color w:val="auto"/>
          <w:sz w:val="24"/>
          <w:highlight w:val="none"/>
        </w:rPr>
        <w:t>甲方委托乙方组织实施</w:t>
      </w:r>
      <w:r>
        <w:rPr>
          <w:rFonts w:hint="eastAsia" w:ascii="等线" w:hAnsi="等线" w:eastAsia="宋体" w:cs="Times New Roman"/>
          <w:color w:val="auto"/>
          <w:sz w:val="24"/>
          <w:highlight w:val="none"/>
          <w:u w:val="single"/>
        </w:rPr>
        <w:t>“         ”</w:t>
      </w:r>
      <w:r>
        <w:rPr>
          <w:rFonts w:hint="eastAsia" w:ascii="等线" w:hAnsi="等线" w:eastAsia="宋体" w:cs="Times New Roman"/>
          <w:color w:val="auto"/>
          <w:sz w:val="24"/>
          <w:highlight w:val="none"/>
        </w:rPr>
        <w:t>，项目实施时间为</w:t>
      </w:r>
      <w:r>
        <w:rPr>
          <w:rFonts w:hint="eastAsia" w:ascii="等线" w:hAnsi="等线" w:eastAsia="宋体" w:cs="Times New Roman"/>
          <w:color w:val="auto"/>
          <w:sz w:val="24"/>
          <w:highlight w:val="none"/>
          <w:u w:val="single"/>
        </w:rPr>
        <w:t>本合同签订</w:t>
      </w:r>
      <w:r>
        <w:rPr>
          <w:rFonts w:ascii="等线" w:hAnsi="等线" w:eastAsia="宋体" w:cs="Times New Roman"/>
          <w:color w:val="auto"/>
          <w:sz w:val="24"/>
          <w:highlight w:val="none"/>
          <w:u w:val="single"/>
        </w:rPr>
        <w:t>生效之日起</w:t>
      </w:r>
      <w:r>
        <w:rPr>
          <w:rFonts w:hint="eastAsia" w:ascii="等线" w:hAnsi="等线" w:eastAsia="宋体" w:cs="Times New Roman"/>
          <w:color w:val="auto"/>
          <w:sz w:val="24"/>
          <w:highlight w:val="none"/>
        </w:rPr>
        <w:t>至</w:t>
      </w:r>
      <w:r>
        <w:rPr>
          <w:rFonts w:ascii="等线" w:hAnsi="等线" w:eastAsia="宋体" w:cs="Times New Roman"/>
          <w:color w:val="auto"/>
          <w:sz w:val="24"/>
          <w:highlight w:val="none"/>
          <w:u w:val="single"/>
        </w:rPr>
        <w:t>202</w:t>
      </w:r>
      <w:r>
        <w:rPr>
          <w:rFonts w:hint="eastAsia" w:ascii="等线" w:hAnsi="等线" w:cs="Times New Roman"/>
          <w:color w:val="auto"/>
          <w:sz w:val="24"/>
          <w:highlight w:val="none"/>
          <w:u w:val="single"/>
          <w:lang w:val="en-US" w:eastAsia="zh-CN"/>
        </w:rPr>
        <w:t>6</w:t>
      </w:r>
      <w:r>
        <w:rPr>
          <w:rFonts w:hint="eastAsia" w:ascii="等线" w:hAnsi="等线" w:eastAsia="宋体" w:cs="Times New Roman"/>
          <w:color w:val="auto"/>
          <w:sz w:val="24"/>
          <w:highlight w:val="none"/>
        </w:rPr>
        <w:t>年</w:t>
      </w:r>
      <w:r>
        <w:rPr>
          <w:rFonts w:hint="eastAsia" w:ascii="等线" w:hAnsi="等线" w:cs="Times New Roman"/>
          <w:color w:val="auto"/>
          <w:sz w:val="24"/>
          <w:highlight w:val="none"/>
          <w:u w:val="single"/>
          <w:lang w:val="en-US" w:eastAsia="zh-CN"/>
        </w:rPr>
        <w:t>11</w:t>
      </w:r>
      <w:r>
        <w:rPr>
          <w:rFonts w:hint="eastAsia" w:ascii="等线" w:hAnsi="等线" w:eastAsia="宋体" w:cs="Times New Roman"/>
          <w:color w:val="auto"/>
          <w:sz w:val="24"/>
          <w:highlight w:val="none"/>
        </w:rPr>
        <w:t>月</w:t>
      </w:r>
      <w:r>
        <w:rPr>
          <w:rFonts w:hint="eastAsia" w:ascii="等线" w:hAnsi="等线" w:cs="Times New Roman"/>
          <w:color w:val="auto"/>
          <w:sz w:val="24"/>
          <w:highlight w:val="none"/>
          <w:u w:val="single"/>
          <w:lang w:val="en-US" w:eastAsia="zh-CN"/>
        </w:rPr>
        <w:t>30</w:t>
      </w:r>
      <w:r>
        <w:rPr>
          <w:rFonts w:ascii="等线" w:hAnsi="等线" w:eastAsia="宋体" w:cs="Times New Roman"/>
          <w:color w:val="auto"/>
          <w:sz w:val="24"/>
          <w:highlight w:val="none"/>
        </w:rPr>
        <w:t>日</w:t>
      </w:r>
      <w:r>
        <w:rPr>
          <w:rFonts w:hint="eastAsia" w:ascii="等线" w:hAnsi="等线" w:eastAsia="宋体" w:cs="Times New Roman"/>
          <w:color w:val="auto"/>
          <w:sz w:val="24"/>
          <w:highlight w:val="none"/>
        </w:rPr>
        <w:t>（如因不可抗力因素导致不能按时完成的，由甲乙双方协商另定项目实施时间）。为维护当事人合法权益，根据《中华人民共和国采购法》《中华人民共和国民法典》等相关法律法规的规定，遵循平等、自愿、公平和诚实信用原则，甲乙双方同意按下述条款签订合同，并共同遵守。</w:t>
      </w:r>
    </w:p>
    <w:p w14:paraId="3227587D">
      <w:pPr>
        <w:keepNext w:val="0"/>
        <w:keepLines w:val="0"/>
        <w:pageBreakBefore w:val="0"/>
        <w:widowControl w:val="0"/>
        <w:bidi w:val="0"/>
        <w:spacing w:line="460" w:lineRule="exact"/>
        <w:ind w:firstLine="482"/>
        <w:rPr>
          <w:rFonts w:ascii="宋体" w:hAnsi="宋体" w:eastAsia="宋体" w:cs="宋体"/>
          <w:b/>
          <w:color w:val="auto"/>
          <w:sz w:val="24"/>
          <w:highlight w:val="none"/>
        </w:rPr>
      </w:pPr>
      <w:r>
        <w:rPr>
          <w:rFonts w:hint="eastAsia" w:ascii="宋体" w:hAnsi="宋体" w:eastAsia="宋体" w:cs="宋体"/>
          <w:b/>
          <w:color w:val="auto"/>
          <w:sz w:val="24"/>
          <w:highlight w:val="none"/>
        </w:rPr>
        <w:t>一</w:t>
      </w:r>
      <w:r>
        <w:rPr>
          <w:rFonts w:ascii="宋体" w:hAnsi="宋体" w:eastAsia="宋体" w:cs="宋体"/>
          <w:b/>
          <w:color w:val="auto"/>
          <w:sz w:val="24"/>
          <w:highlight w:val="none"/>
        </w:rPr>
        <w:t>、</w:t>
      </w:r>
      <w:r>
        <w:rPr>
          <w:rFonts w:hint="eastAsia" w:ascii="宋体" w:hAnsi="宋体" w:eastAsia="宋体" w:cs="宋体"/>
          <w:b/>
          <w:color w:val="auto"/>
          <w:sz w:val="24"/>
          <w:highlight w:val="none"/>
        </w:rPr>
        <w:t>合同标的</w:t>
      </w:r>
    </w:p>
    <w:tbl>
      <w:tblPr>
        <w:tblStyle w:val="30"/>
        <w:tblW w:w="87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709"/>
        <w:gridCol w:w="992"/>
        <w:gridCol w:w="851"/>
        <w:gridCol w:w="1417"/>
        <w:gridCol w:w="992"/>
        <w:gridCol w:w="993"/>
        <w:gridCol w:w="1139"/>
        <w:gridCol w:w="992"/>
      </w:tblGrid>
      <w:tr w14:paraId="3369A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9" w:hRule="atLeast"/>
          <w:jc w:val="center"/>
        </w:trPr>
        <w:tc>
          <w:tcPr>
            <w:tcW w:w="704" w:type="dxa"/>
            <w:vMerge w:val="restart"/>
            <w:tcBorders>
              <w:top w:val="single" w:color="auto" w:sz="4" w:space="0"/>
              <w:left w:val="single" w:color="auto" w:sz="4" w:space="0"/>
              <w:bottom w:val="single" w:color="auto" w:sz="4" w:space="0"/>
              <w:right w:val="single" w:color="auto" w:sz="4" w:space="0"/>
            </w:tcBorders>
            <w:noWrap w:val="0"/>
            <w:vAlign w:val="center"/>
          </w:tcPr>
          <w:p w14:paraId="1E461E48">
            <w:pPr>
              <w:spacing w:line="320" w:lineRule="exact"/>
              <w:jc w:val="center"/>
              <w:rPr>
                <w:rFonts w:ascii="宋体" w:hAnsi="宋体" w:eastAsia="宋体" w:cs="Times New Roman"/>
                <w:color w:val="auto"/>
                <w:highlight w:val="none"/>
              </w:rPr>
            </w:pPr>
            <w:r>
              <w:rPr>
                <w:rFonts w:hint="eastAsia" w:ascii="宋体" w:hAnsi="宋体" w:eastAsia="宋体" w:cs="Times New Roman"/>
                <w:color w:val="auto"/>
                <w:highlight w:val="none"/>
              </w:rPr>
              <w:t>分</w:t>
            </w:r>
          </w:p>
          <w:p w14:paraId="2DA6B360">
            <w:pPr>
              <w:spacing w:line="320" w:lineRule="exact"/>
              <w:jc w:val="center"/>
              <w:rPr>
                <w:rFonts w:ascii="宋体" w:hAnsi="宋体" w:eastAsia="宋体" w:cs="Times New Roman"/>
                <w:color w:val="auto"/>
                <w:highlight w:val="none"/>
              </w:rPr>
            </w:pPr>
            <w:r>
              <w:rPr>
                <w:rFonts w:hint="eastAsia" w:ascii="宋体" w:hAnsi="宋体" w:eastAsia="宋体" w:cs="Times New Roman"/>
                <w:color w:val="auto"/>
                <w:highlight w:val="none"/>
              </w:rPr>
              <w:t>标</w:t>
            </w:r>
          </w:p>
          <w:p w14:paraId="734EBF1C">
            <w:pPr>
              <w:spacing w:line="320" w:lineRule="exact"/>
              <w:jc w:val="center"/>
              <w:rPr>
                <w:rFonts w:ascii="Calibri" w:hAnsi="宋体" w:eastAsia="宋体" w:cs="Times New Roman"/>
                <w:color w:val="auto"/>
                <w:spacing w:val="20"/>
                <w:highlight w:val="none"/>
              </w:rPr>
            </w:pPr>
            <w:r>
              <w:rPr>
                <w:rFonts w:hint="eastAsia" w:ascii="宋体" w:hAnsi="宋体" w:eastAsia="宋体" w:cs="Times New Roman"/>
                <w:color w:val="auto"/>
                <w:highlight w:val="none"/>
              </w:rPr>
              <w:t>号</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56DE293B">
            <w:pPr>
              <w:spacing w:line="320" w:lineRule="exact"/>
              <w:jc w:val="center"/>
              <w:rPr>
                <w:rFonts w:ascii="Calibri" w:hAnsi="宋体" w:eastAsia="宋体" w:cs="Times New Roman"/>
                <w:color w:val="auto"/>
                <w:spacing w:val="20"/>
                <w:highlight w:val="none"/>
              </w:rPr>
            </w:pPr>
            <w:r>
              <w:rPr>
                <w:rFonts w:hint="eastAsia" w:ascii="宋体" w:hAnsi="宋体" w:eastAsia="宋体" w:cs="Times New Roman"/>
                <w:color w:val="auto"/>
                <w:highlight w:val="none"/>
              </w:rPr>
              <w:t>项目类别</w:t>
            </w: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14:paraId="5DDBF846">
            <w:pPr>
              <w:spacing w:line="320" w:lineRule="exact"/>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标的</w:t>
            </w:r>
          </w:p>
          <w:p w14:paraId="41244A24">
            <w:pPr>
              <w:spacing w:line="320" w:lineRule="exact"/>
              <w:jc w:val="center"/>
              <w:rPr>
                <w:rFonts w:ascii="Calibri" w:hAnsi="宋体" w:eastAsia="宋体" w:cs="Times New Roman"/>
                <w:color w:val="auto"/>
                <w:spacing w:val="20"/>
                <w:highlight w:val="none"/>
              </w:rPr>
            </w:pPr>
            <w:r>
              <w:rPr>
                <w:rFonts w:hint="eastAsia" w:ascii="宋体" w:hAnsi="宋体" w:eastAsia="宋体" w:cs="Times New Roman"/>
                <w:color w:val="auto"/>
                <w:highlight w:val="none"/>
              </w:rPr>
              <w:t>名称</w:t>
            </w:r>
          </w:p>
        </w:tc>
        <w:tc>
          <w:tcPr>
            <w:tcW w:w="851" w:type="dxa"/>
            <w:vMerge w:val="restart"/>
            <w:tcBorders>
              <w:top w:val="single" w:color="auto" w:sz="4" w:space="0"/>
              <w:left w:val="single" w:color="auto" w:sz="4" w:space="0"/>
              <w:bottom w:val="single" w:color="auto" w:sz="4" w:space="0"/>
              <w:right w:val="single" w:color="auto" w:sz="4" w:space="0"/>
            </w:tcBorders>
            <w:noWrap w:val="0"/>
            <w:vAlign w:val="center"/>
          </w:tcPr>
          <w:p w14:paraId="096D9787">
            <w:pPr>
              <w:spacing w:line="320" w:lineRule="exact"/>
              <w:jc w:val="center"/>
              <w:rPr>
                <w:rFonts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培训</w:t>
            </w:r>
          </w:p>
          <w:p w14:paraId="4CFFDF2B">
            <w:pPr>
              <w:spacing w:line="320" w:lineRule="exact"/>
              <w:jc w:val="center"/>
              <w:rPr>
                <w:rFonts w:ascii="Calibri" w:hAnsi="宋体" w:eastAsia="宋体" w:cs="Times New Roman"/>
                <w:color w:val="auto"/>
                <w:highlight w:val="none"/>
              </w:rPr>
            </w:pPr>
            <w:r>
              <w:rPr>
                <w:rFonts w:hint="eastAsia" w:ascii="宋体" w:hAnsi="宋体" w:eastAsia="宋体" w:cs="Times New Roman"/>
                <w:color w:val="auto"/>
                <w:sz w:val="18"/>
                <w:szCs w:val="18"/>
                <w:highlight w:val="none"/>
              </w:rPr>
              <w:t>方式</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14:paraId="4D72E0C4">
            <w:pPr>
              <w:spacing w:line="380" w:lineRule="exact"/>
              <w:jc w:val="center"/>
              <w:rPr>
                <w:rFonts w:ascii="宋体" w:hAnsi="宋体" w:eastAsia="宋体" w:cs="宋体"/>
                <w:color w:val="auto"/>
                <w:highlight w:val="none"/>
              </w:rPr>
            </w:pPr>
            <w:r>
              <w:rPr>
                <w:rFonts w:ascii="宋体" w:hAnsi="宋体" w:eastAsia="宋体" w:cs="宋体"/>
                <w:color w:val="auto"/>
                <w:highlight w:val="none"/>
              </w:rPr>
              <w:t>培训人数</w:t>
            </w:r>
          </w:p>
          <w:p w14:paraId="34D1CB6C">
            <w:pPr>
              <w:spacing w:line="380" w:lineRule="exact"/>
              <w:jc w:val="center"/>
              <w:rPr>
                <w:rFonts w:ascii="Calibri" w:hAnsi="宋体" w:eastAsia="宋体" w:cs="Times New Roman"/>
                <w:color w:val="auto"/>
                <w:highlight w:val="none"/>
              </w:rPr>
            </w:pPr>
            <w:r>
              <w:rPr>
                <w:rFonts w:ascii="宋体" w:hAnsi="宋体" w:eastAsia="宋体" w:cs="宋体"/>
                <w:color w:val="auto"/>
                <w:highlight w:val="none"/>
              </w:rPr>
              <w:t>（</w:t>
            </w:r>
            <w:r>
              <w:rPr>
                <w:rFonts w:hint="eastAsia" w:ascii="宋体" w:hAnsi="宋体" w:eastAsia="宋体" w:cs="Times New Roman"/>
                <w:color w:val="auto"/>
                <w:highlight w:val="none"/>
              </w:rPr>
              <w:t>人次</w:t>
            </w:r>
            <w:r>
              <w:rPr>
                <w:rFonts w:ascii="宋体" w:hAnsi="宋体" w:eastAsia="宋体" w:cs="宋体"/>
                <w:color w:val="auto"/>
                <w:highlight w:val="none"/>
              </w:rPr>
              <w:t>）</w:t>
            </w: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14:paraId="5C193AE3">
            <w:pPr>
              <w:spacing w:line="320" w:lineRule="exact"/>
              <w:jc w:val="center"/>
              <w:rPr>
                <w:rFonts w:ascii="Calibri" w:hAnsi="宋体" w:eastAsia="宋体" w:cs="Times New Roman"/>
                <w:color w:val="auto"/>
                <w:highlight w:val="none"/>
              </w:rPr>
            </w:pPr>
            <w:r>
              <w:rPr>
                <w:rFonts w:hint="eastAsia" w:ascii="宋体" w:hAnsi="宋体" w:eastAsia="宋体" w:cs="Times New Roman"/>
                <w:color w:val="auto"/>
                <w:highlight w:val="none"/>
              </w:rPr>
              <w:t>培训时长</w:t>
            </w:r>
            <w:r>
              <w:rPr>
                <w:rFonts w:ascii="宋体" w:hAnsi="宋体" w:eastAsia="宋体" w:cs="宋体"/>
                <w:color w:val="auto"/>
                <w:highlight w:val="none"/>
              </w:rPr>
              <w:t>（</w:t>
            </w:r>
            <w:r>
              <w:rPr>
                <w:rFonts w:hint="eastAsia" w:ascii="宋体" w:hAnsi="宋体" w:eastAsia="宋体" w:cs="Times New Roman"/>
                <w:color w:val="auto"/>
                <w:highlight w:val="none"/>
              </w:rPr>
              <w:t>天</w:t>
            </w:r>
            <w:r>
              <w:rPr>
                <w:rFonts w:ascii="宋体" w:hAnsi="宋体" w:eastAsia="宋体" w:cs="宋体"/>
                <w:color w:val="auto"/>
                <w:highlight w:val="none"/>
              </w:rPr>
              <w:t>）</w:t>
            </w:r>
          </w:p>
        </w:tc>
        <w:tc>
          <w:tcPr>
            <w:tcW w:w="2132" w:type="dxa"/>
            <w:gridSpan w:val="2"/>
            <w:tcBorders>
              <w:top w:val="single" w:color="auto" w:sz="4" w:space="0"/>
              <w:left w:val="single" w:color="auto" w:sz="4" w:space="0"/>
              <w:bottom w:val="single" w:color="auto" w:sz="4" w:space="0"/>
              <w:right w:val="single" w:color="auto" w:sz="4" w:space="0"/>
            </w:tcBorders>
            <w:noWrap w:val="0"/>
            <w:vAlign w:val="center"/>
          </w:tcPr>
          <w:p w14:paraId="3E0E1213">
            <w:pPr>
              <w:spacing w:line="320" w:lineRule="exact"/>
              <w:jc w:val="center"/>
              <w:rPr>
                <w:rFonts w:ascii="宋体" w:hAnsi="宋体" w:eastAsia="宋体" w:cs="Times New Roman"/>
                <w:color w:val="auto"/>
                <w:highlight w:val="none"/>
              </w:rPr>
            </w:pPr>
            <w:r>
              <w:rPr>
                <w:rFonts w:hint="eastAsia" w:ascii="宋体" w:hAnsi="宋体" w:eastAsia="宋体" w:cs="Times New Roman"/>
                <w:color w:val="auto"/>
                <w:sz w:val="18"/>
                <w:szCs w:val="18"/>
                <w:highlight w:val="none"/>
              </w:rPr>
              <w:t>经费标准</w:t>
            </w:r>
          </w:p>
        </w:tc>
        <w:tc>
          <w:tcPr>
            <w:tcW w:w="992" w:type="dxa"/>
            <w:vMerge w:val="restart"/>
            <w:tcBorders>
              <w:top w:val="single" w:color="auto" w:sz="4" w:space="0"/>
              <w:left w:val="single" w:color="auto" w:sz="4" w:space="0"/>
              <w:bottom w:val="single" w:color="auto" w:sz="4" w:space="0"/>
              <w:right w:val="single" w:color="auto" w:sz="4" w:space="0"/>
            </w:tcBorders>
            <w:noWrap w:val="0"/>
            <w:vAlign w:val="top"/>
          </w:tcPr>
          <w:p w14:paraId="58EB762D">
            <w:pPr>
              <w:spacing w:line="320" w:lineRule="exact"/>
              <w:jc w:val="center"/>
              <w:rPr>
                <w:rFonts w:ascii="Calibri" w:hAnsi="宋体" w:eastAsia="宋体" w:cs="Times New Roman"/>
                <w:color w:val="auto"/>
                <w:highlight w:val="none"/>
              </w:rPr>
            </w:pPr>
            <w:r>
              <w:rPr>
                <w:rFonts w:hint="eastAsia" w:ascii="宋体" w:hAnsi="宋体" w:eastAsia="宋体" w:cs="Times New Roman"/>
                <w:color w:val="auto"/>
                <w:highlight w:val="none"/>
              </w:rPr>
              <w:t>中标金额（万元）</w:t>
            </w:r>
          </w:p>
        </w:tc>
      </w:tr>
      <w:tr w14:paraId="31B9B1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29" w:hRule="atLeast"/>
          <w:jc w:val="center"/>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14:paraId="01E83F42">
            <w:pPr>
              <w:spacing w:line="320" w:lineRule="exact"/>
              <w:jc w:val="center"/>
              <w:rPr>
                <w:rFonts w:ascii="宋体" w:hAnsi="宋体" w:eastAsia="宋体" w:cs="Times New Roman"/>
                <w:color w:val="auto"/>
                <w:highlight w:val="none"/>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16CE1723">
            <w:pPr>
              <w:spacing w:line="320" w:lineRule="exact"/>
              <w:jc w:val="center"/>
              <w:rPr>
                <w:rFonts w:ascii="宋体" w:hAnsi="宋体" w:eastAsia="宋体" w:cs="Times New Roman"/>
                <w:color w:val="auto"/>
                <w:highlight w:val="none"/>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14:paraId="576B86B5">
            <w:pPr>
              <w:spacing w:line="320" w:lineRule="exact"/>
              <w:jc w:val="center"/>
              <w:rPr>
                <w:rFonts w:ascii="宋体" w:hAnsi="宋体" w:eastAsia="宋体" w:cs="Times New Roman"/>
                <w:color w:val="auto"/>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5CE629FC">
            <w:pPr>
              <w:spacing w:line="320" w:lineRule="exact"/>
              <w:jc w:val="center"/>
              <w:rPr>
                <w:rFonts w:ascii="宋体" w:hAnsi="宋体" w:eastAsia="宋体" w:cs="Times New Roman"/>
                <w:color w:val="auto"/>
                <w:highlight w:val="none"/>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14:paraId="1D1D60A1">
            <w:pPr>
              <w:spacing w:line="380" w:lineRule="exact"/>
              <w:jc w:val="center"/>
              <w:rPr>
                <w:rFonts w:ascii="宋体" w:hAnsi="宋体" w:eastAsia="宋体" w:cs="Times New Roman"/>
                <w:color w:val="auto"/>
                <w:sz w:val="18"/>
                <w:szCs w:val="18"/>
                <w:highlight w:val="none"/>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14:paraId="2B4647AF">
            <w:pPr>
              <w:spacing w:line="320" w:lineRule="exact"/>
              <w:jc w:val="center"/>
              <w:rPr>
                <w:rFonts w:ascii="宋体" w:hAnsi="宋体" w:eastAsia="宋体" w:cs="Times New Roman"/>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4AA625ED">
            <w:pPr>
              <w:spacing w:line="320" w:lineRule="exact"/>
              <w:jc w:val="center"/>
              <w:rPr>
                <w:rFonts w:ascii="宋体" w:hAnsi="宋体" w:eastAsia="宋体" w:cs="Times New Roman"/>
                <w:color w:val="auto"/>
                <w:highlight w:val="none"/>
              </w:rPr>
            </w:pPr>
            <w:r>
              <w:rPr>
                <w:rFonts w:hint="eastAsia" w:ascii="宋体" w:hAnsi="宋体" w:eastAsia="宋体" w:cs="Times New Roman"/>
                <w:color w:val="auto"/>
                <w:sz w:val="18"/>
                <w:szCs w:val="18"/>
                <w:highlight w:val="none"/>
              </w:rPr>
              <w:t>集中培训（</w:t>
            </w:r>
            <w:r>
              <w:rPr>
                <w:rFonts w:hint="eastAsia" w:ascii="宋体" w:hAnsi="宋体" w:cs="Times New Roman"/>
                <w:color w:val="auto"/>
                <w:sz w:val="18"/>
                <w:szCs w:val="18"/>
                <w:highlight w:val="none"/>
                <w:lang w:eastAsia="zh-CN"/>
              </w:rPr>
              <w:t>元/人/天</w:t>
            </w:r>
            <w:r>
              <w:rPr>
                <w:rFonts w:hint="eastAsia" w:ascii="宋体" w:hAnsi="宋体" w:eastAsia="宋体" w:cs="Times New Roman"/>
                <w:color w:val="auto"/>
                <w:sz w:val="18"/>
                <w:szCs w:val="18"/>
                <w:highlight w:val="none"/>
              </w:rPr>
              <w:t>）</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0FA5E57E">
            <w:pPr>
              <w:spacing w:line="320" w:lineRule="exact"/>
              <w:jc w:val="center"/>
              <w:rPr>
                <w:rFonts w:ascii="宋体" w:hAnsi="宋体" w:eastAsia="宋体" w:cs="Times New Roman"/>
                <w:color w:val="auto"/>
                <w:highlight w:val="none"/>
              </w:rPr>
            </w:pPr>
            <w:r>
              <w:rPr>
                <w:rFonts w:hint="eastAsia" w:ascii="宋体" w:hAnsi="宋体" w:cs="Times New Roman"/>
                <w:color w:val="auto"/>
                <w:sz w:val="18"/>
                <w:szCs w:val="18"/>
                <w:highlight w:val="none"/>
                <w:lang w:val="en-US" w:eastAsia="zh-CN"/>
              </w:rPr>
              <w:t>跟岗</w:t>
            </w:r>
            <w:r>
              <w:rPr>
                <w:rFonts w:hint="eastAsia" w:ascii="宋体" w:hAnsi="宋体" w:eastAsia="宋体" w:cs="Times New Roman"/>
                <w:color w:val="auto"/>
                <w:sz w:val="18"/>
                <w:szCs w:val="18"/>
                <w:highlight w:val="none"/>
              </w:rPr>
              <w:t>研修（</w:t>
            </w:r>
            <w:r>
              <w:rPr>
                <w:rFonts w:hint="eastAsia" w:ascii="宋体" w:hAnsi="宋体" w:cs="Times New Roman"/>
                <w:color w:val="auto"/>
                <w:sz w:val="18"/>
                <w:szCs w:val="18"/>
                <w:highlight w:val="none"/>
                <w:lang w:eastAsia="zh-CN"/>
              </w:rPr>
              <w:t>元/人/天</w:t>
            </w:r>
            <w:r>
              <w:rPr>
                <w:rFonts w:hint="eastAsia" w:ascii="宋体" w:hAnsi="宋体" w:eastAsia="宋体" w:cs="Times New Roman"/>
                <w:color w:val="auto"/>
                <w:sz w:val="18"/>
                <w:szCs w:val="18"/>
                <w:highlight w:val="none"/>
              </w:rPr>
              <w:t>）</w:t>
            </w:r>
          </w:p>
        </w:tc>
        <w:tc>
          <w:tcPr>
            <w:tcW w:w="992" w:type="dxa"/>
            <w:vMerge w:val="continue"/>
            <w:tcBorders>
              <w:top w:val="single" w:color="auto" w:sz="4" w:space="0"/>
              <w:left w:val="single" w:color="auto" w:sz="4" w:space="0"/>
              <w:bottom w:val="single" w:color="auto" w:sz="4" w:space="0"/>
              <w:right w:val="single" w:color="auto" w:sz="4" w:space="0"/>
            </w:tcBorders>
            <w:noWrap w:val="0"/>
            <w:vAlign w:val="top"/>
          </w:tcPr>
          <w:p w14:paraId="09314EDD">
            <w:pPr>
              <w:spacing w:line="320" w:lineRule="exact"/>
              <w:jc w:val="center"/>
              <w:rPr>
                <w:rFonts w:ascii="宋体" w:hAnsi="宋体" w:eastAsia="宋体" w:cs="Times New Roman"/>
                <w:color w:val="auto"/>
                <w:highlight w:val="none"/>
              </w:rPr>
            </w:pPr>
          </w:p>
        </w:tc>
      </w:tr>
      <w:tr w14:paraId="5EC4AB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4"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20393D10">
            <w:pPr>
              <w:spacing w:line="320" w:lineRule="exact"/>
              <w:jc w:val="center"/>
              <w:rPr>
                <w:rFonts w:ascii="Calibri" w:hAnsi="宋体" w:eastAsia="宋体" w:cs="Times New Roman"/>
                <w:color w:val="auto"/>
                <w:spacing w:val="20"/>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A27E9CC">
            <w:pPr>
              <w:widowControl/>
              <w:spacing w:line="320" w:lineRule="exact"/>
              <w:jc w:val="center"/>
              <w:rPr>
                <w:rFonts w:ascii="Calibri" w:hAnsi="宋体" w:eastAsia="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0ADE11FE">
            <w:pPr>
              <w:spacing w:line="320" w:lineRule="exact"/>
              <w:jc w:val="center"/>
              <w:rPr>
                <w:rFonts w:ascii="Calibri" w:hAnsi="宋体" w:eastAsia="宋体" w:cs="Times New Roman"/>
                <w:color w:val="auto"/>
                <w:spacing w:val="20"/>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1F26ED8A">
            <w:pPr>
              <w:spacing w:line="320" w:lineRule="exact"/>
              <w:jc w:val="center"/>
              <w:rPr>
                <w:rFonts w:ascii="Calibri" w:hAnsi="宋体" w:eastAsia="宋体" w:cs="Times New Roman"/>
                <w:color w:val="auto"/>
                <w:spacing w:val="20"/>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0F03E92">
            <w:pPr>
              <w:widowControl/>
              <w:spacing w:line="380" w:lineRule="exact"/>
              <w:jc w:val="center"/>
              <w:rPr>
                <w:rFonts w:ascii="Calibri" w:hAnsi="宋体" w:eastAsia="宋体" w:cs="Times New Roman"/>
                <w:color w:val="auto"/>
                <w:spacing w:val="20"/>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415E6880">
            <w:pPr>
              <w:spacing w:line="320" w:lineRule="exact"/>
              <w:jc w:val="center"/>
              <w:rPr>
                <w:rFonts w:ascii="Calibri" w:hAnsi="宋体" w:eastAsia="宋体" w:cs="Times New Roman"/>
                <w:color w:val="auto"/>
                <w:spacing w:val="20"/>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3AEF8E7C">
            <w:pPr>
              <w:spacing w:line="320" w:lineRule="exact"/>
              <w:jc w:val="center"/>
              <w:rPr>
                <w:rFonts w:ascii="Calibri" w:hAnsi="宋体" w:eastAsia="宋体" w:cs="Times New Roman"/>
                <w:color w:val="auto"/>
                <w:spacing w:val="20"/>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E862D6B">
            <w:pPr>
              <w:spacing w:line="320" w:lineRule="exact"/>
              <w:jc w:val="center"/>
              <w:rPr>
                <w:rFonts w:ascii="Calibri" w:hAnsi="宋体" w:eastAsia="宋体" w:cs="Times New Roman"/>
                <w:color w:val="auto"/>
                <w:spacing w:val="20"/>
                <w:highlight w:val="none"/>
              </w:rPr>
            </w:pPr>
          </w:p>
          <w:p w14:paraId="4FD1EBD5">
            <w:pPr>
              <w:rPr>
                <w:rFonts w:ascii="Calibri" w:hAnsi="Calibri" w:eastAsia="宋体" w:cs="Times New Roman"/>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74A4C83">
            <w:pPr>
              <w:spacing w:line="320" w:lineRule="exact"/>
              <w:jc w:val="center"/>
              <w:rPr>
                <w:rFonts w:ascii="Calibri" w:hAnsi="宋体" w:eastAsia="宋体" w:cs="Times New Roman"/>
                <w:color w:val="auto"/>
                <w:spacing w:val="20"/>
                <w:highlight w:val="none"/>
              </w:rPr>
            </w:pPr>
          </w:p>
        </w:tc>
      </w:tr>
    </w:tbl>
    <w:p w14:paraId="13D52AFE">
      <w:pPr>
        <w:keepNext w:val="0"/>
        <w:keepLines w:val="0"/>
        <w:pageBreakBefore w:val="0"/>
        <w:widowControl w:val="0"/>
        <w:bidi w:val="0"/>
        <w:spacing w:line="460" w:lineRule="exact"/>
        <w:ind w:firstLine="482"/>
        <w:rPr>
          <w:rFonts w:ascii="宋体" w:hAnsi="宋体" w:eastAsia="宋体" w:cs="宋体"/>
          <w:b/>
          <w:color w:val="auto"/>
          <w:sz w:val="24"/>
          <w:highlight w:val="none"/>
        </w:rPr>
      </w:pPr>
      <w:r>
        <w:rPr>
          <w:rFonts w:ascii="宋体" w:hAnsi="宋体" w:eastAsia="宋体" w:cs="宋体"/>
          <w:b/>
          <w:color w:val="auto"/>
          <w:sz w:val="24"/>
          <w:highlight w:val="none"/>
        </w:rPr>
        <w:t>二、甲方的权利和义务</w:t>
      </w:r>
    </w:p>
    <w:p w14:paraId="3FBC0260">
      <w:pPr>
        <w:keepNext w:val="0"/>
        <w:keepLines w:val="0"/>
        <w:pageBreakBefore w:val="0"/>
        <w:widowControl w:val="0"/>
        <w:bidi w:val="0"/>
        <w:spacing w:line="46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提出</w:t>
      </w:r>
      <w:r>
        <w:rPr>
          <w:rFonts w:ascii="宋体" w:hAnsi="宋体" w:eastAsia="宋体" w:cs="宋体"/>
          <w:color w:val="auto"/>
          <w:sz w:val="24"/>
          <w:highlight w:val="none"/>
        </w:rPr>
        <w:t>具体培训要求，并</w:t>
      </w:r>
      <w:r>
        <w:rPr>
          <w:rFonts w:hint="eastAsia" w:ascii="宋体" w:hAnsi="宋体" w:eastAsia="宋体" w:cs="宋体"/>
          <w:color w:val="auto"/>
          <w:sz w:val="24"/>
          <w:highlight w:val="none"/>
        </w:rPr>
        <w:t>审定乙方制定的</w:t>
      </w:r>
      <w:r>
        <w:rPr>
          <w:rFonts w:ascii="宋体" w:hAnsi="宋体" w:eastAsia="宋体" w:cs="宋体"/>
          <w:color w:val="auto"/>
          <w:sz w:val="24"/>
          <w:highlight w:val="none"/>
        </w:rPr>
        <w:t>项目培训等</w:t>
      </w:r>
      <w:r>
        <w:rPr>
          <w:rFonts w:hint="eastAsia" w:ascii="宋体" w:hAnsi="宋体" w:eastAsia="宋体" w:cs="宋体"/>
          <w:color w:val="auto"/>
          <w:sz w:val="24"/>
          <w:highlight w:val="none"/>
        </w:rPr>
        <w:t>方案。</w:t>
      </w:r>
    </w:p>
    <w:p w14:paraId="2EDE1FBE">
      <w:pPr>
        <w:keepNext w:val="0"/>
        <w:keepLines w:val="0"/>
        <w:pageBreakBefore w:val="0"/>
        <w:widowControl w:val="0"/>
        <w:bidi w:val="0"/>
        <w:spacing w:line="46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组织协调有关教育部门选派学员参训</w:t>
      </w:r>
      <w:r>
        <w:rPr>
          <w:rFonts w:ascii="宋体" w:hAnsi="宋体" w:eastAsia="宋体" w:cs="宋体"/>
          <w:color w:val="auto"/>
          <w:sz w:val="24"/>
          <w:highlight w:val="none"/>
        </w:rPr>
        <w:t>。</w:t>
      </w:r>
    </w:p>
    <w:p w14:paraId="29E5ED9A">
      <w:pPr>
        <w:keepNext w:val="0"/>
        <w:keepLines w:val="0"/>
        <w:pageBreakBefore w:val="0"/>
        <w:widowControl w:val="0"/>
        <w:bidi w:val="0"/>
        <w:spacing w:line="4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组织协调有关教育部门与乙方衔接项目培训实施等工作。</w:t>
      </w:r>
    </w:p>
    <w:p w14:paraId="2B777FD8">
      <w:pPr>
        <w:keepNext w:val="0"/>
        <w:keepLines w:val="0"/>
        <w:pageBreakBefore w:val="0"/>
        <w:widowControl w:val="0"/>
        <w:bidi w:val="0"/>
        <w:spacing w:line="460" w:lineRule="exact"/>
        <w:ind w:firstLine="480"/>
        <w:rPr>
          <w:rFonts w:ascii="宋体" w:hAnsi="宋体" w:eastAsia="宋体" w:cs="宋体"/>
          <w:color w:val="auto"/>
          <w:sz w:val="24"/>
          <w:highlight w:val="none"/>
        </w:rPr>
      </w:pPr>
      <w:r>
        <w:rPr>
          <w:rFonts w:ascii="宋体" w:hAnsi="宋体" w:eastAsia="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指导</w:t>
      </w:r>
      <w:r>
        <w:rPr>
          <w:rFonts w:ascii="宋体" w:hAnsi="宋体" w:eastAsia="宋体" w:cs="宋体"/>
          <w:color w:val="auto"/>
          <w:sz w:val="24"/>
          <w:highlight w:val="none"/>
        </w:rPr>
        <w:t>和</w:t>
      </w:r>
      <w:r>
        <w:rPr>
          <w:rFonts w:hint="eastAsia" w:ascii="宋体" w:hAnsi="宋体" w:eastAsia="宋体" w:cs="宋体"/>
          <w:color w:val="auto"/>
          <w:sz w:val="24"/>
          <w:highlight w:val="none"/>
        </w:rPr>
        <w:t>监督</w:t>
      </w:r>
      <w:r>
        <w:rPr>
          <w:rFonts w:ascii="宋体" w:hAnsi="宋体" w:eastAsia="宋体" w:cs="宋体"/>
          <w:color w:val="auto"/>
          <w:sz w:val="24"/>
          <w:highlight w:val="none"/>
        </w:rPr>
        <w:t>有关教育行政部门</w:t>
      </w:r>
      <w:r>
        <w:rPr>
          <w:rFonts w:hint="eastAsia" w:ascii="宋体" w:hAnsi="宋体" w:eastAsia="宋体" w:cs="宋体"/>
          <w:color w:val="auto"/>
          <w:sz w:val="24"/>
          <w:highlight w:val="none"/>
        </w:rPr>
        <w:t>敦促参训学员在培训期间严格遵守各项培训管理规定。</w:t>
      </w:r>
    </w:p>
    <w:p w14:paraId="7D1D27FD">
      <w:pPr>
        <w:keepNext w:val="0"/>
        <w:keepLines w:val="0"/>
        <w:pageBreakBefore w:val="0"/>
        <w:widowControl w:val="0"/>
        <w:bidi w:val="0"/>
        <w:spacing w:line="460" w:lineRule="exact"/>
        <w:ind w:firstLine="480"/>
        <w:rPr>
          <w:rFonts w:ascii="宋体" w:hAnsi="宋体" w:eastAsia="宋体" w:cs="宋体"/>
          <w:color w:val="auto"/>
          <w:sz w:val="24"/>
          <w:highlight w:val="none"/>
        </w:rPr>
      </w:pPr>
      <w:r>
        <w:rPr>
          <w:rFonts w:ascii="宋体" w:hAnsi="宋体" w:eastAsia="宋体" w:cs="宋体"/>
          <w:color w:val="auto"/>
          <w:sz w:val="24"/>
          <w:highlight w:val="none"/>
        </w:rPr>
        <w:t>5</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监督检查乙方的培训实施工作，督促乙方按照培训方案高质量完成项目培训。</w:t>
      </w:r>
    </w:p>
    <w:p w14:paraId="589D2D57">
      <w:pPr>
        <w:keepNext w:val="0"/>
        <w:keepLines w:val="0"/>
        <w:pageBreakBefore w:val="0"/>
        <w:widowControl w:val="0"/>
        <w:bidi w:val="0"/>
        <w:spacing w:line="460" w:lineRule="exact"/>
        <w:ind w:firstLine="480"/>
        <w:rPr>
          <w:rFonts w:ascii="宋体" w:hAnsi="宋体" w:eastAsia="宋体" w:cs="宋体"/>
          <w:color w:val="auto"/>
          <w:sz w:val="24"/>
          <w:highlight w:val="none"/>
        </w:rPr>
      </w:pPr>
      <w:r>
        <w:rPr>
          <w:rFonts w:ascii="宋体" w:hAnsi="宋体" w:eastAsia="宋体" w:cs="宋体"/>
          <w:color w:val="auto"/>
          <w:sz w:val="24"/>
          <w:highlight w:val="none"/>
        </w:rPr>
        <w:t>6</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对乙方提出的验收申请项目进行</w:t>
      </w:r>
      <w:r>
        <w:rPr>
          <w:rFonts w:ascii="宋体" w:hAnsi="宋体" w:eastAsia="宋体" w:cs="宋体"/>
          <w:color w:val="auto"/>
          <w:sz w:val="24"/>
          <w:highlight w:val="none"/>
        </w:rPr>
        <w:t>验收。</w:t>
      </w:r>
    </w:p>
    <w:p w14:paraId="330C16CB">
      <w:pPr>
        <w:keepNext w:val="0"/>
        <w:keepLines w:val="0"/>
        <w:pageBreakBefore w:val="0"/>
        <w:widowControl w:val="0"/>
        <w:bidi w:val="0"/>
        <w:spacing w:line="460" w:lineRule="exact"/>
        <w:ind w:firstLine="480"/>
        <w:rPr>
          <w:rFonts w:ascii="宋体" w:hAnsi="宋体" w:eastAsia="宋体" w:cs="宋体"/>
          <w:color w:val="auto"/>
          <w:sz w:val="24"/>
          <w:highlight w:val="none"/>
        </w:rPr>
      </w:pPr>
      <w:r>
        <w:rPr>
          <w:rFonts w:ascii="宋体" w:hAnsi="宋体" w:eastAsia="宋体" w:cs="宋体"/>
          <w:color w:val="auto"/>
          <w:sz w:val="24"/>
          <w:highlight w:val="none"/>
        </w:rPr>
        <w:t>7</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督促乙方按要求开展项目总结评估工作，并对项目开展绩效考评。</w:t>
      </w:r>
    </w:p>
    <w:p w14:paraId="6570B559">
      <w:pPr>
        <w:keepNext w:val="0"/>
        <w:keepLines w:val="0"/>
        <w:pageBreakBefore w:val="0"/>
        <w:widowControl w:val="0"/>
        <w:bidi w:val="0"/>
        <w:spacing w:line="460" w:lineRule="exact"/>
        <w:ind w:firstLine="480"/>
        <w:rPr>
          <w:rFonts w:ascii="宋体" w:hAnsi="宋体" w:eastAsia="宋体" w:cs="宋体"/>
          <w:color w:val="auto"/>
          <w:sz w:val="24"/>
          <w:highlight w:val="none"/>
        </w:rPr>
      </w:pPr>
      <w:r>
        <w:rPr>
          <w:rFonts w:ascii="宋体" w:hAnsi="宋体" w:eastAsia="宋体" w:cs="宋体"/>
          <w:color w:val="auto"/>
          <w:sz w:val="24"/>
          <w:highlight w:val="none"/>
        </w:rPr>
        <w:t>8</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按本合同约定支付项目经费。</w:t>
      </w:r>
    </w:p>
    <w:p w14:paraId="24F056F2">
      <w:pPr>
        <w:keepNext w:val="0"/>
        <w:keepLines w:val="0"/>
        <w:pageBreakBefore w:val="0"/>
        <w:widowControl w:val="0"/>
        <w:bidi w:val="0"/>
        <w:spacing w:line="460" w:lineRule="exact"/>
        <w:ind w:firstLine="482"/>
        <w:rPr>
          <w:rFonts w:ascii="宋体" w:hAnsi="宋体" w:eastAsia="宋体" w:cs="宋体"/>
          <w:b/>
          <w:color w:val="auto"/>
          <w:sz w:val="24"/>
          <w:highlight w:val="none"/>
        </w:rPr>
      </w:pPr>
      <w:r>
        <w:rPr>
          <w:rFonts w:ascii="宋体" w:hAnsi="宋体" w:eastAsia="宋体" w:cs="宋体"/>
          <w:b/>
          <w:color w:val="auto"/>
          <w:sz w:val="24"/>
          <w:highlight w:val="none"/>
        </w:rPr>
        <w:t>三、乙方的权利和义务</w:t>
      </w:r>
    </w:p>
    <w:p w14:paraId="35631A4B">
      <w:pPr>
        <w:keepNext w:val="0"/>
        <w:keepLines w:val="0"/>
        <w:pageBreakBefore w:val="0"/>
        <w:widowControl w:val="0"/>
        <w:bidi w:val="0"/>
        <w:spacing w:line="460" w:lineRule="exact"/>
        <w:ind w:firstLine="480"/>
        <w:rPr>
          <w:rFonts w:hint="eastAsia" w:ascii="宋体" w:hAnsi="宋体" w:eastAsia="宋体" w:cs="宋体"/>
          <w:color w:val="auto"/>
          <w:sz w:val="24"/>
          <w:highlight w:val="none"/>
        </w:rPr>
      </w:pPr>
      <w:r>
        <w:rPr>
          <w:rFonts w:ascii="宋体" w:hAnsi="宋体" w:eastAsia="宋体" w:cs="宋体"/>
          <w:color w:val="auto"/>
          <w:sz w:val="24"/>
          <w:highlight w:val="none"/>
        </w:rPr>
        <w:t>乙方应切实履行“诚信、廉洁、节约、高效”的服务原则，</w:t>
      </w:r>
      <w:r>
        <w:rPr>
          <w:rFonts w:hint="eastAsia" w:ascii="宋体" w:hAnsi="宋体" w:eastAsia="宋体" w:cs="宋体"/>
          <w:color w:val="auto"/>
          <w:sz w:val="24"/>
          <w:highlight w:val="none"/>
        </w:rPr>
        <w:t>贯彻落实</w:t>
      </w:r>
      <w:r>
        <w:rPr>
          <w:rFonts w:ascii="宋体" w:hAnsi="宋体" w:eastAsia="宋体" w:cs="宋体"/>
          <w:color w:val="auto"/>
          <w:sz w:val="24"/>
          <w:highlight w:val="none"/>
        </w:rPr>
        <w:t>党的教育方针，严格遵守国家和广西壮族自治区</w:t>
      </w:r>
      <w:r>
        <w:rPr>
          <w:rFonts w:hint="eastAsia" w:ascii="宋体" w:hAnsi="宋体" w:cs="宋体"/>
          <w:color w:val="auto"/>
          <w:sz w:val="24"/>
          <w:highlight w:val="none"/>
          <w:lang w:eastAsia="zh-CN"/>
        </w:rPr>
        <w:t>、来宾市</w:t>
      </w:r>
      <w:r>
        <w:rPr>
          <w:rFonts w:ascii="宋体" w:hAnsi="宋体" w:eastAsia="宋体" w:cs="宋体"/>
          <w:color w:val="auto"/>
          <w:sz w:val="24"/>
          <w:highlight w:val="none"/>
        </w:rPr>
        <w:t>颁布的培训规范、规程和技术标准，及时为甲方提供服务，优质、高效、独立、按时完成所承担的培训项目。本合同范围的培训业务，应由乙方直接参与，不得转包他人，如有转包承接业务的行为，甲方有权解除合同，并依法追究乙方的违约责任。乙方应保证所提供的服务或其任何一部分均不会</w:t>
      </w:r>
      <w:r>
        <w:rPr>
          <w:rFonts w:hint="eastAsia" w:ascii="宋体" w:hAnsi="宋体" w:eastAsia="宋体" w:cs="宋体"/>
          <w:color w:val="auto"/>
          <w:sz w:val="24"/>
          <w:highlight w:val="none"/>
        </w:rPr>
        <w:t>侵犯任何第三方的知识产权及其他合法权利，如若出现侵权行为，由乙方承担全部责任。乙方应尽的责任和义务具体如下：</w:t>
      </w:r>
    </w:p>
    <w:p w14:paraId="4D2C57F0">
      <w:pPr>
        <w:keepNext w:val="0"/>
        <w:keepLines w:val="0"/>
        <w:pageBreakBefore w:val="0"/>
        <w:widowControl w:val="0"/>
        <w:numPr>
          <w:ilvl w:val="0"/>
          <w:numId w:val="0"/>
        </w:numPr>
        <w:bidi w:val="0"/>
        <w:spacing w:line="4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bidi="ar-SA"/>
        </w:rPr>
        <w:t>1.</w:t>
      </w:r>
      <w:r>
        <w:rPr>
          <w:rFonts w:hint="eastAsia" w:ascii="宋体" w:hAnsi="宋体" w:eastAsia="宋体" w:cs="宋体"/>
          <w:color w:val="auto"/>
          <w:sz w:val="24"/>
          <w:highlight w:val="none"/>
        </w:rPr>
        <w:t>根据甲方提出的具体培训要求，制定具体培训方案，并于</w:t>
      </w:r>
      <w:r>
        <w:rPr>
          <w:rFonts w:ascii="宋体" w:hAnsi="宋体" w:eastAsia="宋体" w:cs="宋体"/>
          <w:color w:val="auto"/>
          <w:sz w:val="24"/>
          <w:highlight w:val="none"/>
        </w:rPr>
        <w:t>培训组织实施前报</w:t>
      </w:r>
      <w:r>
        <w:rPr>
          <w:rFonts w:hint="eastAsia" w:ascii="宋体" w:hAnsi="宋体" w:eastAsia="宋体" w:cs="宋体"/>
          <w:color w:val="auto"/>
          <w:sz w:val="24"/>
          <w:highlight w:val="none"/>
        </w:rPr>
        <w:t>甲方审核备案</w:t>
      </w:r>
      <w:r>
        <w:rPr>
          <w:rFonts w:ascii="宋体" w:hAnsi="宋体" w:eastAsia="宋体" w:cs="宋体"/>
          <w:color w:val="auto"/>
          <w:sz w:val="24"/>
          <w:highlight w:val="none"/>
        </w:rPr>
        <w:t>，审核通过</w:t>
      </w:r>
      <w:r>
        <w:rPr>
          <w:rFonts w:hint="eastAsia" w:ascii="宋体" w:hAnsi="宋体" w:eastAsia="宋体" w:cs="宋体"/>
          <w:color w:val="auto"/>
          <w:sz w:val="24"/>
          <w:highlight w:val="none"/>
        </w:rPr>
        <w:t>后方可执行。</w:t>
      </w:r>
    </w:p>
    <w:p w14:paraId="4FE82F2F">
      <w:pPr>
        <w:keepNext w:val="0"/>
        <w:keepLines w:val="0"/>
        <w:pageBreakBefore w:val="0"/>
        <w:widowControl w:val="0"/>
        <w:numPr>
          <w:ilvl w:val="0"/>
          <w:numId w:val="0"/>
        </w:numPr>
        <w:bidi w:val="0"/>
        <w:spacing w:line="4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严格执行甲方审定的培训方案，不得随意变更本合同及相关附件所约定的培训内容、培训方式、师资配备、培训人数、培训地点等内容。如有变更，需以书面方式征得甲方同意。</w:t>
      </w:r>
    </w:p>
    <w:p w14:paraId="098BF6BB">
      <w:pPr>
        <w:keepNext w:val="0"/>
        <w:keepLines w:val="0"/>
        <w:pageBreakBefore w:val="0"/>
        <w:widowControl w:val="0"/>
        <w:numPr>
          <w:ilvl w:val="0"/>
          <w:numId w:val="0"/>
        </w:numPr>
        <w:bidi w:val="0"/>
        <w:spacing w:line="4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负责培训日常教学组织等工作，为参训学员提供必要的资料。配备班主任对班级进行日常管理，监督学员培训学习，不得安排与培训无关的活动，并于培训结束后向考核合格学员颁发结业证书（或学习证书），评选优秀学员。</w:t>
      </w:r>
    </w:p>
    <w:p w14:paraId="584BB520">
      <w:pPr>
        <w:keepNext w:val="0"/>
        <w:keepLines w:val="0"/>
        <w:pageBreakBefore w:val="0"/>
        <w:widowControl w:val="0"/>
        <w:numPr>
          <w:ilvl w:val="0"/>
          <w:numId w:val="0"/>
        </w:numPr>
        <w:bidi w:val="0"/>
        <w:spacing w:line="4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w:t>
      </w:r>
      <w:r>
        <w:rPr>
          <w:rFonts w:ascii="宋体" w:hAnsi="宋体" w:eastAsia="宋体" w:cs="宋体"/>
          <w:color w:val="auto"/>
          <w:sz w:val="24"/>
          <w:highlight w:val="none"/>
        </w:rPr>
        <w:t>建立学员</w:t>
      </w:r>
      <w:r>
        <w:rPr>
          <w:rFonts w:hint="eastAsia" w:ascii="宋体" w:hAnsi="宋体" w:eastAsia="宋体" w:cs="宋体"/>
          <w:color w:val="auto"/>
          <w:sz w:val="24"/>
          <w:highlight w:val="none"/>
        </w:rPr>
        <w:t>参训沟通协调机制和</w:t>
      </w:r>
      <w:r>
        <w:rPr>
          <w:rFonts w:ascii="宋体" w:hAnsi="宋体" w:eastAsia="宋体" w:cs="宋体"/>
          <w:color w:val="auto"/>
          <w:sz w:val="24"/>
          <w:highlight w:val="none"/>
        </w:rPr>
        <w:t>学</w:t>
      </w:r>
      <w:r>
        <w:rPr>
          <w:rFonts w:hint="eastAsia" w:ascii="宋体" w:hAnsi="宋体" w:eastAsia="宋体" w:cs="宋体"/>
          <w:color w:val="auto"/>
          <w:sz w:val="24"/>
          <w:highlight w:val="none"/>
        </w:rPr>
        <w:t>情</w:t>
      </w:r>
      <w:r>
        <w:rPr>
          <w:rFonts w:ascii="宋体" w:hAnsi="宋体" w:eastAsia="宋体" w:cs="宋体"/>
          <w:color w:val="auto"/>
          <w:sz w:val="24"/>
          <w:highlight w:val="none"/>
        </w:rPr>
        <w:t>反馈制度</w:t>
      </w:r>
      <w:r>
        <w:rPr>
          <w:rFonts w:hint="eastAsia" w:ascii="宋体" w:hAnsi="宋体" w:eastAsia="宋体" w:cs="宋体"/>
          <w:color w:val="auto"/>
          <w:sz w:val="24"/>
          <w:highlight w:val="none"/>
        </w:rPr>
        <w:t>，</w:t>
      </w:r>
      <w:r>
        <w:rPr>
          <w:rFonts w:ascii="宋体" w:hAnsi="宋体" w:eastAsia="宋体" w:cs="宋体"/>
          <w:color w:val="auto"/>
          <w:sz w:val="24"/>
          <w:highlight w:val="none"/>
        </w:rPr>
        <w:t>开展训前、训中、训后调研和跟踪指导工作</w:t>
      </w:r>
      <w:r>
        <w:rPr>
          <w:rFonts w:hint="eastAsia" w:ascii="宋体" w:hAnsi="宋体" w:eastAsia="宋体" w:cs="宋体"/>
          <w:color w:val="auto"/>
          <w:sz w:val="24"/>
          <w:highlight w:val="none"/>
        </w:rPr>
        <w:t>，</w:t>
      </w:r>
      <w:r>
        <w:rPr>
          <w:rFonts w:ascii="宋体" w:hAnsi="宋体" w:eastAsia="宋体" w:cs="宋体"/>
          <w:color w:val="auto"/>
          <w:sz w:val="24"/>
          <w:highlight w:val="none"/>
        </w:rPr>
        <w:t>对参训学员的学习过程和效果进行综合</w:t>
      </w:r>
      <w:r>
        <w:rPr>
          <w:rFonts w:hint="eastAsia" w:ascii="宋体" w:hAnsi="宋体" w:eastAsia="宋体" w:cs="宋体"/>
          <w:color w:val="auto"/>
          <w:sz w:val="24"/>
          <w:highlight w:val="none"/>
        </w:rPr>
        <w:t>评价，并提供反馈。</w:t>
      </w:r>
    </w:p>
    <w:p w14:paraId="0E1AF2DA">
      <w:pPr>
        <w:keepNext w:val="0"/>
        <w:keepLines w:val="0"/>
        <w:pageBreakBefore w:val="0"/>
        <w:widowControl w:val="0"/>
        <w:numPr>
          <w:ilvl w:val="0"/>
          <w:numId w:val="0"/>
        </w:numPr>
        <w:bidi w:val="0"/>
        <w:spacing w:line="460" w:lineRule="exact"/>
        <w:ind w:firstLine="480"/>
        <w:rPr>
          <w:rFonts w:hint="eastAsia" w:ascii="宋体" w:hAnsi="宋体" w:eastAsia="宋体" w:cs="宋体"/>
          <w:color w:val="auto"/>
          <w:sz w:val="24"/>
          <w:highlight w:val="none"/>
        </w:rPr>
      </w:pPr>
      <w:r>
        <w:rPr>
          <w:rFonts w:ascii="宋体" w:hAnsi="宋体" w:eastAsia="宋体" w:cs="宋体"/>
          <w:color w:val="auto"/>
          <w:sz w:val="24"/>
          <w:highlight w:val="none"/>
        </w:rPr>
        <w:t>5</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负责参训学员在培训期间的人身安全、财产安全等教育，按照有关规定做好培训期间的安全管理工作。制定突发事件应急处置预案，确保参训学员在学校培训期间的安全。</w:t>
      </w:r>
    </w:p>
    <w:p w14:paraId="4BE88393">
      <w:pPr>
        <w:keepNext w:val="0"/>
        <w:keepLines w:val="0"/>
        <w:pageBreakBefore w:val="0"/>
        <w:widowControl w:val="0"/>
        <w:numPr>
          <w:ilvl w:val="0"/>
          <w:numId w:val="0"/>
        </w:numPr>
        <w:bidi w:val="0"/>
        <w:spacing w:line="460" w:lineRule="exact"/>
        <w:ind w:firstLine="480"/>
        <w:rPr>
          <w:rFonts w:ascii="宋体" w:hAnsi="宋体" w:eastAsia="宋体" w:cs="宋体"/>
          <w:color w:val="auto"/>
          <w:sz w:val="24"/>
          <w:highlight w:val="none"/>
        </w:rPr>
      </w:pPr>
      <w:r>
        <w:rPr>
          <w:rFonts w:ascii="宋体" w:hAnsi="宋体" w:eastAsia="宋体" w:cs="宋体"/>
          <w:color w:val="auto"/>
          <w:sz w:val="24"/>
          <w:highlight w:val="none"/>
        </w:rPr>
        <w:t>6</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合理安排培训期间学员食宿、实地参观所需交通、培训场地及有关教学设备</w:t>
      </w:r>
      <w:r>
        <w:rPr>
          <w:rFonts w:ascii="宋体" w:hAnsi="宋体" w:eastAsia="宋体" w:cs="宋体"/>
          <w:color w:val="auto"/>
          <w:sz w:val="24"/>
          <w:highlight w:val="none"/>
        </w:rPr>
        <w:t>，具体如下：</w:t>
      </w:r>
    </w:p>
    <w:p w14:paraId="2F1F4D93">
      <w:pPr>
        <w:keepNext w:val="0"/>
        <w:keepLines w:val="0"/>
        <w:pageBreakBefore w:val="0"/>
        <w:widowControl w:val="0"/>
        <w:bidi w:val="0"/>
        <w:spacing w:line="460" w:lineRule="exact"/>
        <w:ind w:firstLine="480"/>
        <w:rPr>
          <w:rFonts w:ascii="宋体" w:hAnsi="宋体" w:eastAsia="宋体" w:cs="宋体"/>
          <w:color w:val="auto"/>
          <w:sz w:val="24"/>
          <w:highlight w:val="none"/>
        </w:rPr>
      </w:pPr>
      <w:r>
        <w:rPr>
          <w:rFonts w:ascii="宋体" w:hAnsi="宋体" w:eastAsia="宋体" w:cs="宋体"/>
          <w:color w:val="auto"/>
          <w:sz w:val="24"/>
          <w:highlight w:val="none"/>
        </w:rPr>
        <w:t>（</w:t>
      </w:r>
      <w:r>
        <w:rPr>
          <w:rFonts w:hint="eastAsia" w:ascii="宋体" w:hAnsi="宋体" w:eastAsia="宋体" w:cs="宋体"/>
          <w:color w:val="auto"/>
          <w:sz w:val="24"/>
          <w:highlight w:val="none"/>
        </w:rPr>
        <w:t>1</w:t>
      </w:r>
      <w:r>
        <w:rPr>
          <w:rFonts w:ascii="宋体" w:hAnsi="宋体" w:eastAsia="宋体" w:cs="宋体"/>
          <w:color w:val="auto"/>
          <w:sz w:val="24"/>
          <w:highlight w:val="none"/>
        </w:rPr>
        <w:t>）提供能满足培训所需的教室</w:t>
      </w:r>
      <w:r>
        <w:rPr>
          <w:rFonts w:hint="eastAsia" w:ascii="宋体" w:hAnsi="宋体" w:eastAsia="宋体" w:cs="宋体"/>
          <w:color w:val="auto"/>
          <w:sz w:val="24"/>
          <w:highlight w:val="none"/>
        </w:rPr>
        <w:t>，每间</w:t>
      </w:r>
      <w:r>
        <w:rPr>
          <w:rFonts w:ascii="宋体" w:hAnsi="宋体" w:eastAsia="宋体" w:cs="宋体"/>
          <w:color w:val="auto"/>
          <w:sz w:val="24"/>
          <w:highlight w:val="none"/>
        </w:rPr>
        <w:t>教室必须配备空调、</w:t>
      </w:r>
      <w:r>
        <w:rPr>
          <w:rFonts w:hint="eastAsia" w:ascii="宋体" w:hAnsi="宋体" w:eastAsia="宋体" w:cs="宋体"/>
          <w:color w:val="auto"/>
          <w:sz w:val="24"/>
          <w:highlight w:val="none"/>
        </w:rPr>
        <w:t>多媒体</w:t>
      </w:r>
      <w:r>
        <w:rPr>
          <w:rFonts w:ascii="宋体" w:hAnsi="宋体" w:eastAsia="宋体" w:cs="宋体"/>
          <w:color w:val="auto"/>
          <w:sz w:val="24"/>
          <w:highlight w:val="none"/>
        </w:rPr>
        <w:t>教学设备。</w:t>
      </w:r>
    </w:p>
    <w:p w14:paraId="2A6AAF9A">
      <w:pPr>
        <w:keepNext w:val="0"/>
        <w:keepLines w:val="0"/>
        <w:pageBreakBefore w:val="0"/>
        <w:widowControl w:val="0"/>
        <w:bidi w:val="0"/>
        <w:spacing w:line="460" w:lineRule="exact"/>
        <w:ind w:firstLine="480"/>
        <w:rPr>
          <w:rFonts w:ascii="宋体" w:hAnsi="宋体" w:eastAsia="宋体" w:cs="宋体"/>
          <w:color w:val="auto"/>
          <w:sz w:val="24"/>
          <w:highlight w:val="none"/>
        </w:rPr>
      </w:pPr>
      <w:r>
        <w:rPr>
          <w:rFonts w:ascii="宋体" w:hAnsi="宋体" w:eastAsia="宋体" w:cs="宋体"/>
          <w:color w:val="auto"/>
          <w:sz w:val="24"/>
          <w:highlight w:val="none"/>
        </w:rPr>
        <w:t>（</w:t>
      </w:r>
      <w:r>
        <w:rPr>
          <w:rFonts w:hint="eastAsia" w:ascii="宋体" w:hAnsi="宋体" w:eastAsia="宋体" w:cs="宋体"/>
          <w:color w:val="auto"/>
          <w:sz w:val="24"/>
          <w:highlight w:val="none"/>
        </w:rPr>
        <w:t>2</w:t>
      </w:r>
      <w:r>
        <w:rPr>
          <w:rFonts w:ascii="宋体" w:hAnsi="宋体" w:eastAsia="宋体" w:cs="宋体"/>
          <w:color w:val="auto"/>
          <w:sz w:val="24"/>
          <w:highlight w:val="none"/>
        </w:rPr>
        <w:t>）提供能满足培训所需的学员宿舍、进餐食堂、生活用水、医疗服务与安全保卫等。</w:t>
      </w:r>
    </w:p>
    <w:p w14:paraId="445D3A16">
      <w:pPr>
        <w:keepNext w:val="0"/>
        <w:keepLines w:val="0"/>
        <w:pageBreakBefore w:val="0"/>
        <w:widowControl w:val="0"/>
        <w:bidi w:val="0"/>
        <w:spacing w:line="420" w:lineRule="atLeast"/>
        <w:ind w:firstLine="480"/>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w:t>
      </w:r>
      <w:r>
        <w:rPr>
          <w:rFonts w:ascii="宋体" w:hAnsi="宋体" w:eastAsia="宋体" w:cs="宋体"/>
          <w:color w:val="auto"/>
          <w:sz w:val="24"/>
          <w:szCs w:val="24"/>
          <w:highlight w:val="none"/>
          <w:lang w:val="en-US" w:eastAsia="zh-CN" w:bidi="ar-SA"/>
        </w:rPr>
        <w:t>提供可供学员学习的机房、图书阅览室等场所。</w:t>
      </w:r>
    </w:p>
    <w:p w14:paraId="745E8BB7">
      <w:pPr>
        <w:keepNext w:val="0"/>
        <w:keepLines w:val="0"/>
        <w:pageBreakBefore w:val="0"/>
        <w:widowControl w:val="0"/>
        <w:bidi w:val="0"/>
        <w:spacing w:line="460" w:lineRule="exact"/>
        <w:ind w:firstLine="480"/>
        <w:jc w:val="left"/>
        <w:rPr>
          <w:rFonts w:ascii="宋体" w:hAnsi="宋体" w:eastAsia="宋体" w:cs="宋体"/>
          <w:color w:val="auto"/>
          <w:sz w:val="24"/>
          <w:highlight w:val="none"/>
        </w:rPr>
      </w:pPr>
      <w:r>
        <w:rPr>
          <w:rFonts w:ascii="宋体" w:hAnsi="宋体" w:eastAsia="宋体" w:cs="宋体"/>
          <w:color w:val="auto"/>
          <w:sz w:val="24"/>
          <w:highlight w:val="none"/>
        </w:rPr>
        <w:t>（</w:t>
      </w:r>
      <w:r>
        <w:rPr>
          <w:rFonts w:hint="eastAsia" w:ascii="宋体" w:hAnsi="宋体" w:eastAsia="宋体" w:cs="宋体"/>
          <w:color w:val="auto"/>
          <w:sz w:val="24"/>
          <w:highlight w:val="none"/>
        </w:rPr>
        <w:t>4</w:t>
      </w:r>
      <w:r>
        <w:rPr>
          <w:rFonts w:ascii="宋体" w:hAnsi="宋体" w:eastAsia="宋体" w:cs="宋体"/>
          <w:color w:val="auto"/>
          <w:sz w:val="24"/>
          <w:highlight w:val="none"/>
        </w:rPr>
        <w:t>）配备培训期间接送教师、学员的交通用车。</w:t>
      </w:r>
    </w:p>
    <w:p w14:paraId="2E6A0580">
      <w:pPr>
        <w:keepNext w:val="0"/>
        <w:keepLines w:val="0"/>
        <w:pageBreakBefore w:val="0"/>
        <w:widowControl w:val="0"/>
        <w:bidi w:val="0"/>
        <w:spacing w:line="460" w:lineRule="exact"/>
        <w:ind w:firstLine="480"/>
        <w:jc w:val="left"/>
        <w:rPr>
          <w:rFonts w:hint="eastAsia" w:ascii="宋体" w:hAnsi="宋体" w:eastAsia="宋体" w:cs="宋体"/>
          <w:color w:val="auto"/>
          <w:sz w:val="24"/>
          <w:highlight w:val="none"/>
        </w:rPr>
      </w:pPr>
      <w:r>
        <w:rPr>
          <w:rFonts w:ascii="宋体" w:hAnsi="宋体" w:eastAsia="宋体" w:cs="宋体"/>
          <w:color w:val="auto"/>
          <w:sz w:val="24"/>
          <w:highlight w:val="none"/>
        </w:rPr>
        <w:t>7</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认真做好项目总结和资源收集工作，在培训结束后按甲方要求报送绩效考评相</w:t>
      </w:r>
      <w:r>
        <w:rPr>
          <w:rFonts w:ascii="宋体" w:hAnsi="宋体" w:eastAsia="宋体" w:cs="宋体"/>
          <w:color w:val="auto"/>
          <w:sz w:val="24"/>
          <w:highlight w:val="none"/>
        </w:rPr>
        <w:t>关材料</w:t>
      </w:r>
      <w:r>
        <w:rPr>
          <w:rFonts w:hint="eastAsia" w:ascii="宋体" w:hAnsi="宋体" w:eastAsia="宋体" w:cs="宋体"/>
          <w:color w:val="auto"/>
          <w:sz w:val="24"/>
          <w:highlight w:val="none"/>
        </w:rPr>
        <w:t>。</w:t>
      </w:r>
    </w:p>
    <w:p w14:paraId="7DAA653C">
      <w:pPr>
        <w:keepNext w:val="0"/>
        <w:keepLines w:val="0"/>
        <w:pageBreakBefore w:val="0"/>
        <w:widowControl w:val="0"/>
        <w:bidi w:val="0"/>
        <w:spacing w:line="460" w:lineRule="exact"/>
        <w:ind w:firstLine="480"/>
        <w:jc w:val="left"/>
        <w:rPr>
          <w:rFonts w:ascii="宋体" w:hAnsi="宋体" w:eastAsia="宋体" w:cs="宋体"/>
          <w:color w:val="auto"/>
          <w:sz w:val="24"/>
          <w:highlight w:val="none"/>
        </w:rPr>
      </w:pPr>
      <w:r>
        <w:rPr>
          <w:rFonts w:ascii="宋体" w:hAnsi="宋体" w:eastAsia="宋体" w:cs="宋体"/>
          <w:color w:val="auto"/>
          <w:sz w:val="24"/>
          <w:highlight w:val="none"/>
        </w:rPr>
        <w:t>8</w:t>
      </w:r>
      <w:r>
        <w:rPr>
          <w:rFonts w:hint="eastAsia" w:ascii="宋体" w:hAnsi="宋体" w:cs="宋体"/>
          <w:color w:val="auto"/>
          <w:sz w:val="24"/>
          <w:highlight w:val="none"/>
          <w:lang w:val="en-US" w:eastAsia="zh-CN"/>
        </w:rPr>
        <w:t>.</w:t>
      </w:r>
      <w:r>
        <w:rPr>
          <w:rFonts w:ascii="宋体" w:hAnsi="宋体" w:eastAsia="宋体" w:cs="宋体"/>
          <w:color w:val="auto"/>
          <w:sz w:val="24"/>
          <w:highlight w:val="none"/>
        </w:rPr>
        <w:t>严格执行甲方</w:t>
      </w:r>
      <w:r>
        <w:rPr>
          <w:rFonts w:hint="eastAsia" w:ascii="宋体" w:hAnsi="宋体" w:eastAsia="宋体" w:cs="宋体"/>
          <w:color w:val="auto"/>
          <w:sz w:val="24"/>
          <w:highlight w:val="none"/>
        </w:rPr>
        <w:t>有关培训</w:t>
      </w:r>
      <w:r>
        <w:rPr>
          <w:rFonts w:ascii="宋体" w:hAnsi="宋体" w:eastAsia="宋体" w:cs="宋体"/>
          <w:color w:val="auto"/>
          <w:sz w:val="24"/>
          <w:highlight w:val="none"/>
        </w:rPr>
        <w:t>经费支出</w:t>
      </w:r>
      <w:r>
        <w:rPr>
          <w:rFonts w:hint="eastAsia" w:ascii="宋体" w:hAnsi="宋体" w:eastAsia="宋体" w:cs="宋体"/>
          <w:color w:val="auto"/>
          <w:sz w:val="24"/>
          <w:highlight w:val="none"/>
        </w:rPr>
        <w:t>的</w:t>
      </w:r>
      <w:r>
        <w:rPr>
          <w:rFonts w:ascii="宋体" w:hAnsi="宋体" w:eastAsia="宋体" w:cs="宋体"/>
          <w:color w:val="auto"/>
          <w:sz w:val="24"/>
          <w:highlight w:val="none"/>
        </w:rPr>
        <w:t>范围和定额标准，遵守国家有关财务管理规定，确保</w:t>
      </w:r>
      <w:r>
        <w:rPr>
          <w:rFonts w:hint="eastAsia" w:ascii="宋体" w:hAnsi="宋体" w:eastAsia="宋体" w:cs="宋体"/>
          <w:color w:val="auto"/>
          <w:sz w:val="24"/>
          <w:highlight w:val="none"/>
        </w:rPr>
        <w:t>专</w:t>
      </w:r>
      <w:r>
        <w:rPr>
          <w:rFonts w:ascii="宋体" w:hAnsi="宋体" w:eastAsia="宋体" w:cs="宋体"/>
          <w:color w:val="auto"/>
          <w:sz w:val="24"/>
          <w:highlight w:val="none"/>
        </w:rPr>
        <w:t>款专用。</w:t>
      </w:r>
    </w:p>
    <w:p w14:paraId="3DD7F58B">
      <w:pPr>
        <w:keepNext w:val="0"/>
        <w:keepLines w:val="0"/>
        <w:pageBreakBefore w:val="0"/>
        <w:widowControl w:val="0"/>
        <w:bidi w:val="0"/>
        <w:spacing w:line="460" w:lineRule="exact"/>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在</w:t>
      </w:r>
      <w:r>
        <w:rPr>
          <w:rFonts w:hint="eastAsia" w:ascii="宋体" w:hAnsi="宋体" w:cs="宋体"/>
          <w:color w:val="auto"/>
          <w:sz w:val="24"/>
          <w:highlight w:val="none"/>
          <w:lang w:eastAsia="zh-CN"/>
        </w:rPr>
        <w:t>收到</w:t>
      </w:r>
      <w:r>
        <w:rPr>
          <w:rFonts w:hint="eastAsia" w:ascii="宋体" w:hAnsi="宋体" w:eastAsia="宋体" w:cs="宋体"/>
          <w:color w:val="auto"/>
          <w:sz w:val="24"/>
          <w:highlight w:val="none"/>
        </w:rPr>
        <w:t>甲方支付培训费的</w:t>
      </w:r>
      <w:r>
        <w:rPr>
          <w:rFonts w:hint="eastAsia" w:ascii="宋体" w:hAnsi="宋体" w:cs="宋体"/>
          <w:color w:val="auto"/>
          <w:sz w:val="24"/>
          <w:highlight w:val="none"/>
          <w:lang w:eastAsia="zh-CN"/>
        </w:rPr>
        <w:t>通知</w:t>
      </w:r>
      <w:r>
        <w:rPr>
          <w:rFonts w:hint="eastAsia" w:ascii="宋体" w:hAnsi="宋体" w:eastAsia="宋体" w:cs="宋体"/>
          <w:color w:val="auto"/>
          <w:sz w:val="24"/>
          <w:highlight w:val="none"/>
        </w:rPr>
        <w:t>后</w:t>
      </w:r>
      <w:r>
        <w:rPr>
          <w:rFonts w:hint="eastAsia" w:ascii="宋体" w:hAnsi="宋体" w:cs="宋体"/>
          <w:color w:val="auto"/>
          <w:sz w:val="24"/>
          <w:highlight w:val="none"/>
          <w:u w:val="none"/>
          <w:lang w:eastAsia="zh-CN"/>
        </w:rPr>
        <w:t>5</w:t>
      </w:r>
      <w:r>
        <w:rPr>
          <w:rFonts w:hint="eastAsia" w:ascii="宋体" w:hAnsi="宋体" w:eastAsia="宋体" w:cs="宋体"/>
          <w:color w:val="auto"/>
          <w:sz w:val="24"/>
          <w:highlight w:val="none"/>
        </w:rPr>
        <w:t>个工作日内，向甲方开具合法票据</w:t>
      </w:r>
      <w:r>
        <w:rPr>
          <w:rFonts w:hint="eastAsia" w:ascii="宋体" w:hAnsi="宋体" w:cs="宋体"/>
          <w:color w:val="auto"/>
          <w:sz w:val="24"/>
          <w:highlight w:val="none"/>
          <w:lang w:eastAsia="zh-CN"/>
        </w:rPr>
        <w:t>，以便甲方在收到合法票据后支付培训费。</w:t>
      </w:r>
    </w:p>
    <w:p w14:paraId="056A52B8">
      <w:pPr>
        <w:keepNext w:val="0"/>
        <w:keepLines w:val="0"/>
        <w:pageBreakBefore w:val="0"/>
        <w:widowControl w:val="0"/>
        <w:bidi w:val="0"/>
        <w:spacing w:line="460" w:lineRule="exact"/>
        <w:ind w:firstLine="480"/>
        <w:rPr>
          <w:rFonts w:ascii="宋体" w:hAnsi="宋体" w:eastAsia="宋体" w:cs="宋体"/>
          <w:color w:val="auto"/>
          <w:sz w:val="24"/>
          <w:highlight w:val="none"/>
        </w:rPr>
      </w:pPr>
      <w:r>
        <w:rPr>
          <w:rFonts w:ascii="宋体" w:hAnsi="宋体" w:eastAsia="宋体" w:cs="宋体"/>
          <w:color w:val="auto"/>
          <w:sz w:val="24"/>
          <w:highlight w:val="none"/>
        </w:rPr>
        <w:t>1</w:t>
      </w:r>
      <w:r>
        <w:rPr>
          <w:rFonts w:hint="eastAsia" w:ascii="宋体" w:hAnsi="宋体" w:eastAsia="宋体" w:cs="宋体"/>
          <w:color w:val="auto"/>
          <w:sz w:val="24"/>
          <w:highlight w:val="none"/>
        </w:rPr>
        <w:t>0</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配合</w:t>
      </w:r>
      <w:r>
        <w:rPr>
          <w:rFonts w:ascii="宋体" w:hAnsi="宋体" w:eastAsia="宋体" w:cs="宋体"/>
          <w:color w:val="auto"/>
          <w:sz w:val="24"/>
          <w:highlight w:val="none"/>
        </w:rPr>
        <w:t>甲方完成本合同约定项目培训相关的审计、整改等工作。</w:t>
      </w:r>
    </w:p>
    <w:p w14:paraId="62CA5A0D">
      <w:pPr>
        <w:keepNext w:val="0"/>
        <w:keepLines w:val="0"/>
        <w:pageBreakBefore w:val="0"/>
        <w:widowControl w:val="0"/>
        <w:bidi w:val="0"/>
        <w:spacing w:line="460" w:lineRule="exact"/>
        <w:ind w:firstLine="482"/>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四、付款</w:t>
      </w:r>
    </w:p>
    <w:p w14:paraId="36095274">
      <w:pPr>
        <w:keepNext w:val="0"/>
        <w:keepLines w:val="0"/>
        <w:pageBreakBefore w:val="0"/>
        <w:widowControl w:val="0"/>
        <w:bidi w:val="0"/>
        <w:spacing w:line="460" w:lineRule="exact"/>
        <w:ind w:firstLine="480"/>
        <w:rPr>
          <w:rFonts w:ascii="宋体" w:hAnsi="宋体" w:eastAsia="宋体" w:cs="Times New Roman"/>
          <w:color w:val="auto"/>
          <w:sz w:val="24"/>
          <w:highlight w:val="none"/>
        </w:rPr>
      </w:pPr>
      <w:r>
        <w:rPr>
          <w:rFonts w:ascii="宋体" w:hAnsi="宋体" w:eastAsia="宋体" w:cs="Times New Roman"/>
          <w:color w:val="auto"/>
          <w:sz w:val="24"/>
          <w:highlight w:val="none"/>
        </w:rPr>
        <w:t>1</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rPr>
        <w:t>本合同</w:t>
      </w:r>
      <w:r>
        <w:rPr>
          <w:rFonts w:hint="eastAsia" w:ascii="宋体" w:hAnsi="宋体" w:eastAsia="宋体" w:cs="Times New Roman"/>
          <w:color w:val="auto"/>
          <w:sz w:val="24"/>
          <w:highlight w:val="none"/>
          <w:lang w:val="en-US" w:eastAsia="zh-CN"/>
        </w:rPr>
        <w:t>完成所有培训任务并按要求报送项目培训绩效考评材料，经采购人</w:t>
      </w:r>
      <w:r>
        <w:rPr>
          <w:rFonts w:hint="eastAsia" w:ascii="宋体" w:hAnsi="宋体" w:cs="Times New Roman"/>
          <w:color w:val="auto"/>
          <w:sz w:val="24"/>
          <w:highlight w:val="none"/>
          <w:lang w:val="en-US" w:eastAsia="zh-CN"/>
        </w:rPr>
        <w:t>（甲方）</w:t>
      </w:r>
      <w:r>
        <w:rPr>
          <w:rFonts w:hint="eastAsia" w:ascii="宋体" w:hAnsi="宋体" w:eastAsia="宋体" w:cs="Times New Roman"/>
          <w:color w:val="auto"/>
          <w:sz w:val="24"/>
          <w:highlight w:val="none"/>
          <w:lang w:val="en-US" w:eastAsia="zh-CN"/>
        </w:rPr>
        <w:t>审核合格后培训经费一次性拨付</w:t>
      </w:r>
      <w:r>
        <w:rPr>
          <w:rFonts w:ascii="宋体" w:hAnsi="宋体" w:eastAsia="宋体" w:cs="Times New Roman"/>
          <w:color w:val="auto"/>
          <w:sz w:val="24"/>
          <w:highlight w:val="none"/>
        </w:rPr>
        <w:t>，甲方将培训费汇入乙方</w:t>
      </w:r>
      <w:r>
        <w:rPr>
          <w:rFonts w:hint="eastAsia" w:ascii="宋体" w:hAnsi="宋体" w:eastAsia="宋体" w:cs="Times New Roman"/>
          <w:color w:val="auto"/>
          <w:sz w:val="24"/>
          <w:highlight w:val="none"/>
        </w:rPr>
        <w:t>合</w:t>
      </w:r>
      <w:r>
        <w:rPr>
          <w:rFonts w:ascii="宋体" w:hAnsi="宋体" w:eastAsia="宋体" w:cs="Times New Roman"/>
          <w:color w:val="auto"/>
          <w:sz w:val="24"/>
          <w:highlight w:val="none"/>
        </w:rPr>
        <w:t>法账户。</w:t>
      </w:r>
    </w:p>
    <w:p w14:paraId="18B90A36">
      <w:pPr>
        <w:keepNext w:val="0"/>
        <w:keepLines w:val="0"/>
        <w:pageBreakBefore w:val="0"/>
        <w:widowControl w:val="0"/>
        <w:bidi w:val="0"/>
        <w:spacing w:line="460" w:lineRule="exact"/>
        <w:ind w:firstLine="480"/>
        <w:jc w:val="left"/>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（1）在本合同约定的培训任务执行完成后，</w:t>
      </w:r>
      <w:r>
        <w:rPr>
          <w:rFonts w:hint="eastAsia" w:ascii="宋体" w:hAnsi="宋体" w:cs="Times New Roman"/>
          <w:color w:val="auto"/>
          <w:sz w:val="24"/>
          <w:szCs w:val="24"/>
          <w:highlight w:val="none"/>
          <w:lang w:val="en-US" w:eastAsia="zh-CN" w:bidi="ar-SA"/>
        </w:rPr>
        <w:t>并</w:t>
      </w:r>
      <w:r>
        <w:rPr>
          <w:rFonts w:hint="eastAsia" w:ascii="宋体" w:hAnsi="宋体" w:eastAsia="宋体" w:cs="Times New Roman"/>
          <w:color w:val="auto"/>
          <w:sz w:val="24"/>
          <w:szCs w:val="24"/>
          <w:highlight w:val="none"/>
          <w:lang w:val="en-US" w:eastAsia="zh-CN" w:bidi="ar-SA"/>
        </w:rPr>
        <w:t>达到合同约定的培训人数、天数（学时数）的，乙方向甲方提出验收申请，通过甲方验收合格后20个工作日内，甲方向乙方支付合同约定的项目培训</w:t>
      </w:r>
      <w:r>
        <w:rPr>
          <w:rFonts w:hint="eastAsia" w:ascii="宋体" w:hAnsi="宋体" w:cs="Times New Roman"/>
          <w:color w:val="auto"/>
          <w:sz w:val="24"/>
          <w:szCs w:val="24"/>
          <w:highlight w:val="none"/>
          <w:lang w:val="en-US" w:eastAsia="zh-CN" w:bidi="ar-SA"/>
        </w:rPr>
        <w:t>经费</w:t>
      </w:r>
      <w:r>
        <w:rPr>
          <w:rFonts w:hint="eastAsia" w:ascii="宋体" w:hAnsi="宋体" w:eastAsia="宋体" w:cs="Times New Roman"/>
          <w:color w:val="auto"/>
          <w:sz w:val="24"/>
          <w:szCs w:val="24"/>
          <w:highlight w:val="none"/>
          <w:lang w:val="en-US" w:eastAsia="zh-CN" w:bidi="ar-SA"/>
        </w:rPr>
        <w:t>；未达到合同约定的培训人数、天数（学时数）的，甲方按实际参训人数、天数（学时数）与乙方进行结算。</w:t>
      </w:r>
    </w:p>
    <w:p w14:paraId="3361E81A">
      <w:pPr>
        <w:keepNext w:val="0"/>
        <w:keepLines w:val="0"/>
        <w:pageBreakBefore w:val="0"/>
        <w:widowControl w:val="0"/>
        <w:bidi w:val="0"/>
        <w:spacing w:line="460" w:lineRule="exact"/>
        <w:ind w:firstLine="480"/>
        <w:jc w:val="left"/>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（2）学员参训率未达90%时，乙方应在项目培训结束后的20个工作日内，按支出定额标准与实际参训率</w:t>
      </w:r>
      <w:r>
        <w:rPr>
          <w:rFonts w:hint="eastAsia" w:ascii="宋体" w:hAnsi="宋体" w:cs="Times New Roman"/>
          <w:color w:val="auto"/>
          <w:sz w:val="24"/>
          <w:szCs w:val="24"/>
          <w:highlight w:val="none"/>
          <w:lang w:val="en-US" w:eastAsia="zh-CN" w:bidi="ar-SA"/>
        </w:rPr>
        <w:t>与甲方</w:t>
      </w:r>
      <w:r>
        <w:rPr>
          <w:rFonts w:hint="eastAsia" w:ascii="宋体" w:hAnsi="宋体" w:eastAsia="宋体" w:cs="Times New Roman"/>
          <w:color w:val="auto"/>
          <w:sz w:val="24"/>
          <w:szCs w:val="24"/>
          <w:highlight w:val="none"/>
          <w:lang w:val="en-US" w:eastAsia="zh-CN" w:bidi="ar-SA"/>
        </w:rPr>
        <w:t>结算经费。</w:t>
      </w:r>
    </w:p>
    <w:p w14:paraId="0703169C">
      <w:pPr>
        <w:keepNext w:val="0"/>
        <w:keepLines w:val="0"/>
        <w:pageBreakBefore w:val="0"/>
        <w:widowControl w:val="0"/>
        <w:bidi w:val="0"/>
        <w:spacing w:line="460" w:lineRule="exact"/>
        <w:ind w:firstLine="480"/>
        <w:jc w:val="left"/>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（3）乙方向甲方提出</w:t>
      </w:r>
      <w:r>
        <w:rPr>
          <w:rFonts w:hint="eastAsia" w:ascii="宋体" w:hAnsi="宋体" w:cs="Times New Roman"/>
          <w:color w:val="auto"/>
          <w:sz w:val="24"/>
          <w:szCs w:val="24"/>
          <w:highlight w:val="none"/>
          <w:lang w:val="en-US" w:eastAsia="zh-CN" w:bidi="ar-SA"/>
        </w:rPr>
        <w:t>申请的</w:t>
      </w:r>
      <w:r>
        <w:rPr>
          <w:rFonts w:hint="eastAsia" w:ascii="宋体" w:hAnsi="宋体" w:eastAsia="宋体" w:cs="Times New Roman"/>
          <w:color w:val="auto"/>
          <w:sz w:val="24"/>
          <w:szCs w:val="24"/>
          <w:highlight w:val="none"/>
          <w:lang w:val="en-US" w:eastAsia="zh-CN" w:bidi="ar-SA"/>
        </w:rPr>
        <w:t>验收</w:t>
      </w:r>
      <w:r>
        <w:rPr>
          <w:rFonts w:hint="eastAsia" w:ascii="宋体" w:hAnsi="宋体" w:cs="Times New Roman"/>
          <w:color w:val="auto"/>
          <w:sz w:val="24"/>
          <w:szCs w:val="24"/>
          <w:highlight w:val="none"/>
          <w:lang w:val="en-US" w:eastAsia="zh-CN" w:bidi="ar-SA"/>
        </w:rPr>
        <w:t>未能通过</w:t>
      </w:r>
      <w:r>
        <w:rPr>
          <w:rFonts w:hint="eastAsia" w:ascii="宋体" w:hAnsi="宋体" w:eastAsia="宋体" w:cs="Times New Roman"/>
          <w:color w:val="auto"/>
          <w:sz w:val="24"/>
          <w:szCs w:val="24"/>
          <w:highlight w:val="none"/>
          <w:lang w:val="en-US" w:eastAsia="zh-CN" w:bidi="ar-SA"/>
        </w:rPr>
        <w:t>，</w:t>
      </w:r>
      <w:r>
        <w:rPr>
          <w:rFonts w:hint="eastAsia" w:ascii="宋体" w:hAnsi="宋体" w:cs="Times New Roman"/>
          <w:color w:val="auto"/>
          <w:sz w:val="24"/>
          <w:szCs w:val="24"/>
          <w:highlight w:val="none"/>
          <w:lang w:val="en-US" w:eastAsia="zh-CN" w:bidi="ar-SA"/>
        </w:rPr>
        <w:t>甲方将乙方</w:t>
      </w:r>
      <w:r>
        <w:rPr>
          <w:rFonts w:hint="eastAsia" w:ascii="宋体" w:hAnsi="宋体" w:eastAsia="宋体" w:cs="Times New Roman"/>
          <w:color w:val="auto"/>
          <w:sz w:val="24"/>
          <w:szCs w:val="24"/>
          <w:highlight w:val="none"/>
          <w:lang w:val="en-US" w:eastAsia="zh-CN" w:bidi="ar-SA"/>
        </w:rPr>
        <w:t>视为违约，</w:t>
      </w:r>
      <w:r>
        <w:rPr>
          <w:rFonts w:hint="eastAsia" w:ascii="宋体" w:hAnsi="宋体" w:cs="Times New Roman"/>
          <w:color w:val="auto"/>
          <w:sz w:val="24"/>
          <w:szCs w:val="24"/>
          <w:highlight w:val="none"/>
          <w:lang w:val="en-US" w:eastAsia="zh-CN" w:bidi="ar-SA"/>
        </w:rPr>
        <w:t>甲</w:t>
      </w:r>
      <w:r>
        <w:rPr>
          <w:rFonts w:hint="eastAsia" w:ascii="宋体" w:hAnsi="宋体" w:eastAsia="宋体" w:cs="Times New Roman"/>
          <w:color w:val="auto"/>
          <w:sz w:val="24"/>
          <w:szCs w:val="24"/>
          <w:highlight w:val="none"/>
          <w:lang w:val="en-US" w:eastAsia="zh-CN" w:bidi="ar-SA"/>
        </w:rPr>
        <w:t>方将</w:t>
      </w:r>
      <w:r>
        <w:rPr>
          <w:rFonts w:hint="eastAsia" w:ascii="宋体" w:hAnsi="宋体" w:cs="Times New Roman"/>
          <w:color w:val="auto"/>
          <w:sz w:val="24"/>
          <w:szCs w:val="24"/>
          <w:highlight w:val="none"/>
          <w:lang w:val="en-US" w:eastAsia="zh-CN" w:bidi="ar-SA"/>
        </w:rPr>
        <w:t>不</w:t>
      </w:r>
      <w:r>
        <w:rPr>
          <w:rFonts w:hint="eastAsia" w:ascii="宋体" w:hAnsi="宋体" w:eastAsia="宋体" w:cs="Times New Roman"/>
          <w:color w:val="auto"/>
          <w:sz w:val="24"/>
          <w:highlight w:val="none"/>
          <w:lang w:val="en-US" w:eastAsia="zh-CN"/>
        </w:rPr>
        <w:t>拨付</w:t>
      </w:r>
      <w:r>
        <w:rPr>
          <w:rFonts w:hint="eastAsia" w:ascii="宋体" w:hAnsi="宋体" w:eastAsia="宋体" w:cs="Times New Roman"/>
          <w:color w:val="auto"/>
          <w:sz w:val="24"/>
          <w:szCs w:val="24"/>
          <w:highlight w:val="none"/>
          <w:lang w:val="en-US" w:eastAsia="zh-CN" w:bidi="ar-SA"/>
        </w:rPr>
        <w:t>本合同约定的项目培训</w:t>
      </w:r>
      <w:r>
        <w:rPr>
          <w:rFonts w:hint="eastAsia" w:ascii="宋体" w:hAnsi="宋体" w:cs="Times New Roman"/>
          <w:color w:val="auto"/>
          <w:sz w:val="24"/>
          <w:szCs w:val="24"/>
          <w:highlight w:val="none"/>
          <w:lang w:val="en-US" w:eastAsia="zh-CN" w:bidi="ar-SA"/>
        </w:rPr>
        <w:t>经费</w:t>
      </w:r>
      <w:r>
        <w:rPr>
          <w:rFonts w:hint="eastAsia" w:ascii="宋体" w:hAnsi="宋体" w:eastAsia="宋体" w:cs="Times New Roman"/>
          <w:color w:val="auto"/>
          <w:sz w:val="24"/>
          <w:szCs w:val="24"/>
          <w:highlight w:val="none"/>
          <w:lang w:val="en-US" w:eastAsia="zh-CN" w:bidi="ar-SA"/>
        </w:rPr>
        <w:t>。</w:t>
      </w:r>
    </w:p>
    <w:p w14:paraId="1C395942">
      <w:pPr>
        <w:keepNext w:val="0"/>
        <w:keepLines w:val="0"/>
        <w:pageBreakBefore w:val="0"/>
        <w:widowControl w:val="0"/>
        <w:bidi w:val="0"/>
        <w:spacing w:line="460" w:lineRule="exact"/>
        <w:ind w:firstLine="480"/>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2</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rPr>
        <w:t>本合同项目经费支出</w:t>
      </w:r>
      <w:r>
        <w:rPr>
          <w:rFonts w:ascii="宋体" w:hAnsi="宋体" w:eastAsia="宋体" w:cs="Times New Roman"/>
          <w:color w:val="auto"/>
          <w:sz w:val="24"/>
          <w:highlight w:val="none"/>
        </w:rPr>
        <w:t>范围均</w:t>
      </w:r>
      <w:r>
        <w:rPr>
          <w:rFonts w:hint="eastAsia" w:ascii="宋体" w:hAnsi="宋体" w:eastAsia="宋体" w:cs="Times New Roman"/>
          <w:color w:val="auto"/>
          <w:sz w:val="24"/>
          <w:highlight w:val="none"/>
        </w:rPr>
        <w:t>按</w:t>
      </w:r>
      <w:r>
        <w:rPr>
          <w:rFonts w:hint="eastAsia" w:ascii="宋体" w:hAnsi="宋体" w:cs="Times New Roman"/>
          <w:color w:val="auto"/>
          <w:sz w:val="24"/>
          <w:highlight w:val="none"/>
          <w:lang w:eastAsia="zh-CN"/>
        </w:rPr>
        <w:t>《</w:t>
      </w:r>
      <w:r>
        <w:rPr>
          <w:rFonts w:hint="eastAsia" w:ascii="宋体" w:hAnsi="宋体" w:eastAsia="宋体" w:cs="Times New Roman"/>
          <w:color w:val="auto"/>
          <w:sz w:val="24"/>
          <w:highlight w:val="none"/>
        </w:rPr>
        <w:t>来宾市财政局关于来宾市教育体育局市直中小学教师培训项目预算支出标准有关问题的函》（来财预函〔2020〕39号）要求执行</w:t>
      </w:r>
      <w:r>
        <w:rPr>
          <w:rFonts w:hint="eastAsia" w:ascii="宋体" w:hAnsi="宋体" w:eastAsia="宋体" w:cs="宋体"/>
          <w:color w:val="auto"/>
          <w:sz w:val="24"/>
          <w:highlight w:val="none"/>
        </w:rPr>
        <w:t>，经费支出范围</w:t>
      </w:r>
      <w:r>
        <w:rPr>
          <w:rFonts w:ascii="宋体" w:hAnsi="宋体" w:eastAsia="宋体" w:cs="宋体"/>
          <w:color w:val="auto"/>
          <w:sz w:val="24"/>
          <w:highlight w:val="none"/>
        </w:rPr>
        <w:t>包括</w:t>
      </w:r>
      <w:r>
        <w:rPr>
          <w:rFonts w:hint="eastAsia" w:ascii="宋体" w:hAnsi="宋体" w:eastAsia="宋体" w:cs="Times New Roman"/>
          <w:color w:val="auto"/>
          <w:sz w:val="24"/>
          <w:highlight w:val="none"/>
        </w:rPr>
        <w:t>培训</w:t>
      </w:r>
      <w:r>
        <w:rPr>
          <w:rFonts w:ascii="宋体" w:hAnsi="宋体" w:eastAsia="宋体" w:cs="Times New Roman"/>
          <w:color w:val="auto"/>
          <w:sz w:val="24"/>
          <w:highlight w:val="none"/>
        </w:rPr>
        <w:t>期间</w:t>
      </w:r>
      <w:r>
        <w:rPr>
          <w:rFonts w:hint="eastAsia" w:ascii="宋体" w:hAnsi="宋体" w:eastAsia="宋体" w:cs="Times New Roman"/>
          <w:color w:val="auto"/>
          <w:sz w:val="24"/>
          <w:highlight w:val="none"/>
        </w:rPr>
        <w:t>直接</w:t>
      </w:r>
      <w:r>
        <w:rPr>
          <w:rFonts w:ascii="宋体" w:hAnsi="宋体" w:eastAsia="宋体" w:cs="Times New Roman"/>
          <w:color w:val="auto"/>
          <w:sz w:val="24"/>
          <w:highlight w:val="none"/>
        </w:rPr>
        <w:t>发生的住宿费、伙食费</w:t>
      </w:r>
      <w:r>
        <w:rPr>
          <w:rFonts w:hint="eastAsia" w:ascii="宋体" w:hAnsi="宋体" w:eastAsia="宋体" w:cs="Times New Roman"/>
          <w:color w:val="auto"/>
          <w:sz w:val="24"/>
          <w:highlight w:val="none"/>
        </w:rPr>
        <w:t>、</w:t>
      </w:r>
      <w:r>
        <w:rPr>
          <w:rFonts w:ascii="宋体" w:hAnsi="宋体" w:eastAsia="宋体" w:cs="Times New Roman"/>
          <w:color w:val="auto"/>
          <w:sz w:val="24"/>
          <w:highlight w:val="none"/>
        </w:rPr>
        <w:t>培训场地费及设备费、讲课费、培训资料费、交通费等相关费用</w:t>
      </w:r>
      <w:r>
        <w:rPr>
          <w:rFonts w:hint="eastAsia" w:ascii="宋体" w:hAnsi="宋体" w:eastAsia="宋体" w:cs="Times New Roman"/>
          <w:color w:val="auto"/>
          <w:sz w:val="24"/>
          <w:highlight w:val="none"/>
        </w:rPr>
        <w:t>，</w:t>
      </w:r>
      <w:r>
        <w:rPr>
          <w:rFonts w:ascii="宋体" w:hAnsi="宋体" w:eastAsia="宋体" w:cs="Times New Roman"/>
          <w:color w:val="auto"/>
          <w:sz w:val="24"/>
          <w:highlight w:val="none"/>
        </w:rPr>
        <w:t>以每人每天</w:t>
      </w:r>
      <w:r>
        <w:rPr>
          <w:rFonts w:hint="eastAsia" w:ascii="宋体" w:hAnsi="宋体" w:eastAsia="宋体" w:cs="Times New Roman"/>
          <w:color w:val="auto"/>
          <w:sz w:val="24"/>
          <w:highlight w:val="none"/>
        </w:rPr>
        <w:t>（学时）进行</w:t>
      </w:r>
      <w:r>
        <w:rPr>
          <w:rFonts w:ascii="宋体" w:hAnsi="宋体" w:eastAsia="宋体" w:cs="Times New Roman"/>
          <w:color w:val="auto"/>
          <w:sz w:val="24"/>
          <w:highlight w:val="none"/>
        </w:rPr>
        <w:t>定额</w:t>
      </w:r>
      <w:r>
        <w:rPr>
          <w:rFonts w:hint="eastAsia" w:ascii="宋体" w:hAnsi="宋体" w:cs="Times New Roman"/>
          <w:color w:val="auto"/>
          <w:sz w:val="24"/>
          <w:highlight w:val="none"/>
          <w:lang w:eastAsia="zh-CN"/>
        </w:rPr>
        <w:t>，并按照甲方采购需求所规定的经费标准为准。</w:t>
      </w:r>
    </w:p>
    <w:p w14:paraId="4D2CC470">
      <w:pPr>
        <w:keepNext w:val="0"/>
        <w:keepLines w:val="0"/>
        <w:pageBreakBefore w:val="0"/>
        <w:widowControl w:val="0"/>
        <w:bidi w:val="0"/>
        <w:spacing w:line="460" w:lineRule="exact"/>
        <w:ind w:firstLine="482"/>
        <w:rPr>
          <w:rFonts w:ascii="宋体" w:hAnsi="宋体" w:eastAsia="宋体" w:cs="Times New Roman"/>
          <w:b/>
          <w:color w:val="auto"/>
          <w:sz w:val="24"/>
          <w:highlight w:val="none"/>
        </w:rPr>
      </w:pPr>
      <w:r>
        <w:rPr>
          <w:rFonts w:ascii="宋体" w:hAnsi="宋体" w:eastAsia="宋体" w:cs="Times New Roman"/>
          <w:b/>
          <w:color w:val="auto"/>
          <w:sz w:val="24"/>
          <w:highlight w:val="none"/>
        </w:rPr>
        <w:t>五、税费</w:t>
      </w:r>
    </w:p>
    <w:p w14:paraId="60A23BBA">
      <w:pPr>
        <w:keepNext w:val="0"/>
        <w:keepLines w:val="0"/>
        <w:pageBreakBefore w:val="0"/>
        <w:widowControl w:val="0"/>
        <w:bidi w:val="0"/>
        <w:spacing w:line="460" w:lineRule="exact"/>
        <w:ind w:firstLine="480"/>
        <w:rPr>
          <w:rFonts w:ascii="宋体" w:hAnsi="宋体" w:eastAsia="宋体" w:cs="Times New Roman"/>
          <w:color w:val="auto"/>
          <w:sz w:val="24"/>
          <w:highlight w:val="none"/>
        </w:rPr>
      </w:pPr>
      <w:r>
        <w:rPr>
          <w:rFonts w:hint="eastAsia" w:ascii="宋体" w:hAnsi="宋体" w:eastAsia="宋体" w:cs="Times New Roman"/>
          <w:color w:val="auto"/>
          <w:sz w:val="24"/>
          <w:highlight w:val="none"/>
        </w:rPr>
        <w:t>本合同执行中相关的一切税费均由乙方负担，合同另有约定的除外。</w:t>
      </w:r>
    </w:p>
    <w:p w14:paraId="5EE46FD1">
      <w:pPr>
        <w:keepNext w:val="0"/>
        <w:keepLines w:val="0"/>
        <w:pageBreakBefore w:val="0"/>
        <w:widowControl w:val="0"/>
        <w:bidi w:val="0"/>
        <w:spacing w:line="460" w:lineRule="exact"/>
        <w:ind w:firstLine="482"/>
        <w:rPr>
          <w:rFonts w:ascii="宋体" w:hAnsi="宋体" w:eastAsia="宋体" w:cs="Times New Roman"/>
          <w:b/>
          <w:color w:val="auto"/>
          <w:sz w:val="24"/>
          <w:highlight w:val="none"/>
        </w:rPr>
      </w:pPr>
      <w:r>
        <w:rPr>
          <w:rFonts w:ascii="宋体" w:hAnsi="宋体" w:eastAsia="宋体" w:cs="Times New Roman"/>
          <w:b/>
          <w:color w:val="auto"/>
          <w:sz w:val="24"/>
          <w:highlight w:val="none"/>
        </w:rPr>
        <w:t>六</w:t>
      </w:r>
      <w:r>
        <w:rPr>
          <w:rFonts w:hint="eastAsia" w:ascii="宋体" w:hAnsi="宋体" w:eastAsia="宋体" w:cs="Times New Roman"/>
          <w:b/>
          <w:color w:val="auto"/>
          <w:sz w:val="24"/>
          <w:highlight w:val="none"/>
        </w:rPr>
        <w:t>、项目验收</w:t>
      </w:r>
    </w:p>
    <w:p w14:paraId="1577E27D">
      <w:pPr>
        <w:keepNext w:val="0"/>
        <w:keepLines w:val="0"/>
        <w:pageBreakBefore w:val="0"/>
        <w:widowControl w:val="0"/>
        <w:bidi w:val="0"/>
        <w:spacing w:line="460" w:lineRule="exact"/>
        <w:ind w:firstLine="480"/>
        <w:rPr>
          <w:rFonts w:ascii="宋体" w:hAnsi="宋体" w:eastAsia="宋体" w:cs="宋体"/>
          <w:color w:val="auto"/>
          <w:sz w:val="24"/>
          <w:highlight w:val="none"/>
        </w:rPr>
      </w:pPr>
      <w:r>
        <w:rPr>
          <w:rFonts w:ascii="宋体" w:hAnsi="宋体" w:eastAsia="宋体" w:cs="宋体"/>
          <w:color w:val="auto"/>
          <w:sz w:val="24"/>
          <w:highlight w:val="none"/>
        </w:rPr>
        <w:t>1</w:t>
      </w:r>
      <w:r>
        <w:rPr>
          <w:rFonts w:hint="eastAsia" w:ascii="宋体" w:hAnsi="宋体" w:cs="宋体"/>
          <w:color w:val="auto"/>
          <w:sz w:val="24"/>
          <w:highlight w:val="none"/>
          <w:lang w:val="en-US" w:eastAsia="zh-CN"/>
        </w:rPr>
        <w:t>.</w:t>
      </w:r>
      <w:r>
        <w:rPr>
          <w:rFonts w:ascii="宋体" w:hAnsi="宋体" w:eastAsia="宋体" w:cs="宋体"/>
          <w:color w:val="auto"/>
          <w:sz w:val="24"/>
          <w:highlight w:val="none"/>
        </w:rPr>
        <w:t>乙方应在培训结束后</w:t>
      </w:r>
      <w:r>
        <w:rPr>
          <w:rFonts w:ascii="宋体" w:hAnsi="宋体" w:eastAsia="宋体" w:cs="宋体"/>
          <w:color w:val="auto"/>
          <w:sz w:val="24"/>
          <w:highlight w:val="none"/>
          <w:u w:val="single"/>
        </w:rPr>
        <w:t>10</w:t>
      </w:r>
      <w:r>
        <w:rPr>
          <w:rFonts w:hint="eastAsia" w:ascii="宋体" w:hAnsi="宋体" w:eastAsia="宋体" w:cs="宋体"/>
          <w:color w:val="auto"/>
          <w:sz w:val="24"/>
          <w:highlight w:val="none"/>
        </w:rPr>
        <w:t>日内向甲方提出项目验收申请报告和</w:t>
      </w:r>
      <w:r>
        <w:rPr>
          <w:rFonts w:ascii="宋体" w:hAnsi="宋体" w:eastAsia="宋体" w:cs="宋体"/>
          <w:color w:val="auto"/>
          <w:sz w:val="24"/>
          <w:highlight w:val="none"/>
        </w:rPr>
        <w:t>提供</w:t>
      </w:r>
      <w:r>
        <w:rPr>
          <w:rFonts w:hint="eastAsia" w:ascii="宋体" w:hAnsi="宋体" w:eastAsia="宋体" w:cs="宋体"/>
          <w:color w:val="auto"/>
          <w:sz w:val="24"/>
          <w:highlight w:val="none"/>
        </w:rPr>
        <w:t>验收有关材料。</w:t>
      </w:r>
    </w:p>
    <w:p w14:paraId="33CDBAFA">
      <w:pPr>
        <w:keepNext w:val="0"/>
        <w:keepLines w:val="0"/>
        <w:pageBreakBefore w:val="0"/>
        <w:widowControl w:val="0"/>
        <w:bidi w:val="0"/>
        <w:spacing w:line="460" w:lineRule="exact"/>
        <w:ind w:firstLine="480"/>
        <w:rPr>
          <w:rFonts w:ascii="宋体" w:hAnsi="宋体" w:eastAsia="宋体" w:cs="宋体"/>
          <w:color w:val="auto"/>
          <w:sz w:val="24"/>
          <w:highlight w:val="none"/>
        </w:rPr>
      </w:pPr>
      <w:r>
        <w:rPr>
          <w:rFonts w:ascii="宋体" w:hAnsi="宋体" w:eastAsia="宋体" w:cs="宋体"/>
          <w:color w:val="auto"/>
          <w:sz w:val="24"/>
          <w:highlight w:val="none"/>
        </w:rPr>
        <w:t>2</w:t>
      </w:r>
      <w:r>
        <w:rPr>
          <w:rFonts w:hint="eastAsia" w:ascii="宋体" w:hAnsi="宋体" w:cs="宋体"/>
          <w:color w:val="auto"/>
          <w:sz w:val="24"/>
          <w:highlight w:val="none"/>
          <w:lang w:val="en-US" w:eastAsia="zh-CN"/>
        </w:rPr>
        <w:t>.</w:t>
      </w:r>
      <w:r>
        <w:rPr>
          <w:rFonts w:ascii="宋体" w:hAnsi="宋体" w:eastAsia="宋体" w:cs="宋体"/>
          <w:color w:val="auto"/>
          <w:sz w:val="24"/>
          <w:highlight w:val="none"/>
        </w:rPr>
        <w:t>甲方在收到乙方的项目验收申请后</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u w:val="single"/>
        </w:rPr>
        <w:t>10</w:t>
      </w:r>
      <w:r>
        <w:rPr>
          <w:rFonts w:hint="eastAsia" w:ascii="宋体" w:hAnsi="宋体" w:eastAsia="宋体" w:cs="宋体"/>
          <w:color w:val="auto"/>
          <w:sz w:val="24"/>
          <w:highlight w:val="none"/>
        </w:rPr>
        <w:t>个</w:t>
      </w:r>
      <w:r>
        <w:rPr>
          <w:rFonts w:ascii="宋体" w:hAnsi="宋体" w:eastAsia="宋体" w:cs="宋体"/>
          <w:color w:val="auto"/>
          <w:sz w:val="24"/>
          <w:highlight w:val="none"/>
        </w:rPr>
        <w:t>工作日内组织验收，并形成项目验收结论。</w:t>
      </w:r>
    </w:p>
    <w:p w14:paraId="36FD8902">
      <w:pPr>
        <w:keepNext w:val="0"/>
        <w:keepLines w:val="0"/>
        <w:pageBreakBefore w:val="0"/>
        <w:widowControl w:val="0"/>
        <w:bidi w:val="0"/>
        <w:spacing w:line="46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以下六项项目</w:t>
      </w:r>
      <w:r>
        <w:rPr>
          <w:rFonts w:ascii="宋体" w:hAnsi="宋体" w:eastAsia="宋体" w:cs="宋体"/>
          <w:color w:val="auto"/>
          <w:sz w:val="24"/>
          <w:highlight w:val="none"/>
        </w:rPr>
        <w:t>验收标准</w:t>
      </w:r>
      <w:r>
        <w:rPr>
          <w:rFonts w:hint="eastAsia" w:ascii="宋体" w:hAnsi="宋体" w:eastAsia="宋体" w:cs="宋体"/>
          <w:color w:val="auto"/>
          <w:sz w:val="24"/>
          <w:highlight w:val="none"/>
        </w:rPr>
        <w:t>均达标视为验收合格</w:t>
      </w:r>
      <w:r>
        <w:rPr>
          <w:rFonts w:ascii="宋体" w:hAnsi="宋体" w:eastAsia="宋体" w:cs="宋体"/>
          <w:color w:val="auto"/>
          <w:sz w:val="24"/>
          <w:highlight w:val="none"/>
        </w:rPr>
        <w:t>。</w:t>
      </w:r>
    </w:p>
    <w:p w14:paraId="48B7F1EA">
      <w:pPr>
        <w:keepNext w:val="0"/>
        <w:keepLines w:val="0"/>
        <w:pageBreakBefore w:val="0"/>
        <w:widowControl w:val="0"/>
        <w:bidi w:val="0"/>
        <w:spacing w:line="460" w:lineRule="exact"/>
        <w:ind w:left="360" w:firstLine="480"/>
        <w:rPr>
          <w:rFonts w:ascii="宋体" w:hAnsi="宋体" w:eastAsia="宋体" w:cs="宋体"/>
          <w:color w:val="auto"/>
          <w:sz w:val="24"/>
          <w:highlight w:val="none"/>
        </w:rPr>
      </w:pPr>
      <w:r>
        <w:rPr>
          <w:rFonts w:hint="eastAsia" w:ascii="宋体" w:hAnsi="宋体" w:eastAsia="宋体" w:cs="宋体"/>
          <w:color w:val="auto"/>
          <w:sz w:val="24"/>
          <w:highlight w:val="none"/>
        </w:rPr>
        <w:t>（1）未发生擅自变更合同行为；</w:t>
      </w:r>
    </w:p>
    <w:p w14:paraId="1BDC00CD">
      <w:pPr>
        <w:keepNext w:val="0"/>
        <w:keepLines w:val="0"/>
        <w:pageBreakBefore w:val="0"/>
        <w:widowControl w:val="0"/>
        <w:bidi w:val="0"/>
        <w:spacing w:line="460" w:lineRule="exact"/>
        <w:ind w:left="360" w:firstLine="480"/>
        <w:rPr>
          <w:rFonts w:ascii="宋体" w:hAnsi="宋体" w:eastAsia="宋体" w:cs="宋体"/>
          <w:color w:val="auto"/>
          <w:sz w:val="24"/>
          <w:highlight w:val="none"/>
        </w:rPr>
      </w:pPr>
      <w:r>
        <w:rPr>
          <w:rFonts w:hint="eastAsia" w:ascii="宋体" w:hAnsi="宋体" w:eastAsia="宋体" w:cs="宋体"/>
          <w:color w:val="auto"/>
          <w:sz w:val="24"/>
          <w:highlight w:val="none"/>
        </w:rPr>
        <w:t>（2）无未妥善处理的投诉事项；</w:t>
      </w:r>
    </w:p>
    <w:p w14:paraId="3055D698">
      <w:pPr>
        <w:keepNext w:val="0"/>
        <w:keepLines w:val="0"/>
        <w:pageBreakBefore w:val="0"/>
        <w:widowControl w:val="0"/>
        <w:bidi w:val="0"/>
        <w:spacing w:line="460" w:lineRule="exact"/>
        <w:ind w:left="360" w:firstLine="480"/>
        <w:rPr>
          <w:rFonts w:ascii="宋体" w:hAnsi="宋体" w:eastAsia="宋体" w:cs="宋体"/>
          <w:color w:val="auto"/>
          <w:sz w:val="24"/>
          <w:highlight w:val="none"/>
        </w:rPr>
      </w:pPr>
      <w:r>
        <w:rPr>
          <w:rFonts w:hint="eastAsia" w:ascii="宋体" w:hAnsi="宋体" w:eastAsia="宋体" w:cs="宋体"/>
          <w:color w:val="auto"/>
          <w:sz w:val="24"/>
          <w:highlight w:val="none"/>
        </w:rPr>
        <w:t>（3）学员参训率不低于95%；</w:t>
      </w:r>
    </w:p>
    <w:p w14:paraId="1FD81F90">
      <w:pPr>
        <w:keepNext w:val="0"/>
        <w:keepLines w:val="0"/>
        <w:pageBreakBefore w:val="0"/>
        <w:widowControl w:val="0"/>
        <w:bidi w:val="0"/>
        <w:spacing w:line="460" w:lineRule="exact"/>
        <w:ind w:left="360" w:firstLine="480"/>
        <w:rPr>
          <w:rFonts w:ascii="宋体" w:hAnsi="宋体" w:eastAsia="宋体" w:cs="宋体"/>
          <w:color w:val="auto"/>
          <w:sz w:val="24"/>
          <w:highlight w:val="none"/>
        </w:rPr>
      </w:pPr>
      <w:r>
        <w:rPr>
          <w:rFonts w:hint="eastAsia" w:ascii="宋体" w:hAnsi="宋体" w:eastAsia="宋体" w:cs="宋体"/>
          <w:color w:val="auto"/>
          <w:sz w:val="24"/>
          <w:highlight w:val="none"/>
        </w:rPr>
        <w:t>（4）有规范的培训档案</w:t>
      </w:r>
      <w:r>
        <w:rPr>
          <w:rFonts w:ascii="宋体" w:hAnsi="宋体" w:eastAsia="宋体" w:cs="宋体"/>
          <w:color w:val="auto"/>
          <w:sz w:val="24"/>
          <w:highlight w:val="none"/>
        </w:rPr>
        <w:t>材料</w:t>
      </w:r>
      <w:r>
        <w:rPr>
          <w:rFonts w:hint="eastAsia" w:ascii="宋体" w:hAnsi="宋体" w:eastAsia="宋体" w:cs="宋体"/>
          <w:color w:val="auto"/>
          <w:sz w:val="24"/>
          <w:highlight w:val="none"/>
        </w:rPr>
        <w:t>；</w:t>
      </w:r>
    </w:p>
    <w:p w14:paraId="51524089">
      <w:pPr>
        <w:keepNext w:val="0"/>
        <w:keepLines w:val="0"/>
        <w:pageBreakBefore w:val="0"/>
        <w:widowControl w:val="0"/>
        <w:bidi w:val="0"/>
        <w:spacing w:line="460" w:lineRule="exact"/>
        <w:ind w:left="360" w:firstLine="480"/>
        <w:rPr>
          <w:rFonts w:ascii="宋体" w:hAnsi="宋体" w:eastAsia="宋体" w:cs="宋体"/>
          <w:color w:val="auto"/>
          <w:sz w:val="24"/>
          <w:highlight w:val="none"/>
        </w:rPr>
      </w:pPr>
      <w:r>
        <w:rPr>
          <w:rFonts w:hint="eastAsia" w:ascii="宋体" w:hAnsi="宋体" w:eastAsia="宋体" w:cs="宋体"/>
          <w:color w:val="auto"/>
          <w:sz w:val="24"/>
          <w:highlight w:val="none"/>
        </w:rPr>
        <w:t>（5）学员满意度不低于90%。</w:t>
      </w:r>
    </w:p>
    <w:p w14:paraId="5E267CF7">
      <w:pPr>
        <w:keepNext w:val="0"/>
        <w:keepLines w:val="0"/>
        <w:pageBreakBefore w:val="0"/>
        <w:widowControl w:val="0"/>
        <w:bidi w:val="0"/>
        <w:spacing w:line="460" w:lineRule="exact"/>
        <w:ind w:left="360" w:firstLine="480"/>
        <w:rPr>
          <w:color w:val="auto"/>
          <w:highlight w:val="none"/>
        </w:rPr>
      </w:pPr>
      <w:r>
        <w:rPr>
          <w:rFonts w:hint="eastAsia" w:ascii="宋体" w:hAnsi="宋体" w:eastAsia="宋体" w:cs="宋体"/>
          <w:color w:val="auto"/>
          <w:sz w:val="24"/>
          <w:highlight w:val="none"/>
        </w:rPr>
        <w:t>（6）按照本合同约定的时间完成培训。</w:t>
      </w:r>
    </w:p>
    <w:p w14:paraId="2BF6BE3B">
      <w:pPr>
        <w:keepNext w:val="0"/>
        <w:keepLines w:val="0"/>
        <w:pageBreakBefore w:val="0"/>
        <w:widowControl w:val="0"/>
        <w:bidi w:val="0"/>
        <w:spacing w:line="460" w:lineRule="exact"/>
        <w:ind w:firstLine="482"/>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七</w:t>
      </w:r>
      <w:r>
        <w:rPr>
          <w:rFonts w:ascii="宋体" w:hAnsi="宋体" w:eastAsia="宋体" w:cs="Times New Roman"/>
          <w:b/>
          <w:color w:val="auto"/>
          <w:sz w:val="24"/>
          <w:highlight w:val="none"/>
        </w:rPr>
        <w:t>、</w:t>
      </w:r>
      <w:r>
        <w:rPr>
          <w:rFonts w:hint="eastAsia" w:ascii="宋体" w:hAnsi="宋体" w:eastAsia="宋体" w:cs="Times New Roman"/>
          <w:b/>
          <w:color w:val="auto"/>
          <w:sz w:val="24"/>
          <w:highlight w:val="none"/>
        </w:rPr>
        <w:t>保密条款</w:t>
      </w:r>
    </w:p>
    <w:p w14:paraId="549A6D6E">
      <w:pPr>
        <w:keepNext w:val="0"/>
        <w:keepLines w:val="0"/>
        <w:pageBreakBefore w:val="0"/>
        <w:widowControl w:val="0"/>
        <w:bidi w:val="0"/>
        <w:spacing w:line="460" w:lineRule="exact"/>
        <w:ind w:firstLine="480"/>
        <w:rPr>
          <w:rFonts w:ascii="宋体" w:hAnsi="宋体" w:eastAsia="宋体" w:cs="Times New Roman"/>
          <w:color w:val="auto"/>
          <w:sz w:val="24"/>
          <w:highlight w:val="none"/>
        </w:rPr>
      </w:pPr>
      <w:r>
        <w:rPr>
          <w:rFonts w:hint="eastAsia" w:ascii="宋体" w:hAnsi="宋体" w:eastAsia="宋体" w:cs="Times New Roman"/>
          <w:color w:val="auto"/>
          <w:sz w:val="24"/>
          <w:highlight w:val="none"/>
        </w:rPr>
        <w:t>双方均有义务对任何有关本项目的内容、合作方式、</w:t>
      </w:r>
      <w:r>
        <w:rPr>
          <w:rFonts w:ascii="宋体" w:hAnsi="宋体" w:eastAsia="宋体" w:cs="Times New Roman"/>
          <w:color w:val="auto"/>
          <w:sz w:val="24"/>
          <w:highlight w:val="none"/>
        </w:rPr>
        <w:t>学员信息</w:t>
      </w:r>
      <w:r>
        <w:rPr>
          <w:rFonts w:hint="eastAsia" w:ascii="宋体" w:hAnsi="宋体" w:eastAsia="宋体" w:cs="Times New Roman"/>
          <w:color w:val="auto"/>
          <w:sz w:val="24"/>
          <w:highlight w:val="none"/>
        </w:rPr>
        <w:t>等信息保密。任何一方若违反，应承担相应的法律责任。</w:t>
      </w:r>
    </w:p>
    <w:p w14:paraId="2BE4CFFB">
      <w:pPr>
        <w:keepNext w:val="0"/>
        <w:keepLines w:val="0"/>
        <w:pageBreakBefore w:val="0"/>
        <w:widowControl w:val="0"/>
        <w:bidi w:val="0"/>
        <w:spacing w:line="460" w:lineRule="exact"/>
        <w:ind w:firstLine="482"/>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八、违约条款</w:t>
      </w:r>
    </w:p>
    <w:p w14:paraId="56E5AC87">
      <w:pPr>
        <w:keepNext w:val="0"/>
        <w:keepLines w:val="0"/>
        <w:pageBreakBefore w:val="0"/>
        <w:widowControl w:val="0"/>
        <w:bidi w:val="0"/>
        <w:spacing w:line="4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乙方应按照甲方审定的培训方案严格执行，未经甲方同意擅自调整培训方案，甲方有权追究乙方责任。</w:t>
      </w:r>
    </w:p>
    <w:p w14:paraId="19CB89C2">
      <w:pPr>
        <w:keepNext w:val="0"/>
        <w:keepLines w:val="0"/>
        <w:pageBreakBefore w:val="0"/>
        <w:widowControl w:val="0"/>
        <w:bidi w:val="0"/>
        <w:spacing w:line="4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除自然灾害、政府行为、社会异常事件等不可抗力因素及学员个人原因外，乙方未能按照本合同约定的培训人数、天数（学时数）完成培训的，甲方有权要求乙方在一定期限内完成相应人数的同等培训，具体期限由甲乙双方另行约定。乙方未按协议约定时间完成甲方培训任务的，甲方有权要求乙方在一定期限内完成，逾期仍未完成的，乙方须在本条款所指约定时间结束后</w:t>
      </w:r>
      <w:r>
        <w:rPr>
          <w:rFonts w:hint="eastAsia" w:ascii="宋体" w:hAnsi="宋体" w:eastAsia="宋体" w:cs="宋体"/>
          <w:color w:val="auto"/>
          <w:sz w:val="24"/>
          <w:highlight w:val="none"/>
          <w:u w:val="single"/>
        </w:rPr>
        <w:t>15</w:t>
      </w:r>
      <w:r>
        <w:rPr>
          <w:rFonts w:hint="eastAsia" w:ascii="宋体" w:hAnsi="宋体" w:eastAsia="宋体" w:cs="宋体"/>
          <w:color w:val="auto"/>
          <w:sz w:val="24"/>
          <w:highlight w:val="none"/>
        </w:rPr>
        <w:t>个工作日内将未完成规定培训相应比例的金额退回甲方合法账户，并按本合同约定的项目培训金额的5%支付违约金。乙方延期退款及支付违约金的，每推迟一天按应退金额和违约金的3‰支付滞纳金，但滞纳金累计不得超过延期款额和违约金的5%。</w:t>
      </w:r>
    </w:p>
    <w:p w14:paraId="442F79AA">
      <w:pPr>
        <w:keepNext w:val="0"/>
        <w:keepLines w:val="0"/>
        <w:pageBreakBefore w:val="0"/>
        <w:widowControl w:val="0"/>
        <w:bidi w:val="0"/>
        <w:spacing w:line="4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乙方提供的服务如侵犯了第三方合法权益而引发的任何纠纷或者诉讼，均由乙方负责交涉并承担全部责任及由此产生的任何费用。</w:t>
      </w:r>
    </w:p>
    <w:p w14:paraId="715B69D9">
      <w:pPr>
        <w:keepNext w:val="0"/>
        <w:keepLines w:val="0"/>
        <w:pageBreakBefore w:val="0"/>
        <w:widowControl w:val="0"/>
        <w:bidi w:val="0"/>
        <w:spacing w:line="46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因履行本合同所引起的争议和纠纷，双方将本着友好协商的原则解决；协商不成时，双方均可向甲方所在地有管辖权的法院提起诉讼，违约方应承担为争议而支出的各项费用及对方所造成的损失。诉讼期间，本合同继续履行。</w:t>
      </w:r>
    </w:p>
    <w:p w14:paraId="4F423881">
      <w:pPr>
        <w:keepNext w:val="0"/>
        <w:keepLines w:val="0"/>
        <w:pageBreakBefore w:val="0"/>
        <w:widowControl w:val="0"/>
        <w:bidi w:val="0"/>
        <w:spacing w:line="460" w:lineRule="exact"/>
        <w:ind w:firstLine="482"/>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九、不可抗力事件处理</w:t>
      </w:r>
    </w:p>
    <w:p w14:paraId="6153DCAA">
      <w:pPr>
        <w:keepNext w:val="0"/>
        <w:keepLines w:val="0"/>
        <w:pageBreakBefore w:val="0"/>
        <w:widowControl w:val="0"/>
        <w:bidi w:val="0"/>
        <w:spacing w:line="460" w:lineRule="exact"/>
        <w:ind w:firstLine="480"/>
        <w:rPr>
          <w:rFonts w:ascii="宋体" w:hAnsi="宋体" w:eastAsia="宋体" w:cs="Times New Roman"/>
          <w:color w:val="auto"/>
          <w:sz w:val="24"/>
          <w:highlight w:val="none"/>
        </w:rPr>
      </w:pPr>
      <w:r>
        <w:rPr>
          <w:rFonts w:hint="eastAsia" w:ascii="宋体" w:hAnsi="宋体" w:eastAsia="宋体" w:cs="Times New Roman"/>
          <w:color w:val="auto"/>
          <w:sz w:val="24"/>
          <w:highlight w:val="none"/>
        </w:rPr>
        <w:t>在合同有效期内，任何一方因</w:t>
      </w:r>
      <w:r>
        <w:rPr>
          <w:rFonts w:hint="eastAsia" w:ascii="宋体" w:hAnsi="宋体" w:eastAsia="宋体" w:cs="宋体"/>
          <w:color w:val="auto"/>
          <w:sz w:val="24"/>
          <w:highlight w:val="none"/>
        </w:rPr>
        <w:t>自然灾害、政府行为、社会异常事件等不可抗力因素</w:t>
      </w:r>
      <w:r>
        <w:rPr>
          <w:rFonts w:hint="eastAsia" w:ascii="宋体" w:hAnsi="宋体" w:eastAsia="宋体" w:cs="Times New Roman"/>
          <w:color w:val="auto"/>
          <w:sz w:val="24"/>
          <w:highlight w:val="none"/>
        </w:rPr>
        <w:t>导致不能履行合同，则合同履行期可延长，</w:t>
      </w:r>
      <w:r>
        <w:rPr>
          <w:rFonts w:ascii="宋体" w:hAnsi="宋体" w:eastAsia="宋体" w:cs="Times New Roman"/>
          <w:color w:val="auto"/>
          <w:sz w:val="24"/>
          <w:highlight w:val="none"/>
        </w:rPr>
        <w:t>延长期由</w:t>
      </w:r>
      <w:r>
        <w:rPr>
          <w:rFonts w:hint="eastAsia" w:ascii="宋体" w:hAnsi="宋体" w:eastAsia="宋体" w:cs="Times New Roman"/>
          <w:color w:val="auto"/>
          <w:sz w:val="24"/>
          <w:highlight w:val="none"/>
        </w:rPr>
        <w:t>甲乙双方另行</w:t>
      </w:r>
      <w:r>
        <w:rPr>
          <w:rFonts w:ascii="宋体" w:hAnsi="宋体" w:eastAsia="宋体" w:cs="Times New Roman"/>
          <w:color w:val="auto"/>
          <w:sz w:val="24"/>
          <w:highlight w:val="none"/>
        </w:rPr>
        <w:t>约定</w:t>
      </w:r>
      <w:r>
        <w:rPr>
          <w:rFonts w:hint="eastAsia" w:ascii="宋体" w:hAnsi="宋体" w:eastAsia="宋体" w:cs="Times New Roman"/>
          <w:color w:val="auto"/>
          <w:sz w:val="24"/>
          <w:highlight w:val="none"/>
        </w:rPr>
        <w:t>。</w:t>
      </w:r>
    </w:p>
    <w:p w14:paraId="2222FD83">
      <w:pPr>
        <w:keepNext w:val="0"/>
        <w:keepLines w:val="0"/>
        <w:pageBreakBefore w:val="0"/>
        <w:widowControl w:val="0"/>
        <w:bidi w:val="0"/>
        <w:spacing w:line="460" w:lineRule="exact"/>
        <w:ind w:firstLine="482"/>
        <w:rPr>
          <w:rFonts w:ascii="宋体" w:hAnsi="宋体" w:eastAsia="宋体" w:cs="宋体"/>
          <w:b/>
          <w:color w:val="auto"/>
          <w:sz w:val="24"/>
          <w:highlight w:val="none"/>
        </w:rPr>
      </w:pPr>
      <w:r>
        <w:rPr>
          <w:rFonts w:hint="eastAsia" w:ascii="宋体" w:hAnsi="宋体" w:eastAsia="宋体" w:cs="宋体"/>
          <w:b/>
          <w:color w:val="auto"/>
          <w:sz w:val="24"/>
          <w:highlight w:val="none"/>
        </w:rPr>
        <w:t>十</w:t>
      </w:r>
      <w:r>
        <w:rPr>
          <w:rFonts w:ascii="宋体" w:hAnsi="宋体" w:eastAsia="宋体" w:cs="宋体"/>
          <w:b/>
          <w:color w:val="auto"/>
          <w:sz w:val="24"/>
          <w:highlight w:val="none"/>
        </w:rPr>
        <w:t>、本合同所附下列文件是构成本合同不可分割的部分</w:t>
      </w:r>
    </w:p>
    <w:p w14:paraId="37B68E4C">
      <w:pPr>
        <w:keepNext w:val="0"/>
        <w:keepLines w:val="0"/>
        <w:pageBreakBefore w:val="0"/>
        <w:widowControl w:val="0"/>
        <w:bidi w:val="0"/>
        <w:spacing w:line="46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w:t>
      </w:r>
      <w:r>
        <w:rPr>
          <w:rFonts w:ascii="宋体" w:hAnsi="宋体" w:eastAsia="宋体" w:cs="宋体"/>
          <w:color w:val="auto"/>
          <w:sz w:val="24"/>
          <w:highlight w:val="none"/>
        </w:rPr>
        <w:t>本项目招标文件</w:t>
      </w:r>
      <w:r>
        <w:rPr>
          <w:rFonts w:hint="eastAsia" w:ascii="宋体" w:hAnsi="宋体" w:eastAsia="宋体" w:cs="宋体"/>
          <w:color w:val="auto"/>
          <w:sz w:val="24"/>
          <w:highlight w:val="none"/>
        </w:rPr>
        <w:t>。</w:t>
      </w:r>
    </w:p>
    <w:p w14:paraId="524F2227">
      <w:pPr>
        <w:keepNext w:val="0"/>
        <w:keepLines w:val="0"/>
        <w:pageBreakBefore w:val="0"/>
        <w:widowControl w:val="0"/>
        <w:bidi w:val="0"/>
        <w:spacing w:line="46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.乙方</w:t>
      </w:r>
      <w:r>
        <w:rPr>
          <w:rFonts w:ascii="宋体" w:hAnsi="宋体" w:eastAsia="宋体" w:cs="宋体"/>
          <w:color w:val="auto"/>
          <w:sz w:val="24"/>
          <w:highlight w:val="none"/>
        </w:rPr>
        <w:t>的投标文件，包括投标函、</w:t>
      </w:r>
      <w:r>
        <w:rPr>
          <w:rFonts w:hint="eastAsia" w:ascii="宋体" w:hAnsi="宋体" w:eastAsia="宋体" w:cs="宋体"/>
          <w:color w:val="auto"/>
          <w:sz w:val="24"/>
          <w:highlight w:val="none"/>
          <w:lang w:val="en-US" w:eastAsia="zh-CN"/>
        </w:rPr>
        <w:t>报价</w:t>
      </w:r>
      <w:r>
        <w:rPr>
          <w:rFonts w:ascii="宋体" w:hAnsi="宋体" w:eastAsia="宋体" w:cs="宋体"/>
          <w:color w:val="auto"/>
          <w:sz w:val="24"/>
          <w:highlight w:val="none"/>
        </w:rPr>
        <w:t>表和服务承诺等</w:t>
      </w:r>
      <w:r>
        <w:rPr>
          <w:rFonts w:hint="eastAsia" w:ascii="宋体" w:hAnsi="宋体" w:eastAsia="宋体" w:cs="宋体"/>
          <w:color w:val="auto"/>
          <w:sz w:val="24"/>
          <w:highlight w:val="none"/>
        </w:rPr>
        <w:t>。</w:t>
      </w:r>
    </w:p>
    <w:p w14:paraId="75936B1F">
      <w:pPr>
        <w:keepNext w:val="0"/>
        <w:keepLines w:val="0"/>
        <w:pageBreakBefore w:val="0"/>
        <w:widowControl w:val="0"/>
        <w:bidi w:val="0"/>
        <w:spacing w:line="460" w:lineRule="exact"/>
        <w:ind w:firstLine="480"/>
        <w:rPr>
          <w:rFonts w:ascii="宋体" w:hAnsi="宋体" w:eastAsia="宋体" w:cs="宋体"/>
          <w:color w:val="auto"/>
          <w:sz w:val="24"/>
          <w:highlight w:val="none"/>
        </w:rPr>
      </w:pPr>
      <w:r>
        <w:rPr>
          <w:rFonts w:ascii="宋体" w:hAnsi="宋体" w:eastAsia="宋体" w:cs="宋体"/>
          <w:color w:val="auto"/>
          <w:sz w:val="24"/>
          <w:highlight w:val="none"/>
        </w:rPr>
        <w:t>3</w:t>
      </w:r>
      <w:r>
        <w:rPr>
          <w:rFonts w:hint="eastAsia" w:ascii="宋体" w:hAnsi="宋体" w:cs="宋体"/>
          <w:color w:val="auto"/>
          <w:sz w:val="24"/>
          <w:highlight w:val="none"/>
          <w:lang w:val="en-US" w:eastAsia="zh-CN"/>
        </w:rPr>
        <w:t>.</w:t>
      </w:r>
      <w:r>
        <w:rPr>
          <w:rFonts w:ascii="宋体" w:hAnsi="宋体" w:eastAsia="宋体" w:cs="宋体"/>
          <w:color w:val="auto"/>
          <w:sz w:val="24"/>
          <w:highlight w:val="none"/>
        </w:rPr>
        <w:t>中标通知书</w:t>
      </w:r>
      <w:r>
        <w:rPr>
          <w:rFonts w:hint="eastAsia" w:ascii="宋体" w:hAnsi="宋体" w:eastAsia="宋体" w:cs="宋体"/>
          <w:color w:val="auto"/>
          <w:sz w:val="24"/>
          <w:highlight w:val="none"/>
        </w:rPr>
        <w:t>。</w:t>
      </w:r>
    </w:p>
    <w:p w14:paraId="3D649E04">
      <w:pPr>
        <w:keepNext w:val="0"/>
        <w:keepLines w:val="0"/>
        <w:pageBreakBefore w:val="0"/>
        <w:widowControl w:val="0"/>
        <w:bidi w:val="0"/>
        <w:spacing w:line="46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甲</w:t>
      </w:r>
      <w:r>
        <w:rPr>
          <w:rFonts w:ascii="宋体" w:hAnsi="宋体" w:eastAsia="宋体" w:cs="宋体"/>
          <w:color w:val="auto"/>
          <w:sz w:val="24"/>
          <w:highlight w:val="none"/>
        </w:rPr>
        <w:t>乙双方商定并经政府采购监督管理部门</w:t>
      </w:r>
      <w:r>
        <w:rPr>
          <w:rFonts w:hint="eastAsia" w:ascii="宋体" w:hAnsi="宋体" w:eastAsia="宋体" w:cs="宋体"/>
          <w:color w:val="auto"/>
          <w:sz w:val="24"/>
          <w:highlight w:val="none"/>
        </w:rPr>
        <w:t>备案</w:t>
      </w:r>
      <w:r>
        <w:rPr>
          <w:rFonts w:ascii="宋体" w:hAnsi="宋体" w:eastAsia="宋体" w:cs="宋体"/>
          <w:color w:val="auto"/>
          <w:sz w:val="24"/>
          <w:highlight w:val="none"/>
        </w:rPr>
        <w:t>的补充协议。</w:t>
      </w:r>
    </w:p>
    <w:p w14:paraId="1D3D3770">
      <w:pPr>
        <w:keepNext w:val="0"/>
        <w:keepLines w:val="0"/>
        <w:pageBreakBefore w:val="0"/>
        <w:widowControl w:val="0"/>
        <w:bidi w:val="0"/>
        <w:spacing w:line="460" w:lineRule="exact"/>
        <w:ind w:firstLine="482"/>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十一、附则</w:t>
      </w:r>
    </w:p>
    <w:p w14:paraId="3DD33FFF">
      <w:pPr>
        <w:keepNext w:val="0"/>
        <w:keepLines w:val="0"/>
        <w:pageBreakBefore w:val="0"/>
        <w:widowControl w:val="0"/>
        <w:bidi w:val="0"/>
        <w:spacing w:line="460" w:lineRule="exact"/>
        <w:ind w:firstLine="480"/>
        <w:rPr>
          <w:rFonts w:ascii="宋体" w:hAnsi="宋体" w:eastAsia="宋体" w:cs="Times New Roman"/>
          <w:color w:val="auto"/>
          <w:sz w:val="24"/>
          <w:highlight w:val="none"/>
        </w:rPr>
      </w:pPr>
      <w:r>
        <w:rPr>
          <w:rFonts w:ascii="宋体" w:hAnsi="宋体" w:eastAsia="宋体" w:cs="Times New Roman"/>
          <w:color w:val="auto"/>
          <w:sz w:val="24"/>
          <w:highlight w:val="none"/>
        </w:rPr>
        <w:t>1</w:t>
      </w:r>
      <w:r>
        <w:rPr>
          <w:rFonts w:hint="eastAsia" w:ascii="宋体" w:hAnsi="宋体" w:cs="Times New Roman"/>
          <w:color w:val="auto"/>
          <w:sz w:val="24"/>
          <w:highlight w:val="none"/>
          <w:lang w:val="en-US" w:eastAsia="zh-CN"/>
        </w:rPr>
        <w:t>.</w:t>
      </w:r>
      <w:r>
        <w:rPr>
          <w:rFonts w:ascii="宋体" w:hAnsi="宋体" w:eastAsia="宋体" w:cs="Times New Roman"/>
          <w:color w:val="auto"/>
          <w:sz w:val="24"/>
          <w:highlight w:val="none"/>
        </w:rPr>
        <w:t>本合同自甲乙双方法定代表人或授权代表签字并加盖单位公章</w:t>
      </w:r>
      <w:r>
        <w:rPr>
          <w:rFonts w:hint="eastAsia" w:ascii="宋体" w:hAnsi="宋体" w:eastAsia="宋体" w:cs="Times New Roman"/>
          <w:color w:val="auto"/>
          <w:sz w:val="24"/>
          <w:highlight w:val="none"/>
        </w:rPr>
        <w:t>或合同专用章</w:t>
      </w:r>
      <w:r>
        <w:rPr>
          <w:rFonts w:ascii="宋体" w:hAnsi="宋体" w:eastAsia="宋体" w:cs="Times New Roman"/>
          <w:color w:val="auto"/>
          <w:sz w:val="24"/>
          <w:highlight w:val="none"/>
        </w:rPr>
        <w:t>后生效。</w:t>
      </w:r>
    </w:p>
    <w:p w14:paraId="3705B502">
      <w:pPr>
        <w:keepNext w:val="0"/>
        <w:keepLines w:val="0"/>
        <w:pageBreakBefore w:val="0"/>
        <w:widowControl w:val="0"/>
        <w:bidi w:val="0"/>
        <w:spacing w:line="460" w:lineRule="exact"/>
        <w:ind w:firstLine="480"/>
        <w:rPr>
          <w:rFonts w:ascii="宋体" w:hAnsi="宋体" w:eastAsia="宋体" w:cs="宋体"/>
          <w:color w:val="auto"/>
          <w:sz w:val="24"/>
          <w:highlight w:val="none"/>
        </w:rPr>
      </w:pPr>
      <w:r>
        <w:rPr>
          <w:rFonts w:ascii="宋体" w:hAnsi="宋体" w:eastAsia="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未经双方协商并报财政部门审批，本合同不得有任何变化或修改。</w:t>
      </w:r>
      <w:r>
        <w:rPr>
          <w:rFonts w:ascii="宋体" w:hAnsi="宋体" w:eastAsia="宋体" w:cs="宋体"/>
          <w:color w:val="auto"/>
          <w:sz w:val="24"/>
          <w:highlight w:val="none"/>
        </w:rPr>
        <w:t>如有未尽事宜，经甲乙双方协商一致后，双方应签署书面修改协议，并作为本合同不可分割的部分，具有同等法律效力，对双方具有约束力。</w:t>
      </w:r>
    </w:p>
    <w:p w14:paraId="237EFFE2">
      <w:pPr>
        <w:keepNext w:val="0"/>
        <w:keepLines w:val="0"/>
        <w:pageBreakBefore w:val="0"/>
        <w:widowControl w:val="0"/>
        <w:bidi w:val="0"/>
        <w:spacing w:line="460" w:lineRule="exact"/>
        <w:ind w:firstLine="480"/>
        <w:rPr>
          <w:rFonts w:ascii="宋体" w:hAnsi="宋体" w:eastAsia="宋体" w:cs="宋体"/>
          <w:color w:val="auto"/>
          <w:sz w:val="24"/>
          <w:highlight w:val="none"/>
        </w:rPr>
      </w:pPr>
      <w:r>
        <w:rPr>
          <w:rFonts w:ascii="宋体" w:hAnsi="宋体" w:eastAsia="宋体" w:cs="宋体"/>
          <w:color w:val="auto"/>
          <w:sz w:val="24"/>
          <w:highlight w:val="none"/>
        </w:rPr>
        <w:t>3</w:t>
      </w:r>
      <w:r>
        <w:rPr>
          <w:rFonts w:hint="eastAsia" w:ascii="宋体" w:hAnsi="宋体" w:cs="宋体"/>
          <w:color w:val="auto"/>
          <w:sz w:val="24"/>
          <w:highlight w:val="none"/>
          <w:lang w:val="en-US" w:eastAsia="zh-CN"/>
        </w:rPr>
        <w:t>.</w:t>
      </w:r>
      <w:r>
        <w:rPr>
          <w:rFonts w:ascii="宋体" w:hAnsi="宋体" w:eastAsia="宋体" w:cs="宋体"/>
          <w:color w:val="auto"/>
          <w:sz w:val="24"/>
          <w:highlight w:val="none"/>
        </w:rPr>
        <w:t>本合同一经签订，甲乙双方不得擅自变更、中止或终止。本合同履行过程中如需变更、解除合同的，需与对方协商一致并签订书面变更、解除合同。双方履约完毕后，除特定条款外，本合同自然终止。</w:t>
      </w:r>
    </w:p>
    <w:p w14:paraId="4FF7A3E5">
      <w:pPr>
        <w:keepNext w:val="0"/>
        <w:keepLines w:val="0"/>
        <w:pageBreakBefore w:val="0"/>
        <w:widowControl w:val="0"/>
        <w:bidi w:val="0"/>
        <w:spacing w:line="460" w:lineRule="exact"/>
        <w:ind w:firstLine="480"/>
        <w:rPr>
          <w:rFonts w:ascii="宋体" w:hAnsi="宋体" w:eastAsia="宋体" w:cs="Times New Roman"/>
          <w:color w:val="auto"/>
          <w:sz w:val="24"/>
          <w:highlight w:val="none"/>
        </w:rPr>
      </w:pPr>
      <w:r>
        <w:rPr>
          <w:rFonts w:ascii="宋体" w:hAnsi="宋体" w:eastAsia="宋体" w:cs="Times New Roman"/>
          <w:color w:val="auto"/>
          <w:sz w:val="24"/>
          <w:highlight w:val="none"/>
        </w:rPr>
        <w:t>4</w:t>
      </w:r>
      <w:r>
        <w:rPr>
          <w:rFonts w:hint="eastAsia" w:ascii="宋体" w:hAnsi="宋体" w:cs="Times New Roman"/>
          <w:color w:val="auto"/>
          <w:sz w:val="24"/>
          <w:highlight w:val="none"/>
          <w:lang w:val="en-US" w:eastAsia="zh-CN"/>
        </w:rPr>
        <w:t>.</w:t>
      </w:r>
      <w:r>
        <w:rPr>
          <w:rFonts w:ascii="宋体" w:hAnsi="宋体" w:eastAsia="宋体" w:cs="Times New Roman"/>
          <w:color w:val="auto"/>
          <w:sz w:val="24"/>
          <w:highlight w:val="none"/>
        </w:rPr>
        <w:t>未经甲方书面同意，乙方不得擅自转让其应履行的责任和义务。</w:t>
      </w:r>
    </w:p>
    <w:p w14:paraId="350F8C54">
      <w:pPr>
        <w:keepNext w:val="0"/>
        <w:keepLines w:val="0"/>
        <w:pageBreakBefore w:val="0"/>
        <w:widowControl w:val="0"/>
        <w:bidi w:val="0"/>
        <w:spacing w:line="460" w:lineRule="exact"/>
        <w:ind w:firstLine="480"/>
        <w:rPr>
          <w:rFonts w:ascii="宋体" w:hAnsi="宋体" w:eastAsia="宋体" w:cs="宋体"/>
          <w:color w:val="auto"/>
          <w:sz w:val="24"/>
          <w:highlight w:val="none"/>
        </w:rPr>
      </w:pPr>
      <w:r>
        <w:rPr>
          <w:rFonts w:ascii="宋体" w:hAnsi="宋体" w:eastAsia="宋体" w:cs="宋体"/>
          <w:color w:val="auto"/>
          <w:sz w:val="24"/>
          <w:highlight w:val="none"/>
        </w:rPr>
        <w:t>5</w:t>
      </w:r>
      <w:r>
        <w:rPr>
          <w:rFonts w:hint="eastAsia" w:ascii="宋体" w:hAnsi="宋体" w:cs="宋体"/>
          <w:color w:val="auto"/>
          <w:sz w:val="24"/>
          <w:highlight w:val="none"/>
          <w:lang w:val="en-US" w:eastAsia="zh-CN"/>
        </w:rPr>
        <w:t>.</w:t>
      </w:r>
      <w:r>
        <w:rPr>
          <w:rFonts w:ascii="宋体" w:hAnsi="宋体" w:eastAsia="宋体" w:cs="宋体"/>
          <w:color w:val="auto"/>
          <w:sz w:val="24"/>
          <w:highlight w:val="none"/>
        </w:rPr>
        <w:t>本</w:t>
      </w:r>
      <w:r>
        <w:rPr>
          <w:rFonts w:hint="eastAsia" w:ascii="宋体" w:hAnsi="宋体" w:cs="宋体"/>
          <w:color w:val="auto"/>
          <w:sz w:val="24"/>
          <w:highlight w:val="none"/>
          <w:lang w:eastAsia="zh-CN"/>
        </w:rPr>
        <w:t>合</w:t>
      </w:r>
      <w:r>
        <w:rPr>
          <w:rFonts w:ascii="宋体" w:hAnsi="宋体" w:eastAsia="宋体" w:cs="宋体"/>
          <w:color w:val="auto"/>
          <w:sz w:val="24"/>
          <w:highlight w:val="none"/>
        </w:rPr>
        <w:t>同用中文书写，一式</w:t>
      </w:r>
      <w:r>
        <w:rPr>
          <w:rFonts w:hint="eastAsia" w:ascii="宋体" w:hAnsi="宋体" w:eastAsia="宋体" w:cs="宋体"/>
          <w:color w:val="auto"/>
          <w:sz w:val="24"/>
          <w:highlight w:val="none"/>
        </w:rPr>
        <w:t>肆</w:t>
      </w:r>
      <w:r>
        <w:rPr>
          <w:rFonts w:ascii="宋体" w:hAnsi="宋体" w:eastAsia="宋体" w:cs="宋体"/>
          <w:color w:val="auto"/>
          <w:sz w:val="24"/>
          <w:highlight w:val="none"/>
        </w:rPr>
        <w:t>份，甲方、乙方各执</w:t>
      </w:r>
      <w:r>
        <w:rPr>
          <w:rFonts w:hint="eastAsia" w:ascii="宋体" w:hAnsi="宋体" w:eastAsia="宋体" w:cs="宋体"/>
          <w:color w:val="auto"/>
          <w:sz w:val="24"/>
          <w:highlight w:val="none"/>
        </w:rPr>
        <w:t>壹</w:t>
      </w:r>
      <w:r>
        <w:rPr>
          <w:rFonts w:ascii="宋体" w:hAnsi="宋体" w:eastAsia="宋体" w:cs="宋体"/>
          <w:color w:val="auto"/>
          <w:sz w:val="24"/>
          <w:highlight w:val="none"/>
        </w:rPr>
        <w:t>份，政府采购监督管理部门和采购代理机构各执</w:t>
      </w:r>
      <w:r>
        <w:rPr>
          <w:rFonts w:hint="eastAsia" w:ascii="宋体" w:hAnsi="宋体" w:eastAsia="宋体" w:cs="宋体"/>
          <w:color w:val="auto"/>
          <w:sz w:val="24"/>
          <w:highlight w:val="none"/>
        </w:rPr>
        <w:t>壹</w:t>
      </w:r>
      <w:r>
        <w:rPr>
          <w:rFonts w:ascii="宋体" w:hAnsi="宋体" w:eastAsia="宋体" w:cs="宋体"/>
          <w:color w:val="auto"/>
          <w:sz w:val="24"/>
          <w:highlight w:val="none"/>
        </w:rPr>
        <w:t>份，均具有同等法律效力。</w:t>
      </w:r>
    </w:p>
    <w:p w14:paraId="5E2EC7FF">
      <w:pPr>
        <w:keepNext w:val="0"/>
        <w:keepLines w:val="0"/>
        <w:pageBreakBefore w:val="0"/>
        <w:widowControl w:val="0"/>
        <w:bidi w:val="0"/>
        <w:spacing w:after="120"/>
        <w:ind w:firstLine="480"/>
        <w:jc w:val="both"/>
        <w:rPr>
          <w:rFonts w:ascii="宋体" w:hAnsi="宋体" w:eastAsia="宋体" w:cs="Times New Roman"/>
          <w:color w:val="auto"/>
          <w:sz w:val="24"/>
          <w:szCs w:val="24"/>
          <w:highlight w:val="none"/>
          <w:lang w:val="en-US" w:eastAsia="zh-CN" w:bidi="ar-SA"/>
        </w:rPr>
      </w:pPr>
    </w:p>
    <w:p w14:paraId="39C5599A">
      <w:pPr>
        <w:keepNext w:val="0"/>
        <w:keepLines w:val="0"/>
        <w:pageBreakBefore w:val="0"/>
        <w:widowControl w:val="0"/>
        <w:bidi w:val="0"/>
        <w:spacing w:line="460" w:lineRule="exact"/>
        <w:ind w:firstLine="480"/>
        <w:rPr>
          <w:rFonts w:ascii="宋体" w:hAnsi="宋体" w:eastAsia="宋体" w:cs="Times New Roman"/>
          <w:color w:val="auto"/>
          <w:sz w:val="24"/>
          <w:highlight w:val="none"/>
        </w:rPr>
      </w:pPr>
      <w:r>
        <w:rPr>
          <w:rFonts w:hint="eastAsia" w:ascii="宋体" w:hAnsi="宋体" w:eastAsia="宋体" w:cs="Times New Roman"/>
          <w:color w:val="auto"/>
          <w:sz w:val="24"/>
          <w:highlight w:val="none"/>
        </w:rPr>
        <w:t>（以</w:t>
      </w:r>
      <w:r>
        <w:rPr>
          <w:rFonts w:ascii="宋体" w:hAnsi="宋体" w:eastAsia="宋体" w:cs="Times New Roman"/>
          <w:color w:val="auto"/>
          <w:sz w:val="24"/>
          <w:highlight w:val="none"/>
        </w:rPr>
        <w:t>下无正文）</w:t>
      </w:r>
    </w:p>
    <w:p w14:paraId="0724ABC9">
      <w:pPr>
        <w:widowControl w:val="0"/>
        <w:spacing w:after="120"/>
        <w:jc w:val="both"/>
        <w:rPr>
          <w:rFonts w:ascii="Calibri" w:hAnsi="Calibri" w:eastAsia="宋体" w:cs="Times New Roman"/>
          <w:color w:val="auto"/>
          <w:sz w:val="21"/>
          <w:szCs w:val="24"/>
          <w:highlight w:val="none"/>
          <w:lang w:val="en-US" w:eastAsia="zh-CN" w:bidi="ar-SA"/>
        </w:rPr>
      </w:pPr>
    </w:p>
    <w:tbl>
      <w:tblPr>
        <w:tblStyle w:val="30"/>
        <w:tblpPr w:leftFromText="180" w:rightFromText="180" w:vertAnchor="text" w:horzAnchor="margin" w:tblpXSpec="left" w:tblpY="214"/>
        <w:tblW w:w="92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0"/>
        <w:gridCol w:w="4641"/>
      </w:tblGrid>
      <w:tr w14:paraId="539F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trPr>
        <w:tc>
          <w:tcPr>
            <w:tcW w:w="4640" w:type="dxa"/>
            <w:tcBorders>
              <w:top w:val="single" w:color="auto" w:sz="4" w:space="0"/>
              <w:left w:val="single" w:color="auto" w:sz="4" w:space="0"/>
              <w:bottom w:val="single" w:color="auto" w:sz="4" w:space="0"/>
              <w:right w:val="single" w:color="auto" w:sz="4" w:space="0"/>
            </w:tcBorders>
            <w:noWrap w:val="0"/>
            <w:vAlign w:val="center"/>
          </w:tcPr>
          <w:p w14:paraId="455825AC">
            <w:pPr>
              <w:spacing w:line="360" w:lineRule="auto"/>
              <w:rPr>
                <w:rFonts w:ascii="宋体" w:hAnsi="宋体" w:eastAsia="宋体" w:cs="宋体"/>
                <w:color w:val="auto"/>
                <w:sz w:val="24"/>
                <w:highlight w:val="none"/>
              </w:rPr>
            </w:pPr>
          </w:p>
          <w:p w14:paraId="0F3843C4">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甲方：（章）</w:t>
            </w:r>
          </w:p>
          <w:p w14:paraId="15BF5B8B">
            <w:pPr>
              <w:spacing w:line="360" w:lineRule="auto"/>
              <w:rPr>
                <w:rFonts w:ascii="宋体" w:hAnsi="宋体" w:eastAsia="宋体" w:cs="宋体"/>
                <w:color w:val="auto"/>
                <w:sz w:val="24"/>
                <w:highlight w:val="none"/>
              </w:rPr>
            </w:pPr>
          </w:p>
          <w:p w14:paraId="5F51D187">
            <w:pPr>
              <w:spacing w:line="360" w:lineRule="auto"/>
              <w:rPr>
                <w:rFonts w:ascii="宋体" w:hAnsi="宋体" w:eastAsia="宋体" w:cs="宋体"/>
                <w:color w:val="auto"/>
                <w:sz w:val="24"/>
                <w:highlight w:val="none"/>
              </w:rPr>
            </w:pPr>
          </w:p>
          <w:p w14:paraId="66EB7B6F">
            <w:pPr>
              <w:spacing w:line="360" w:lineRule="auto"/>
              <w:ind w:firstLine="1080"/>
              <w:jc w:val="right"/>
              <w:rPr>
                <w:rFonts w:ascii="宋体" w:hAnsi="宋体" w:eastAsia="宋体" w:cs="宋体"/>
                <w:color w:val="auto"/>
                <w:sz w:val="24"/>
                <w:highlight w:val="none"/>
              </w:rPr>
            </w:pPr>
          </w:p>
          <w:p w14:paraId="6C53F826">
            <w:pPr>
              <w:spacing w:line="360" w:lineRule="auto"/>
              <w:ind w:firstLine="1080"/>
              <w:jc w:val="center"/>
              <w:rPr>
                <w:rFonts w:ascii="宋体" w:hAnsi="宋体" w:eastAsia="宋体" w:cs="宋体"/>
                <w:color w:val="auto"/>
                <w:sz w:val="24"/>
                <w:highlight w:val="none"/>
              </w:rPr>
            </w:pP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日</w:t>
            </w:r>
          </w:p>
        </w:tc>
        <w:tc>
          <w:tcPr>
            <w:tcW w:w="4641" w:type="dxa"/>
            <w:tcBorders>
              <w:top w:val="single" w:color="auto" w:sz="4" w:space="0"/>
              <w:left w:val="single" w:color="auto" w:sz="4" w:space="0"/>
              <w:bottom w:val="single" w:color="auto" w:sz="4" w:space="0"/>
              <w:right w:val="single" w:color="auto" w:sz="4" w:space="0"/>
            </w:tcBorders>
            <w:noWrap w:val="0"/>
            <w:vAlign w:val="center"/>
          </w:tcPr>
          <w:p w14:paraId="3B3F7B7A">
            <w:pPr>
              <w:spacing w:line="360" w:lineRule="auto"/>
              <w:rPr>
                <w:rFonts w:ascii="宋体" w:hAnsi="宋体" w:eastAsia="宋体" w:cs="宋体"/>
                <w:color w:val="auto"/>
                <w:sz w:val="24"/>
                <w:highlight w:val="none"/>
              </w:rPr>
            </w:pPr>
          </w:p>
          <w:p w14:paraId="2FD7F972">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乙方：（章）</w:t>
            </w:r>
          </w:p>
          <w:p w14:paraId="086B7A7B">
            <w:pPr>
              <w:spacing w:line="360" w:lineRule="auto"/>
              <w:rPr>
                <w:rFonts w:ascii="宋体" w:hAnsi="宋体" w:eastAsia="宋体" w:cs="宋体"/>
                <w:color w:val="auto"/>
                <w:sz w:val="24"/>
                <w:highlight w:val="none"/>
              </w:rPr>
            </w:pPr>
          </w:p>
          <w:p w14:paraId="32D8698A">
            <w:pPr>
              <w:spacing w:line="360" w:lineRule="auto"/>
              <w:rPr>
                <w:rFonts w:ascii="宋体" w:hAnsi="宋体" w:eastAsia="宋体" w:cs="宋体"/>
                <w:color w:val="auto"/>
                <w:sz w:val="24"/>
                <w:highlight w:val="none"/>
              </w:rPr>
            </w:pPr>
          </w:p>
          <w:p w14:paraId="4BDFF24D">
            <w:pPr>
              <w:spacing w:line="360" w:lineRule="auto"/>
              <w:jc w:val="right"/>
              <w:rPr>
                <w:rFonts w:ascii="宋体" w:hAnsi="宋体" w:eastAsia="宋体" w:cs="宋体"/>
                <w:color w:val="auto"/>
                <w:sz w:val="24"/>
                <w:highlight w:val="none"/>
              </w:rPr>
            </w:pPr>
          </w:p>
          <w:p w14:paraId="4E04E8A6">
            <w:pPr>
              <w:spacing w:line="360" w:lineRule="auto"/>
              <w:jc w:val="center"/>
              <w:rPr>
                <w:rFonts w:ascii="宋体" w:hAnsi="宋体" w:eastAsia="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日</w:t>
            </w:r>
          </w:p>
        </w:tc>
      </w:tr>
      <w:tr w14:paraId="687FE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4640" w:type="dxa"/>
            <w:tcBorders>
              <w:top w:val="single" w:color="auto" w:sz="4" w:space="0"/>
              <w:left w:val="single" w:color="auto" w:sz="4" w:space="0"/>
              <w:bottom w:val="single" w:color="auto" w:sz="4" w:space="0"/>
              <w:right w:val="single" w:color="auto" w:sz="4" w:space="0"/>
            </w:tcBorders>
            <w:noWrap w:val="0"/>
            <w:vAlign w:val="center"/>
          </w:tcPr>
          <w:p w14:paraId="350CA29C">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单位地址：</w:t>
            </w:r>
          </w:p>
        </w:tc>
        <w:tc>
          <w:tcPr>
            <w:tcW w:w="4641" w:type="dxa"/>
            <w:tcBorders>
              <w:top w:val="single" w:color="auto" w:sz="4" w:space="0"/>
              <w:left w:val="single" w:color="auto" w:sz="4" w:space="0"/>
              <w:bottom w:val="single" w:color="auto" w:sz="4" w:space="0"/>
              <w:right w:val="single" w:color="auto" w:sz="4" w:space="0"/>
            </w:tcBorders>
            <w:noWrap w:val="0"/>
            <w:vAlign w:val="center"/>
          </w:tcPr>
          <w:p w14:paraId="1549AAC5">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单位地址：</w:t>
            </w:r>
          </w:p>
        </w:tc>
      </w:tr>
      <w:tr w14:paraId="72781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4640" w:type="dxa"/>
            <w:tcBorders>
              <w:top w:val="single" w:color="auto" w:sz="4" w:space="0"/>
              <w:left w:val="single" w:color="auto" w:sz="4" w:space="0"/>
              <w:bottom w:val="single" w:color="auto" w:sz="4" w:space="0"/>
              <w:right w:val="single" w:color="auto" w:sz="4" w:space="0"/>
            </w:tcBorders>
            <w:noWrap w:val="0"/>
            <w:vAlign w:val="center"/>
          </w:tcPr>
          <w:p w14:paraId="7A5CA73F">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4641" w:type="dxa"/>
            <w:tcBorders>
              <w:top w:val="single" w:color="auto" w:sz="4" w:space="0"/>
              <w:left w:val="single" w:color="auto" w:sz="4" w:space="0"/>
              <w:bottom w:val="single" w:color="auto" w:sz="4" w:space="0"/>
              <w:right w:val="single" w:color="auto" w:sz="4" w:space="0"/>
            </w:tcBorders>
            <w:noWrap w:val="0"/>
            <w:vAlign w:val="center"/>
          </w:tcPr>
          <w:p w14:paraId="2A4C736E">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p>
        </w:tc>
      </w:tr>
      <w:tr w14:paraId="20CE5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4640" w:type="dxa"/>
            <w:tcBorders>
              <w:top w:val="single" w:color="auto" w:sz="4" w:space="0"/>
              <w:left w:val="single" w:color="auto" w:sz="4" w:space="0"/>
              <w:bottom w:val="single" w:color="auto" w:sz="4" w:space="0"/>
              <w:right w:val="single" w:color="auto" w:sz="4" w:space="0"/>
            </w:tcBorders>
            <w:noWrap w:val="0"/>
            <w:vAlign w:val="center"/>
          </w:tcPr>
          <w:p w14:paraId="5862DF17">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委托代理人：</w:t>
            </w:r>
          </w:p>
        </w:tc>
        <w:tc>
          <w:tcPr>
            <w:tcW w:w="4641" w:type="dxa"/>
            <w:tcBorders>
              <w:top w:val="single" w:color="auto" w:sz="4" w:space="0"/>
              <w:left w:val="single" w:color="auto" w:sz="4" w:space="0"/>
              <w:bottom w:val="single" w:color="auto" w:sz="4" w:space="0"/>
              <w:right w:val="single" w:color="auto" w:sz="4" w:space="0"/>
            </w:tcBorders>
            <w:noWrap w:val="0"/>
            <w:vAlign w:val="center"/>
          </w:tcPr>
          <w:p w14:paraId="44EEE5BD">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委托代理人：</w:t>
            </w:r>
          </w:p>
        </w:tc>
      </w:tr>
      <w:tr w14:paraId="4A3D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4640" w:type="dxa"/>
            <w:tcBorders>
              <w:top w:val="single" w:color="auto" w:sz="4" w:space="0"/>
              <w:left w:val="single" w:color="auto" w:sz="4" w:space="0"/>
              <w:bottom w:val="single" w:color="auto" w:sz="4" w:space="0"/>
              <w:right w:val="single" w:color="auto" w:sz="4" w:space="0"/>
            </w:tcBorders>
            <w:noWrap w:val="0"/>
            <w:vAlign w:val="center"/>
          </w:tcPr>
          <w:p w14:paraId="643F411E">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4641" w:type="dxa"/>
            <w:tcBorders>
              <w:top w:val="single" w:color="auto" w:sz="4" w:space="0"/>
              <w:left w:val="single" w:color="auto" w:sz="4" w:space="0"/>
              <w:bottom w:val="single" w:color="auto" w:sz="4" w:space="0"/>
              <w:right w:val="single" w:color="auto" w:sz="4" w:space="0"/>
            </w:tcBorders>
            <w:noWrap w:val="0"/>
            <w:vAlign w:val="center"/>
          </w:tcPr>
          <w:p w14:paraId="4AEFB317">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电话：</w:t>
            </w:r>
          </w:p>
        </w:tc>
      </w:tr>
      <w:tr w14:paraId="194E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4640" w:type="dxa"/>
            <w:tcBorders>
              <w:top w:val="single" w:color="auto" w:sz="4" w:space="0"/>
              <w:left w:val="single" w:color="auto" w:sz="4" w:space="0"/>
              <w:bottom w:val="single" w:color="auto" w:sz="4" w:space="0"/>
              <w:right w:val="single" w:color="auto" w:sz="4" w:space="0"/>
            </w:tcBorders>
            <w:noWrap w:val="0"/>
            <w:vAlign w:val="center"/>
          </w:tcPr>
          <w:p w14:paraId="62381C1A">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4641" w:type="dxa"/>
            <w:tcBorders>
              <w:top w:val="single" w:color="auto" w:sz="4" w:space="0"/>
              <w:left w:val="single" w:color="auto" w:sz="4" w:space="0"/>
              <w:bottom w:val="single" w:color="auto" w:sz="4" w:space="0"/>
              <w:right w:val="single" w:color="auto" w:sz="4" w:space="0"/>
            </w:tcBorders>
            <w:noWrap w:val="0"/>
            <w:vAlign w:val="center"/>
          </w:tcPr>
          <w:p w14:paraId="31A44C90">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开户银行：</w:t>
            </w:r>
          </w:p>
        </w:tc>
      </w:tr>
      <w:tr w14:paraId="17B20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4640" w:type="dxa"/>
            <w:tcBorders>
              <w:top w:val="single" w:color="auto" w:sz="4" w:space="0"/>
              <w:left w:val="single" w:color="auto" w:sz="4" w:space="0"/>
              <w:bottom w:val="single" w:color="auto" w:sz="4" w:space="0"/>
              <w:right w:val="single" w:color="auto" w:sz="4" w:space="0"/>
            </w:tcBorders>
            <w:noWrap w:val="0"/>
            <w:vAlign w:val="center"/>
          </w:tcPr>
          <w:p w14:paraId="49EA69AC">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账号：</w:t>
            </w:r>
          </w:p>
        </w:tc>
        <w:tc>
          <w:tcPr>
            <w:tcW w:w="4641" w:type="dxa"/>
            <w:tcBorders>
              <w:top w:val="single" w:color="auto" w:sz="4" w:space="0"/>
              <w:left w:val="single" w:color="auto" w:sz="4" w:space="0"/>
              <w:bottom w:val="single" w:color="auto" w:sz="4" w:space="0"/>
              <w:right w:val="single" w:color="auto" w:sz="4" w:space="0"/>
            </w:tcBorders>
            <w:noWrap w:val="0"/>
            <w:vAlign w:val="center"/>
          </w:tcPr>
          <w:p w14:paraId="197C5BB4">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账号：</w:t>
            </w:r>
          </w:p>
        </w:tc>
      </w:tr>
      <w:tr w14:paraId="645E6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4640" w:type="dxa"/>
            <w:tcBorders>
              <w:top w:val="single" w:color="auto" w:sz="4" w:space="0"/>
              <w:left w:val="single" w:color="auto" w:sz="4" w:space="0"/>
              <w:bottom w:val="single" w:color="auto" w:sz="4" w:space="0"/>
              <w:right w:val="single" w:color="auto" w:sz="4" w:space="0"/>
            </w:tcBorders>
            <w:noWrap w:val="0"/>
            <w:vAlign w:val="center"/>
          </w:tcPr>
          <w:p w14:paraId="00736D64">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4641" w:type="dxa"/>
            <w:tcBorders>
              <w:top w:val="single" w:color="auto" w:sz="4" w:space="0"/>
              <w:left w:val="single" w:color="auto" w:sz="4" w:space="0"/>
              <w:bottom w:val="single" w:color="auto" w:sz="4" w:space="0"/>
              <w:right w:val="single" w:color="auto" w:sz="4" w:space="0"/>
            </w:tcBorders>
            <w:noWrap w:val="0"/>
            <w:vAlign w:val="center"/>
          </w:tcPr>
          <w:p w14:paraId="69A09CB3">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邮政编码：</w:t>
            </w:r>
          </w:p>
        </w:tc>
      </w:tr>
    </w:tbl>
    <w:p w14:paraId="3488FF0D">
      <w:pPr>
        <w:rPr>
          <w:color w:val="auto"/>
          <w:highlight w:val="none"/>
        </w:rPr>
      </w:pPr>
    </w:p>
    <w:p w14:paraId="5AD0687B">
      <w:pPr>
        <w:jc w:val="center"/>
        <w:rPr>
          <w:rFonts w:ascii="宋体" w:hAnsi="宋体"/>
          <w:bCs/>
          <w:color w:val="auto"/>
          <w:sz w:val="32"/>
          <w:szCs w:val="32"/>
          <w:highlight w:val="none"/>
        </w:rPr>
      </w:pPr>
      <w:r>
        <w:rPr>
          <w:rFonts w:ascii="宋体" w:hAnsi="宋体"/>
          <w:b/>
          <w:color w:val="auto"/>
          <w:sz w:val="32"/>
          <w:szCs w:val="32"/>
          <w:highlight w:val="none"/>
        </w:rPr>
        <w:br w:type="page" w:clear="all"/>
      </w:r>
    </w:p>
    <w:p w14:paraId="382E5E55">
      <w:pPr>
        <w:spacing w:line="480" w:lineRule="auto"/>
        <w:rPr>
          <w:rFonts w:hint="eastAsia" w:ascii="宋体" w:hAnsi="宋体"/>
          <w:bCs/>
          <w:color w:val="auto"/>
          <w:sz w:val="32"/>
          <w:szCs w:val="32"/>
          <w:highlight w:val="none"/>
        </w:rPr>
      </w:pPr>
    </w:p>
    <w:p w14:paraId="7C761232">
      <w:pPr>
        <w:jc w:val="center"/>
        <w:rPr>
          <w:rFonts w:hint="eastAsia" w:ascii="宋体" w:hAnsi="宋体"/>
          <w:bCs/>
          <w:color w:val="auto"/>
          <w:sz w:val="32"/>
          <w:szCs w:val="32"/>
          <w:highlight w:val="none"/>
        </w:rPr>
      </w:pPr>
    </w:p>
    <w:p w14:paraId="004BA9FA">
      <w:pPr>
        <w:jc w:val="center"/>
        <w:rPr>
          <w:rFonts w:hint="eastAsia" w:ascii="宋体" w:hAnsi="宋体"/>
          <w:bCs/>
          <w:color w:val="auto"/>
          <w:sz w:val="32"/>
          <w:szCs w:val="32"/>
          <w:highlight w:val="none"/>
        </w:rPr>
      </w:pPr>
    </w:p>
    <w:p w14:paraId="29E21177">
      <w:pPr>
        <w:jc w:val="center"/>
        <w:rPr>
          <w:rFonts w:hint="eastAsia" w:ascii="宋体" w:hAnsi="宋体"/>
          <w:bCs/>
          <w:color w:val="auto"/>
          <w:sz w:val="32"/>
          <w:szCs w:val="32"/>
          <w:highlight w:val="none"/>
        </w:rPr>
      </w:pPr>
    </w:p>
    <w:p w14:paraId="1982EDCB">
      <w:pPr>
        <w:jc w:val="center"/>
        <w:rPr>
          <w:rFonts w:hint="eastAsia" w:ascii="宋体" w:hAnsi="宋体"/>
          <w:bCs/>
          <w:color w:val="auto"/>
          <w:sz w:val="32"/>
          <w:szCs w:val="32"/>
          <w:highlight w:val="none"/>
        </w:rPr>
      </w:pPr>
    </w:p>
    <w:p w14:paraId="1A08A652">
      <w:pPr>
        <w:jc w:val="center"/>
        <w:rPr>
          <w:rFonts w:hint="eastAsia" w:ascii="宋体" w:hAnsi="宋体"/>
          <w:bCs/>
          <w:color w:val="auto"/>
          <w:sz w:val="32"/>
          <w:szCs w:val="32"/>
          <w:highlight w:val="none"/>
        </w:rPr>
      </w:pPr>
    </w:p>
    <w:p w14:paraId="0A9A1690">
      <w:pPr>
        <w:jc w:val="center"/>
        <w:rPr>
          <w:rFonts w:hint="eastAsia" w:ascii="宋体" w:hAnsi="宋体"/>
          <w:bCs/>
          <w:color w:val="auto"/>
          <w:sz w:val="32"/>
          <w:szCs w:val="32"/>
          <w:highlight w:val="none"/>
        </w:rPr>
      </w:pPr>
    </w:p>
    <w:p w14:paraId="3292B43C">
      <w:pPr>
        <w:jc w:val="center"/>
        <w:rPr>
          <w:rFonts w:hint="eastAsia" w:ascii="宋体" w:hAnsi="宋体"/>
          <w:bCs/>
          <w:color w:val="auto"/>
          <w:sz w:val="32"/>
          <w:szCs w:val="32"/>
          <w:highlight w:val="none"/>
        </w:rPr>
      </w:pPr>
    </w:p>
    <w:p w14:paraId="25EAE066">
      <w:pPr>
        <w:jc w:val="center"/>
        <w:rPr>
          <w:rFonts w:hint="eastAsia" w:ascii="宋体" w:hAnsi="宋体"/>
          <w:bCs/>
          <w:color w:val="auto"/>
          <w:sz w:val="32"/>
          <w:szCs w:val="32"/>
          <w:highlight w:val="none"/>
        </w:rPr>
      </w:pPr>
    </w:p>
    <w:p w14:paraId="5D8E4978">
      <w:pPr>
        <w:jc w:val="center"/>
        <w:rPr>
          <w:rFonts w:hint="eastAsia" w:ascii="宋体" w:hAnsi="宋体"/>
          <w:bCs/>
          <w:color w:val="auto"/>
          <w:sz w:val="32"/>
          <w:szCs w:val="32"/>
          <w:highlight w:val="none"/>
        </w:rPr>
      </w:pPr>
    </w:p>
    <w:p w14:paraId="67133E9C">
      <w:pPr>
        <w:jc w:val="center"/>
        <w:rPr>
          <w:rFonts w:hint="eastAsia" w:ascii="宋体" w:hAnsi="宋体"/>
          <w:bCs/>
          <w:color w:val="auto"/>
          <w:sz w:val="32"/>
          <w:szCs w:val="32"/>
          <w:highlight w:val="none"/>
        </w:rPr>
      </w:pPr>
    </w:p>
    <w:p w14:paraId="74DE4000">
      <w:pPr>
        <w:jc w:val="center"/>
        <w:rPr>
          <w:rFonts w:hint="eastAsia" w:ascii="宋体" w:hAnsi="宋体"/>
          <w:bCs/>
          <w:color w:val="auto"/>
          <w:sz w:val="32"/>
          <w:szCs w:val="32"/>
          <w:highlight w:val="none"/>
        </w:rPr>
      </w:pPr>
    </w:p>
    <w:p w14:paraId="0E215571">
      <w:pPr>
        <w:pStyle w:val="192"/>
        <w:jc w:val="center"/>
        <w:rPr>
          <w:rFonts w:hint="eastAsia"/>
          <w:color w:val="auto"/>
          <w:highlight w:val="none"/>
        </w:rPr>
      </w:pPr>
      <w:bookmarkStart w:id="127" w:name="_Toc14367"/>
      <w:r>
        <w:rPr>
          <w:rFonts w:hint="eastAsia"/>
          <w:color w:val="auto"/>
          <w:highlight w:val="none"/>
        </w:rPr>
        <w:t>第六章　投标文件格式</w:t>
      </w:r>
      <w:bookmarkEnd w:id="127"/>
    </w:p>
    <w:p w14:paraId="7BD6304E">
      <w:pPr>
        <w:spacing w:before="50" w:after="50"/>
        <w:outlineLvl w:val="1"/>
        <w:rPr>
          <w:rFonts w:hint="eastAsia" w:ascii="宋体" w:hAnsi="宋体"/>
          <w:color w:val="auto"/>
          <w:sz w:val="32"/>
          <w:szCs w:val="20"/>
          <w:highlight w:val="none"/>
        </w:rPr>
      </w:pPr>
    </w:p>
    <w:p w14:paraId="21FA73E0">
      <w:pPr>
        <w:spacing w:before="50" w:after="50"/>
        <w:outlineLvl w:val="1"/>
        <w:rPr>
          <w:rFonts w:hint="eastAsia" w:ascii="宋体" w:hAnsi="宋体"/>
          <w:color w:val="auto"/>
          <w:sz w:val="32"/>
          <w:szCs w:val="20"/>
          <w:highlight w:val="none"/>
        </w:rPr>
      </w:pPr>
    </w:p>
    <w:p w14:paraId="4965D471">
      <w:pPr>
        <w:spacing w:before="50" w:after="50"/>
        <w:outlineLvl w:val="1"/>
        <w:rPr>
          <w:rFonts w:hint="eastAsia" w:ascii="宋体" w:hAnsi="宋体"/>
          <w:color w:val="auto"/>
          <w:sz w:val="32"/>
          <w:szCs w:val="20"/>
          <w:highlight w:val="none"/>
        </w:rPr>
      </w:pPr>
    </w:p>
    <w:p w14:paraId="242ED33C">
      <w:pPr>
        <w:spacing w:before="50" w:after="50"/>
        <w:outlineLvl w:val="1"/>
        <w:rPr>
          <w:rFonts w:hint="eastAsia" w:ascii="宋体" w:hAnsi="宋体"/>
          <w:color w:val="auto"/>
          <w:sz w:val="32"/>
          <w:szCs w:val="20"/>
          <w:highlight w:val="none"/>
        </w:rPr>
      </w:pPr>
    </w:p>
    <w:p w14:paraId="19D9D535">
      <w:pPr>
        <w:spacing w:before="50" w:after="50"/>
        <w:outlineLvl w:val="1"/>
        <w:rPr>
          <w:rFonts w:hint="eastAsia" w:ascii="宋体" w:hAnsi="宋体"/>
          <w:color w:val="auto"/>
          <w:sz w:val="32"/>
          <w:szCs w:val="20"/>
          <w:highlight w:val="none"/>
        </w:rPr>
      </w:pPr>
    </w:p>
    <w:p w14:paraId="1CD9D30B">
      <w:pPr>
        <w:spacing w:before="50" w:after="50"/>
        <w:outlineLvl w:val="1"/>
        <w:rPr>
          <w:rFonts w:hint="eastAsia" w:ascii="宋体" w:hAnsi="宋体"/>
          <w:color w:val="auto"/>
          <w:sz w:val="32"/>
          <w:szCs w:val="20"/>
          <w:highlight w:val="none"/>
        </w:rPr>
      </w:pPr>
    </w:p>
    <w:p w14:paraId="2721684C">
      <w:pPr>
        <w:spacing w:before="50" w:after="50"/>
        <w:outlineLvl w:val="1"/>
        <w:rPr>
          <w:rFonts w:hint="eastAsia" w:ascii="宋体" w:hAnsi="宋体"/>
          <w:color w:val="auto"/>
          <w:sz w:val="32"/>
          <w:szCs w:val="20"/>
          <w:highlight w:val="none"/>
        </w:rPr>
      </w:pPr>
    </w:p>
    <w:p w14:paraId="456B0062">
      <w:pPr>
        <w:spacing w:before="50" w:after="50"/>
        <w:outlineLvl w:val="1"/>
        <w:rPr>
          <w:rFonts w:hint="eastAsia" w:ascii="宋体" w:hAnsi="宋体"/>
          <w:color w:val="auto"/>
          <w:sz w:val="32"/>
          <w:szCs w:val="20"/>
          <w:highlight w:val="none"/>
        </w:rPr>
      </w:pPr>
    </w:p>
    <w:p w14:paraId="75200900">
      <w:pPr>
        <w:spacing w:before="50" w:after="50"/>
        <w:outlineLvl w:val="1"/>
        <w:rPr>
          <w:rFonts w:hint="eastAsia" w:ascii="宋体" w:hAnsi="宋体"/>
          <w:color w:val="auto"/>
          <w:sz w:val="32"/>
          <w:szCs w:val="20"/>
          <w:highlight w:val="none"/>
        </w:rPr>
      </w:pPr>
    </w:p>
    <w:p w14:paraId="0561C82F">
      <w:pPr>
        <w:spacing w:before="50" w:after="50"/>
        <w:outlineLvl w:val="1"/>
        <w:rPr>
          <w:rFonts w:hint="eastAsia" w:ascii="宋体" w:hAnsi="宋体"/>
          <w:color w:val="auto"/>
          <w:sz w:val="32"/>
          <w:szCs w:val="20"/>
          <w:highlight w:val="none"/>
        </w:rPr>
      </w:pPr>
    </w:p>
    <w:p w14:paraId="6F0E06BF">
      <w:pPr>
        <w:spacing w:before="50" w:after="50"/>
        <w:outlineLvl w:val="1"/>
        <w:rPr>
          <w:rFonts w:hint="eastAsia" w:ascii="宋体" w:hAnsi="宋体"/>
          <w:color w:val="auto"/>
          <w:sz w:val="32"/>
          <w:szCs w:val="20"/>
          <w:highlight w:val="none"/>
        </w:rPr>
      </w:pPr>
    </w:p>
    <w:p w14:paraId="190534FC">
      <w:pPr>
        <w:spacing w:before="50" w:after="50"/>
        <w:outlineLvl w:val="1"/>
        <w:rPr>
          <w:rFonts w:hint="eastAsia" w:ascii="宋体" w:hAnsi="宋体"/>
          <w:color w:val="auto"/>
          <w:sz w:val="32"/>
          <w:szCs w:val="20"/>
          <w:highlight w:val="none"/>
        </w:rPr>
      </w:pPr>
    </w:p>
    <w:p w14:paraId="77ACFF18">
      <w:pPr>
        <w:rPr>
          <w:rFonts w:hint="eastAsia"/>
          <w:b/>
          <w:color w:val="auto"/>
          <w:sz w:val="28"/>
          <w:szCs w:val="28"/>
          <w:highlight w:val="none"/>
        </w:rPr>
      </w:pPr>
      <w:r>
        <w:rPr>
          <w:color w:val="auto"/>
          <w:sz w:val="32"/>
          <w:szCs w:val="20"/>
          <w:highlight w:val="none"/>
        </w:rPr>
        <w:br w:type="page" w:clear="all"/>
      </w:r>
      <w:r>
        <w:rPr>
          <w:rFonts w:hint="eastAsia"/>
          <w:b/>
          <w:color w:val="auto"/>
          <w:sz w:val="28"/>
          <w:szCs w:val="28"/>
          <w:highlight w:val="none"/>
        </w:rPr>
        <w:t>一、报价文件格式</w:t>
      </w:r>
    </w:p>
    <w:p w14:paraId="7EB2F71D">
      <w:pPr>
        <w:spacing w:before="120" w:after="50" w:line="360" w:lineRule="auto"/>
        <w:ind w:left="142"/>
        <w:jc w:val="left"/>
        <w:rPr>
          <w:rFonts w:hint="eastAsia" w:ascii="宋体" w:hAnsi="宋体"/>
          <w:color w:val="auto"/>
          <w:sz w:val="24"/>
          <w:szCs w:val="20"/>
          <w:highlight w:val="none"/>
        </w:rPr>
      </w:pPr>
      <w:r>
        <w:rPr>
          <w:rFonts w:hint="eastAsia" w:ascii="宋体" w:hAnsi="宋体"/>
          <w:b/>
          <w:color w:val="auto"/>
          <w:sz w:val="24"/>
          <w:highlight w:val="none"/>
        </w:rPr>
        <w:t xml:space="preserve">1. 报价文件封面格式： </w:t>
      </w:r>
    </w:p>
    <w:p w14:paraId="52C6D5F9">
      <w:pPr>
        <w:spacing w:before="120" w:after="50" w:line="360" w:lineRule="auto"/>
        <w:ind w:left="142"/>
        <w:jc w:val="center"/>
        <w:rPr>
          <w:rFonts w:hint="eastAsia"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7B1D7B14">
      <w:pPr>
        <w:spacing w:before="120" w:after="50" w:line="400" w:lineRule="exact"/>
        <w:rPr>
          <w:rFonts w:hint="eastAsia" w:ascii="宋体" w:hAnsi="宋体"/>
          <w:bCs/>
          <w:color w:val="auto"/>
          <w:sz w:val="32"/>
          <w:szCs w:val="20"/>
          <w:highlight w:val="none"/>
        </w:rPr>
      </w:pPr>
      <w:r>
        <w:rPr>
          <w:rFonts w:hint="eastAsia" w:ascii="宋体" w:hAnsi="宋体"/>
          <w:color w:val="auto"/>
          <w:sz w:val="24"/>
          <w:highlight w:val="none"/>
        </w:rPr>
        <w:t xml:space="preserve">                 </w:t>
      </w:r>
    </w:p>
    <w:p w14:paraId="308B9B64">
      <w:pPr>
        <w:spacing w:before="120" w:after="50" w:line="400" w:lineRule="exact"/>
        <w:jc w:val="center"/>
        <w:rPr>
          <w:rFonts w:hint="eastAsia" w:ascii="宋体" w:hAnsi="宋体"/>
          <w:bCs/>
          <w:color w:val="auto"/>
          <w:sz w:val="24"/>
          <w:szCs w:val="20"/>
          <w:highlight w:val="none"/>
        </w:rPr>
      </w:pPr>
    </w:p>
    <w:p w14:paraId="4F90031D">
      <w:pPr>
        <w:spacing w:before="12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w:t>
      </w:r>
    </w:p>
    <w:p w14:paraId="236A12F6">
      <w:pPr>
        <w:spacing w:before="120" w:after="50" w:line="400" w:lineRule="exact"/>
        <w:rPr>
          <w:rFonts w:hint="eastAsia" w:ascii="宋体" w:hAnsi="宋体"/>
          <w:bCs/>
          <w:color w:val="auto"/>
          <w:sz w:val="24"/>
          <w:szCs w:val="20"/>
          <w:highlight w:val="none"/>
        </w:rPr>
      </w:pPr>
    </w:p>
    <w:p w14:paraId="0263A6CD">
      <w:pPr>
        <w:spacing w:before="120" w:after="50" w:line="400" w:lineRule="exact"/>
        <w:rPr>
          <w:rFonts w:hint="eastAsia" w:ascii="宋体" w:hAnsi="宋体"/>
          <w:bCs/>
          <w:color w:val="auto"/>
          <w:sz w:val="24"/>
          <w:szCs w:val="20"/>
          <w:highlight w:val="none"/>
        </w:rPr>
      </w:pPr>
    </w:p>
    <w:p w14:paraId="0431B342">
      <w:pPr>
        <w:spacing w:before="120" w:after="50" w:line="400" w:lineRule="exact"/>
        <w:rPr>
          <w:rFonts w:hint="eastAsia" w:ascii="宋体" w:hAnsi="宋体"/>
          <w:bCs/>
          <w:color w:val="auto"/>
          <w:sz w:val="24"/>
          <w:szCs w:val="20"/>
          <w:highlight w:val="none"/>
        </w:rPr>
      </w:pPr>
    </w:p>
    <w:p w14:paraId="4E7499E0">
      <w:pPr>
        <w:spacing w:before="120" w:after="50" w:line="400" w:lineRule="exact"/>
        <w:rPr>
          <w:rFonts w:hint="eastAsia" w:ascii="宋体" w:hAnsi="宋体"/>
          <w:bCs/>
          <w:color w:val="auto"/>
          <w:sz w:val="24"/>
          <w:szCs w:val="20"/>
          <w:highlight w:val="none"/>
        </w:rPr>
      </w:pPr>
    </w:p>
    <w:p w14:paraId="12240A7B">
      <w:pPr>
        <w:spacing w:before="120" w:after="50" w:line="400" w:lineRule="exact"/>
        <w:ind w:firstLine="360"/>
        <w:rPr>
          <w:rFonts w:ascii="宋体" w:hAnsi="宋体"/>
          <w:bCs/>
          <w:color w:val="auto"/>
          <w:sz w:val="24"/>
          <w:highlight w:val="none"/>
        </w:rPr>
      </w:pPr>
      <w:r>
        <w:rPr>
          <w:rFonts w:hint="eastAsia" w:ascii="宋体" w:hAnsi="宋体"/>
          <w:bCs/>
          <w:color w:val="auto"/>
          <w:sz w:val="24"/>
          <w:highlight w:val="none"/>
        </w:rPr>
        <w:t xml:space="preserve">项目名称： </w:t>
      </w:r>
    </w:p>
    <w:p w14:paraId="5A621726">
      <w:pPr>
        <w:spacing w:before="120" w:after="50" w:line="400" w:lineRule="exact"/>
        <w:ind w:firstLine="360"/>
        <w:rPr>
          <w:rFonts w:hint="eastAsia" w:ascii="宋体" w:hAnsi="宋体"/>
          <w:bCs/>
          <w:color w:val="auto"/>
          <w:sz w:val="24"/>
          <w:highlight w:val="none"/>
        </w:rPr>
      </w:pPr>
    </w:p>
    <w:p w14:paraId="3021EB22">
      <w:pPr>
        <w:spacing w:before="120" w:after="50" w:line="400" w:lineRule="exact"/>
        <w:ind w:firstLine="360"/>
        <w:rPr>
          <w:rFonts w:ascii="宋体" w:hAnsi="宋体"/>
          <w:bCs/>
          <w:color w:val="auto"/>
          <w:sz w:val="24"/>
          <w:highlight w:val="none"/>
        </w:rPr>
      </w:pPr>
      <w:r>
        <w:rPr>
          <w:rFonts w:hint="eastAsia" w:ascii="宋体" w:hAnsi="宋体"/>
          <w:bCs/>
          <w:color w:val="auto"/>
          <w:sz w:val="24"/>
          <w:highlight w:val="none"/>
        </w:rPr>
        <w:t xml:space="preserve">项目编号： </w:t>
      </w:r>
    </w:p>
    <w:p w14:paraId="76C45528">
      <w:pPr>
        <w:spacing w:before="120" w:after="50" w:line="400" w:lineRule="exact"/>
        <w:ind w:firstLine="360"/>
        <w:rPr>
          <w:rFonts w:hint="eastAsia" w:ascii="宋体" w:hAnsi="宋体"/>
          <w:bCs/>
          <w:color w:val="auto"/>
          <w:sz w:val="24"/>
          <w:highlight w:val="none"/>
        </w:rPr>
      </w:pPr>
    </w:p>
    <w:p w14:paraId="6A8B50AA">
      <w:pPr>
        <w:spacing w:before="120" w:after="50" w:line="400" w:lineRule="exact"/>
        <w:ind w:firstLine="360"/>
        <w:rPr>
          <w:rFonts w:ascii="宋体" w:hAnsi="宋体"/>
          <w:bCs/>
          <w:color w:val="auto"/>
          <w:sz w:val="24"/>
          <w:highlight w:val="none"/>
        </w:rPr>
      </w:pPr>
      <w:r>
        <w:rPr>
          <w:rFonts w:hint="eastAsia" w:ascii="宋体" w:hAnsi="宋体"/>
          <w:bCs/>
          <w:color w:val="auto"/>
          <w:sz w:val="24"/>
          <w:highlight w:val="none"/>
        </w:rPr>
        <w:t>所投分标：</w:t>
      </w:r>
    </w:p>
    <w:p w14:paraId="701429D6">
      <w:pPr>
        <w:spacing w:before="120" w:after="50" w:line="400" w:lineRule="exact"/>
        <w:ind w:firstLine="360"/>
        <w:rPr>
          <w:rFonts w:hint="eastAsia" w:ascii="宋体" w:hAnsi="宋体"/>
          <w:bCs/>
          <w:color w:val="auto"/>
          <w:sz w:val="24"/>
          <w:highlight w:val="none"/>
        </w:rPr>
      </w:pPr>
    </w:p>
    <w:p w14:paraId="387A743F">
      <w:pPr>
        <w:spacing w:before="120" w:after="50" w:line="400" w:lineRule="exact"/>
        <w:ind w:firstLine="360"/>
        <w:rPr>
          <w:rFonts w:ascii="宋体" w:hAnsi="宋体"/>
          <w:bCs/>
          <w:color w:val="auto"/>
          <w:sz w:val="24"/>
          <w:highlight w:val="none"/>
        </w:rPr>
      </w:pPr>
      <w:r>
        <w:rPr>
          <w:rFonts w:hint="eastAsia" w:ascii="宋体" w:hAnsi="宋体"/>
          <w:bCs/>
          <w:color w:val="auto"/>
          <w:sz w:val="24"/>
          <w:highlight w:val="none"/>
        </w:rPr>
        <w:t>投标人名称：</w:t>
      </w:r>
    </w:p>
    <w:p w14:paraId="50651F92">
      <w:pPr>
        <w:spacing w:before="120" w:after="50" w:line="400" w:lineRule="exact"/>
        <w:ind w:firstLine="360"/>
        <w:rPr>
          <w:rFonts w:hint="eastAsia" w:ascii="宋体" w:hAnsi="宋体"/>
          <w:bCs/>
          <w:color w:val="auto"/>
          <w:sz w:val="24"/>
          <w:highlight w:val="none"/>
        </w:rPr>
      </w:pPr>
    </w:p>
    <w:p w14:paraId="151E9CDE">
      <w:pPr>
        <w:spacing w:before="120" w:after="50" w:line="400" w:lineRule="exact"/>
        <w:ind w:firstLine="360"/>
        <w:rPr>
          <w:rFonts w:hint="eastAsia" w:ascii="宋体" w:hAnsi="宋体"/>
          <w:bCs/>
          <w:color w:val="auto"/>
          <w:sz w:val="24"/>
          <w:highlight w:val="none"/>
        </w:rPr>
      </w:pPr>
      <w:r>
        <w:rPr>
          <w:rFonts w:hint="eastAsia" w:ascii="宋体" w:hAnsi="宋体"/>
          <w:bCs/>
          <w:color w:val="auto"/>
          <w:sz w:val="24"/>
          <w:highlight w:val="none"/>
        </w:rPr>
        <w:t>投标人地址：</w:t>
      </w:r>
    </w:p>
    <w:p w14:paraId="1AD01993">
      <w:pPr>
        <w:pStyle w:val="196"/>
        <w:spacing w:before="50" w:after="50" w:line="400" w:lineRule="exact"/>
        <w:ind w:firstLine="960"/>
        <w:rPr>
          <w:rFonts w:hint="eastAsia" w:ascii="宋体" w:hAnsi="宋体"/>
          <w:bCs/>
          <w:color w:val="auto"/>
          <w:sz w:val="24"/>
          <w:szCs w:val="24"/>
          <w:highlight w:val="none"/>
        </w:rPr>
      </w:pPr>
    </w:p>
    <w:p w14:paraId="7E61AC41">
      <w:pPr>
        <w:spacing w:before="120" w:after="50" w:line="400" w:lineRule="exact"/>
        <w:rPr>
          <w:rFonts w:hint="eastAsia" w:ascii="宋体" w:hAnsi="宋体"/>
          <w:color w:val="auto"/>
          <w:sz w:val="30"/>
          <w:szCs w:val="20"/>
          <w:highlight w:val="none"/>
        </w:rPr>
      </w:pPr>
      <w:r>
        <w:rPr>
          <w:rFonts w:hint="eastAsia" w:ascii="宋体" w:hAnsi="宋体"/>
          <w:color w:val="auto"/>
          <w:sz w:val="24"/>
          <w:highlight w:val="none"/>
        </w:rPr>
        <w:t xml:space="preserve">                                   年  月  日</w:t>
      </w:r>
    </w:p>
    <w:p w14:paraId="3576E2EB">
      <w:pPr>
        <w:spacing w:before="120" w:after="50" w:line="360" w:lineRule="auto"/>
        <w:jc w:val="left"/>
        <w:rPr>
          <w:rFonts w:hint="eastAsia" w:ascii="宋体" w:hAnsi="宋体"/>
          <w:color w:val="auto"/>
          <w:sz w:val="24"/>
          <w:szCs w:val="20"/>
          <w:highlight w:val="none"/>
        </w:rPr>
      </w:pPr>
      <w:r>
        <w:rPr>
          <w:rFonts w:ascii="宋体" w:hAnsi="宋体"/>
          <w:b/>
          <w:color w:val="auto"/>
          <w:sz w:val="24"/>
          <w:highlight w:val="none"/>
        </w:rPr>
        <w:br w:type="page" w:clear="all"/>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19B693F7">
      <w:pPr>
        <w:spacing w:before="50" w:after="120" w:line="360" w:lineRule="auto"/>
        <w:jc w:val="left"/>
        <w:rPr>
          <w:rFonts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3A703E11">
      <w:pPr>
        <w:spacing w:before="120" w:after="50"/>
        <w:rPr>
          <w:rFonts w:hint="eastAsia" w:ascii="宋体" w:hAnsi="宋体"/>
          <w:b/>
          <w:color w:val="auto"/>
          <w:sz w:val="24"/>
          <w:highlight w:val="none"/>
        </w:rPr>
      </w:pPr>
    </w:p>
    <w:p w14:paraId="54AC67D9">
      <w:pPr>
        <w:spacing w:before="120" w:after="50"/>
        <w:rPr>
          <w:rFonts w:hint="eastAsia" w:ascii="宋体" w:hAnsi="宋体"/>
          <w:b/>
          <w:color w:val="auto"/>
          <w:sz w:val="24"/>
          <w:highlight w:val="none"/>
        </w:rPr>
      </w:pPr>
    </w:p>
    <w:p w14:paraId="5C15415A">
      <w:pPr>
        <w:spacing w:before="120" w:after="50"/>
        <w:rPr>
          <w:rFonts w:hint="eastAsia" w:ascii="宋体" w:hAnsi="宋体"/>
          <w:b/>
          <w:color w:val="auto"/>
          <w:sz w:val="24"/>
          <w:highlight w:val="none"/>
        </w:rPr>
      </w:pPr>
    </w:p>
    <w:p w14:paraId="47818847">
      <w:pPr>
        <w:spacing w:before="120" w:after="50"/>
        <w:ind w:left="142"/>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3. 投标函格式：</w:t>
      </w:r>
    </w:p>
    <w:p w14:paraId="4B48E64D">
      <w:pPr>
        <w:spacing w:before="120" w:after="50"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投 标 函</w:t>
      </w:r>
    </w:p>
    <w:p w14:paraId="41CEC70A">
      <w:pPr>
        <w:spacing w:before="120" w:after="50" w:line="320" w:lineRule="exact"/>
        <w:jc w:val="center"/>
        <w:rPr>
          <w:rFonts w:ascii="宋体" w:hAnsi="宋体"/>
          <w:b/>
          <w:color w:val="auto"/>
          <w:sz w:val="24"/>
          <w:szCs w:val="20"/>
          <w:highlight w:val="none"/>
        </w:rPr>
      </w:pPr>
    </w:p>
    <w:p w14:paraId="1DACD298">
      <w:pPr>
        <w:spacing w:before="120" w:after="50" w:line="320" w:lineRule="exact"/>
        <w:jc w:val="center"/>
        <w:rPr>
          <w:rFonts w:ascii="宋体" w:hAnsi="宋体"/>
          <w:b/>
          <w:color w:val="auto"/>
          <w:sz w:val="24"/>
          <w:szCs w:val="20"/>
          <w:highlight w:val="none"/>
        </w:rPr>
      </w:pPr>
    </w:p>
    <w:p w14:paraId="6587BE75">
      <w:pPr>
        <w:spacing w:before="120" w:after="50" w:line="320" w:lineRule="exact"/>
        <w:jc w:val="center"/>
        <w:rPr>
          <w:rFonts w:hint="eastAsia" w:ascii="宋体" w:hAnsi="宋体"/>
          <w:b/>
          <w:color w:val="auto"/>
          <w:sz w:val="24"/>
          <w:szCs w:val="20"/>
          <w:highlight w:val="none"/>
        </w:rPr>
      </w:pPr>
    </w:p>
    <w:p w14:paraId="5DAF4C34">
      <w:pPr>
        <w:spacing w:line="360" w:lineRule="auto"/>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7F78216D">
      <w:pPr>
        <w:spacing w:line="360" w:lineRule="auto"/>
        <w:ind w:firstLine="480"/>
        <w:rPr>
          <w:rFonts w:hint="eastAsia"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）的招标文件，签字代表______</w:t>
      </w:r>
      <w:r>
        <w:rPr>
          <w:rFonts w:hint="eastAsia" w:ascii="宋体" w:hAnsi="宋体"/>
          <w:color w:val="auto"/>
          <w:sz w:val="24"/>
          <w:highlight w:val="none"/>
          <w:u w:val="single"/>
        </w:rPr>
        <w:t xml:space="preserve">     </w:t>
      </w:r>
      <w:r>
        <w:rPr>
          <w:rFonts w:hint="eastAsia" w:ascii="宋体" w:hAnsi="宋体"/>
          <w:color w:val="auto"/>
          <w:sz w:val="24"/>
          <w:highlight w:val="none"/>
        </w:rPr>
        <w:t>（姓名）经正式授权并代表投标人</w:t>
      </w:r>
      <w:r>
        <w:rPr>
          <w:rFonts w:hint="eastAsia" w:ascii="宋体" w:hAnsi="宋体"/>
          <w:color w:val="auto"/>
          <w:sz w:val="24"/>
          <w:highlight w:val="none"/>
          <w:u w:val="single"/>
        </w:rPr>
        <w:t xml:space="preserve">              </w:t>
      </w:r>
      <w:r>
        <w:rPr>
          <w:rFonts w:hint="eastAsia" w:ascii="宋体" w:hAnsi="宋体"/>
          <w:color w:val="auto"/>
          <w:sz w:val="24"/>
          <w:highlight w:val="none"/>
        </w:rPr>
        <w:t>（投标人名称）提交投标文件。</w:t>
      </w:r>
    </w:p>
    <w:p w14:paraId="27838F27">
      <w:pPr>
        <w:spacing w:line="360" w:lineRule="auto"/>
        <w:ind w:firstLine="480"/>
        <w:rPr>
          <w:rFonts w:hint="eastAsia" w:ascii="宋体" w:hAnsi="宋体"/>
          <w:color w:val="auto"/>
          <w:sz w:val="24"/>
          <w:highlight w:val="none"/>
        </w:rPr>
      </w:pPr>
      <w:r>
        <w:rPr>
          <w:rFonts w:hint="eastAsia" w:ascii="宋体" w:hAnsi="宋体"/>
          <w:color w:val="auto"/>
          <w:sz w:val="24"/>
          <w:highlight w:val="none"/>
        </w:rPr>
        <w:t>据此函，我方宣布同意如下：</w:t>
      </w:r>
    </w:p>
    <w:p w14:paraId="15F7EB52">
      <w:pPr>
        <w:spacing w:line="360" w:lineRule="auto"/>
        <w:ind w:firstLine="480"/>
        <w:rPr>
          <w:rFonts w:hint="eastAsia"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64BE0D77">
      <w:pPr>
        <w:spacing w:line="360" w:lineRule="auto"/>
        <w:ind w:firstLine="480"/>
        <w:rPr>
          <w:rFonts w:hint="eastAsia"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0FF99971">
      <w:pPr>
        <w:spacing w:line="360" w:lineRule="auto"/>
        <w:ind w:firstLine="480"/>
        <w:rPr>
          <w:rFonts w:hint="eastAsia" w:ascii="宋体" w:hAnsi="宋体"/>
          <w:color w:val="auto"/>
          <w:sz w:val="24"/>
          <w:highlight w:val="none"/>
        </w:rPr>
      </w:pPr>
      <w:r>
        <w:rPr>
          <w:rFonts w:hint="eastAsia" w:ascii="宋体" w:hAnsi="宋体"/>
          <w:color w:val="auto"/>
          <w:sz w:val="24"/>
          <w:highlight w:val="none"/>
        </w:rPr>
        <w:t>3.本投标有效期自投标截止之日起</w:t>
      </w:r>
      <w:r>
        <w:rPr>
          <w:rFonts w:ascii="宋体" w:hAnsi="宋体"/>
          <w:color w:val="auto"/>
          <w:sz w:val="24"/>
          <w:highlight w:val="none"/>
          <w:u w:val="single"/>
        </w:rPr>
        <w:t xml:space="preserve">    </w:t>
      </w:r>
      <w:r>
        <w:rPr>
          <w:rFonts w:hint="eastAsia" w:ascii="宋体" w:hAnsi="宋体"/>
          <w:color w:val="auto"/>
          <w:sz w:val="24"/>
          <w:highlight w:val="none"/>
        </w:rPr>
        <w:t>日。</w:t>
      </w:r>
    </w:p>
    <w:p w14:paraId="07379416">
      <w:pPr>
        <w:spacing w:line="360" w:lineRule="auto"/>
        <w:ind w:firstLine="480"/>
        <w:rPr>
          <w:rFonts w:hint="eastAsia"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5B148962">
      <w:pPr>
        <w:spacing w:line="360" w:lineRule="auto"/>
        <w:ind w:firstLine="480"/>
        <w:rPr>
          <w:rFonts w:hint="eastAsia"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567FBE83">
      <w:pPr>
        <w:spacing w:line="360" w:lineRule="auto"/>
        <w:ind w:firstLine="480"/>
        <w:rPr>
          <w:rFonts w:hint="eastAsia"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4D4B78BB">
      <w:pPr>
        <w:spacing w:line="360" w:lineRule="auto"/>
        <w:ind w:firstLine="480"/>
        <w:rPr>
          <w:rFonts w:hint="eastAsia"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25750B7B">
      <w:pPr>
        <w:spacing w:line="360" w:lineRule="auto"/>
        <w:ind w:firstLine="480"/>
        <w:rPr>
          <w:rFonts w:hint="eastAsia"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1AE03E6A">
      <w:pPr>
        <w:spacing w:line="360" w:lineRule="auto"/>
        <w:ind w:firstLine="480"/>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sz w:val="24"/>
          <w:highlight w:val="none"/>
        </w:rPr>
        <w:t>内容中</w:t>
      </w:r>
      <w:r>
        <w:rPr>
          <w:rFonts w:hint="eastAsia" w:ascii="宋体" w:hAnsi="宋体"/>
          <w:color w:val="auto"/>
          <w:sz w:val="24"/>
          <w:highlight w:val="none"/>
        </w:rPr>
        <w:t>未</w:t>
      </w:r>
      <w:r>
        <w:rPr>
          <w:rFonts w:ascii="宋体" w:hAnsi="宋体" w:cs="宋体"/>
          <w:color w:val="auto"/>
          <w:sz w:val="24"/>
          <w:highlight w:val="none"/>
        </w:rPr>
        <w:t>涉及商业秘密</w:t>
      </w:r>
      <w:r>
        <w:rPr>
          <w:rFonts w:hint="eastAsia" w:ascii="宋体" w:hAnsi="宋体" w:cs="宋体"/>
          <w:color w:val="auto"/>
          <w:sz w:val="24"/>
          <w:highlight w:val="none"/>
        </w:rPr>
        <w:t>；</w:t>
      </w:r>
    </w:p>
    <w:p w14:paraId="711D31FB">
      <w:pPr>
        <w:spacing w:line="360" w:lineRule="auto"/>
        <w:ind w:firstLine="480"/>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sz w:val="24"/>
          <w:highlight w:val="none"/>
        </w:rPr>
        <w:t>涉及商业秘密</w:t>
      </w:r>
      <w:r>
        <w:rPr>
          <w:rFonts w:hint="eastAsia" w:ascii="宋体" w:hAnsi="宋体" w:cs="宋体"/>
          <w:color w:val="auto"/>
          <w:sz w:val="24"/>
          <w:highlight w:val="none"/>
        </w:rPr>
        <w:t>的</w:t>
      </w:r>
      <w:r>
        <w:rPr>
          <w:rFonts w:ascii="宋体" w:hAnsi="宋体" w:cs="宋体"/>
          <w:color w:val="auto"/>
          <w:sz w:val="24"/>
          <w:highlight w:val="none"/>
        </w:rPr>
        <w:t>内容</w:t>
      </w:r>
      <w:r>
        <w:rPr>
          <w:rFonts w:hint="eastAsia" w:ascii="宋体" w:hAnsi="宋体" w:cs="宋体"/>
          <w:color w:val="auto"/>
          <w:sz w:val="24"/>
          <w:highlight w:val="none"/>
        </w:rPr>
        <w:t>有：</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79A11FE">
      <w:pPr>
        <w:spacing w:line="360" w:lineRule="auto"/>
        <w:ind w:firstLine="480"/>
        <w:rPr>
          <w:rFonts w:hint="eastAsia" w:ascii="宋体" w:hAnsi="宋体"/>
          <w:color w:val="auto"/>
          <w:sz w:val="24"/>
          <w:highlight w:val="none"/>
        </w:rPr>
      </w:pPr>
      <w:r>
        <w:rPr>
          <w:rFonts w:hint="eastAsia" w:ascii="宋体" w:hAnsi="宋体"/>
          <w:color w:val="auto"/>
          <w:sz w:val="24"/>
          <w:highlight w:val="none"/>
        </w:rPr>
        <w:t>9.与本项目有关的一切正式往来信函请寄：</w:t>
      </w:r>
    </w:p>
    <w:p w14:paraId="3B785F7D">
      <w:pPr>
        <w:spacing w:line="360" w:lineRule="auto"/>
        <w:ind w:firstLine="480"/>
        <w:rPr>
          <w:rFonts w:hint="eastAsia"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3E1EF61B">
      <w:pPr>
        <w:spacing w:line="360" w:lineRule="auto"/>
        <w:ind w:firstLine="480"/>
        <w:rPr>
          <w:rFonts w:hint="eastAsia"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u w:val="single"/>
        </w:rPr>
        <w:t xml:space="preserve">        </w:t>
      </w: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r>
        <w:rPr>
          <w:rFonts w:hint="eastAsia" w:ascii="宋体" w:hAnsi="宋体"/>
          <w:color w:val="auto"/>
          <w:sz w:val="24"/>
          <w:highlight w:val="none"/>
        </w:rPr>
        <w:t>电子邮箱：</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13A8CF46">
      <w:pPr>
        <w:spacing w:line="360" w:lineRule="auto"/>
        <w:ind w:firstLine="480"/>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p>
    <w:p w14:paraId="60C65A22">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开户银行：</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银行账号：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626FC3E4">
      <w:pPr>
        <w:spacing w:line="360" w:lineRule="auto"/>
        <w:ind w:firstLine="480"/>
        <w:jc w:val="left"/>
        <w:rPr>
          <w:rFonts w:hint="eastAsia" w:ascii="宋体" w:hAnsi="宋体"/>
          <w:color w:val="auto"/>
          <w:sz w:val="24"/>
          <w:highlight w:val="none"/>
        </w:rPr>
      </w:pPr>
    </w:p>
    <w:p w14:paraId="4CE7A989">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法定代表人或者委托代理人（签字或者电子签名）：_______ </w:t>
      </w:r>
    </w:p>
    <w:p w14:paraId="7FADF034">
      <w:pPr>
        <w:pStyle w:val="227"/>
        <w:spacing w:before="295" w:after="295" w:line="360" w:lineRule="auto"/>
        <w:jc w:val="center"/>
        <w:rPr>
          <w:rFonts w:hint="eastAsia" w:hAnsi="宋体"/>
          <w:color w:val="auto"/>
          <w:sz w:val="24"/>
          <w:szCs w:val="24"/>
          <w:highlight w:val="none"/>
          <w:u w:val="single"/>
        </w:rPr>
      </w:pPr>
      <w:r>
        <w:rPr>
          <w:rFonts w:hint="eastAsia" w:hAnsi="宋体"/>
          <w:color w:val="auto"/>
          <w:sz w:val="24"/>
          <w:highlight w:val="none"/>
        </w:rPr>
        <w:t xml:space="preserve"> </w:t>
      </w:r>
      <w:r>
        <w:rPr>
          <w:rFonts w:hAnsi="宋体"/>
          <w:color w:val="auto"/>
          <w:sz w:val="24"/>
          <w:highlight w:val="none"/>
        </w:rPr>
        <w:t xml:space="preserve">                                    </w:t>
      </w:r>
      <w:r>
        <w:rPr>
          <w:rFonts w:hint="eastAsia" w:hAnsi="宋体"/>
          <w:color w:val="auto"/>
          <w:sz w:val="24"/>
          <w:highlight w:val="none"/>
        </w:rPr>
        <w:t>投标人名称（电子签章）：</w:t>
      </w:r>
    </w:p>
    <w:p w14:paraId="16F590FA">
      <w:pPr>
        <w:pStyle w:val="227"/>
        <w:spacing w:before="295" w:after="295" w:line="360" w:lineRule="auto"/>
        <w:rPr>
          <w:rFonts w:hint="eastAsia" w:hAnsi="宋体"/>
          <w:color w:val="auto"/>
          <w:sz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48386E4C">
      <w:pPr>
        <w:spacing w:before="120" w:after="50"/>
        <w:jc w:val="left"/>
        <w:rPr>
          <w:rFonts w:hint="eastAsia" w:ascii="宋体" w:hAnsi="宋体"/>
          <w:b/>
          <w:color w:val="auto"/>
          <w:sz w:val="24"/>
          <w:szCs w:val="20"/>
          <w:highlight w:val="none"/>
        </w:rPr>
      </w:pPr>
      <w:r>
        <w:rPr>
          <w:rFonts w:hAnsi="宋体"/>
          <w:color w:val="auto"/>
          <w:highlight w:val="none"/>
          <w:u w:val="single"/>
        </w:rPr>
        <w:br w:type="page" w:clear="all"/>
      </w:r>
      <w:r>
        <w:rPr>
          <w:rFonts w:hint="eastAsia" w:ascii="宋体" w:hAnsi="宋体"/>
          <w:b/>
          <w:color w:val="auto"/>
          <w:sz w:val="24"/>
          <w:highlight w:val="none"/>
        </w:rPr>
        <w:t>4. 开标一览表（服务类格式）</w:t>
      </w:r>
    </w:p>
    <w:p w14:paraId="1527EB32">
      <w:pPr>
        <w:spacing w:before="50" w:after="50"/>
        <w:jc w:val="center"/>
        <w:rPr>
          <w:rFonts w:hint="eastAsia" w:ascii="宋体" w:hAnsi="宋体"/>
          <w:b/>
          <w:color w:val="auto"/>
          <w:sz w:val="30"/>
          <w:highlight w:val="none"/>
        </w:rPr>
      </w:pPr>
      <w:r>
        <w:rPr>
          <w:rFonts w:hint="eastAsia" w:ascii="宋体" w:hAnsi="宋体"/>
          <w:b/>
          <w:color w:val="auto"/>
          <w:sz w:val="30"/>
          <w:highlight w:val="none"/>
        </w:rPr>
        <w:t>开标一览表</w:t>
      </w:r>
    </w:p>
    <w:p w14:paraId="22E26F33">
      <w:pPr>
        <w:spacing w:before="50" w:after="50"/>
        <w:jc w:val="center"/>
        <w:rPr>
          <w:rFonts w:hint="eastAsia" w:ascii="宋体" w:hAnsi="宋体"/>
          <w:b/>
          <w:color w:val="auto"/>
          <w:sz w:val="30"/>
          <w:szCs w:val="20"/>
          <w:highlight w:val="none"/>
        </w:rPr>
      </w:pPr>
    </w:p>
    <w:p w14:paraId="0BDB5778">
      <w:pPr>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项目编号：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180BAB7F">
      <w:pPr>
        <w:spacing w:before="50" w:after="50" w:line="360" w:lineRule="auto"/>
        <w:rPr>
          <w:rFonts w:hint="eastAsia" w:ascii="宋体" w:hAnsi="宋体"/>
          <w:color w:val="auto"/>
          <w:sz w:val="24"/>
          <w:highlight w:val="none"/>
        </w:rPr>
      </w:pPr>
      <w:r>
        <w:rPr>
          <w:rFonts w:hint="eastAsia" w:ascii="宋体" w:hAnsi="宋体"/>
          <w:color w:val="auto"/>
          <w:sz w:val="24"/>
          <w:highlight w:val="none"/>
        </w:rPr>
        <w:t>分标：</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024662FA">
      <w:pPr>
        <w:spacing w:before="50" w:after="50" w:line="360" w:lineRule="auto"/>
        <w:ind w:firstLine="6867"/>
        <w:rPr>
          <w:rFonts w:hint="eastAsia" w:ascii="宋体" w:hAnsi="宋体"/>
          <w:b/>
          <w:color w:val="auto"/>
          <w:sz w:val="24"/>
          <w:highlight w:val="none"/>
        </w:rPr>
      </w:pPr>
      <w:r>
        <w:rPr>
          <w:rFonts w:hint="eastAsia" w:ascii="宋体" w:hAnsi="宋体"/>
          <w:b/>
          <w:color w:val="auto"/>
          <w:sz w:val="24"/>
          <w:highlight w:val="none"/>
        </w:rPr>
        <w:t>单位：</w:t>
      </w:r>
      <w:r>
        <w:rPr>
          <w:rFonts w:hint="eastAsia" w:ascii="宋体" w:hAnsi="宋体"/>
          <w:b/>
          <w:color w:val="auto"/>
          <w:sz w:val="24"/>
          <w:highlight w:val="none"/>
          <w:lang w:val="en-US" w:eastAsia="zh-CN"/>
        </w:rPr>
        <w:t>万</w:t>
      </w:r>
      <w:r>
        <w:rPr>
          <w:rFonts w:hint="eastAsia" w:ascii="宋体" w:hAnsi="宋体"/>
          <w:b/>
          <w:color w:val="auto"/>
          <w:sz w:val="24"/>
          <w:highlight w:val="none"/>
        </w:rPr>
        <w:t>元</w:t>
      </w:r>
    </w:p>
    <w:tbl>
      <w:tblPr>
        <w:tblStyle w:val="30"/>
        <w:tblW w:w="958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4"/>
        <w:gridCol w:w="1670"/>
        <w:gridCol w:w="1418"/>
        <w:gridCol w:w="1276"/>
        <w:gridCol w:w="2534"/>
        <w:gridCol w:w="2002"/>
      </w:tblGrid>
      <w:tr w14:paraId="791F76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6D95A106">
            <w:pPr>
              <w:spacing w:before="50" w:after="50"/>
              <w:jc w:val="center"/>
              <w:rPr>
                <w:rFonts w:ascii="宋体" w:hAnsi="宋体"/>
                <w:b/>
                <w:color w:val="auto"/>
                <w:sz w:val="24"/>
                <w:highlight w:val="none"/>
              </w:rPr>
            </w:pPr>
            <w:r>
              <w:rPr>
                <w:rFonts w:hint="eastAsia" w:ascii="宋体" w:hAnsi="宋体"/>
                <w:b/>
                <w:color w:val="auto"/>
                <w:sz w:val="24"/>
                <w:highlight w:val="none"/>
              </w:rPr>
              <w:t>序号</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AA2772E">
            <w:pPr>
              <w:spacing w:before="50" w:after="50"/>
              <w:jc w:val="center"/>
              <w:rPr>
                <w:rFonts w:ascii="宋体" w:hAnsi="宋体"/>
                <w:b/>
                <w:color w:val="auto"/>
                <w:sz w:val="24"/>
                <w:highlight w:val="none"/>
              </w:rPr>
            </w:pPr>
            <w:r>
              <w:rPr>
                <w:rFonts w:hint="eastAsia" w:ascii="宋体" w:hAnsi="宋体"/>
                <w:b/>
                <w:color w:val="auto"/>
                <w:sz w:val="24"/>
                <w:highlight w:val="none"/>
              </w:rPr>
              <w:t>标的名称（项目类别）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2DF5DF1">
            <w:pPr>
              <w:spacing w:before="50" w:after="50"/>
              <w:jc w:val="center"/>
              <w:rPr>
                <w:rFonts w:ascii="宋体" w:hAnsi="宋体"/>
                <w:b/>
                <w:color w:val="auto"/>
                <w:sz w:val="24"/>
                <w:highlight w:val="none"/>
              </w:rPr>
            </w:pPr>
            <w:r>
              <w:rPr>
                <w:rFonts w:hint="eastAsia" w:ascii="宋体" w:hAnsi="宋体"/>
                <w:b/>
                <w:color w:val="auto"/>
                <w:sz w:val="24"/>
                <w:highlight w:val="none"/>
              </w:rPr>
              <w:t>子项目名称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25325B5">
            <w:pPr>
              <w:spacing w:before="50" w:after="50"/>
              <w:jc w:val="center"/>
              <w:rPr>
                <w:rFonts w:ascii="宋体" w:hAnsi="宋体"/>
                <w:b/>
                <w:color w:val="auto"/>
                <w:sz w:val="24"/>
                <w:highlight w:val="none"/>
              </w:rPr>
            </w:pPr>
            <w:r>
              <w:rPr>
                <w:rFonts w:hint="eastAsia" w:ascii="宋体" w:hAnsi="宋体"/>
                <w:b/>
                <w:color w:val="auto"/>
                <w:sz w:val="24"/>
                <w:highlight w:val="none"/>
              </w:rPr>
              <w:t>培训人数</w:t>
            </w:r>
          </w:p>
        </w:tc>
        <w:tc>
          <w:tcPr>
            <w:tcW w:w="2534" w:type="dxa"/>
            <w:tcBorders>
              <w:top w:val="single" w:color="auto" w:sz="4" w:space="0"/>
              <w:left w:val="single" w:color="auto" w:sz="4" w:space="0"/>
              <w:bottom w:val="single" w:color="auto" w:sz="4" w:space="0"/>
              <w:right w:val="single" w:color="auto" w:sz="4" w:space="0"/>
            </w:tcBorders>
            <w:noWrap w:val="0"/>
            <w:vAlign w:val="center"/>
          </w:tcPr>
          <w:p w14:paraId="4EC90146">
            <w:pPr>
              <w:spacing w:before="50" w:after="50"/>
              <w:jc w:val="center"/>
              <w:rPr>
                <w:rFonts w:ascii="宋体" w:hAnsi="宋体"/>
                <w:b/>
                <w:color w:val="auto"/>
                <w:sz w:val="24"/>
                <w:highlight w:val="none"/>
              </w:rPr>
            </w:pPr>
            <w:r>
              <w:rPr>
                <w:rFonts w:hint="eastAsia" w:ascii="宋体" w:hAnsi="宋体"/>
                <w:b/>
                <w:color w:val="auto"/>
                <w:sz w:val="24"/>
                <w:highlight w:val="none"/>
              </w:rPr>
              <w:t>子项目名称投标报价（即培训经费）（</w:t>
            </w:r>
            <w:r>
              <w:rPr>
                <w:rFonts w:hint="eastAsia" w:ascii="宋体" w:hAnsi="宋体"/>
                <w:b/>
                <w:color w:val="auto"/>
                <w:sz w:val="24"/>
                <w:highlight w:val="none"/>
                <w:lang w:val="en-US" w:eastAsia="zh-CN"/>
              </w:rPr>
              <w:t>万</w:t>
            </w:r>
            <w:r>
              <w:rPr>
                <w:rFonts w:hint="eastAsia" w:ascii="宋体" w:hAnsi="宋体"/>
                <w:b/>
                <w:color w:val="auto"/>
                <w:sz w:val="24"/>
                <w:highlight w:val="none"/>
              </w:rPr>
              <w:t>元）</w:t>
            </w:r>
          </w:p>
        </w:tc>
        <w:tc>
          <w:tcPr>
            <w:tcW w:w="2002" w:type="dxa"/>
            <w:tcBorders>
              <w:top w:val="single" w:color="auto" w:sz="4" w:space="0"/>
              <w:left w:val="single" w:color="auto" w:sz="4" w:space="0"/>
              <w:bottom w:val="single" w:color="auto" w:sz="4" w:space="0"/>
              <w:right w:val="single" w:color="auto" w:sz="4" w:space="0"/>
            </w:tcBorders>
            <w:noWrap w:val="0"/>
            <w:vAlign w:val="center"/>
          </w:tcPr>
          <w:p w14:paraId="08FDDDC2">
            <w:pPr>
              <w:spacing w:before="50" w:after="50"/>
              <w:jc w:val="center"/>
              <w:rPr>
                <w:rFonts w:ascii="宋体" w:hAnsi="宋体"/>
                <w:b/>
                <w:color w:val="auto"/>
                <w:sz w:val="24"/>
                <w:highlight w:val="none"/>
              </w:rPr>
            </w:pPr>
            <w:r>
              <w:rPr>
                <w:rFonts w:hint="eastAsia" w:ascii="宋体" w:hAnsi="宋体"/>
                <w:b/>
                <w:color w:val="auto"/>
                <w:sz w:val="24"/>
                <w:highlight w:val="none"/>
              </w:rPr>
              <w:t>投标人是否满足经费标准（填“是”或“否”）</w:t>
            </w:r>
          </w:p>
        </w:tc>
      </w:tr>
      <w:tr w14:paraId="2B199D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592C7EE6">
            <w:pPr>
              <w:spacing w:before="50" w:after="50"/>
              <w:jc w:val="center"/>
              <w:rPr>
                <w:rFonts w:hint="eastAsia" w:ascii="宋体" w:hAnsi="宋体"/>
                <w:b/>
                <w:color w:val="auto"/>
                <w:sz w:val="24"/>
                <w:highlight w:val="none"/>
              </w:rPr>
            </w:pPr>
            <w:r>
              <w:rPr>
                <w:rFonts w:hint="eastAsia" w:ascii="宋体" w:hAnsi="宋体"/>
                <w:b/>
                <w:color w:val="auto"/>
                <w:sz w:val="24"/>
                <w:highlight w:val="none"/>
              </w:rPr>
              <w:t>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108C43B">
            <w:pPr>
              <w:spacing w:before="50" w:after="50"/>
              <w:jc w:val="center"/>
              <w:rPr>
                <w:rFonts w:hint="eastAsia" w:ascii="宋体" w:hAnsi="宋体"/>
                <w:b/>
                <w:color w:val="auto"/>
                <w:sz w:val="24"/>
                <w:highlight w:val="none"/>
              </w:rPr>
            </w:pPr>
            <w:r>
              <w:rPr>
                <w:rFonts w:hint="eastAsia" w:ascii="宋体" w:hAnsi="宋体"/>
                <w:b/>
                <w:color w:val="auto"/>
                <w:sz w:val="24"/>
                <w:highlight w:val="none"/>
              </w:rPr>
              <w:t>……</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585AF92">
            <w:pPr>
              <w:spacing w:before="50" w:after="50"/>
              <w:jc w:val="center"/>
              <w:rPr>
                <w:rFonts w:hint="eastAsia" w:ascii="宋体" w:hAnsi="宋体"/>
                <w:b/>
                <w:color w:val="auto"/>
                <w:sz w:val="24"/>
                <w:highlight w:val="none"/>
              </w:rPr>
            </w:pPr>
            <w:r>
              <w:rPr>
                <w:rFonts w:hint="eastAsia" w:ascii="宋体" w:hAnsi="宋体"/>
                <w:b/>
                <w:color w:val="auto"/>
                <w:sz w:val="24"/>
                <w:highlight w:val="none"/>
              </w:rPr>
              <w:t>……</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64924CC">
            <w:pPr>
              <w:spacing w:before="50" w:after="50"/>
              <w:jc w:val="center"/>
              <w:rPr>
                <w:rFonts w:hint="eastAsia" w:ascii="宋体" w:hAnsi="宋体"/>
                <w:b/>
                <w:color w:val="auto"/>
                <w:sz w:val="24"/>
                <w:highlight w:val="none"/>
              </w:rPr>
            </w:pPr>
            <w:r>
              <w:rPr>
                <w:rFonts w:hint="eastAsia" w:ascii="宋体" w:hAnsi="宋体"/>
                <w:b/>
                <w:color w:val="auto"/>
                <w:sz w:val="24"/>
                <w:highlight w:val="none"/>
              </w:rPr>
              <w:t>……</w:t>
            </w:r>
          </w:p>
        </w:tc>
        <w:tc>
          <w:tcPr>
            <w:tcW w:w="2534" w:type="dxa"/>
            <w:tcBorders>
              <w:top w:val="single" w:color="auto" w:sz="4" w:space="0"/>
              <w:left w:val="single" w:color="auto" w:sz="4" w:space="0"/>
              <w:bottom w:val="single" w:color="auto" w:sz="4" w:space="0"/>
              <w:right w:val="single" w:color="auto" w:sz="4" w:space="0"/>
            </w:tcBorders>
            <w:noWrap w:val="0"/>
            <w:vAlign w:val="center"/>
          </w:tcPr>
          <w:p w14:paraId="3F2CDF8B">
            <w:pPr>
              <w:spacing w:before="50" w:after="50"/>
              <w:jc w:val="center"/>
              <w:rPr>
                <w:rFonts w:hint="eastAsia" w:ascii="宋体" w:hAnsi="宋体"/>
                <w:b/>
                <w:color w:val="auto"/>
                <w:sz w:val="24"/>
                <w:highlight w:val="none"/>
              </w:rPr>
            </w:pPr>
            <w:r>
              <w:rPr>
                <w:rFonts w:hint="eastAsia" w:ascii="宋体" w:hAnsi="宋体"/>
                <w:b/>
                <w:color w:val="auto"/>
                <w:sz w:val="24"/>
                <w:highlight w:val="none"/>
              </w:rPr>
              <w:t>……</w:t>
            </w:r>
          </w:p>
        </w:tc>
        <w:tc>
          <w:tcPr>
            <w:tcW w:w="2002" w:type="dxa"/>
            <w:tcBorders>
              <w:top w:val="single" w:color="auto" w:sz="4" w:space="0"/>
              <w:left w:val="single" w:color="auto" w:sz="4" w:space="0"/>
              <w:bottom w:val="single" w:color="auto" w:sz="4" w:space="0"/>
              <w:right w:val="single" w:color="auto" w:sz="4" w:space="0"/>
            </w:tcBorders>
            <w:noWrap w:val="0"/>
            <w:vAlign w:val="center"/>
          </w:tcPr>
          <w:p w14:paraId="0B332F23">
            <w:pPr>
              <w:spacing w:before="50" w:after="50"/>
              <w:jc w:val="center"/>
              <w:rPr>
                <w:rFonts w:hint="eastAsia" w:ascii="宋体" w:hAnsi="宋体"/>
                <w:b/>
                <w:color w:val="auto"/>
                <w:sz w:val="24"/>
                <w:highlight w:val="none"/>
              </w:rPr>
            </w:pPr>
          </w:p>
        </w:tc>
      </w:tr>
      <w:tr w14:paraId="26213F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4E7658F8">
            <w:pPr>
              <w:spacing w:before="50" w:after="50"/>
              <w:jc w:val="center"/>
              <w:rPr>
                <w:rFonts w:hint="eastAsia" w:ascii="宋体" w:hAnsi="宋体"/>
                <w:b/>
                <w:color w:val="auto"/>
                <w:sz w:val="24"/>
                <w:highlight w:val="none"/>
              </w:rPr>
            </w:pPr>
            <w:r>
              <w:rPr>
                <w:rFonts w:hint="eastAsia" w:ascii="宋体" w:hAnsi="宋体"/>
                <w:b/>
                <w:color w:val="auto"/>
                <w:sz w:val="24"/>
                <w:highlight w:val="none"/>
              </w:rPr>
              <w:t>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2C76E0E">
            <w:pPr>
              <w:spacing w:before="50" w:after="50"/>
              <w:jc w:val="center"/>
              <w:rPr>
                <w:rFonts w:hint="eastAsia" w:ascii="宋体" w:hAnsi="宋体"/>
                <w:b/>
                <w:color w:val="auto"/>
                <w:sz w:val="24"/>
                <w:highlight w:val="none"/>
              </w:rPr>
            </w:pPr>
            <w:r>
              <w:rPr>
                <w:rFonts w:hint="eastAsia" w:ascii="宋体" w:hAnsi="宋体"/>
                <w:b/>
                <w:color w:val="auto"/>
                <w:sz w:val="24"/>
                <w:highlight w:val="none"/>
              </w:rPr>
              <w:t>……</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FC50B86">
            <w:pPr>
              <w:spacing w:before="50" w:after="50"/>
              <w:jc w:val="center"/>
              <w:rPr>
                <w:rFonts w:hint="eastAsia" w:ascii="宋体" w:hAnsi="宋体"/>
                <w:b/>
                <w:color w:val="auto"/>
                <w:sz w:val="24"/>
                <w:highlight w:val="none"/>
              </w:rPr>
            </w:pPr>
            <w:r>
              <w:rPr>
                <w:rFonts w:hint="eastAsia" w:ascii="宋体" w:hAnsi="宋体"/>
                <w:b/>
                <w:color w:val="auto"/>
                <w:sz w:val="24"/>
                <w:highlight w:val="none"/>
              </w:rPr>
              <w:t>……</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DD15AB7">
            <w:pPr>
              <w:spacing w:before="50" w:after="50"/>
              <w:jc w:val="center"/>
              <w:rPr>
                <w:rFonts w:hint="eastAsia" w:ascii="宋体" w:hAnsi="宋体"/>
                <w:b/>
                <w:color w:val="auto"/>
                <w:sz w:val="24"/>
                <w:highlight w:val="none"/>
              </w:rPr>
            </w:pPr>
            <w:r>
              <w:rPr>
                <w:rFonts w:hint="eastAsia" w:ascii="宋体" w:hAnsi="宋体"/>
                <w:b/>
                <w:color w:val="auto"/>
                <w:sz w:val="24"/>
                <w:highlight w:val="none"/>
              </w:rPr>
              <w:t>……</w:t>
            </w:r>
          </w:p>
        </w:tc>
        <w:tc>
          <w:tcPr>
            <w:tcW w:w="2534" w:type="dxa"/>
            <w:tcBorders>
              <w:top w:val="single" w:color="auto" w:sz="4" w:space="0"/>
              <w:left w:val="single" w:color="auto" w:sz="4" w:space="0"/>
              <w:bottom w:val="single" w:color="auto" w:sz="4" w:space="0"/>
              <w:right w:val="single" w:color="auto" w:sz="4" w:space="0"/>
            </w:tcBorders>
            <w:noWrap w:val="0"/>
            <w:vAlign w:val="center"/>
          </w:tcPr>
          <w:p w14:paraId="1504FF64">
            <w:pPr>
              <w:spacing w:before="50" w:after="50"/>
              <w:jc w:val="center"/>
              <w:rPr>
                <w:rFonts w:hint="eastAsia" w:ascii="宋体" w:hAnsi="宋体"/>
                <w:b/>
                <w:color w:val="auto"/>
                <w:sz w:val="24"/>
                <w:highlight w:val="none"/>
              </w:rPr>
            </w:pPr>
            <w:r>
              <w:rPr>
                <w:rFonts w:hint="eastAsia" w:ascii="宋体" w:hAnsi="宋体"/>
                <w:b/>
                <w:color w:val="auto"/>
                <w:sz w:val="24"/>
                <w:highlight w:val="none"/>
              </w:rPr>
              <w:t>……</w:t>
            </w:r>
          </w:p>
        </w:tc>
        <w:tc>
          <w:tcPr>
            <w:tcW w:w="2002" w:type="dxa"/>
            <w:tcBorders>
              <w:top w:val="single" w:color="auto" w:sz="4" w:space="0"/>
              <w:left w:val="single" w:color="auto" w:sz="4" w:space="0"/>
              <w:bottom w:val="single" w:color="auto" w:sz="4" w:space="0"/>
              <w:right w:val="single" w:color="auto" w:sz="4" w:space="0"/>
            </w:tcBorders>
            <w:noWrap w:val="0"/>
            <w:vAlign w:val="center"/>
          </w:tcPr>
          <w:p w14:paraId="717B86D3">
            <w:pPr>
              <w:spacing w:before="50" w:after="50"/>
              <w:jc w:val="center"/>
              <w:rPr>
                <w:rFonts w:hint="eastAsia" w:ascii="宋体" w:hAnsi="宋体"/>
                <w:b/>
                <w:color w:val="auto"/>
                <w:sz w:val="24"/>
                <w:highlight w:val="none"/>
              </w:rPr>
            </w:pPr>
          </w:p>
        </w:tc>
      </w:tr>
      <w:tr w14:paraId="57D607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584" w:type="dxa"/>
            <w:gridSpan w:val="6"/>
            <w:tcBorders>
              <w:top w:val="single" w:color="auto" w:sz="4" w:space="0"/>
              <w:left w:val="single" w:color="auto" w:sz="4" w:space="0"/>
              <w:bottom w:val="single" w:color="auto" w:sz="4" w:space="0"/>
              <w:right w:val="single" w:color="auto" w:sz="4" w:space="0"/>
            </w:tcBorders>
            <w:noWrap w:val="0"/>
            <w:vAlign w:val="center"/>
          </w:tcPr>
          <w:p w14:paraId="6486971E">
            <w:pPr>
              <w:spacing w:before="50" w:after="50"/>
              <w:rPr>
                <w:rFonts w:ascii="宋体" w:hAnsi="宋体"/>
                <w:color w:val="auto"/>
                <w:sz w:val="24"/>
                <w:highlight w:val="none"/>
              </w:rPr>
            </w:pPr>
          </w:p>
          <w:p w14:paraId="3693FD34">
            <w:pPr>
              <w:spacing w:before="50" w:after="50"/>
              <w:rPr>
                <w:rFonts w:hint="eastAsia" w:ascii="宋体" w:hAnsi="宋体"/>
                <w:color w:val="auto"/>
                <w:spacing w:val="20"/>
                <w:sz w:val="24"/>
                <w:highlight w:val="none"/>
              </w:rPr>
            </w:pPr>
            <w:r>
              <w:rPr>
                <w:rFonts w:hint="eastAsia" w:ascii="宋体" w:hAnsi="宋体"/>
                <w:color w:val="auto"/>
                <w:sz w:val="24"/>
                <w:highlight w:val="none"/>
              </w:rPr>
              <w:t>合计金额大写：</w:t>
            </w:r>
            <w:r>
              <w:rPr>
                <w:rFonts w:hint="eastAsia" w:ascii="宋体" w:hAnsi="宋体"/>
                <w:color w:val="auto"/>
                <w:spacing w:val="20"/>
                <w:sz w:val="24"/>
                <w:highlight w:val="none"/>
              </w:rPr>
              <w:t>人民币</w:t>
            </w:r>
            <w:r>
              <w:rPr>
                <w:rFonts w:hint="eastAsia" w:ascii="宋体" w:hAnsi="宋体"/>
                <w:color w:val="auto"/>
                <w:sz w:val="24"/>
                <w:highlight w:val="none"/>
                <w:u w:val="single"/>
              </w:rPr>
              <w:t xml:space="preserve">                </w:t>
            </w:r>
            <w:r>
              <w:rPr>
                <w:rFonts w:hint="eastAsia" w:ascii="宋体" w:hAnsi="宋体"/>
                <w:color w:val="auto"/>
                <w:spacing w:val="20"/>
                <w:sz w:val="24"/>
                <w:highlight w:val="none"/>
              </w:rPr>
              <w:t>（</w:t>
            </w:r>
            <w:r>
              <w:rPr>
                <w:rFonts w:hint="eastAsia" w:ascii="宋体" w:hAnsi="宋体" w:eastAsia="宋体" w:cs="宋体"/>
                <w:color w:val="auto"/>
                <w:spacing w:val="20"/>
                <w:sz w:val="24"/>
                <w:highlight w:val="none"/>
              </w:rPr>
              <w:t>¥</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w:t>
            </w:r>
          </w:p>
          <w:p w14:paraId="2BE62A07">
            <w:pPr>
              <w:spacing w:before="50" w:after="50"/>
              <w:rPr>
                <w:rFonts w:ascii="宋体" w:hAnsi="宋体"/>
                <w:color w:val="auto"/>
                <w:spacing w:val="20"/>
                <w:sz w:val="24"/>
                <w:highlight w:val="none"/>
              </w:rPr>
            </w:pPr>
          </w:p>
        </w:tc>
      </w:tr>
    </w:tbl>
    <w:p w14:paraId="7731C691">
      <w:pPr>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注： </w:t>
      </w:r>
    </w:p>
    <w:p w14:paraId="6EE8FBD0">
      <w:pPr>
        <w:spacing w:line="360" w:lineRule="auto"/>
        <w:ind w:firstLine="480"/>
        <w:jc w:val="left"/>
        <w:rPr>
          <w:rFonts w:hint="eastAsia" w:ascii="宋体" w:hAnsi="宋体"/>
          <w:b/>
          <w:color w:val="auto"/>
          <w:sz w:val="24"/>
          <w:highlight w:val="none"/>
        </w:rPr>
      </w:pPr>
      <w:r>
        <w:rPr>
          <w:rFonts w:hint="eastAsia" w:ascii="宋体" w:hAnsi="宋体"/>
          <w:color w:val="auto"/>
          <w:sz w:val="24"/>
          <w:highlight w:val="none"/>
        </w:rPr>
        <w:t>1.报价一经涂改，应在涂改处加盖投标人公章</w:t>
      </w:r>
      <w:r>
        <w:rPr>
          <w:rFonts w:hint="eastAsia" w:ascii="宋体" w:hAnsi="宋体" w:cs="仿宋_GB2312"/>
          <w:color w:val="auto"/>
          <w:sz w:val="24"/>
          <w:highlight w:val="none"/>
        </w:rPr>
        <w:t>或者加盖电子签章</w:t>
      </w:r>
      <w:r>
        <w:rPr>
          <w:rFonts w:hint="eastAsia" w:ascii="宋体" w:hAnsi="宋体"/>
          <w:color w:val="auto"/>
          <w:sz w:val="24"/>
          <w:highlight w:val="none"/>
        </w:rPr>
        <w:t>或者由法定代表人或者委托代理人签字（或者电子签名）</w:t>
      </w:r>
      <w:r>
        <w:rPr>
          <w:rFonts w:hint="eastAsia" w:ascii="宋体" w:hAnsi="宋体"/>
          <w:b/>
          <w:color w:val="auto"/>
          <w:sz w:val="24"/>
          <w:highlight w:val="none"/>
        </w:rPr>
        <w:t>，否则其投标作无效标处理。</w:t>
      </w:r>
    </w:p>
    <w:p w14:paraId="1331AFE9">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2.招标文件中列明采购专用耗材的，应按招标文件规定的耗材量或者按耗材的常规试用量提供报价。</w:t>
      </w:r>
    </w:p>
    <w:p w14:paraId="62650839">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3.如为联合体投标，“投标人名称”处必须列明联合体各方名称，并标注联合体牵头人名称，</w:t>
      </w:r>
      <w:r>
        <w:rPr>
          <w:rFonts w:hint="eastAsia" w:ascii="宋体" w:hAnsi="宋体"/>
          <w:b/>
          <w:color w:val="auto"/>
          <w:sz w:val="24"/>
          <w:highlight w:val="none"/>
        </w:rPr>
        <w:t>否则其投标作无效标处理。</w:t>
      </w:r>
    </w:p>
    <w:p w14:paraId="05585246">
      <w:pPr>
        <w:spacing w:line="360" w:lineRule="auto"/>
        <w:ind w:firstLine="456"/>
        <w:jc w:val="left"/>
        <w:rPr>
          <w:rFonts w:hint="eastAsia" w:ascii="宋体" w:hAnsi="宋体"/>
          <w:color w:val="auto"/>
          <w:spacing w:val="-6"/>
          <w:sz w:val="24"/>
          <w:highlight w:val="none"/>
        </w:rPr>
      </w:pPr>
      <w:r>
        <w:rPr>
          <w:rFonts w:hint="eastAsia" w:ascii="宋体" w:hAnsi="宋体"/>
          <w:color w:val="auto"/>
          <w:spacing w:val="-6"/>
          <w:sz w:val="24"/>
          <w:highlight w:val="none"/>
        </w:rPr>
        <w:t>4.如为联合体投标，盖章处须加盖联合体牵头人电子签章，</w:t>
      </w:r>
      <w:r>
        <w:rPr>
          <w:rFonts w:hint="eastAsia" w:ascii="宋体" w:hAnsi="宋体"/>
          <w:b/>
          <w:color w:val="auto"/>
          <w:spacing w:val="-6"/>
          <w:sz w:val="24"/>
          <w:highlight w:val="none"/>
        </w:rPr>
        <w:t>否则其投标作无效标处理。</w:t>
      </w:r>
    </w:p>
    <w:p w14:paraId="089D29E8">
      <w:pPr>
        <w:spacing w:line="360" w:lineRule="auto"/>
        <w:ind w:firstLine="480"/>
        <w:rPr>
          <w:rFonts w:hint="eastAsia" w:ascii="宋体" w:hAnsi="宋体"/>
          <w:b/>
          <w:color w:val="auto"/>
          <w:sz w:val="24"/>
          <w:highlight w:val="none"/>
        </w:rPr>
      </w:pPr>
      <w:r>
        <w:rPr>
          <w:rFonts w:hint="eastAsia" w:ascii="宋体" w:hAnsi="宋体"/>
          <w:color w:val="auto"/>
          <w:sz w:val="24"/>
          <w:highlight w:val="none"/>
        </w:rPr>
        <w:t>5.如有多分标，按分标分别提供开标一览表，</w:t>
      </w:r>
      <w:r>
        <w:rPr>
          <w:rFonts w:hint="eastAsia" w:ascii="宋体" w:hAnsi="宋体"/>
          <w:b/>
          <w:color w:val="auto"/>
          <w:sz w:val="24"/>
          <w:highlight w:val="none"/>
        </w:rPr>
        <w:t>否则投标无效。</w:t>
      </w:r>
    </w:p>
    <w:p w14:paraId="43AE0462">
      <w:pPr>
        <w:spacing w:line="360" w:lineRule="auto"/>
        <w:ind w:firstLine="482"/>
        <w:rPr>
          <w:rFonts w:hint="eastAsia" w:ascii="宋体" w:hAnsi="宋体"/>
          <w:b/>
          <w:color w:val="auto"/>
          <w:sz w:val="24"/>
          <w:highlight w:val="none"/>
        </w:rPr>
      </w:pPr>
    </w:p>
    <w:p w14:paraId="5464EC03">
      <w:pPr>
        <w:spacing w:line="360" w:lineRule="auto"/>
        <w:ind w:left="-2" w:right="-817"/>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 </w:t>
      </w:r>
    </w:p>
    <w:p w14:paraId="48262148">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406225EE">
      <w:pPr>
        <w:spacing w:line="360" w:lineRule="auto"/>
        <w:ind w:left="-3" w:right="-817" w:hanging="28"/>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0390620D">
      <w:pPr>
        <w:spacing w:before="50" w:after="50" w:line="360" w:lineRule="auto"/>
        <w:ind w:left="-6" w:right="-817" w:hanging="25"/>
        <w:rPr>
          <w:rFonts w:hint="eastAsia" w:ascii="宋体" w:hAnsi="宋体"/>
          <w:color w:val="auto"/>
          <w:szCs w:val="21"/>
          <w:highlight w:val="none"/>
        </w:rPr>
      </w:pPr>
    </w:p>
    <w:p w14:paraId="2B8B0475">
      <w:pPr>
        <w:rPr>
          <w:rFonts w:hint="eastAsia"/>
          <w:b/>
          <w:color w:val="auto"/>
          <w:sz w:val="28"/>
          <w:szCs w:val="28"/>
          <w:highlight w:val="none"/>
        </w:rPr>
      </w:pPr>
      <w:r>
        <w:rPr>
          <w:rFonts w:ascii="宋体" w:hAnsi="宋体"/>
          <w:b/>
          <w:bCs/>
          <w:color w:val="auto"/>
          <w:sz w:val="24"/>
          <w:highlight w:val="none"/>
        </w:rPr>
        <w:br w:type="page" w:clear="all"/>
      </w:r>
      <w:r>
        <w:rPr>
          <w:rFonts w:hint="eastAsia"/>
          <w:b/>
          <w:color w:val="auto"/>
          <w:sz w:val="28"/>
          <w:szCs w:val="28"/>
          <w:highlight w:val="none"/>
        </w:rPr>
        <w:t>二、资格证明文件格式</w:t>
      </w:r>
    </w:p>
    <w:p w14:paraId="0C1962E1">
      <w:pPr>
        <w:spacing w:before="12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1.资格证明文件封面格式： </w:t>
      </w:r>
    </w:p>
    <w:p w14:paraId="2753299A">
      <w:pPr>
        <w:spacing w:before="120" w:after="50"/>
        <w:jc w:val="center"/>
        <w:rPr>
          <w:rFonts w:hint="eastAsia"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53E76D52">
      <w:pPr>
        <w:spacing w:before="120" w:after="50"/>
        <w:rPr>
          <w:rFonts w:hint="eastAsia" w:ascii="宋体" w:hAnsi="宋体"/>
          <w:color w:val="auto"/>
          <w:sz w:val="24"/>
          <w:szCs w:val="20"/>
          <w:highlight w:val="none"/>
        </w:rPr>
      </w:pPr>
      <w:r>
        <w:rPr>
          <w:rFonts w:hint="eastAsia" w:ascii="宋体" w:hAnsi="宋体"/>
          <w:color w:val="auto"/>
          <w:sz w:val="24"/>
          <w:highlight w:val="none"/>
        </w:rPr>
        <w:t xml:space="preserve">                 </w:t>
      </w:r>
    </w:p>
    <w:p w14:paraId="72637FFE">
      <w:pPr>
        <w:spacing w:before="12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w:t>
      </w:r>
    </w:p>
    <w:p w14:paraId="197C9B5B">
      <w:pPr>
        <w:spacing w:before="120" w:after="50"/>
        <w:rPr>
          <w:rFonts w:ascii="宋体" w:hAnsi="宋体"/>
          <w:bCs/>
          <w:color w:val="auto"/>
          <w:sz w:val="24"/>
          <w:szCs w:val="20"/>
          <w:highlight w:val="none"/>
        </w:rPr>
      </w:pPr>
    </w:p>
    <w:p w14:paraId="40B08F43">
      <w:pPr>
        <w:spacing w:before="120" w:after="50"/>
        <w:rPr>
          <w:rFonts w:ascii="宋体" w:hAnsi="宋体"/>
          <w:bCs/>
          <w:color w:val="auto"/>
          <w:sz w:val="24"/>
          <w:szCs w:val="20"/>
          <w:highlight w:val="none"/>
        </w:rPr>
      </w:pPr>
    </w:p>
    <w:p w14:paraId="37DB96FF">
      <w:pPr>
        <w:spacing w:before="120" w:after="50"/>
        <w:rPr>
          <w:rFonts w:ascii="宋体" w:hAnsi="宋体"/>
          <w:bCs/>
          <w:color w:val="auto"/>
          <w:sz w:val="24"/>
          <w:szCs w:val="20"/>
          <w:highlight w:val="none"/>
        </w:rPr>
      </w:pPr>
    </w:p>
    <w:p w14:paraId="032D6044">
      <w:pPr>
        <w:spacing w:before="120" w:after="50"/>
        <w:rPr>
          <w:rFonts w:ascii="宋体" w:hAnsi="宋体"/>
          <w:bCs/>
          <w:color w:val="auto"/>
          <w:sz w:val="24"/>
          <w:szCs w:val="20"/>
          <w:highlight w:val="none"/>
        </w:rPr>
      </w:pPr>
    </w:p>
    <w:p w14:paraId="797BDCD4">
      <w:pPr>
        <w:spacing w:before="120" w:after="50"/>
        <w:rPr>
          <w:rFonts w:ascii="宋体" w:hAnsi="宋体"/>
          <w:bCs/>
          <w:color w:val="auto"/>
          <w:sz w:val="24"/>
          <w:szCs w:val="20"/>
          <w:highlight w:val="none"/>
        </w:rPr>
      </w:pPr>
    </w:p>
    <w:p w14:paraId="38D0912D">
      <w:pPr>
        <w:spacing w:before="120" w:after="50"/>
        <w:rPr>
          <w:rFonts w:ascii="宋体" w:hAnsi="宋体"/>
          <w:bCs/>
          <w:color w:val="auto"/>
          <w:sz w:val="24"/>
          <w:szCs w:val="20"/>
          <w:highlight w:val="none"/>
        </w:rPr>
      </w:pPr>
    </w:p>
    <w:p w14:paraId="64291283">
      <w:pPr>
        <w:spacing w:before="120" w:after="50"/>
        <w:rPr>
          <w:rFonts w:hint="eastAsia" w:ascii="宋体" w:hAnsi="宋体"/>
          <w:bCs/>
          <w:color w:val="auto"/>
          <w:sz w:val="24"/>
          <w:szCs w:val="20"/>
          <w:highlight w:val="none"/>
        </w:rPr>
      </w:pPr>
    </w:p>
    <w:p w14:paraId="6D16A9BF">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项目名称：</w:t>
      </w:r>
    </w:p>
    <w:p w14:paraId="2C50F969">
      <w:pPr>
        <w:spacing w:before="120" w:after="50"/>
        <w:ind w:firstLine="540"/>
        <w:rPr>
          <w:rFonts w:hint="eastAsia" w:ascii="宋体" w:hAnsi="宋体"/>
          <w:bCs/>
          <w:color w:val="auto"/>
          <w:sz w:val="24"/>
          <w:szCs w:val="20"/>
          <w:highlight w:val="none"/>
        </w:rPr>
      </w:pPr>
    </w:p>
    <w:p w14:paraId="62DDB813">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项目编号：</w:t>
      </w:r>
    </w:p>
    <w:p w14:paraId="2C53918A">
      <w:pPr>
        <w:spacing w:before="120" w:after="50"/>
        <w:ind w:firstLine="540"/>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571B760F">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所投分标：</w:t>
      </w:r>
    </w:p>
    <w:p w14:paraId="0B1D5D8E">
      <w:pPr>
        <w:pStyle w:val="196"/>
        <w:spacing w:before="50" w:after="50"/>
        <w:ind w:firstLine="540"/>
        <w:rPr>
          <w:rFonts w:hint="eastAsia" w:ascii="宋体" w:hAnsi="宋体"/>
          <w:bCs/>
          <w:color w:val="auto"/>
          <w:sz w:val="24"/>
          <w:szCs w:val="24"/>
          <w:highlight w:val="none"/>
        </w:rPr>
      </w:pPr>
    </w:p>
    <w:p w14:paraId="5D6BC5FF">
      <w:pPr>
        <w:pStyle w:val="196"/>
        <w:spacing w:before="50" w:after="50"/>
        <w:ind w:firstLine="540"/>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6446DFC2">
      <w:pPr>
        <w:pStyle w:val="196"/>
        <w:spacing w:before="50" w:after="50"/>
        <w:ind w:firstLine="540"/>
        <w:rPr>
          <w:rFonts w:hint="eastAsia" w:ascii="宋体" w:hAnsi="宋体"/>
          <w:bCs/>
          <w:color w:val="auto"/>
          <w:sz w:val="24"/>
          <w:szCs w:val="24"/>
          <w:highlight w:val="none"/>
        </w:rPr>
      </w:pPr>
    </w:p>
    <w:p w14:paraId="267BEB6A">
      <w:pPr>
        <w:pStyle w:val="196"/>
        <w:spacing w:before="50" w:after="50"/>
        <w:ind w:firstLine="960"/>
        <w:rPr>
          <w:rFonts w:hint="eastAsia" w:ascii="宋体" w:hAnsi="宋体"/>
          <w:bCs/>
          <w:color w:val="auto"/>
          <w:sz w:val="24"/>
          <w:szCs w:val="24"/>
          <w:highlight w:val="none"/>
        </w:rPr>
      </w:pPr>
    </w:p>
    <w:p w14:paraId="3CF16D0B">
      <w:pPr>
        <w:spacing w:before="12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06231F9B">
      <w:pPr>
        <w:spacing w:before="120" w:after="50"/>
        <w:rPr>
          <w:rFonts w:ascii="宋体" w:hAnsi="宋体"/>
          <w:color w:val="auto"/>
          <w:sz w:val="24"/>
          <w:szCs w:val="20"/>
          <w:highlight w:val="none"/>
        </w:rPr>
      </w:pPr>
      <w:r>
        <w:rPr>
          <w:rFonts w:ascii="宋体" w:hAnsi="宋体"/>
          <w:color w:val="auto"/>
          <w:sz w:val="24"/>
          <w:szCs w:val="20"/>
          <w:highlight w:val="none"/>
        </w:rPr>
        <w:t xml:space="preserve"> </w:t>
      </w:r>
    </w:p>
    <w:p w14:paraId="468072B9">
      <w:pPr>
        <w:spacing w:before="120" w:after="50"/>
        <w:rPr>
          <w:rFonts w:hint="eastAsia" w:ascii="宋体" w:hAnsi="宋体"/>
          <w:color w:val="auto"/>
          <w:sz w:val="24"/>
          <w:szCs w:val="20"/>
          <w:highlight w:val="none"/>
        </w:rPr>
      </w:pPr>
    </w:p>
    <w:p w14:paraId="1A7AA2E7">
      <w:pPr>
        <w:spacing w:before="120" w:after="50" w:line="360" w:lineRule="auto"/>
        <w:jc w:val="left"/>
        <w:rPr>
          <w:rFonts w:hint="eastAsia" w:ascii="宋体" w:hAnsi="宋体"/>
          <w:color w:val="auto"/>
          <w:sz w:val="24"/>
          <w:szCs w:val="20"/>
          <w:highlight w:val="none"/>
        </w:rPr>
      </w:pPr>
      <w:r>
        <w:rPr>
          <w:rFonts w:ascii="宋体" w:hAnsi="宋体"/>
          <w:b/>
          <w:bCs/>
          <w:color w:val="auto"/>
          <w:sz w:val="24"/>
          <w:highlight w:val="none"/>
        </w:rPr>
        <w:br w:type="page" w:clear="all"/>
      </w:r>
      <w:r>
        <w:rPr>
          <w:rFonts w:hint="eastAsia" w:ascii="宋体" w:hAnsi="宋体"/>
          <w:b/>
          <w:bCs/>
          <w:color w:val="auto"/>
          <w:sz w:val="24"/>
          <w:highlight w:val="none"/>
        </w:rPr>
        <w:t>2.资格证明文件目录</w:t>
      </w:r>
    </w:p>
    <w:p w14:paraId="349C0C3C">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3432F5E3">
      <w:pPr>
        <w:spacing w:before="50" w:after="120"/>
        <w:jc w:val="left"/>
        <w:rPr>
          <w:rFonts w:hint="eastAsia" w:ascii="宋体" w:hAnsi="宋体"/>
          <w:color w:val="auto"/>
          <w:sz w:val="24"/>
          <w:highlight w:val="none"/>
        </w:rPr>
      </w:pPr>
    </w:p>
    <w:p w14:paraId="5EC3ED95">
      <w:pPr>
        <w:spacing w:before="50" w:after="120"/>
        <w:jc w:val="left"/>
        <w:rPr>
          <w:rFonts w:hint="eastAsia" w:ascii="宋体" w:hAnsi="宋体"/>
          <w:color w:val="auto"/>
          <w:sz w:val="24"/>
          <w:highlight w:val="none"/>
        </w:rPr>
      </w:pPr>
    </w:p>
    <w:p w14:paraId="25A657C2">
      <w:pPr>
        <w:spacing w:before="120" w:after="50"/>
        <w:jc w:val="left"/>
        <w:rPr>
          <w:rFonts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3.</w:t>
      </w:r>
      <w:r>
        <w:rPr>
          <w:rFonts w:hint="eastAsia" w:ascii="宋体" w:hAnsi="宋体"/>
          <w:b/>
          <w:color w:val="auto"/>
          <w:sz w:val="28"/>
          <w:szCs w:val="28"/>
          <w:highlight w:val="none"/>
        </w:rPr>
        <w:t>投标人直接控股股东信息表</w:t>
      </w:r>
    </w:p>
    <w:p w14:paraId="0391CBEC">
      <w:pPr>
        <w:spacing w:before="50" w:after="120"/>
        <w:jc w:val="center"/>
        <w:rPr>
          <w:rFonts w:hint="eastAsia" w:ascii="宋体" w:hAnsi="宋体"/>
          <w:b/>
          <w:color w:val="auto"/>
          <w:sz w:val="28"/>
          <w:szCs w:val="28"/>
          <w:highlight w:val="none"/>
        </w:rPr>
      </w:pPr>
    </w:p>
    <w:p w14:paraId="20EED8A3">
      <w:pPr>
        <w:spacing w:before="50" w:after="12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30"/>
        <w:tblW w:w="0" w:type="auto"/>
        <w:tblInd w:w="-120" w:type="dxa"/>
        <w:shd w:val="clear" w:color="auto" w:fill="FBFBFB"/>
        <w:tblLayout w:type="fixed"/>
        <w:tblCellMar>
          <w:top w:w="120" w:type="dxa"/>
          <w:left w:w="120" w:type="dxa"/>
          <w:bottom w:w="120" w:type="dxa"/>
          <w:right w:w="120" w:type="dxa"/>
        </w:tblCellMar>
      </w:tblPr>
      <w:tblGrid>
        <w:gridCol w:w="828"/>
        <w:gridCol w:w="2269"/>
        <w:gridCol w:w="1239"/>
        <w:gridCol w:w="3722"/>
        <w:gridCol w:w="1418"/>
      </w:tblGrid>
      <w:tr w14:paraId="18573D09">
        <w:tblPrEx>
          <w:shd w:val="clear" w:color="auto" w:fill="FBFBFB"/>
          <w:tblCellMar>
            <w:top w:w="120" w:type="dxa"/>
            <w:left w:w="120" w:type="dxa"/>
            <w:bottom w:w="120" w:type="dxa"/>
            <w:right w:w="12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F9D41A7">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124C103">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B5FACD5">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0197DD2">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F9C30A6">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3C0EEA56">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B5BDE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13243F">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2219B0">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2922EF">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2B5758">
            <w:pPr>
              <w:spacing w:line="360" w:lineRule="auto"/>
              <w:jc w:val="center"/>
              <w:rPr>
                <w:rFonts w:ascii="宋体" w:hAnsi="宋体" w:cs="宋体"/>
                <w:color w:val="auto"/>
                <w:sz w:val="24"/>
                <w:highlight w:val="none"/>
              </w:rPr>
            </w:pPr>
          </w:p>
        </w:tc>
      </w:tr>
      <w:tr w14:paraId="7665474A">
        <w:tblPrEx>
          <w:shd w:val="clear" w:color="auto" w:fill="FBFBFB"/>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131FE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1D1005">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58E6A05">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1D3B4C">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4E4D65">
            <w:pPr>
              <w:spacing w:line="360" w:lineRule="auto"/>
              <w:jc w:val="center"/>
              <w:rPr>
                <w:rFonts w:ascii="宋体" w:hAnsi="宋体" w:cs="宋体"/>
                <w:color w:val="auto"/>
                <w:sz w:val="24"/>
                <w:highlight w:val="none"/>
              </w:rPr>
            </w:pPr>
          </w:p>
        </w:tc>
      </w:tr>
      <w:tr w14:paraId="183A60C6">
        <w:tblPrEx>
          <w:shd w:val="clear" w:color="auto" w:fill="FBFBFB"/>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5B896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1DEC2D">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87CFB2">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1E9C2B">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5CB388">
            <w:pPr>
              <w:spacing w:line="360" w:lineRule="auto"/>
              <w:jc w:val="center"/>
              <w:rPr>
                <w:rFonts w:ascii="宋体" w:hAnsi="宋体" w:cs="宋体"/>
                <w:color w:val="auto"/>
                <w:sz w:val="24"/>
                <w:highlight w:val="none"/>
              </w:rPr>
            </w:pPr>
          </w:p>
        </w:tc>
      </w:tr>
      <w:tr w14:paraId="140D107D">
        <w:tblPrEx>
          <w:shd w:val="clear" w:color="auto" w:fill="FBFBFB"/>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A53D37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947D49">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ADF4C16">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5E1841">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E9A547">
            <w:pPr>
              <w:spacing w:line="360" w:lineRule="auto"/>
              <w:jc w:val="center"/>
              <w:rPr>
                <w:rFonts w:ascii="宋体" w:hAnsi="宋体" w:cs="宋体"/>
                <w:color w:val="auto"/>
                <w:sz w:val="24"/>
                <w:highlight w:val="none"/>
              </w:rPr>
            </w:pPr>
          </w:p>
        </w:tc>
      </w:tr>
    </w:tbl>
    <w:p w14:paraId="34AA8016">
      <w:pPr>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4E52F20C">
      <w:pPr>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ADE0CE1">
      <w:pPr>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1482D67D">
      <w:pPr>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sz w:val="24"/>
          <w:highlight w:val="none"/>
        </w:rPr>
        <w:t>直接控股股东名称</w:t>
      </w:r>
      <w:r>
        <w:rPr>
          <w:rFonts w:hint="eastAsia" w:ascii="宋体" w:hAnsi="宋体"/>
          <w:color w:val="auto"/>
          <w:sz w:val="24"/>
          <w:highlight w:val="none"/>
        </w:rPr>
        <w:t>”中填“无”。</w:t>
      </w:r>
    </w:p>
    <w:p w14:paraId="11DED6B2">
      <w:pPr>
        <w:spacing w:line="360" w:lineRule="auto"/>
        <w:jc w:val="left"/>
        <w:rPr>
          <w:rFonts w:hint="eastAsia" w:ascii="宋体" w:hAnsi="宋体"/>
          <w:color w:val="auto"/>
          <w:sz w:val="24"/>
          <w:highlight w:val="none"/>
        </w:rPr>
      </w:pPr>
    </w:p>
    <w:p w14:paraId="4A3A41D9">
      <w:pPr>
        <w:spacing w:line="360" w:lineRule="auto"/>
        <w:jc w:val="left"/>
        <w:rPr>
          <w:rFonts w:hint="eastAsia" w:ascii="宋体" w:hAnsi="宋体"/>
          <w:color w:val="auto"/>
          <w:sz w:val="24"/>
          <w:highlight w:val="none"/>
        </w:rPr>
      </w:pPr>
    </w:p>
    <w:p w14:paraId="04742EA0">
      <w:pPr>
        <w:spacing w:line="360" w:lineRule="auto"/>
        <w:jc w:val="left"/>
        <w:rPr>
          <w:rFonts w:hint="eastAsia" w:ascii="宋体" w:hAnsi="宋体"/>
          <w:color w:val="auto"/>
          <w:sz w:val="24"/>
          <w:highlight w:val="none"/>
        </w:rPr>
      </w:pPr>
    </w:p>
    <w:p w14:paraId="532E2B2F">
      <w:pPr>
        <w:spacing w:line="360" w:lineRule="auto"/>
        <w:ind w:left="-2" w:right="-817"/>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150209B4">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7BEF86B1">
      <w:pPr>
        <w:spacing w:line="360" w:lineRule="auto"/>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2C4DC388">
      <w:pPr>
        <w:jc w:val="center"/>
        <w:rPr>
          <w:rFonts w:hint="eastAsia" w:ascii="宋体" w:hAnsi="宋体"/>
          <w:b/>
          <w:color w:val="auto"/>
          <w:sz w:val="28"/>
          <w:szCs w:val="28"/>
          <w:highlight w:val="none"/>
        </w:rPr>
      </w:pPr>
    </w:p>
    <w:p w14:paraId="11F46087">
      <w:pPr>
        <w:spacing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br w:type="page" w:clear="all"/>
      </w:r>
      <w:r>
        <w:rPr>
          <w:rFonts w:hint="eastAsia" w:ascii="宋体" w:hAnsi="宋体"/>
          <w:b/>
          <w:color w:val="auto"/>
          <w:sz w:val="24"/>
          <w:highlight w:val="none"/>
        </w:rPr>
        <w:t>4.</w:t>
      </w:r>
      <w:r>
        <w:rPr>
          <w:color w:val="auto"/>
          <w:highlight w:val="none"/>
        </w:rPr>
        <w:t xml:space="preserve"> </w:t>
      </w:r>
      <w:r>
        <w:rPr>
          <w:rFonts w:hint="eastAsia" w:ascii="宋体" w:hAnsi="宋体"/>
          <w:b/>
          <w:color w:val="auto"/>
          <w:sz w:val="28"/>
          <w:szCs w:val="28"/>
          <w:highlight w:val="none"/>
        </w:rPr>
        <w:t>投标人直接管理关系信息表</w:t>
      </w:r>
    </w:p>
    <w:p w14:paraId="063B6088">
      <w:pPr>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30"/>
        <w:tblW w:w="0" w:type="auto"/>
        <w:tblInd w:w="-120" w:type="dxa"/>
        <w:shd w:val="clear" w:color="auto" w:fill="FBFBFB"/>
        <w:tblLayout w:type="fixed"/>
        <w:tblCellMar>
          <w:top w:w="120" w:type="dxa"/>
          <w:left w:w="120" w:type="dxa"/>
          <w:bottom w:w="120" w:type="dxa"/>
          <w:right w:w="120" w:type="dxa"/>
        </w:tblCellMar>
      </w:tblPr>
      <w:tblGrid>
        <w:gridCol w:w="1005"/>
        <w:gridCol w:w="2659"/>
        <w:gridCol w:w="3924"/>
        <w:gridCol w:w="2064"/>
      </w:tblGrid>
      <w:tr w14:paraId="4B8BA489">
        <w:tblPrEx>
          <w:tblCellMar>
            <w:top w:w="120" w:type="dxa"/>
            <w:left w:w="120" w:type="dxa"/>
            <w:bottom w:w="120" w:type="dxa"/>
            <w:right w:w="12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B19E125">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4BE5B13">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157CEA5">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83C9D2D">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1D13E626">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FFE89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8B3831">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E09CA7">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AFFE36">
            <w:pPr>
              <w:spacing w:line="360" w:lineRule="auto"/>
              <w:jc w:val="center"/>
              <w:rPr>
                <w:rFonts w:ascii="宋体" w:hAnsi="宋体" w:cs="宋体"/>
                <w:color w:val="auto"/>
                <w:sz w:val="24"/>
                <w:highlight w:val="none"/>
              </w:rPr>
            </w:pPr>
          </w:p>
        </w:tc>
      </w:tr>
      <w:tr w14:paraId="6B2BD46D">
        <w:tblPrEx>
          <w:shd w:val="clear" w:color="auto" w:fill="FBFBFB"/>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2B8A8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BD9680">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31DF6C">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3F9EBC5">
            <w:pPr>
              <w:spacing w:line="360" w:lineRule="auto"/>
              <w:jc w:val="center"/>
              <w:rPr>
                <w:rFonts w:ascii="宋体" w:hAnsi="宋体" w:cs="宋体"/>
                <w:color w:val="auto"/>
                <w:sz w:val="24"/>
                <w:highlight w:val="none"/>
              </w:rPr>
            </w:pPr>
          </w:p>
        </w:tc>
      </w:tr>
      <w:tr w14:paraId="23C12C03">
        <w:tblPrEx>
          <w:shd w:val="clear" w:color="auto" w:fill="FBFBFB"/>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8FA32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F0A625">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78A44A">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18FAE4">
            <w:pPr>
              <w:spacing w:line="360" w:lineRule="auto"/>
              <w:jc w:val="center"/>
              <w:rPr>
                <w:rFonts w:ascii="宋体" w:hAnsi="宋体" w:cs="宋体"/>
                <w:color w:val="auto"/>
                <w:sz w:val="24"/>
                <w:highlight w:val="none"/>
              </w:rPr>
            </w:pPr>
          </w:p>
        </w:tc>
      </w:tr>
      <w:tr w14:paraId="4689E09F">
        <w:tblPrEx>
          <w:shd w:val="clear" w:color="auto" w:fill="FBFBFB"/>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9348AC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97FA35">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AE10EA">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A9636A">
            <w:pPr>
              <w:spacing w:line="360" w:lineRule="auto"/>
              <w:jc w:val="center"/>
              <w:rPr>
                <w:rFonts w:ascii="宋体" w:hAnsi="宋体" w:cs="宋体"/>
                <w:color w:val="auto"/>
                <w:sz w:val="24"/>
                <w:highlight w:val="none"/>
              </w:rPr>
            </w:pPr>
          </w:p>
        </w:tc>
      </w:tr>
    </w:tbl>
    <w:p w14:paraId="52F5BAEB">
      <w:pPr>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15F9D159">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58E792BC">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66F7CB74">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sz w:val="24"/>
          <w:highlight w:val="none"/>
        </w:rPr>
        <w:t>直接管理关系单位名称</w:t>
      </w:r>
      <w:r>
        <w:rPr>
          <w:rFonts w:hint="eastAsia" w:ascii="宋体" w:hAnsi="宋体"/>
          <w:color w:val="auto"/>
          <w:sz w:val="24"/>
          <w:highlight w:val="none"/>
        </w:rPr>
        <w:t>”中填“无”。</w:t>
      </w:r>
    </w:p>
    <w:p w14:paraId="20F50FE0">
      <w:pPr>
        <w:spacing w:line="360" w:lineRule="auto"/>
        <w:jc w:val="left"/>
        <w:rPr>
          <w:rFonts w:hint="eastAsia" w:ascii="宋体" w:hAnsi="宋体"/>
          <w:color w:val="auto"/>
          <w:sz w:val="24"/>
          <w:highlight w:val="none"/>
        </w:rPr>
      </w:pPr>
    </w:p>
    <w:p w14:paraId="6CE0ED99">
      <w:pPr>
        <w:spacing w:line="360" w:lineRule="auto"/>
        <w:jc w:val="left"/>
        <w:rPr>
          <w:rFonts w:hint="eastAsia" w:ascii="宋体" w:hAnsi="宋体"/>
          <w:color w:val="auto"/>
          <w:sz w:val="24"/>
          <w:highlight w:val="none"/>
        </w:rPr>
      </w:pPr>
    </w:p>
    <w:p w14:paraId="734A2C1F">
      <w:pPr>
        <w:spacing w:line="360" w:lineRule="auto"/>
        <w:jc w:val="left"/>
        <w:rPr>
          <w:rFonts w:hint="eastAsia" w:ascii="宋体" w:hAnsi="宋体"/>
          <w:color w:val="auto"/>
          <w:sz w:val="24"/>
          <w:highlight w:val="none"/>
        </w:rPr>
      </w:pPr>
    </w:p>
    <w:p w14:paraId="42C85CA1">
      <w:pPr>
        <w:spacing w:line="360" w:lineRule="auto"/>
        <w:jc w:val="left"/>
        <w:rPr>
          <w:rFonts w:hint="eastAsia"/>
          <w:color w:val="auto"/>
          <w:sz w:val="24"/>
          <w:highlight w:val="none"/>
        </w:rPr>
      </w:pPr>
    </w:p>
    <w:p w14:paraId="38682BB7">
      <w:pPr>
        <w:spacing w:line="360" w:lineRule="auto"/>
        <w:ind w:left="-2" w:right="-817"/>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51A7181C">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3622A1AB">
      <w:pPr>
        <w:spacing w:line="360" w:lineRule="auto"/>
        <w:ind w:right="480" w:firstLine="240"/>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4D01A24B">
      <w:pPr>
        <w:spacing w:before="120" w:after="50"/>
        <w:jc w:val="left"/>
        <w:rPr>
          <w:rFonts w:hint="eastAsia" w:ascii="宋体" w:hAnsi="宋体"/>
          <w:color w:val="auto"/>
          <w:sz w:val="24"/>
          <w:highlight w:val="none"/>
        </w:rPr>
      </w:pPr>
    </w:p>
    <w:p w14:paraId="5A8A67D6">
      <w:pPr>
        <w:spacing w:before="50" w:after="120"/>
        <w:jc w:val="left"/>
        <w:rPr>
          <w:rFonts w:hint="eastAsia" w:ascii="宋体" w:hAnsi="宋体"/>
          <w:color w:val="auto"/>
          <w:szCs w:val="21"/>
          <w:highlight w:val="none"/>
        </w:rPr>
      </w:pPr>
    </w:p>
    <w:p w14:paraId="3F9CBBDA">
      <w:pPr>
        <w:spacing w:before="120" w:after="50"/>
        <w:jc w:val="left"/>
        <w:rPr>
          <w:rFonts w:hint="eastAsia" w:ascii="宋体" w:hAnsi="宋体"/>
          <w:b/>
          <w:color w:val="auto"/>
          <w:sz w:val="24"/>
          <w:szCs w:val="20"/>
          <w:highlight w:val="none"/>
        </w:rPr>
      </w:pPr>
    </w:p>
    <w:p w14:paraId="4E3D6E93">
      <w:pPr>
        <w:spacing w:before="120" w:after="50"/>
        <w:ind w:left="142"/>
        <w:jc w:val="left"/>
        <w:rPr>
          <w:rFonts w:hint="eastAsia" w:ascii="宋体" w:hAnsi="宋体"/>
          <w:b/>
          <w:color w:val="auto"/>
          <w:sz w:val="24"/>
          <w:highlight w:val="none"/>
        </w:rPr>
      </w:pPr>
    </w:p>
    <w:p w14:paraId="433B1E3E">
      <w:pPr>
        <w:spacing w:before="120" w:after="50"/>
        <w:ind w:left="142"/>
        <w:jc w:val="left"/>
        <w:rPr>
          <w:rFonts w:hint="eastAsia" w:ascii="宋体" w:hAnsi="宋体"/>
          <w:b/>
          <w:color w:val="auto"/>
          <w:sz w:val="24"/>
          <w:highlight w:val="none"/>
        </w:rPr>
      </w:pPr>
    </w:p>
    <w:p w14:paraId="2A8A257B">
      <w:pPr>
        <w:spacing w:before="120" w:after="50"/>
        <w:ind w:left="142"/>
        <w:jc w:val="left"/>
        <w:rPr>
          <w:rFonts w:hint="eastAsia" w:ascii="宋体" w:hAnsi="宋体"/>
          <w:b/>
          <w:color w:val="auto"/>
          <w:sz w:val="24"/>
          <w:highlight w:val="none"/>
        </w:rPr>
      </w:pPr>
    </w:p>
    <w:p w14:paraId="2DAAA5C0">
      <w:pPr>
        <w:spacing w:before="120" w:after="50"/>
        <w:ind w:left="142"/>
        <w:jc w:val="left"/>
        <w:rPr>
          <w:rFonts w:hint="eastAsia" w:ascii="宋体" w:hAnsi="宋体"/>
          <w:b/>
          <w:color w:val="auto"/>
          <w:sz w:val="24"/>
          <w:highlight w:val="none"/>
        </w:rPr>
      </w:pPr>
    </w:p>
    <w:p w14:paraId="097DDE97">
      <w:pPr>
        <w:spacing w:before="120" w:after="50"/>
        <w:ind w:left="142"/>
        <w:jc w:val="left"/>
        <w:rPr>
          <w:rFonts w:hint="eastAsia" w:ascii="宋体" w:hAnsi="宋体"/>
          <w:b/>
          <w:color w:val="auto"/>
          <w:sz w:val="24"/>
          <w:szCs w:val="20"/>
          <w:highlight w:val="none"/>
        </w:rPr>
      </w:pPr>
      <w:r>
        <w:rPr>
          <w:rFonts w:hint="eastAsia" w:ascii="宋体" w:hAnsi="宋体"/>
          <w:b/>
          <w:color w:val="auto"/>
          <w:sz w:val="24"/>
          <w:highlight w:val="none"/>
        </w:rPr>
        <w:t>5.投标声明</w:t>
      </w:r>
    </w:p>
    <w:p w14:paraId="4F39F67D">
      <w:pPr>
        <w:spacing w:before="50" w:after="120"/>
        <w:jc w:val="left"/>
        <w:rPr>
          <w:rFonts w:hint="eastAsia" w:ascii="宋体" w:hAnsi="宋体"/>
          <w:color w:val="auto"/>
          <w:highlight w:val="none"/>
        </w:rPr>
      </w:pPr>
    </w:p>
    <w:p w14:paraId="3F9C7088">
      <w:pPr>
        <w:spacing w:before="50" w:after="120"/>
        <w:jc w:val="center"/>
        <w:rPr>
          <w:rFonts w:hint="eastAsia" w:ascii="宋体" w:hAnsi="宋体"/>
          <w:b/>
          <w:color w:val="auto"/>
          <w:sz w:val="32"/>
          <w:szCs w:val="32"/>
          <w:highlight w:val="none"/>
        </w:rPr>
      </w:pPr>
      <w:r>
        <w:rPr>
          <w:rFonts w:hint="eastAsia" w:ascii="宋体" w:hAnsi="宋体"/>
          <w:b/>
          <w:color w:val="auto"/>
          <w:sz w:val="32"/>
          <w:szCs w:val="32"/>
          <w:highlight w:val="none"/>
        </w:rPr>
        <w:t>投标声明</w:t>
      </w:r>
    </w:p>
    <w:p w14:paraId="4D69C872">
      <w:pPr>
        <w:spacing w:line="400" w:lineRule="exact"/>
        <w:contextualSpacing/>
        <w:jc w:val="left"/>
        <w:rPr>
          <w:rFonts w:hint="eastAsia"/>
          <w:color w:val="auto"/>
          <w:sz w:val="24"/>
          <w:highlight w:val="none"/>
        </w:rPr>
      </w:pPr>
      <w:r>
        <w:rPr>
          <w:rFonts w:hint="eastAsia"/>
          <w:color w:val="auto"/>
          <w:sz w:val="24"/>
          <w:highlight w:val="none"/>
        </w:rPr>
        <w:t>（采购人名称）：</w:t>
      </w:r>
    </w:p>
    <w:p w14:paraId="7FD3EA55">
      <w:pPr>
        <w:spacing w:line="400" w:lineRule="exact"/>
        <w:ind w:firstLine="523"/>
        <w:contextualSpacing/>
        <w:jc w:val="left"/>
        <w:rPr>
          <w:rFonts w:hint="eastAsia"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586D4986">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7252FC3">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54DBEEF8">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33F7922E">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3859B106">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31CCF93D">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57000158">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0F2111B0">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3C732353">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（六）法律、行政法规规定的其他条件。</w:t>
      </w:r>
    </w:p>
    <w:p w14:paraId="30DBE10D">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46526E86">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特此承诺。</w:t>
      </w:r>
    </w:p>
    <w:p w14:paraId="14A86E21">
      <w:pPr>
        <w:spacing w:before="50" w:after="50"/>
        <w:ind w:firstLine="1063"/>
        <w:rPr>
          <w:rFonts w:ascii="宋体" w:hAnsi="宋体"/>
          <w:color w:val="auto"/>
          <w:spacing w:val="20"/>
          <w:sz w:val="24"/>
          <w:highlight w:val="none"/>
          <w:u w:val="single"/>
        </w:rPr>
      </w:pPr>
      <w:r>
        <w:rPr>
          <w:rFonts w:hint="eastAsia" w:ascii="宋体" w:hAnsi="宋体"/>
          <w:b/>
          <w:color w:val="auto"/>
          <w:sz w:val="24"/>
          <w:highlight w:val="none"/>
        </w:rPr>
        <w:t xml:space="preserve"> </w:t>
      </w: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3D318207">
      <w:pPr>
        <w:spacing w:line="400" w:lineRule="exact"/>
        <w:contextualSpacing/>
        <w:jc w:val="left"/>
        <w:rPr>
          <w:rFonts w:hint="eastAsia" w:ascii="宋体" w:hAnsi="宋体"/>
          <w:color w:val="auto"/>
          <w:sz w:val="24"/>
          <w:highlight w:val="none"/>
        </w:rPr>
      </w:pPr>
    </w:p>
    <w:p w14:paraId="0F0EC559">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6E1D8373">
      <w:pPr>
        <w:spacing w:line="400" w:lineRule="exact"/>
        <w:contextualSpacing/>
        <w:jc w:val="left"/>
        <w:rPr>
          <w:rFonts w:hint="eastAsia" w:ascii="宋体" w:hAnsi="宋体"/>
          <w:color w:val="auto"/>
          <w:highlight w:val="none"/>
        </w:rPr>
      </w:pPr>
      <w:r>
        <w:rPr>
          <w:rFonts w:hint="eastAsia" w:ascii="宋体" w:hAnsi="宋体"/>
          <w:color w:val="auto"/>
          <w:sz w:val="24"/>
          <w:highlight w:val="none"/>
        </w:rPr>
        <w:t xml:space="preserve">                                                  年    月    日</w:t>
      </w:r>
    </w:p>
    <w:p w14:paraId="38CAF8E7">
      <w:pPr>
        <w:spacing w:line="440" w:lineRule="exact"/>
        <w:contextualSpacing/>
        <w:rPr>
          <w:rFonts w:hint="eastAsia" w:ascii="宋体" w:hAnsi="宋体"/>
          <w:b/>
          <w:color w:val="auto"/>
          <w:sz w:val="24"/>
          <w:highlight w:val="none"/>
        </w:rPr>
      </w:pPr>
      <w:r>
        <w:rPr>
          <w:rFonts w:hint="eastAsia" w:ascii="宋体" w:hAnsi="宋体"/>
          <w:b/>
          <w:color w:val="auto"/>
          <w:sz w:val="24"/>
          <w:highlight w:val="none"/>
        </w:rPr>
        <w:t>注：如为联合体投标，盖章处须加盖联合体牵头人电子签章并由联合体牵头人法定代表人分别签字或者盖章或者电子签名，否则投标无效。</w:t>
      </w:r>
    </w:p>
    <w:p w14:paraId="03DE2C18">
      <w:pPr>
        <w:spacing w:line="400" w:lineRule="exact"/>
        <w:contextualSpacing/>
        <w:jc w:val="left"/>
        <w:rPr>
          <w:rFonts w:hint="eastAsia" w:ascii="宋体" w:hAnsi="宋体"/>
          <w:color w:val="auto"/>
          <w:sz w:val="24"/>
          <w:highlight w:val="none"/>
        </w:rPr>
      </w:pPr>
    </w:p>
    <w:p w14:paraId="760BEA38">
      <w:pPr>
        <w:spacing w:line="400" w:lineRule="exact"/>
        <w:contextualSpacing/>
        <w:jc w:val="left"/>
        <w:rPr>
          <w:rFonts w:hint="eastAsia" w:ascii="宋体" w:hAnsi="宋体"/>
          <w:color w:val="auto"/>
          <w:sz w:val="24"/>
          <w:highlight w:val="none"/>
        </w:rPr>
      </w:pPr>
    </w:p>
    <w:p w14:paraId="46B60498">
      <w:pPr>
        <w:spacing w:line="400" w:lineRule="exact"/>
        <w:contextualSpacing/>
        <w:jc w:val="left"/>
        <w:rPr>
          <w:rFonts w:hint="eastAsia" w:ascii="宋体" w:hAnsi="宋体"/>
          <w:color w:val="auto"/>
          <w:sz w:val="24"/>
          <w:highlight w:val="none"/>
        </w:rPr>
      </w:pPr>
    </w:p>
    <w:p w14:paraId="6522ED39">
      <w:pPr>
        <w:rPr>
          <w:rFonts w:hint="eastAsia"/>
          <w:b/>
          <w:color w:val="auto"/>
          <w:sz w:val="28"/>
          <w:szCs w:val="28"/>
          <w:highlight w:val="none"/>
        </w:rPr>
      </w:pPr>
      <w:r>
        <w:rPr>
          <w:rFonts w:hint="eastAsia"/>
          <w:b/>
          <w:color w:val="auto"/>
          <w:sz w:val="28"/>
          <w:szCs w:val="28"/>
          <w:highlight w:val="none"/>
        </w:rPr>
        <w:t>三、商务及技术文件格式</w:t>
      </w:r>
    </w:p>
    <w:p w14:paraId="42A24F68">
      <w:pPr>
        <w:spacing w:before="12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1.商务及技术文件封面格式： </w:t>
      </w:r>
    </w:p>
    <w:p w14:paraId="00662C1E">
      <w:pPr>
        <w:spacing w:before="120" w:after="50"/>
        <w:jc w:val="center"/>
        <w:rPr>
          <w:rFonts w:hint="eastAsia" w:ascii="宋体" w:hAnsi="宋体"/>
          <w:color w:val="auto"/>
          <w:sz w:val="24"/>
          <w:highlight w:val="none"/>
        </w:rPr>
      </w:pPr>
      <w:r>
        <w:rPr>
          <w:rFonts w:hint="eastAsia" w:ascii="宋体" w:hAnsi="宋体" w:eastAsia="方正小标宋简体"/>
          <w:bCs/>
          <w:color w:val="auto"/>
          <w:sz w:val="48"/>
          <w:szCs w:val="48"/>
          <w:highlight w:val="none"/>
        </w:rPr>
        <w:t>电子投标文件</w:t>
      </w:r>
    </w:p>
    <w:p w14:paraId="1E56306F">
      <w:pPr>
        <w:spacing w:before="120" w:after="50"/>
        <w:rPr>
          <w:rFonts w:hint="eastAsia" w:ascii="宋体" w:hAnsi="宋体"/>
          <w:color w:val="auto"/>
          <w:sz w:val="24"/>
          <w:szCs w:val="20"/>
          <w:highlight w:val="none"/>
        </w:rPr>
      </w:pPr>
      <w:r>
        <w:rPr>
          <w:rFonts w:hint="eastAsia" w:ascii="宋体" w:hAnsi="宋体"/>
          <w:color w:val="auto"/>
          <w:sz w:val="24"/>
          <w:highlight w:val="none"/>
        </w:rPr>
        <w:t xml:space="preserve">                </w:t>
      </w:r>
    </w:p>
    <w:p w14:paraId="7C8B5F70">
      <w:pPr>
        <w:spacing w:before="120" w:after="50"/>
        <w:jc w:val="center"/>
        <w:rPr>
          <w:rFonts w:hint="eastAsia" w:ascii="宋体" w:hAnsi="宋体"/>
          <w:b/>
          <w:color w:val="auto"/>
          <w:sz w:val="24"/>
          <w:szCs w:val="20"/>
          <w:highlight w:val="none"/>
        </w:rPr>
      </w:pPr>
      <w:r>
        <w:rPr>
          <w:rFonts w:hint="eastAsia" w:ascii="宋体" w:hAnsi="宋体"/>
          <w:b/>
          <w:color w:val="auto"/>
          <w:sz w:val="32"/>
          <w:szCs w:val="32"/>
          <w:highlight w:val="none"/>
        </w:rPr>
        <w:t>商务及技术文件</w:t>
      </w:r>
    </w:p>
    <w:p w14:paraId="36FE5FD3">
      <w:pPr>
        <w:spacing w:before="120" w:after="50"/>
        <w:rPr>
          <w:rFonts w:hint="eastAsia" w:ascii="宋体" w:hAnsi="宋体"/>
          <w:bCs/>
          <w:color w:val="auto"/>
          <w:sz w:val="24"/>
          <w:szCs w:val="20"/>
          <w:highlight w:val="none"/>
        </w:rPr>
      </w:pPr>
    </w:p>
    <w:p w14:paraId="4460E2D3">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项目名称：</w:t>
      </w:r>
    </w:p>
    <w:p w14:paraId="3D51F397">
      <w:pPr>
        <w:spacing w:before="120" w:after="50"/>
        <w:ind w:firstLine="540"/>
        <w:rPr>
          <w:rFonts w:hint="eastAsia" w:ascii="宋体" w:hAnsi="宋体"/>
          <w:bCs/>
          <w:color w:val="auto"/>
          <w:sz w:val="24"/>
          <w:szCs w:val="20"/>
          <w:highlight w:val="none"/>
        </w:rPr>
      </w:pPr>
    </w:p>
    <w:p w14:paraId="5AC7A36E">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项目编号：</w:t>
      </w:r>
    </w:p>
    <w:p w14:paraId="7FD12B3A">
      <w:pPr>
        <w:spacing w:before="120" w:after="50"/>
        <w:ind w:firstLine="540"/>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489602CC">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所投分标：</w:t>
      </w:r>
    </w:p>
    <w:p w14:paraId="20834D43">
      <w:pPr>
        <w:spacing w:before="120" w:after="50"/>
        <w:ind w:firstLine="540"/>
        <w:rPr>
          <w:rFonts w:hint="eastAsia" w:ascii="宋体" w:hAnsi="宋体"/>
          <w:bCs/>
          <w:color w:val="auto"/>
          <w:sz w:val="24"/>
          <w:szCs w:val="20"/>
          <w:highlight w:val="none"/>
        </w:rPr>
      </w:pPr>
    </w:p>
    <w:p w14:paraId="3BDC3A75">
      <w:pPr>
        <w:pStyle w:val="196"/>
        <w:spacing w:before="50" w:after="50"/>
        <w:ind w:firstLine="540"/>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3A5564A7">
      <w:pPr>
        <w:pStyle w:val="196"/>
        <w:spacing w:before="50" w:after="50"/>
        <w:ind w:firstLine="540"/>
        <w:rPr>
          <w:rFonts w:hint="eastAsia" w:ascii="宋体" w:hAnsi="宋体"/>
          <w:bCs/>
          <w:color w:val="auto"/>
          <w:sz w:val="24"/>
          <w:szCs w:val="24"/>
          <w:highlight w:val="none"/>
        </w:rPr>
      </w:pPr>
    </w:p>
    <w:p w14:paraId="2CE317FA">
      <w:pPr>
        <w:pStyle w:val="196"/>
        <w:spacing w:before="50" w:after="50"/>
        <w:ind w:firstLine="540"/>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36FDBE97">
      <w:pPr>
        <w:pStyle w:val="196"/>
        <w:spacing w:before="50" w:after="50"/>
        <w:ind w:firstLine="960"/>
        <w:rPr>
          <w:rFonts w:hint="eastAsia" w:ascii="宋体" w:hAnsi="宋体"/>
          <w:bCs/>
          <w:color w:val="auto"/>
          <w:sz w:val="24"/>
          <w:szCs w:val="24"/>
          <w:highlight w:val="none"/>
        </w:rPr>
      </w:pPr>
    </w:p>
    <w:p w14:paraId="0E0C0D5C">
      <w:pPr>
        <w:spacing w:before="12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7FEA2746">
      <w:pPr>
        <w:spacing w:before="120" w:after="50"/>
        <w:rPr>
          <w:rFonts w:ascii="宋体" w:hAnsi="宋体"/>
          <w:color w:val="auto"/>
          <w:sz w:val="24"/>
          <w:szCs w:val="20"/>
          <w:highlight w:val="none"/>
        </w:rPr>
      </w:pPr>
      <w:r>
        <w:rPr>
          <w:rFonts w:ascii="宋体" w:hAnsi="宋体"/>
          <w:color w:val="auto"/>
          <w:sz w:val="24"/>
          <w:szCs w:val="20"/>
          <w:highlight w:val="none"/>
        </w:rPr>
        <w:t xml:space="preserve"> </w:t>
      </w:r>
    </w:p>
    <w:p w14:paraId="0710A6EA">
      <w:pPr>
        <w:spacing w:line="360" w:lineRule="auto"/>
        <w:jc w:val="left"/>
        <w:rPr>
          <w:rFonts w:hint="eastAsia" w:ascii="宋体" w:hAnsi="宋体"/>
          <w:b/>
          <w:bCs/>
          <w:color w:val="auto"/>
          <w:sz w:val="28"/>
          <w:szCs w:val="28"/>
          <w:highlight w:val="none"/>
        </w:rPr>
      </w:pPr>
      <w:r>
        <w:rPr>
          <w:rFonts w:ascii="宋体" w:hAnsi="宋体"/>
          <w:color w:val="auto"/>
          <w:sz w:val="24"/>
          <w:szCs w:val="20"/>
          <w:highlight w:val="none"/>
        </w:rPr>
        <w:br w:type="page" w:clear="all"/>
      </w:r>
      <w:r>
        <w:rPr>
          <w:rFonts w:hint="eastAsia" w:ascii="宋体" w:hAnsi="宋体"/>
          <w:b/>
          <w:bCs/>
          <w:color w:val="auto"/>
          <w:sz w:val="28"/>
          <w:szCs w:val="28"/>
          <w:highlight w:val="none"/>
        </w:rPr>
        <w:t>2.商务及技术文件目录</w:t>
      </w:r>
    </w:p>
    <w:p w14:paraId="59C417D1">
      <w:pPr>
        <w:spacing w:before="50" w:after="120" w:line="360" w:lineRule="auto"/>
        <w:jc w:val="left"/>
        <w:rPr>
          <w:rFonts w:ascii="微软雅黑" w:hAnsi="微软雅黑" w:eastAsia="微软雅黑"/>
          <w:b/>
          <w:bCs/>
          <w:color w:val="auto"/>
          <w:sz w:val="24"/>
          <w:highlight w:val="none"/>
        </w:rPr>
      </w:pPr>
      <w:r>
        <w:rPr>
          <w:rFonts w:hint="eastAsia" w:ascii="宋体" w:hAnsi="宋体"/>
          <w:color w:val="auto"/>
          <w:szCs w:val="21"/>
          <w:highlight w:val="none"/>
        </w:rPr>
        <w:t>根据招标文件规定及投标人提供的材料自行编写目录。</w:t>
      </w:r>
    </w:p>
    <w:p w14:paraId="139E08B1">
      <w:pPr>
        <w:spacing w:before="50" w:after="120"/>
        <w:jc w:val="left"/>
        <w:rPr>
          <w:rFonts w:hint="eastAsia" w:ascii="宋体" w:hAnsi="宋体"/>
          <w:color w:val="auto"/>
          <w:highlight w:val="none"/>
        </w:rPr>
      </w:pPr>
    </w:p>
    <w:p w14:paraId="5C67A1AD">
      <w:pPr>
        <w:spacing w:before="120" w:after="50"/>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3.投标人参加本项目无围标串标行为的承诺</w:t>
      </w:r>
    </w:p>
    <w:p w14:paraId="008870EE">
      <w:pPr>
        <w:spacing w:before="120" w:after="50"/>
        <w:jc w:val="left"/>
        <w:rPr>
          <w:rFonts w:hint="eastAsia" w:ascii="宋体" w:hAnsi="宋体"/>
          <w:b/>
          <w:color w:val="auto"/>
          <w:sz w:val="24"/>
          <w:highlight w:val="none"/>
        </w:rPr>
      </w:pPr>
    </w:p>
    <w:p w14:paraId="72A0C066">
      <w:pPr>
        <w:spacing w:before="120" w:after="50"/>
        <w:ind w:left="420"/>
        <w:jc w:val="center"/>
        <w:rPr>
          <w:rFonts w:hint="eastAsia" w:ascii="宋体" w:hAnsi="宋体"/>
          <w:b/>
          <w:color w:val="auto"/>
          <w:spacing w:val="-17"/>
          <w:sz w:val="32"/>
          <w:szCs w:val="32"/>
          <w:highlight w:val="none"/>
        </w:rPr>
      </w:pPr>
      <w:r>
        <w:rPr>
          <w:rFonts w:hint="eastAsia" w:ascii="方正小标宋简体" w:hAnsi="方正小标宋简体" w:eastAsia="方正小标宋简体" w:cs="方正小标宋简体"/>
          <w:bCs/>
          <w:color w:val="auto"/>
          <w:spacing w:val="-17"/>
          <w:sz w:val="44"/>
          <w:szCs w:val="44"/>
          <w:highlight w:val="none"/>
        </w:rPr>
        <w:t>投标人参加本项目无围标串标行为的承诺函</w:t>
      </w:r>
    </w:p>
    <w:p w14:paraId="12EBB995">
      <w:pPr>
        <w:spacing w:before="120" w:after="50"/>
        <w:rPr>
          <w:rFonts w:ascii="宋体" w:hAnsi="宋体"/>
          <w:b/>
          <w:color w:val="auto"/>
          <w:sz w:val="24"/>
          <w:highlight w:val="none"/>
        </w:rPr>
      </w:pPr>
    </w:p>
    <w:p w14:paraId="0071A68B">
      <w:pPr>
        <w:spacing w:line="400" w:lineRule="exact"/>
        <w:contextualSpacing/>
        <w:jc w:val="left"/>
        <w:rPr>
          <w:rFonts w:hint="eastAsia" w:ascii="宋体" w:hAnsi="宋体"/>
          <w:b/>
          <w:color w:val="auto"/>
          <w:sz w:val="24"/>
          <w:highlight w:val="none"/>
        </w:rPr>
      </w:pPr>
      <w:r>
        <w:rPr>
          <w:rFonts w:hint="eastAsia" w:ascii="宋体" w:hAnsi="宋体"/>
          <w:b/>
          <w:color w:val="auto"/>
          <w:sz w:val="24"/>
          <w:highlight w:val="none"/>
        </w:rPr>
        <w:t>一、我方承诺无下列相互串通投标的情形：</w:t>
      </w:r>
    </w:p>
    <w:p w14:paraId="22AD7233">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 xml:space="preserve">1.不同投标人的投标文件由同一单位或者个人编制； </w:t>
      </w:r>
    </w:p>
    <w:p w14:paraId="75369B71">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2.不同投标人委托同一单位或者个人办理投标事宜；</w:t>
      </w:r>
    </w:p>
    <w:p w14:paraId="0994E1F0">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39121D38">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009F0F6D">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5.不同投标人的投标文件相互混装；</w:t>
      </w:r>
    </w:p>
    <w:p w14:paraId="659EDB91">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476069DF">
      <w:pPr>
        <w:spacing w:line="400" w:lineRule="exact"/>
        <w:contextualSpacing/>
        <w:jc w:val="left"/>
        <w:rPr>
          <w:rFonts w:hint="eastAsia" w:ascii="宋体" w:hAnsi="宋体"/>
          <w:color w:val="auto"/>
          <w:sz w:val="24"/>
          <w:highlight w:val="none"/>
        </w:rPr>
      </w:pPr>
      <w:r>
        <w:rPr>
          <w:rFonts w:hint="eastAsia" w:ascii="宋体" w:hAnsi="宋体"/>
          <w:b/>
          <w:color w:val="auto"/>
          <w:sz w:val="24"/>
          <w:highlight w:val="none"/>
        </w:rPr>
        <w:t>二、我方承诺无下列恶意串通的情形：</w:t>
      </w:r>
    </w:p>
    <w:p w14:paraId="09254800">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7A27F124">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18B26284">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13F446BC">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4D5EA370">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7FB0EABB">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2CB06838">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1FD277DF">
      <w:pPr>
        <w:spacing w:line="400" w:lineRule="exact"/>
        <w:ind w:firstLine="472"/>
        <w:contextualSpacing/>
        <w:jc w:val="left"/>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61342907">
      <w:pPr>
        <w:spacing w:line="400" w:lineRule="exact"/>
        <w:ind w:firstLine="472"/>
        <w:contextualSpacing/>
        <w:jc w:val="left"/>
        <w:rPr>
          <w:rFonts w:hint="eastAsia" w:ascii="宋体" w:hAnsi="宋体"/>
          <w:b/>
          <w:color w:val="auto"/>
          <w:sz w:val="24"/>
          <w:highlight w:val="none"/>
        </w:rPr>
      </w:pPr>
    </w:p>
    <w:p w14:paraId="5A2E56F0">
      <w:pPr>
        <w:pStyle w:val="227"/>
        <w:spacing w:line="440" w:lineRule="exact"/>
        <w:ind w:firstLine="960"/>
        <w:rPr>
          <w:rFonts w:hint="eastAsia" w:hAnsi="宋体"/>
          <w:color w:val="auto"/>
          <w:sz w:val="24"/>
          <w:szCs w:val="24"/>
          <w:highlight w:val="none"/>
          <w:lang w:eastAsia="zh-CN"/>
        </w:rPr>
      </w:pPr>
      <w:r>
        <w:rPr>
          <w:rFonts w:hint="eastAsia" w:hAnsi="宋体"/>
          <w:color w:val="auto"/>
          <w:sz w:val="24"/>
          <w:highlight w:val="none"/>
        </w:rPr>
        <w:t>法定代表人或者委托代理人</w:t>
      </w:r>
      <w:r>
        <w:rPr>
          <w:rFonts w:hint="eastAsia" w:hAnsi="宋体"/>
          <w:color w:val="auto"/>
          <w:spacing w:val="20"/>
          <w:sz w:val="24"/>
          <w:highlight w:val="none"/>
        </w:rPr>
        <w:t>（签字或者电子签名）：</w:t>
      </w:r>
      <w:r>
        <w:rPr>
          <w:rFonts w:hint="eastAsia" w:hAnsi="宋体"/>
          <w:color w:val="auto"/>
          <w:spacing w:val="20"/>
          <w:sz w:val="24"/>
          <w:highlight w:val="none"/>
          <w:u w:val="single"/>
        </w:rPr>
        <w:t xml:space="preserve">        </w:t>
      </w:r>
    </w:p>
    <w:p w14:paraId="26C4B298">
      <w:pPr>
        <w:pStyle w:val="227"/>
        <w:spacing w:line="400" w:lineRule="exact"/>
        <w:contextualSpacing/>
        <w:jc w:val="center"/>
        <w:rPr>
          <w:rFonts w:hint="eastAsia"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投标人名称（电子签章）</w:t>
      </w:r>
    </w:p>
    <w:p w14:paraId="4F64C367">
      <w:pPr>
        <w:pStyle w:val="227"/>
        <w:spacing w:line="400" w:lineRule="exact"/>
        <w:contextualSpacing/>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13792D48">
      <w:pPr>
        <w:spacing w:before="120" w:after="50"/>
        <w:ind w:firstLine="472"/>
        <w:jc w:val="left"/>
        <w:rPr>
          <w:rFonts w:hint="eastAsia" w:ascii="宋体" w:hAnsi="宋体"/>
          <w:b/>
          <w:color w:val="auto"/>
          <w:sz w:val="24"/>
          <w:szCs w:val="20"/>
          <w:highlight w:val="none"/>
        </w:rPr>
      </w:pPr>
      <w:r>
        <w:rPr>
          <w:rFonts w:ascii="宋体" w:hAnsi="宋体"/>
          <w:b/>
          <w:color w:val="auto"/>
          <w:sz w:val="24"/>
          <w:highlight w:val="none"/>
        </w:rPr>
        <w:br w:type="page" w:clear="all"/>
      </w:r>
      <w:r>
        <w:rPr>
          <w:rFonts w:hint="eastAsia" w:ascii="宋体" w:hAnsi="宋体"/>
          <w:b/>
          <w:color w:val="auto"/>
          <w:sz w:val="24"/>
          <w:highlight w:val="none"/>
        </w:rPr>
        <w:t>4.法定代表人身份证明</w:t>
      </w:r>
    </w:p>
    <w:p w14:paraId="776FD13D">
      <w:pPr>
        <w:spacing w:before="240" w:after="120"/>
        <w:ind w:left="540"/>
        <w:jc w:val="center"/>
        <w:rPr>
          <w:rFonts w:hint="eastAsia" w:ascii="宋体" w:hAnsi="Courier New"/>
          <w:b/>
          <w:color w:val="auto"/>
          <w:sz w:val="32"/>
          <w:szCs w:val="32"/>
          <w:highlight w:val="none"/>
        </w:rPr>
      </w:pPr>
    </w:p>
    <w:p w14:paraId="43BABBE6">
      <w:pPr>
        <w:spacing w:before="240" w:after="120"/>
        <w:ind w:left="54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法定代表人身份证明</w:t>
      </w:r>
    </w:p>
    <w:p w14:paraId="78ACE3E5">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12F6B0B4">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5B891F0C">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502CF101">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291C666C">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0E348D57">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05EBEE8B">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7EBF2A41">
      <w:pPr>
        <w:spacing w:line="500" w:lineRule="exact"/>
        <w:ind w:left="540"/>
        <w:rPr>
          <w:rFonts w:hint="eastAsia" w:ascii="宋体" w:hAnsi="宋体"/>
          <w:color w:val="auto"/>
          <w:sz w:val="24"/>
          <w:highlight w:val="none"/>
        </w:rPr>
      </w:pPr>
    </w:p>
    <w:p w14:paraId="4EEBCC86">
      <w:pPr>
        <w:spacing w:line="500" w:lineRule="exact"/>
        <w:ind w:left="540"/>
        <w:rPr>
          <w:rFonts w:hint="eastAsia" w:ascii="宋体" w:hAnsi="宋体"/>
          <w:color w:val="auto"/>
          <w:sz w:val="24"/>
          <w:highlight w:val="none"/>
        </w:rPr>
      </w:pPr>
    </w:p>
    <w:p w14:paraId="4B602D0C">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17DAD12B">
      <w:pPr>
        <w:spacing w:line="500" w:lineRule="exact"/>
        <w:ind w:left="540"/>
        <w:rPr>
          <w:rFonts w:hint="eastAsia" w:ascii="宋体" w:hAnsi="宋体"/>
          <w:color w:val="auto"/>
          <w:sz w:val="24"/>
          <w:highlight w:val="none"/>
        </w:rPr>
      </w:pPr>
    </w:p>
    <w:p w14:paraId="591F10EE">
      <w:pPr>
        <w:spacing w:line="500" w:lineRule="exact"/>
        <w:ind w:left="540"/>
        <w:jc w:val="right"/>
        <w:rPr>
          <w:rFonts w:hint="eastAsia" w:ascii="宋体" w:hAnsi="宋体"/>
          <w:color w:val="auto"/>
          <w:sz w:val="24"/>
          <w:highlight w:val="none"/>
        </w:rPr>
      </w:pPr>
      <w:r>
        <w:rPr>
          <w:rFonts w:hint="eastAsia" w:ascii="宋体" w:hAnsi="宋体"/>
          <w:color w:val="auto"/>
          <w:sz w:val="24"/>
          <w:highlight w:val="none"/>
        </w:rPr>
        <w:t>投标人名称（电子签章）</w:t>
      </w:r>
    </w:p>
    <w:p w14:paraId="5676FC59">
      <w:pPr>
        <w:spacing w:before="120" w:after="50"/>
        <w:ind w:left="540"/>
        <w:jc w:val="righ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AFF6635">
      <w:pPr>
        <w:spacing w:before="120" w:after="50"/>
        <w:jc w:val="center"/>
        <w:rPr>
          <w:rFonts w:hint="eastAsia" w:ascii="宋体" w:hAnsi="宋体"/>
          <w:b/>
          <w:color w:val="auto"/>
          <w:sz w:val="24"/>
          <w:highlight w:val="none"/>
        </w:rPr>
      </w:pPr>
    </w:p>
    <w:p w14:paraId="4A6B0CE0">
      <w:pPr>
        <w:spacing w:before="120" w:after="50"/>
        <w:jc w:val="left"/>
        <w:rPr>
          <w:rFonts w:hint="eastAsia" w:ascii="宋体" w:hAnsi="宋体"/>
          <w:b/>
          <w:color w:val="auto"/>
          <w:sz w:val="24"/>
          <w:szCs w:val="20"/>
          <w:highlight w:val="none"/>
        </w:rPr>
      </w:pPr>
      <w:r>
        <w:rPr>
          <w:rFonts w:hint="eastAsia" w:ascii="宋体" w:hAnsi="宋体"/>
          <w:color w:val="auto"/>
          <w:sz w:val="24"/>
          <w:highlight w:val="none"/>
        </w:rPr>
        <w:t>注：自然人投标的无需提供</w:t>
      </w:r>
    </w:p>
    <w:p w14:paraId="1D29CB00">
      <w:pPr>
        <w:spacing w:before="120" w:after="50"/>
        <w:jc w:val="left"/>
        <w:rPr>
          <w:rFonts w:hint="eastAsia" w:ascii="宋体" w:hAnsi="宋体"/>
          <w:b/>
          <w:color w:val="auto"/>
          <w:sz w:val="24"/>
          <w:szCs w:val="20"/>
          <w:highlight w:val="none"/>
        </w:rPr>
      </w:pPr>
      <w:r>
        <w:rPr>
          <w:rFonts w:ascii="宋体" w:hAnsi="宋体"/>
          <w:b/>
          <w:color w:val="auto"/>
          <w:sz w:val="24"/>
          <w:highlight w:val="none"/>
        </w:rPr>
        <w:br w:type="page" w:clear="all"/>
      </w:r>
      <w:r>
        <w:rPr>
          <w:rFonts w:hint="eastAsia" w:ascii="宋体" w:hAnsi="宋体"/>
          <w:b/>
          <w:color w:val="auto"/>
          <w:sz w:val="24"/>
          <w:highlight w:val="none"/>
        </w:rPr>
        <w:t>5.授权委托书格式</w:t>
      </w:r>
    </w:p>
    <w:p w14:paraId="34BBEEF1">
      <w:pPr>
        <w:spacing w:before="120" w:after="50"/>
        <w:jc w:val="center"/>
        <w:rPr>
          <w:rFonts w:hint="eastAsia" w:ascii="宋体" w:hAnsi="宋体"/>
          <w:b/>
          <w:color w:val="auto"/>
          <w:sz w:val="44"/>
          <w:szCs w:val="44"/>
          <w:highlight w:val="none"/>
        </w:rPr>
      </w:pPr>
    </w:p>
    <w:p w14:paraId="33E8BE60">
      <w:pPr>
        <w:spacing w:before="12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授权委托书</w:t>
      </w:r>
    </w:p>
    <w:p w14:paraId="6B9D8C6C">
      <w:pPr>
        <w:spacing w:before="120" w:after="50"/>
        <w:jc w:val="center"/>
        <w:rPr>
          <w:rFonts w:hint="eastAsia" w:ascii="宋体" w:hAnsi="宋体"/>
          <w:b/>
          <w:color w:val="auto"/>
          <w:sz w:val="32"/>
          <w:szCs w:val="32"/>
          <w:highlight w:val="none"/>
        </w:rPr>
      </w:pPr>
      <w:r>
        <w:rPr>
          <w:rFonts w:hint="eastAsia" w:ascii="宋体" w:hAnsi="宋体"/>
          <w:b/>
          <w:color w:val="auto"/>
          <w:sz w:val="32"/>
          <w:szCs w:val="32"/>
          <w:highlight w:val="none"/>
        </w:rPr>
        <w:t>（非联合体投标格式）</w:t>
      </w:r>
    </w:p>
    <w:p w14:paraId="45811C96">
      <w:pPr>
        <w:spacing w:before="120" w:after="50"/>
        <w:jc w:val="center"/>
        <w:rPr>
          <w:rFonts w:hint="eastAsia" w:ascii="宋体" w:hAnsi="宋体"/>
          <w:b/>
          <w:color w:val="auto"/>
          <w:sz w:val="24"/>
          <w:highlight w:val="none"/>
        </w:rPr>
      </w:pPr>
      <w:r>
        <w:rPr>
          <w:rFonts w:hint="eastAsia" w:ascii="宋体" w:hAnsi="宋体"/>
          <w:b/>
          <w:color w:val="auto"/>
          <w:sz w:val="32"/>
          <w:szCs w:val="32"/>
          <w:highlight w:val="none"/>
        </w:rPr>
        <w:t>（如有委托时）</w:t>
      </w:r>
    </w:p>
    <w:p w14:paraId="2C58C8C2">
      <w:pPr>
        <w:spacing w:before="120" w:after="50"/>
        <w:jc w:val="center"/>
        <w:rPr>
          <w:rFonts w:hint="eastAsia" w:ascii="宋体" w:hAnsi="宋体"/>
          <w:b/>
          <w:color w:val="auto"/>
          <w:sz w:val="24"/>
          <w:highlight w:val="none"/>
        </w:rPr>
      </w:pPr>
    </w:p>
    <w:p w14:paraId="223427DF">
      <w:pPr>
        <w:spacing w:line="360" w:lineRule="auto"/>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5D456D34">
      <w:pPr>
        <w:spacing w:line="360" w:lineRule="auto"/>
        <w:ind w:firstLine="566"/>
        <w:contextualSpacing/>
        <w:rPr>
          <w:rFonts w:hint="eastAsia"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522C3911">
      <w:pPr>
        <w:spacing w:line="360" w:lineRule="auto"/>
        <w:contextualSpacing/>
        <w:rPr>
          <w:rFonts w:hint="eastAsia" w:ascii="宋体" w:hAnsi="宋体"/>
          <w:color w:val="auto"/>
          <w:sz w:val="24"/>
          <w:highlight w:val="none"/>
        </w:rPr>
      </w:pPr>
      <w:r>
        <w:rPr>
          <w:rFonts w:hint="eastAsia" w:ascii="宋体" w:hAnsi="宋体"/>
          <w:color w:val="auto"/>
          <w:sz w:val="24"/>
          <w:highlight w:val="none"/>
        </w:rPr>
        <w:t xml:space="preserve">    我方对委托代理人的签字或者电子签名事项负全部责任。</w:t>
      </w:r>
    </w:p>
    <w:p w14:paraId="7BB6564E">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5DB9D106">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7CABC1C5">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6EC4EAD7">
      <w:pPr>
        <w:spacing w:line="360" w:lineRule="auto"/>
        <w:contextualSpacing/>
        <w:rPr>
          <w:rFonts w:hint="eastAsia" w:ascii="宋体" w:hAnsi="宋体"/>
          <w:color w:val="auto"/>
          <w:sz w:val="24"/>
          <w:highlight w:val="none"/>
        </w:rPr>
      </w:pPr>
    </w:p>
    <w:p w14:paraId="03A3870F">
      <w:pPr>
        <w:spacing w:line="440" w:lineRule="exact"/>
        <w:contextualSpacing/>
        <w:rPr>
          <w:rFonts w:hint="eastAsia" w:ascii="宋体" w:hAnsi="宋体"/>
          <w:color w:val="auto"/>
          <w:sz w:val="24"/>
          <w:highlight w:val="none"/>
        </w:rPr>
      </w:pPr>
      <w:r>
        <w:rPr>
          <w:rFonts w:hint="eastAsia" w:ascii="宋体" w:hAnsi="宋体"/>
          <w:color w:val="auto"/>
          <w:sz w:val="24"/>
          <w:highlight w:val="none"/>
        </w:rPr>
        <w:t>委托代理人（签字或者电子签名）：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17B340D0">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p>
    <w:p w14:paraId="5538649A">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法定代表人（签字或者盖章或者电子签名）：</w:t>
      </w:r>
      <w:r>
        <w:rPr>
          <w:rFonts w:hint="eastAsia" w:ascii="宋体" w:hAnsi="宋体"/>
          <w:color w:val="auto"/>
          <w:sz w:val="24"/>
          <w:highlight w:val="none"/>
          <w:u w:val="single"/>
        </w:rPr>
        <w:t xml:space="preserve">              </w:t>
      </w:r>
    </w:p>
    <w:p w14:paraId="57EF1966">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w:t>
      </w:r>
    </w:p>
    <w:p w14:paraId="32BFB9CC">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1435D783">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0120F80E">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34164A91">
      <w:pPr>
        <w:spacing w:line="440" w:lineRule="exact"/>
        <w:ind w:firstLine="48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251422A0">
      <w:pPr>
        <w:spacing w:before="120" w:after="50"/>
        <w:ind w:firstLine="566"/>
        <w:jc w:val="center"/>
        <w:rPr>
          <w:rFonts w:hint="eastAsia" w:ascii="方正小标宋简体" w:hAnsi="方正小标宋简体" w:eastAsia="方正小标宋简体" w:cs="方正小标宋简体"/>
          <w:color w:val="auto"/>
          <w:sz w:val="44"/>
          <w:szCs w:val="44"/>
          <w:highlight w:val="none"/>
        </w:rPr>
      </w:pPr>
      <w:r>
        <w:rPr>
          <w:rFonts w:ascii="宋体" w:hAnsi="宋体"/>
          <w:color w:val="auto"/>
          <w:sz w:val="24"/>
          <w:highlight w:val="none"/>
        </w:rPr>
        <w:br w:type="page" w:clear="all"/>
      </w:r>
      <w:r>
        <w:rPr>
          <w:rFonts w:hint="eastAsia" w:ascii="方正小标宋简体" w:hAnsi="方正小标宋简体" w:eastAsia="方正小标宋简体" w:cs="方正小标宋简体"/>
          <w:color w:val="auto"/>
          <w:sz w:val="44"/>
          <w:szCs w:val="44"/>
          <w:highlight w:val="none"/>
        </w:rPr>
        <w:t>授权委托书</w:t>
      </w:r>
    </w:p>
    <w:p w14:paraId="1B36EA58">
      <w:pPr>
        <w:spacing w:before="120" w:after="50"/>
        <w:ind w:firstLine="758"/>
        <w:jc w:val="center"/>
        <w:rPr>
          <w:rFonts w:hint="eastAsia" w:ascii="宋体" w:hAnsi="宋体"/>
          <w:b/>
          <w:bCs/>
          <w:color w:val="auto"/>
          <w:sz w:val="32"/>
          <w:szCs w:val="32"/>
          <w:highlight w:val="none"/>
        </w:rPr>
      </w:pPr>
      <w:r>
        <w:rPr>
          <w:rFonts w:hint="eastAsia" w:ascii="宋体" w:hAnsi="宋体"/>
          <w:b/>
          <w:bCs/>
          <w:color w:val="auto"/>
          <w:sz w:val="32"/>
          <w:szCs w:val="32"/>
          <w:highlight w:val="none"/>
        </w:rPr>
        <w:t>（联合体投标格式）</w:t>
      </w:r>
    </w:p>
    <w:p w14:paraId="40881410">
      <w:pPr>
        <w:spacing w:before="120" w:after="50"/>
        <w:ind w:firstLine="758"/>
        <w:jc w:val="center"/>
        <w:rPr>
          <w:rFonts w:ascii="宋体" w:hAnsi="宋体"/>
          <w:color w:val="auto"/>
          <w:sz w:val="24"/>
          <w:highlight w:val="none"/>
        </w:rPr>
      </w:pPr>
      <w:r>
        <w:rPr>
          <w:rFonts w:hint="eastAsia" w:ascii="宋体" w:hAnsi="宋体"/>
          <w:b/>
          <w:bCs/>
          <w:color w:val="auto"/>
          <w:sz w:val="32"/>
          <w:szCs w:val="32"/>
          <w:highlight w:val="none"/>
        </w:rPr>
        <w:t>（如有委托时）</w:t>
      </w:r>
    </w:p>
    <w:p w14:paraId="0123DE8D">
      <w:pPr>
        <w:spacing w:line="360" w:lineRule="auto"/>
        <w:contextualSpacing/>
        <w:jc w:val="left"/>
        <w:rPr>
          <w:rFonts w:hint="eastAsia" w:ascii="宋体" w:hAnsi="宋体"/>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6AB2A60A">
      <w:pPr>
        <w:spacing w:line="360" w:lineRule="auto"/>
        <w:ind w:firstLine="566"/>
        <w:contextualSpacing/>
        <w:rPr>
          <w:rFonts w:hint="eastAsia" w:ascii="宋体" w:hAnsi="宋体"/>
          <w:color w:val="auto"/>
          <w:sz w:val="24"/>
          <w:highlight w:val="none"/>
        </w:rPr>
      </w:pPr>
      <w:r>
        <w:rPr>
          <w:rFonts w:hint="eastAsia" w:ascii="宋体" w:hAnsi="宋体"/>
          <w:color w:val="auto"/>
          <w:sz w:val="24"/>
          <w:highlight w:val="none"/>
        </w:rPr>
        <w:t xml:space="preserve">根据 </w:t>
      </w:r>
      <w:r>
        <w:rPr>
          <w:rFonts w:hint="eastAsia" w:ascii="宋体" w:hAnsi="宋体"/>
          <w:color w:val="auto"/>
          <w:sz w:val="24"/>
          <w:highlight w:val="none"/>
          <w:u w:val="single"/>
        </w:rPr>
        <w:t xml:space="preserve"> （牵头人名称）</w:t>
      </w:r>
      <w:r>
        <w:rPr>
          <w:rFonts w:hint="eastAsia" w:ascii="宋体" w:hAnsi="宋体"/>
          <w:color w:val="auto"/>
          <w:sz w:val="24"/>
          <w:highlight w:val="none"/>
        </w:rPr>
        <w:t>与</w:t>
      </w:r>
      <w:r>
        <w:rPr>
          <w:rFonts w:hint="eastAsia" w:ascii="宋体" w:hAnsi="宋体"/>
          <w:color w:val="auto"/>
          <w:sz w:val="24"/>
          <w:highlight w:val="none"/>
          <w:u w:val="single"/>
        </w:rPr>
        <w:t>（联合体其他成员名称）</w:t>
      </w:r>
      <w:r>
        <w:rPr>
          <w:rFonts w:hint="eastAsia" w:ascii="宋体" w:hAnsi="宋体"/>
          <w:color w:val="auto"/>
          <w:sz w:val="24"/>
          <w:highlight w:val="none"/>
        </w:rPr>
        <w:t>签订的《联合体投标协议书》的内容，</w:t>
      </w:r>
      <w:r>
        <w:rPr>
          <w:rFonts w:hint="eastAsia" w:ascii="宋体" w:hAnsi="宋体"/>
          <w:color w:val="auto"/>
          <w:sz w:val="24"/>
          <w:highlight w:val="none"/>
          <w:u w:val="single"/>
        </w:rPr>
        <w:t>（牵头人名称）</w:t>
      </w:r>
      <w:r>
        <w:rPr>
          <w:rFonts w:hint="eastAsia" w:ascii="宋体" w:hAnsi="宋体"/>
          <w:color w:val="auto"/>
          <w:sz w:val="24"/>
          <w:highlight w:val="none"/>
        </w:rPr>
        <w:t>的法定代表人</w:t>
      </w:r>
      <w:r>
        <w:rPr>
          <w:rFonts w:hint="eastAsia" w:ascii="宋体" w:hAnsi="宋体"/>
          <w:color w:val="auto"/>
          <w:sz w:val="24"/>
          <w:highlight w:val="none"/>
          <w:u w:val="single"/>
        </w:rPr>
        <w:t>（姓名）</w:t>
      </w:r>
      <w:r>
        <w:rPr>
          <w:rFonts w:hint="eastAsia" w:ascii="宋体" w:hAnsi="宋体"/>
          <w:color w:val="auto"/>
          <w:sz w:val="24"/>
          <w:highlight w:val="none"/>
        </w:rPr>
        <w:t>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344AD239">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我方对委托代理人的签字或者电子签名事项负全部责任。</w:t>
      </w:r>
    </w:p>
    <w:p w14:paraId="2471D1B0">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本授权书自签署之日起生效，在撤销授权的书面通知以前，本授权书一直有效。委托代理人在授权书有效期内签署的所有文件不因授权的撤销而失效。</w:t>
      </w:r>
    </w:p>
    <w:p w14:paraId="35583ED5">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2EEF6C74">
      <w:pPr>
        <w:spacing w:line="440" w:lineRule="exact"/>
        <w:ind w:firstLine="566"/>
        <w:contextualSpacing/>
        <w:rPr>
          <w:rFonts w:ascii="宋体" w:hAnsi="宋体"/>
          <w:color w:val="auto"/>
          <w:sz w:val="24"/>
          <w:highlight w:val="none"/>
        </w:rPr>
      </w:pPr>
      <w:r>
        <w:rPr>
          <w:rFonts w:hint="eastAsia" w:ascii="宋体" w:hAnsi="宋体"/>
          <w:color w:val="auto"/>
          <w:sz w:val="24"/>
          <w:highlight w:val="none"/>
        </w:rPr>
        <w:t>附：牵头人法定代表人身份证明及委托代理人有效身份证正反面复印件</w:t>
      </w:r>
    </w:p>
    <w:p w14:paraId="4DA7DF0D">
      <w:pPr>
        <w:spacing w:line="440" w:lineRule="exact"/>
        <w:ind w:firstLine="566"/>
        <w:contextualSpacing/>
        <w:rPr>
          <w:rFonts w:hint="eastAsia" w:ascii="宋体" w:hAnsi="宋体"/>
          <w:color w:val="auto"/>
          <w:sz w:val="24"/>
          <w:highlight w:val="none"/>
        </w:rPr>
      </w:pPr>
    </w:p>
    <w:p w14:paraId="7A60DC30">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牵头人法定代表人（签字或者盖章或者电子签名）：</w:t>
      </w:r>
    </w:p>
    <w:p w14:paraId="45596C87">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牵头人（电子签章）：</w:t>
      </w:r>
    </w:p>
    <w:p w14:paraId="298561D9">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日期：    年   月   日</w:t>
      </w:r>
    </w:p>
    <w:p w14:paraId="09D60E22">
      <w:pPr>
        <w:spacing w:line="440" w:lineRule="exact"/>
        <w:ind w:firstLine="566"/>
        <w:contextualSpacing/>
        <w:rPr>
          <w:rFonts w:hint="eastAsia" w:ascii="宋体" w:hAnsi="宋体"/>
          <w:color w:val="auto"/>
          <w:sz w:val="24"/>
          <w:highlight w:val="none"/>
        </w:rPr>
      </w:pPr>
    </w:p>
    <w:p w14:paraId="46E2777A">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被授权人（签字或者电子签名）：</w:t>
      </w:r>
    </w:p>
    <w:p w14:paraId="299B57FD">
      <w:pPr>
        <w:spacing w:line="440" w:lineRule="exact"/>
        <w:ind w:firstLine="566"/>
        <w:contextualSpacing/>
        <w:rPr>
          <w:rFonts w:hint="eastAsia" w:ascii="宋体" w:hAnsi="宋体" w:cs="仿宋_GB2312"/>
          <w:color w:val="auto"/>
          <w:sz w:val="32"/>
          <w:szCs w:val="32"/>
          <w:highlight w:val="none"/>
        </w:rPr>
      </w:pPr>
      <w:r>
        <w:rPr>
          <w:rFonts w:hint="eastAsia" w:ascii="宋体" w:hAnsi="宋体"/>
          <w:color w:val="auto"/>
          <w:sz w:val="24"/>
          <w:highlight w:val="none"/>
        </w:rPr>
        <w:t>日期：    年   月   日</w:t>
      </w:r>
    </w:p>
    <w:p w14:paraId="05D91DF8">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4A6DD85A">
      <w:pPr>
        <w:spacing w:line="440" w:lineRule="exact"/>
        <w:ind w:firstLine="48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4FB42E7C">
      <w:pPr>
        <w:spacing w:line="440" w:lineRule="exact"/>
        <w:contextualSpacing/>
        <w:rPr>
          <w:rFonts w:hint="eastAsia" w:ascii="宋体" w:hAnsi="宋体"/>
          <w:color w:val="auto"/>
          <w:sz w:val="24"/>
          <w:highlight w:val="none"/>
        </w:rPr>
      </w:pPr>
    </w:p>
    <w:p w14:paraId="4FA61077">
      <w:pPr>
        <w:spacing w:before="50" w:after="120"/>
        <w:ind w:firstLine="480"/>
        <w:jc w:val="left"/>
        <w:rPr>
          <w:rFonts w:hint="eastAsia" w:ascii="宋体" w:hAnsi="宋体"/>
          <w:color w:val="auto"/>
          <w:sz w:val="24"/>
          <w:highlight w:val="none"/>
        </w:rPr>
        <w:sectPr>
          <w:footerReference r:id="rId13" w:type="first"/>
          <w:headerReference r:id="rId10" w:type="default"/>
          <w:footerReference r:id="rId11" w:type="default"/>
          <w:footerReference r:id="rId12" w:type="even"/>
          <w:pgSz w:w="11906" w:h="16838"/>
          <w:pgMar w:top="1701" w:right="1701" w:bottom="1701" w:left="1701" w:header="851" w:footer="992" w:gutter="0"/>
          <w:cols w:space="1701" w:num="1"/>
          <w:titlePg/>
        </w:sectPr>
      </w:pPr>
    </w:p>
    <w:p w14:paraId="531E5FF2">
      <w:pPr>
        <w:rPr>
          <w:rFonts w:hint="eastAsia" w:ascii="宋体" w:hAnsi="宋体"/>
          <w:color w:val="auto"/>
          <w:sz w:val="24"/>
          <w:highlight w:val="none"/>
        </w:rPr>
      </w:pPr>
    </w:p>
    <w:p w14:paraId="0AFE4B5A">
      <w:pPr>
        <w:rPr>
          <w:rFonts w:hint="eastAsia" w:ascii="宋体" w:hAnsi="宋体"/>
          <w:b/>
          <w:color w:val="auto"/>
          <w:sz w:val="24"/>
          <w:szCs w:val="20"/>
          <w:highlight w:val="none"/>
        </w:rPr>
      </w:pPr>
      <w:r>
        <w:rPr>
          <w:rFonts w:hint="eastAsia" w:ascii="宋体" w:hAnsi="宋体"/>
          <w:b/>
          <w:color w:val="auto"/>
          <w:sz w:val="24"/>
          <w:highlight w:val="none"/>
        </w:rPr>
        <w:t>6.商务要求偏离表格式（注：按项目需求表具体项目修改）</w:t>
      </w:r>
    </w:p>
    <w:p w14:paraId="0A45C430">
      <w:pPr>
        <w:spacing w:before="50"/>
        <w:jc w:val="left"/>
        <w:rPr>
          <w:rFonts w:hint="eastAsia" w:ascii="宋体" w:hAnsi="宋体"/>
          <w:color w:val="auto"/>
          <w:sz w:val="24"/>
          <w:highlight w:val="none"/>
        </w:rPr>
      </w:pPr>
    </w:p>
    <w:p w14:paraId="5A8B2B0E">
      <w:pPr>
        <w:pStyle w:val="227"/>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p w14:paraId="77DD6A08">
      <w:pPr>
        <w:spacing w:before="50"/>
        <w:jc w:val="left"/>
        <w:rPr>
          <w:rFonts w:hint="eastAsia" w:ascii="宋体" w:hAnsi="宋体"/>
          <w:color w:val="auto"/>
          <w:sz w:val="24"/>
          <w:highlight w:val="none"/>
          <w:u w:val="single"/>
        </w:rPr>
      </w:pPr>
    </w:p>
    <w:tbl>
      <w:tblPr>
        <w:tblStyle w:val="30"/>
        <w:tblW w:w="0" w:type="auto"/>
        <w:tblInd w:w="-2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70"/>
        <w:gridCol w:w="1140"/>
        <w:gridCol w:w="3336"/>
        <w:gridCol w:w="1760"/>
        <w:gridCol w:w="2035"/>
      </w:tblGrid>
      <w:tr w14:paraId="34316E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70" w:type="dxa"/>
            <w:tcBorders>
              <w:top w:val="single" w:color="auto" w:sz="4" w:space="0"/>
              <w:left w:val="single" w:color="auto" w:sz="4" w:space="0"/>
              <w:bottom w:val="single" w:color="auto" w:sz="4" w:space="0"/>
              <w:right w:val="single" w:color="auto" w:sz="4" w:space="0"/>
            </w:tcBorders>
            <w:noWrap w:val="0"/>
            <w:vAlign w:val="top"/>
          </w:tcPr>
          <w:p w14:paraId="6C1A07ED">
            <w:pPr>
              <w:spacing w:before="120"/>
              <w:jc w:val="center"/>
              <w:rPr>
                <w:rFonts w:ascii="宋体" w:hAnsi="宋体"/>
                <w:color w:val="auto"/>
                <w:sz w:val="24"/>
                <w:highlight w:val="none"/>
              </w:rPr>
            </w:pPr>
            <w:r>
              <w:rPr>
                <w:rFonts w:hint="eastAsia" w:ascii="宋体" w:hAnsi="宋体"/>
                <w:color w:val="auto"/>
                <w:sz w:val="24"/>
                <w:highlight w:val="none"/>
              </w:rPr>
              <w:t>序号</w:t>
            </w:r>
          </w:p>
        </w:tc>
        <w:tc>
          <w:tcPr>
            <w:tcW w:w="1140" w:type="dxa"/>
            <w:tcBorders>
              <w:top w:val="single" w:color="auto" w:sz="4" w:space="0"/>
              <w:left w:val="single" w:color="auto" w:sz="4" w:space="0"/>
              <w:bottom w:val="single" w:color="auto" w:sz="4" w:space="0"/>
              <w:right w:val="single" w:color="auto" w:sz="4" w:space="0"/>
            </w:tcBorders>
            <w:noWrap w:val="0"/>
            <w:vAlign w:val="top"/>
          </w:tcPr>
          <w:p w14:paraId="42599BBD">
            <w:pPr>
              <w:spacing w:before="120"/>
              <w:jc w:val="center"/>
              <w:rPr>
                <w:rFonts w:ascii="宋体" w:hAnsi="宋体"/>
                <w:color w:val="auto"/>
                <w:sz w:val="24"/>
                <w:highlight w:val="none"/>
              </w:rPr>
            </w:pPr>
            <w:r>
              <w:rPr>
                <w:rFonts w:hint="eastAsia" w:ascii="宋体" w:hAnsi="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323F2527">
            <w:pPr>
              <w:spacing w:before="120"/>
              <w:jc w:val="center"/>
              <w:rPr>
                <w:rFonts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62F5B61D">
            <w:pPr>
              <w:spacing w:before="120"/>
              <w:jc w:val="center"/>
              <w:rPr>
                <w:rFonts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noWrap w:val="0"/>
            <w:vAlign w:val="top"/>
          </w:tcPr>
          <w:p w14:paraId="79A7D96B">
            <w:pPr>
              <w:spacing w:before="120"/>
              <w:jc w:val="center"/>
              <w:rPr>
                <w:rFonts w:ascii="宋体" w:hAnsi="宋体"/>
                <w:color w:val="auto"/>
                <w:sz w:val="24"/>
                <w:highlight w:val="none"/>
              </w:rPr>
            </w:pPr>
            <w:r>
              <w:rPr>
                <w:rFonts w:hint="eastAsia" w:ascii="宋体" w:hAnsi="宋体"/>
                <w:color w:val="auto"/>
                <w:sz w:val="24"/>
                <w:highlight w:val="none"/>
              </w:rPr>
              <w:t>偏离说明</w:t>
            </w:r>
          </w:p>
        </w:tc>
      </w:tr>
      <w:tr w14:paraId="7EBD07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370" w:type="dxa"/>
            <w:tcBorders>
              <w:top w:val="single" w:color="auto" w:sz="4" w:space="0"/>
              <w:left w:val="single" w:color="auto" w:sz="4" w:space="0"/>
              <w:bottom w:val="single" w:color="auto" w:sz="4" w:space="0"/>
              <w:right w:val="single" w:color="auto" w:sz="4" w:space="0"/>
            </w:tcBorders>
            <w:noWrap w:val="0"/>
            <w:vAlign w:val="center"/>
          </w:tcPr>
          <w:p w14:paraId="5418384F">
            <w:pPr>
              <w:jc w:val="center"/>
              <w:rPr>
                <w:rFonts w:ascii="宋体" w:hAnsi="宋体"/>
                <w:color w:val="auto"/>
                <w:sz w:val="24"/>
                <w:highlight w:val="none"/>
              </w:rPr>
            </w:pPr>
            <w:r>
              <w:rPr>
                <w:rFonts w:hint="eastAsia" w:ascii="宋体" w:hAnsi="宋体"/>
                <w:color w:val="auto"/>
                <w:sz w:val="24"/>
                <w:highlight w:val="none"/>
              </w:rPr>
              <w:t>1</w:t>
            </w:r>
          </w:p>
        </w:tc>
        <w:tc>
          <w:tcPr>
            <w:tcW w:w="1140" w:type="dxa"/>
            <w:vMerge w:val="restart"/>
            <w:tcBorders>
              <w:top w:val="single" w:color="auto" w:sz="4" w:space="0"/>
              <w:left w:val="single" w:color="auto" w:sz="4" w:space="0"/>
              <w:bottom w:val="single" w:color="auto" w:sz="4" w:space="0"/>
              <w:right w:val="single" w:color="auto" w:sz="4" w:space="0"/>
            </w:tcBorders>
            <w:noWrap w:val="0"/>
            <w:vAlign w:val="center"/>
          </w:tcPr>
          <w:p w14:paraId="58DBBA35">
            <w:pPr>
              <w:jc w:val="center"/>
              <w:rPr>
                <w:rFonts w:ascii="宋体" w:hAnsi="宋体"/>
                <w:color w:val="auto"/>
                <w:sz w:val="24"/>
                <w:highlight w:val="none"/>
              </w:rPr>
            </w:pPr>
            <w:r>
              <w:rPr>
                <w:rFonts w:hint="eastAsia" w:ascii="宋体" w:hAnsi="宋体" w:cs="宋体"/>
                <w:color w:val="auto"/>
                <w:szCs w:val="21"/>
                <w:highlight w:val="none"/>
              </w:rPr>
              <w:t>详见第二章《采购需求》附件</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“二、商务</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rPr>
              <w:t>”中相应内容</w:t>
            </w:r>
          </w:p>
        </w:tc>
        <w:tc>
          <w:tcPr>
            <w:tcW w:w="3336" w:type="dxa"/>
            <w:tcBorders>
              <w:top w:val="single" w:color="auto" w:sz="4" w:space="0"/>
              <w:left w:val="single" w:color="auto" w:sz="4" w:space="0"/>
              <w:bottom w:val="single" w:color="auto" w:sz="4" w:space="0"/>
              <w:right w:val="single" w:color="auto" w:sz="4" w:space="0"/>
            </w:tcBorders>
            <w:noWrap w:val="0"/>
            <w:vAlign w:val="center"/>
          </w:tcPr>
          <w:p w14:paraId="6ED68C8C">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66CA737A">
            <w:pPr>
              <w:spacing w:before="12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08905261">
            <w:pPr>
              <w:spacing w:before="120"/>
              <w:jc w:val="center"/>
              <w:rPr>
                <w:rFonts w:ascii="宋体" w:hAnsi="宋体"/>
                <w:color w:val="auto"/>
                <w:sz w:val="24"/>
                <w:highlight w:val="none"/>
              </w:rPr>
            </w:pPr>
          </w:p>
        </w:tc>
      </w:tr>
      <w:tr w14:paraId="72346A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370" w:type="dxa"/>
            <w:tcBorders>
              <w:top w:val="single" w:color="auto" w:sz="4" w:space="0"/>
              <w:left w:val="single" w:color="auto" w:sz="4" w:space="0"/>
              <w:bottom w:val="single" w:color="auto" w:sz="4" w:space="0"/>
              <w:right w:val="single" w:color="auto" w:sz="4" w:space="0"/>
            </w:tcBorders>
            <w:noWrap w:val="0"/>
            <w:vAlign w:val="center"/>
          </w:tcPr>
          <w:p w14:paraId="48F74D36">
            <w:pPr>
              <w:jc w:val="center"/>
              <w:rPr>
                <w:rFonts w:ascii="宋体" w:hAnsi="宋体"/>
                <w:color w:val="auto"/>
                <w:sz w:val="24"/>
                <w:highlight w:val="none"/>
              </w:rPr>
            </w:pPr>
            <w:r>
              <w:rPr>
                <w:rFonts w:hint="eastAsia" w:ascii="宋体" w:hAnsi="宋体"/>
                <w:color w:val="auto"/>
                <w:sz w:val="24"/>
                <w:highlight w:val="none"/>
              </w:rPr>
              <w:t>2</w:t>
            </w:r>
          </w:p>
        </w:tc>
        <w:tc>
          <w:tcPr>
            <w:tcW w:w="1140" w:type="dxa"/>
            <w:vMerge w:val="continue"/>
            <w:tcBorders>
              <w:top w:val="single" w:color="auto" w:sz="4" w:space="0"/>
              <w:left w:val="single" w:color="auto" w:sz="4" w:space="0"/>
              <w:bottom w:val="single" w:color="auto" w:sz="4" w:space="0"/>
              <w:right w:val="single" w:color="auto" w:sz="4" w:space="0"/>
            </w:tcBorders>
            <w:noWrap w:val="0"/>
            <w:vAlign w:val="center"/>
          </w:tcPr>
          <w:p w14:paraId="53B1C6F6">
            <w:pPr>
              <w:jc w:val="center"/>
              <w:rPr>
                <w:rFonts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noWrap w:val="0"/>
            <w:vAlign w:val="center"/>
          </w:tcPr>
          <w:p w14:paraId="0238D523">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6E557F3D">
            <w:pPr>
              <w:spacing w:before="12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6A1DF6A9">
            <w:pPr>
              <w:spacing w:before="120"/>
              <w:ind w:left="43"/>
              <w:jc w:val="center"/>
              <w:rPr>
                <w:rFonts w:ascii="宋体" w:hAnsi="宋体"/>
                <w:color w:val="auto"/>
                <w:sz w:val="24"/>
                <w:highlight w:val="none"/>
              </w:rPr>
            </w:pPr>
          </w:p>
        </w:tc>
      </w:tr>
      <w:tr w14:paraId="65130B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70" w:type="dxa"/>
            <w:tcBorders>
              <w:top w:val="single" w:color="auto" w:sz="4" w:space="0"/>
              <w:left w:val="single" w:color="auto" w:sz="4" w:space="0"/>
              <w:bottom w:val="single" w:color="auto" w:sz="4" w:space="0"/>
              <w:right w:val="single" w:color="auto" w:sz="4" w:space="0"/>
            </w:tcBorders>
            <w:noWrap w:val="0"/>
            <w:vAlign w:val="top"/>
          </w:tcPr>
          <w:p w14:paraId="3B6890E0">
            <w:pPr>
              <w:spacing w:before="120"/>
              <w:jc w:val="center"/>
              <w:rPr>
                <w:rFonts w:ascii="宋体" w:hAnsi="宋体"/>
                <w:color w:val="auto"/>
                <w:sz w:val="24"/>
                <w:highlight w:val="none"/>
              </w:rPr>
            </w:pPr>
            <w:r>
              <w:rPr>
                <w:rFonts w:hint="eastAsia" w:ascii="宋体" w:hAnsi="宋体"/>
                <w:color w:val="auto"/>
                <w:sz w:val="24"/>
                <w:highlight w:val="none"/>
              </w:rPr>
              <w:t>3</w:t>
            </w:r>
          </w:p>
        </w:tc>
        <w:tc>
          <w:tcPr>
            <w:tcW w:w="1140" w:type="dxa"/>
            <w:vMerge w:val="continue"/>
            <w:tcBorders>
              <w:top w:val="single" w:color="auto" w:sz="4" w:space="0"/>
              <w:left w:val="single" w:color="auto" w:sz="4" w:space="0"/>
              <w:bottom w:val="single" w:color="auto" w:sz="4" w:space="0"/>
              <w:right w:val="single" w:color="auto" w:sz="4" w:space="0"/>
            </w:tcBorders>
            <w:noWrap w:val="0"/>
            <w:vAlign w:val="top"/>
          </w:tcPr>
          <w:p w14:paraId="6FC4A1C4">
            <w:pPr>
              <w:spacing w:before="120"/>
              <w:jc w:val="center"/>
              <w:rPr>
                <w:rFonts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noWrap w:val="0"/>
            <w:vAlign w:val="top"/>
          </w:tcPr>
          <w:p w14:paraId="2960EB1C">
            <w:pPr>
              <w:spacing w:before="12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1B63D4AA">
            <w:pPr>
              <w:spacing w:before="12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0CADFFD7">
            <w:pPr>
              <w:spacing w:before="120"/>
              <w:jc w:val="center"/>
              <w:rPr>
                <w:rFonts w:ascii="宋体" w:hAnsi="宋体"/>
                <w:color w:val="auto"/>
                <w:sz w:val="24"/>
                <w:highlight w:val="none"/>
              </w:rPr>
            </w:pPr>
          </w:p>
        </w:tc>
      </w:tr>
      <w:tr w14:paraId="58EDFF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70" w:type="dxa"/>
            <w:tcBorders>
              <w:top w:val="single" w:color="auto" w:sz="4" w:space="0"/>
              <w:left w:val="single" w:color="auto" w:sz="4" w:space="0"/>
              <w:bottom w:val="single" w:color="auto" w:sz="4" w:space="0"/>
              <w:right w:val="single" w:color="auto" w:sz="4" w:space="0"/>
            </w:tcBorders>
            <w:noWrap w:val="0"/>
            <w:vAlign w:val="top"/>
          </w:tcPr>
          <w:p w14:paraId="1C37967C">
            <w:pPr>
              <w:spacing w:before="120"/>
              <w:jc w:val="center"/>
              <w:rPr>
                <w:rFonts w:hint="eastAsia" w:ascii="宋体" w:hAnsi="宋体"/>
                <w:color w:val="auto"/>
                <w:sz w:val="24"/>
                <w:highlight w:val="none"/>
              </w:rPr>
            </w:pPr>
            <w:r>
              <w:rPr>
                <w:rFonts w:hint="eastAsia" w:ascii="宋体" w:hAnsi="宋体"/>
                <w:color w:val="auto"/>
                <w:sz w:val="24"/>
                <w:highlight w:val="none"/>
              </w:rPr>
              <w:t>4</w:t>
            </w:r>
          </w:p>
        </w:tc>
        <w:tc>
          <w:tcPr>
            <w:tcW w:w="1140" w:type="dxa"/>
            <w:vMerge w:val="continue"/>
            <w:tcBorders>
              <w:top w:val="single" w:color="auto" w:sz="4" w:space="0"/>
              <w:left w:val="single" w:color="auto" w:sz="4" w:space="0"/>
              <w:bottom w:val="single" w:color="auto" w:sz="4" w:space="0"/>
              <w:right w:val="single" w:color="auto" w:sz="4" w:space="0"/>
            </w:tcBorders>
            <w:noWrap w:val="0"/>
            <w:vAlign w:val="top"/>
          </w:tcPr>
          <w:p w14:paraId="0D838B71">
            <w:pPr>
              <w:spacing w:before="120"/>
              <w:jc w:val="center"/>
              <w:rPr>
                <w:rFonts w:hint="eastAsia"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noWrap w:val="0"/>
            <w:vAlign w:val="top"/>
          </w:tcPr>
          <w:p w14:paraId="3C156D00">
            <w:pPr>
              <w:spacing w:before="12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4C38D8D9">
            <w:pPr>
              <w:spacing w:before="12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41A6CBF1">
            <w:pPr>
              <w:spacing w:before="120"/>
              <w:jc w:val="center"/>
              <w:rPr>
                <w:rFonts w:ascii="宋体" w:hAnsi="宋体"/>
                <w:color w:val="auto"/>
                <w:sz w:val="24"/>
                <w:highlight w:val="none"/>
              </w:rPr>
            </w:pPr>
          </w:p>
        </w:tc>
      </w:tr>
      <w:tr w14:paraId="68C84F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70" w:type="dxa"/>
            <w:tcBorders>
              <w:top w:val="single" w:color="auto" w:sz="4" w:space="0"/>
              <w:left w:val="single" w:color="auto" w:sz="4" w:space="0"/>
              <w:bottom w:val="single" w:color="auto" w:sz="4" w:space="0"/>
              <w:right w:val="single" w:color="auto" w:sz="4" w:space="0"/>
            </w:tcBorders>
            <w:noWrap w:val="0"/>
            <w:vAlign w:val="top"/>
          </w:tcPr>
          <w:p w14:paraId="60F8637E">
            <w:pPr>
              <w:spacing w:before="120"/>
              <w:jc w:val="center"/>
              <w:rPr>
                <w:rFonts w:hint="eastAsia" w:ascii="宋体" w:hAnsi="宋体"/>
                <w:color w:val="auto"/>
                <w:sz w:val="24"/>
                <w:highlight w:val="none"/>
              </w:rPr>
            </w:pPr>
            <w:r>
              <w:rPr>
                <w:rFonts w:hint="eastAsia" w:ascii="宋体" w:hAnsi="宋体"/>
                <w:color w:val="auto"/>
                <w:sz w:val="24"/>
                <w:highlight w:val="none"/>
              </w:rPr>
              <w:t>5</w:t>
            </w:r>
          </w:p>
        </w:tc>
        <w:tc>
          <w:tcPr>
            <w:tcW w:w="1140" w:type="dxa"/>
            <w:vMerge w:val="continue"/>
            <w:tcBorders>
              <w:top w:val="single" w:color="auto" w:sz="4" w:space="0"/>
              <w:left w:val="single" w:color="auto" w:sz="4" w:space="0"/>
              <w:bottom w:val="single" w:color="auto" w:sz="4" w:space="0"/>
              <w:right w:val="single" w:color="auto" w:sz="4" w:space="0"/>
            </w:tcBorders>
            <w:noWrap w:val="0"/>
            <w:vAlign w:val="top"/>
          </w:tcPr>
          <w:p w14:paraId="251CE526">
            <w:pPr>
              <w:spacing w:before="120"/>
              <w:jc w:val="center"/>
              <w:rPr>
                <w:rFonts w:hint="eastAsia"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noWrap w:val="0"/>
            <w:vAlign w:val="top"/>
          </w:tcPr>
          <w:p w14:paraId="48B68AE4">
            <w:pPr>
              <w:spacing w:before="12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1A813E19">
            <w:pPr>
              <w:spacing w:before="12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319851FB">
            <w:pPr>
              <w:spacing w:before="120"/>
              <w:jc w:val="center"/>
              <w:rPr>
                <w:rFonts w:ascii="宋体" w:hAnsi="宋体"/>
                <w:color w:val="auto"/>
                <w:sz w:val="24"/>
                <w:highlight w:val="none"/>
              </w:rPr>
            </w:pPr>
          </w:p>
        </w:tc>
      </w:tr>
      <w:tr w14:paraId="2ED42B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70" w:type="dxa"/>
            <w:tcBorders>
              <w:top w:val="single" w:color="auto" w:sz="4" w:space="0"/>
              <w:left w:val="single" w:color="auto" w:sz="4" w:space="0"/>
              <w:bottom w:val="single" w:color="auto" w:sz="4" w:space="0"/>
              <w:right w:val="single" w:color="auto" w:sz="4" w:space="0"/>
            </w:tcBorders>
            <w:noWrap w:val="0"/>
            <w:vAlign w:val="top"/>
          </w:tcPr>
          <w:p w14:paraId="2BAD5ACC">
            <w:pPr>
              <w:spacing w:before="120"/>
              <w:jc w:val="center"/>
              <w:rPr>
                <w:rFonts w:hint="eastAsia" w:ascii="宋体" w:hAnsi="宋体"/>
                <w:color w:val="auto"/>
                <w:sz w:val="24"/>
                <w:highlight w:val="none"/>
              </w:rPr>
            </w:pPr>
            <w:r>
              <w:rPr>
                <w:rFonts w:hint="eastAsia" w:ascii="宋体" w:hAnsi="宋体"/>
                <w:color w:val="auto"/>
                <w:sz w:val="24"/>
                <w:highlight w:val="none"/>
              </w:rPr>
              <w:t>6</w:t>
            </w:r>
          </w:p>
        </w:tc>
        <w:tc>
          <w:tcPr>
            <w:tcW w:w="1140" w:type="dxa"/>
            <w:vMerge w:val="continue"/>
            <w:tcBorders>
              <w:top w:val="single" w:color="auto" w:sz="4" w:space="0"/>
              <w:left w:val="single" w:color="auto" w:sz="4" w:space="0"/>
              <w:bottom w:val="single" w:color="auto" w:sz="4" w:space="0"/>
              <w:right w:val="single" w:color="auto" w:sz="4" w:space="0"/>
            </w:tcBorders>
            <w:noWrap w:val="0"/>
            <w:vAlign w:val="top"/>
          </w:tcPr>
          <w:p w14:paraId="13B0FC21">
            <w:pPr>
              <w:spacing w:before="120"/>
              <w:jc w:val="center"/>
              <w:rPr>
                <w:rFonts w:hint="eastAsia"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noWrap w:val="0"/>
            <w:vAlign w:val="top"/>
          </w:tcPr>
          <w:p w14:paraId="67E14379">
            <w:pPr>
              <w:spacing w:before="12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056FD60A">
            <w:pPr>
              <w:spacing w:before="12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7FD76BC0">
            <w:pPr>
              <w:spacing w:before="120"/>
              <w:jc w:val="center"/>
              <w:rPr>
                <w:rFonts w:ascii="宋体" w:hAnsi="宋体"/>
                <w:color w:val="auto"/>
                <w:sz w:val="24"/>
                <w:highlight w:val="none"/>
              </w:rPr>
            </w:pPr>
          </w:p>
        </w:tc>
      </w:tr>
      <w:tr w14:paraId="43F3F5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70" w:type="dxa"/>
            <w:tcBorders>
              <w:top w:val="single" w:color="auto" w:sz="4" w:space="0"/>
              <w:left w:val="single" w:color="auto" w:sz="4" w:space="0"/>
              <w:bottom w:val="single" w:color="auto" w:sz="4" w:space="0"/>
              <w:right w:val="single" w:color="auto" w:sz="4" w:space="0"/>
            </w:tcBorders>
            <w:noWrap w:val="0"/>
            <w:vAlign w:val="top"/>
          </w:tcPr>
          <w:p w14:paraId="4F649D6B">
            <w:pPr>
              <w:spacing w:before="120"/>
              <w:jc w:val="center"/>
              <w:rPr>
                <w:rFonts w:hint="eastAsia" w:ascii="宋体" w:hAnsi="宋体"/>
                <w:color w:val="auto"/>
                <w:sz w:val="24"/>
                <w:highlight w:val="none"/>
              </w:rPr>
            </w:pPr>
            <w:r>
              <w:rPr>
                <w:rFonts w:hint="eastAsia" w:ascii="宋体" w:hAnsi="宋体"/>
                <w:color w:val="auto"/>
                <w:sz w:val="24"/>
                <w:highlight w:val="none"/>
              </w:rPr>
              <w:t>7</w:t>
            </w:r>
          </w:p>
        </w:tc>
        <w:tc>
          <w:tcPr>
            <w:tcW w:w="1140" w:type="dxa"/>
            <w:vMerge w:val="continue"/>
            <w:tcBorders>
              <w:top w:val="single" w:color="auto" w:sz="4" w:space="0"/>
              <w:left w:val="single" w:color="auto" w:sz="4" w:space="0"/>
              <w:bottom w:val="single" w:color="auto" w:sz="4" w:space="0"/>
              <w:right w:val="single" w:color="auto" w:sz="4" w:space="0"/>
            </w:tcBorders>
            <w:noWrap w:val="0"/>
            <w:vAlign w:val="top"/>
          </w:tcPr>
          <w:p w14:paraId="4FF0DF23">
            <w:pPr>
              <w:spacing w:before="120"/>
              <w:jc w:val="center"/>
              <w:rPr>
                <w:rFonts w:hint="eastAsia"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noWrap w:val="0"/>
            <w:vAlign w:val="top"/>
          </w:tcPr>
          <w:p w14:paraId="09108D92">
            <w:pPr>
              <w:spacing w:before="12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614D2C39">
            <w:pPr>
              <w:spacing w:before="12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7E33E6ED">
            <w:pPr>
              <w:spacing w:before="120"/>
              <w:jc w:val="center"/>
              <w:rPr>
                <w:rFonts w:ascii="宋体" w:hAnsi="宋体"/>
                <w:color w:val="auto"/>
                <w:sz w:val="24"/>
                <w:highlight w:val="none"/>
              </w:rPr>
            </w:pPr>
          </w:p>
        </w:tc>
      </w:tr>
    </w:tbl>
    <w:p w14:paraId="3BE09E01">
      <w:pPr>
        <w:pStyle w:val="217"/>
        <w:rPr>
          <w:rFonts w:hint="eastAsia" w:ascii="宋体" w:hAnsi="宋体"/>
          <w:color w:val="auto"/>
          <w:highlight w:val="none"/>
        </w:rPr>
      </w:pPr>
    </w:p>
    <w:p w14:paraId="43602316">
      <w:pPr>
        <w:pStyle w:val="217"/>
        <w:rPr>
          <w:rFonts w:hint="eastAsia" w:ascii="宋体" w:hAnsi="宋体"/>
          <w:color w:val="auto"/>
          <w:highlight w:val="none"/>
        </w:rPr>
      </w:pPr>
      <w:r>
        <w:rPr>
          <w:rFonts w:hint="eastAsia" w:ascii="宋体" w:hAnsi="宋体"/>
          <w:color w:val="auto"/>
          <w:highlight w:val="none"/>
        </w:rPr>
        <w:t>注：</w:t>
      </w:r>
    </w:p>
    <w:p w14:paraId="06D86E0E">
      <w:pPr>
        <w:pStyle w:val="221"/>
        <w:spacing w:line="520" w:lineRule="exact"/>
        <w:ind w:firstLine="0"/>
        <w:rPr>
          <w:rFonts w:hint="eastAsia"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采购需求”中的商务要求逐条作明确的投标响应，并作出偏离说明。</w:t>
      </w:r>
    </w:p>
    <w:p w14:paraId="06B88C8F">
      <w:pPr>
        <w:pStyle w:val="217"/>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5299C65B">
      <w:pPr>
        <w:spacing w:before="50" w:after="50"/>
        <w:rPr>
          <w:rFonts w:ascii="宋体" w:hAnsi="宋体"/>
          <w:color w:val="auto"/>
          <w:sz w:val="24"/>
          <w:highlight w:val="none"/>
        </w:rPr>
      </w:pPr>
    </w:p>
    <w:p w14:paraId="18D59853">
      <w:pPr>
        <w:spacing w:before="50" w:after="50"/>
        <w:rPr>
          <w:rFonts w:ascii="宋体" w:hAnsi="宋体"/>
          <w:color w:val="auto"/>
          <w:sz w:val="24"/>
          <w:highlight w:val="none"/>
        </w:rPr>
      </w:pPr>
    </w:p>
    <w:p w14:paraId="4C07B401">
      <w:pPr>
        <w:spacing w:before="50" w:after="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79425D97">
      <w:pPr>
        <w:spacing w:before="120"/>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7D4ABD64">
      <w:pPr>
        <w:spacing w:before="120"/>
        <w:rPr>
          <w:rFonts w:hint="eastAsia" w:ascii="宋体" w:hAnsi="宋体"/>
          <w:color w:val="auto"/>
          <w:spacing w:val="20"/>
          <w:sz w:val="24"/>
          <w:highlight w:val="none"/>
          <w:u w:val="single"/>
        </w:rPr>
        <w:sectPr>
          <w:footerReference r:id="rId17" w:type="first"/>
          <w:headerReference r:id="rId14" w:type="default"/>
          <w:footerReference r:id="rId15" w:type="default"/>
          <w:footerReference r:id="rId16" w:type="even"/>
          <w:pgSz w:w="11906" w:h="16838"/>
          <w:pgMar w:top="1440" w:right="1797" w:bottom="1440" w:left="1797" w:header="851" w:footer="992" w:gutter="0"/>
          <w:cols w:space="1701" w:num="1"/>
        </w:sect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199A81AD">
      <w:pPr>
        <w:spacing w:before="120" w:after="50"/>
        <w:jc w:val="left"/>
        <w:rPr>
          <w:rFonts w:hint="eastAsia" w:ascii="宋体" w:hAnsi="宋体"/>
          <w:b/>
          <w:color w:val="auto"/>
          <w:sz w:val="24"/>
          <w:highlight w:val="none"/>
        </w:rPr>
      </w:pPr>
      <w:r>
        <w:rPr>
          <w:rFonts w:hint="eastAsia" w:ascii="宋体" w:hAnsi="宋体" w:eastAsia="宋体" w:cs="Times New Roman"/>
          <w:b/>
          <w:color w:val="auto"/>
          <w:sz w:val="24"/>
          <w:highlight w:val="none"/>
          <w:lang w:val="en-US" w:eastAsia="zh-CN"/>
        </w:rPr>
        <w:t>7</w:t>
      </w:r>
      <w:r>
        <w:rPr>
          <w:rFonts w:hint="eastAsia" w:ascii="宋体" w:hAnsi="宋体" w:eastAsia="宋体" w:cs="Times New Roman"/>
          <w:b/>
          <w:color w:val="auto"/>
          <w:sz w:val="24"/>
          <w:highlight w:val="none"/>
        </w:rPr>
        <w:t>.服务需求偏离表</w:t>
      </w:r>
      <w:r>
        <w:rPr>
          <w:rFonts w:hint="eastAsia" w:ascii="宋体" w:hAnsi="宋体"/>
          <w:b/>
          <w:color w:val="auto"/>
          <w:sz w:val="24"/>
          <w:highlight w:val="none"/>
        </w:rPr>
        <w:t>格式</w:t>
      </w:r>
    </w:p>
    <w:p w14:paraId="24B36787">
      <w:pPr>
        <w:spacing w:before="120" w:after="50"/>
        <w:ind w:left="142"/>
        <w:jc w:val="left"/>
        <w:rPr>
          <w:rFonts w:hint="eastAsia" w:ascii="宋体" w:hAnsi="宋体"/>
          <w:b/>
          <w:color w:val="auto"/>
          <w:sz w:val="24"/>
          <w:highlight w:val="none"/>
        </w:rPr>
      </w:pPr>
    </w:p>
    <w:p w14:paraId="232E10B9">
      <w:pPr>
        <w:spacing w:before="12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服务需求偏离表</w:t>
      </w:r>
    </w:p>
    <w:p w14:paraId="570204F0">
      <w:pPr>
        <w:pStyle w:val="227"/>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417"/>
        <w:gridCol w:w="851"/>
        <w:gridCol w:w="709"/>
        <w:gridCol w:w="850"/>
        <w:gridCol w:w="992"/>
        <w:gridCol w:w="567"/>
        <w:gridCol w:w="567"/>
        <w:gridCol w:w="629"/>
        <w:gridCol w:w="1072"/>
        <w:gridCol w:w="709"/>
        <w:gridCol w:w="567"/>
        <w:gridCol w:w="709"/>
        <w:gridCol w:w="709"/>
        <w:gridCol w:w="708"/>
        <w:gridCol w:w="709"/>
        <w:gridCol w:w="658"/>
        <w:gridCol w:w="1239"/>
      </w:tblGrid>
      <w:tr w14:paraId="2AADF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509" w:type="dxa"/>
            <w:vMerge w:val="restart"/>
            <w:tcBorders>
              <w:top w:val="single" w:color="auto" w:sz="4" w:space="0"/>
              <w:left w:val="single" w:color="auto" w:sz="4" w:space="0"/>
              <w:bottom w:val="single" w:color="auto" w:sz="4" w:space="0"/>
              <w:right w:val="single" w:color="auto" w:sz="4" w:space="0"/>
            </w:tcBorders>
            <w:noWrap w:val="0"/>
            <w:vAlign w:val="center"/>
          </w:tcPr>
          <w:p w14:paraId="05E5CD85">
            <w:pPr>
              <w:rPr>
                <w:rFonts w:ascii="宋体" w:hAnsi="宋体"/>
                <w:color w:val="auto"/>
                <w:szCs w:val="21"/>
                <w:highlight w:val="none"/>
              </w:rPr>
            </w:pPr>
            <w:r>
              <w:rPr>
                <w:rFonts w:hint="eastAsia" w:ascii="宋体" w:hAnsi="宋体"/>
                <w:color w:val="auto"/>
                <w:szCs w:val="21"/>
                <w:highlight w:val="none"/>
              </w:rPr>
              <w:t>序号</w:t>
            </w:r>
          </w:p>
        </w:tc>
        <w:tc>
          <w:tcPr>
            <w:tcW w:w="6582" w:type="dxa"/>
            <w:gridSpan w:val="8"/>
            <w:tcBorders>
              <w:top w:val="single" w:color="auto" w:sz="4" w:space="0"/>
              <w:left w:val="single" w:color="auto" w:sz="4" w:space="0"/>
              <w:bottom w:val="single" w:color="auto" w:sz="4" w:space="0"/>
              <w:right w:val="single" w:color="auto" w:sz="4" w:space="0"/>
            </w:tcBorders>
            <w:noWrap w:val="0"/>
            <w:vAlign w:val="center"/>
          </w:tcPr>
          <w:p w14:paraId="6B17040B">
            <w:pPr>
              <w:jc w:val="center"/>
              <w:rPr>
                <w:rFonts w:ascii="宋体" w:hAnsi="宋体"/>
                <w:color w:val="auto"/>
                <w:szCs w:val="21"/>
                <w:highlight w:val="none"/>
              </w:rPr>
            </w:pPr>
            <w:r>
              <w:rPr>
                <w:rFonts w:hint="eastAsia" w:ascii="宋体" w:hAnsi="宋体"/>
                <w:color w:val="auto"/>
                <w:szCs w:val="21"/>
                <w:highlight w:val="none"/>
              </w:rPr>
              <w:t>招标文件采购需求</w:t>
            </w:r>
          </w:p>
        </w:tc>
        <w:tc>
          <w:tcPr>
            <w:tcW w:w="5841" w:type="dxa"/>
            <w:gridSpan w:val="8"/>
            <w:tcBorders>
              <w:top w:val="single" w:color="auto" w:sz="4" w:space="0"/>
              <w:left w:val="single" w:color="auto" w:sz="4" w:space="0"/>
              <w:bottom w:val="single" w:color="auto" w:sz="4" w:space="0"/>
              <w:right w:val="single" w:color="auto" w:sz="4" w:space="0"/>
            </w:tcBorders>
            <w:noWrap w:val="0"/>
            <w:vAlign w:val="center"/>
          </w:tcPr>
          <w:p w14:paraId="6F170C6D">
            <w:pPr>
              <w:jc w:val="center"/>
              <w:rPr>
                <w:rFonts w:ascii="宋体" w:hAnsi="宋体"/>
                <w:color w:val="auto"/>
                <w:szCs w:val="21"/>
                <w:highlight w:val="none"/>
              </w:rPr>
            </w:pPr>
            <w:r>
              <w:rPr>
                <w:rFonts w:hint="eastAsia" w:ascii="宋体" w:hAnsi="宋体"/>
                <w:color w:val="auto"/>
                <w:szCs w:val="21"/>
                <w:highlight w:val="none"/>
              </w:rPr>
              <w:t>投标文件承诺</w:t>
            </w:r>
          </w:p>
        </w:tc>
        <w:tc>
          <w:tcPr>
            <w:tcW w:w="1239" w:type="dxa"/>
            <w:vMerge w:val="restart"/>
            <w:tcBorders>
              <w:top w:val="single" w:color="auto" w:sz="4" w:space="0"/>
              <w:left w:val="single" w:color="auto" w:sz="4" w:space="0"/>
              <w:bottom w:val="single" w:color="auto" w:sz="4" w:space="0"/>
              <w:right w:val="single" w:color="auto" w:sz="4" w:space="0"/>
            </w:tcBorders>
            <w:noWrap w:val="0"/>
            <w:vAlign w:val="center"/>
          </w:tcPr>
          <w:p w14:paraId="44497529">
            <w:pPr>
              <w:rPr>
                <w:rFonts w:ascii="宋体" w:hAnsi="宋体"/>
                <w:color w:val="auto"/>
                <w:szCs w:val="21"/>
                <w:highlight w:val="none"/>
              </w:rPr>
            </w:pPr>
            <w:r>
              <w:rPr>
                <w:rFonts w:hint="eastAsia" w:ascii="宋体" w:hAnsi="宋体"/>
                <w:color w:val="auto"/>
                <w:szCs w:val="21"/>
                <w:highlight w:val="none"/>
              </w:rPr>
              <w:t>偏离说明</w:t>
            </w:r>
          </w:p>
        </w:tc>
      </w:tr>
      <w:tr w14:paraId="5C718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509" w:type="dxa"/>
            <w:vMerge w:val="continue"/>
            <w:tcBorders>
              <w:top w:val="single" w:color="auto" w:sz="4" w:space="0"/>
              <w:left w:val="single" w:color="auto" w:sz="4" w:space="0"/>
              <w:bottom w:val="single" w:color="auto" w:sz="4" w:space="0"/>
              <w:right w:val="single" w:color="auto" w:sz="4" w:space="0"/>
            </w:tcBorders>
            <w:noWrap w:val="0"/>
            <w:vAlign w:val="center"/>
          </w:tcPr>
          <w:p w14:paraId="20C1A0B2">
            <w:pPr>
              <w:widowControl/>
              <w:jc w:val="left"/>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B6732C4">
            <w:pPr>
              <w:rPr>
                <w:rFonts w:ascii="宋体" w:hAnsi="宋体"/>
                <w:color w:val="auto"/>
                <w:szCs w:val="21"/>
                <w:highlight w:val="none"/>
              </w:rPr>
            </w:pPr>
            <w:r>
              <w:rPr>
                <w:rFonts w:hint="eastAsia" w:ascii="宋体" w:hAnsi="宋体"/>
                <w:color w:val="auto"/>
                <w:szCs w:val="21"/>
                <w:highlight w:val="none"/>
              </w:rPr>
              <w:t>标的名称(</w:t>
            </w:r>
            <w:r>
              <w:rPr>
                <w:rFonts w:hint="eastAsia" w:ascii="宋体" w:hAnsi="宋体" w:cs="Courier New"/>
                <w:color w:val="auto"/>
                <w:szCs w:val="21"/>
                <w:highlight w:val="none"/>
              </w:rPr>
              <w:t>项目类别</w:t>
            </w:r>
            <w:r>
              <w:rPr>
                <w:rFonts w:hint="eastAsia" w:ascii="宋体" w:hAnsi="宋体"/>
                <w:color w:val="auto"/>
                <w:szCs w:val="21"/>
                <w:highlight w:val="none"/>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5A60EBD">
            <w:pPr>
              <w:rPr>
                <w:rFonts w:ascii="宋体" w:hAnsi="宋体"/>
                <w:color w:val="auto"/>
                <w:szCs w:val="21"/>
                <w:highlight w:val="none"/>
              </w:rPr>
            </w:pPr>
            <w:r>
              <w:rPr>
                <w:rFonts w:hint="eastAsia" w:ascii="宋体" w:hAnsi="宋体" w:cs="宋体"/>
                <w:color w:val="auto"/>
                <w:szCs w:val="21"/>
                <w:highlight w:val="none"/>
              </w:rPr>
              <w:t>子项目名称</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6FFF0C3">
            <w:pPr>
              <w:widowControl/>
              <w:rPr>
                <w:rFonts w:ascii="宋体" w:hAnsi="宋体"/>
                <w:color w:val="auto"/>
                <w:szCs w:val="21"/>
                <w:highlight w:val="none"/>
              </w:rPr>
            </w:pPr>
            <w:r>
              <w:rPr>
                <w:rFonts w:hint="eastAsia" w:ascii="宋体" w:hAnsi="宋体" w:cs="宋体"/>
                <w:color w:val="auto"/>
                <w:szCs w:val="21"/>
                <w:highlight w:val="none"/>
              </w:rPr>
              <w:t>培训对象</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D695DDB">
            <w:pPr>
              <w:widowControl/>
              <w:jc w:val="center"/>
              <w:rPr>
                <w:rFonts w:ascii="宋体" w:hAnsi="宋体" w:cs="宋体"/>
                <w:color w:val="auto"/>
                <w:szCs w:val="21"/>
                <w:highlight w:val="none"/>
              </w:rPr>
            </w:pPr>
            <w:r>
              <w:rPr>
                <w:rFonts w:hint="eastAsia" w:ascii="宋体" w:hAnsi="宋体" w:cs="宋体"/>
                <w:color w:val="auto"/>
                <w:szCs w:val="21"/>
                <w:highlight w:val="none"/>
              </w:rPr>
              <w:t>培训</w:t>
            </w:r>
          </w:p>
          <w:p w14:paraId="6DEB3461">
            <w:pPr>
              <w:widowControl/>
              <w:jc w:val="left"/>
              <w:rPr>
                <w:rFonts w:ascii="宋体" w:hAnsi="宋体"/>
                <w:color w:val="auto"/>
                <w:szCs w:val="21"/>
                <w:highlight w:val="none"/>
              </w:rPr>
            </w:pPr>
            <w:r>
              <w:rPr>
                <w:rFonts w:hint="eastAsia" w:ascii="宋体" w:hAnsi="宋体" w:cs="宋体"/>
                <w:color w:val="auto"/>
                <w:szCs w:val="21"/>
                <w:highlight w:val="none"/>
              </w:rPr>
              <w:t>人数（人）</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885E0E7">
            <w:pPr>
              <w:rPr>
                <w:rFonts w:ascii="宋体" w:hAnsi="宋体"/>
                <w:color w:val="auto"/>
                <w:szCs w:val="21"/>
                <w:highlight w:val="none"/>
              </w:rPr>
            </w:pPr>
            <w:r>
              <w:rPr>
                <w:rFonts w:hint="eastAsia" w:ascii="宋体" w:hAnsi="宋体" w:cs="宋体"/>
                <w:color w:val="auto"/>
                <w:szCs w:val="21"/>
                <w:highlight w:val="none"/>
              </w:rPr>
              <w:t>培训经费（万元）</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25082629">
            <w:pPr>
              <w:widowControl/>
              <w:jc w:val="left"/>
              <w:rPr>
                <w:rFonts w:ascii="宋体" w:hAnsi="宋体"/>
                <w:color w:val="auto"/>
                <w:szCs w:val="21"/>
                <w:highlight w:val="none"/>
              </w:rPr>
            </w:pPr>
            <w:r>
              <w:rPr>
                <w:rFonts w:hint="eastAsia" w:ascii="宋体" w:hAnsi="宋体" w:cs="宋体"/>
                <w:color w:val="auto"/>
                <w:szCs w:val="21"/>
                <w:highlight w:val="none"/>
              </w:rPr>
              <w:t>培训内容</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7F4308EC">
            <w:pPr>
              <w:widowControl/>
              <w:jc w:val="center"/>
              <w:rPr>
                <w:rFonts w:ascii="宋体" w:hAnsi="宋体" w:cs="宋体"/>
                <w:color w:val="auto"/>
                <w:szCs w:val="21"/>
                <w:highlight w:val="none"/>
              </w:rPr>
            </w:pPr>
            <w:r>
              <w:rPr>
                <w:rFonts w:hint="eastAsia" w:ascii="宋体" w:hAnsi="宋体" w:cs="宋体"/>
                <w:color w:val="auto"/>
                <w:szCs w:val="21"/>
                <w:highlight w:val="none"/>
              </w:rPr>
              <w:t>培训方式</w:t>
            </w:r>
          </w:p>
        </w:tc>
        <w:tc>
          <w:tcPr>
            <w:tcW w:w="629" w:type="dxa"/>
            <w:tcBorders>
              <w:top w:val="single" w:color="auto" w:sz="4" w:space="0"/>
              <w:left w:val="single" w:color="auto" w:sz="4" w:space="0"/>
              <w:bottom w:val="single" w:color="auto" w:sz="4" w:space="0"/>
              <w:right w:val="single" w:color="auto" w:sz="4" w:space="0"/>
            </w:tcBorders>
            <w:noWrap w:val="0"/>
            <w:vAlign w:val="center"/>
          </w:tcPr>
          <w:p w14:paraId="1B1819B7">
            <w:pPr>
              <w:rPr>
                <w:rFonts w:hint="eastAsia" w:ascii="宋体" w:hAnsi="宋体"/>
                <w:color w:val="auto"/>
                <w:szCs w:val="21"/>
                <w:highlight w:val="none"/>
              </w:rPr>
            </w:pPr>
            <w:r>
              <w:rPr>
                <w:rFonts w:hint="eastAsia" w:ascii="宋体" w:hAnsi="宋体"/>
                <w:color w:val="auto"/>
                <w:szCs w:val="21"/>
                <w:highlight w:val="none"/>
              </w:rPr>
              <w:t>培训</w:t>
            </w:r>
          </w:p>
          <w:p w14:paraId="22585EA3">
            <w:pPr>
              <w:rPr>
                <w:rFonts w:ascii="宋体" w:hAnsi="宋体"/>
                <w:color w:val="auto"/>
                <w:szCs w:val="21"/>
                <w:highlight w:val="none"/>
              </w:rPr>
            </w:pPr>
            <w:r>
              <w:rPr>
                <w:rFonts w:hint="eastAsia" w:ascii="宋体" w:hAnsi="宋体"/>
                <w:color w:val="auto"/>
                <w:szCs w:val="21"/>
                <w:highlight w:val="none"/>
              </w:rPr>
              <w:t>时间</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8663B2D">
            <w:pPr>
              <w:rPr>
                <w:rFonts w:ascii="宋体" w:hAnsi="宋体"/>
                <w:color w:val="auto"/>
                <w:szCs w:val="21"/>
                <w:highlight w:val="none"/>
              </w:rPr>
            </w:pPr>
            <w:r>
              <w:rPr>
                <w:rFonts w:hint="eastAsia" w:ascii="宋体" w:hAnsi="宋体"/>
                <w:color w:val="auto"/>
                <w:szCs w:val="21"/>
                <w:highlight w:val="none"/>
              </w:rPr>
              <w:t>标的名称(</w:t>
            </w:r>
            <w:r>
              <w:rPr>
                <w:rFonts w:hint="eastAsia" w:ascii="宋体" w:hAnsi="宋体" w:cs="Courier New"/>
                <w:color w:val="auto"/>
                <w:szCs w:val="21"/>
                <w:highlight w:val="none"/>
              </w:rPr>
              <w:t>项目类别</w:t>
            </w:r>
            <w:r>
              <w:rPr>
                <w:rFonts w:hint="eastAsia" w:ascii="宋体" w:hAnsi="宋体"/>
                <w:color w:val="auto"/>
                <w:szCs w:val="21"/>
                <w:highlight w:val="none"/>
              </w:rPr>
              <w:t>)</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9E32A63">
            <w:pPr>
              <w:rPr>
                <w:rFonts w:ascii="宋体" w:hAnsi="宋体"/>
                <w:color w:val="auto"/>
                <w:szCs w:val="21"/>
                <w:highlight w:val="none"/>
              </w:rPr>
            </w:pPr>
            <w:r>
              <w:rPr>
                <w:rFonts w:hint="eastAsia" w:ascii="宋体" w:hAnsi="宋体" w:cs="宋体"/>
                <w:color w:val="auto"/>
                <w:szCs w:val="21"/>
                <w:highlight w:val="none"/>
              </w:rPr>
              <w:t>子项目名称</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7A51F4BC">
            <w:pPr>
              <w:widowControl/>
              <w:rPr>
                <w:rFonts w:ascii="宋体" w:hAnsi="宋体"/>
                <w:color w:val="auto"/>
                <w:szCs w:val="21"/>
                <w:highlight w:val="none"/>
              </w:rPr>
            </w:pPr>
            <w:r>
              <w:rPr>
                <w:rFonts w:hint="eastAsia" w:ascii="宋体" w:hAnsi="宋体" w:cs="宋体"/>
                <w:color w:val="auto"/>
                <w:szCs w:val="21"/>
                <w:highlight w:val="none"/>
              </w:rPr>
              <w:t>培训对象</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379237E">
            <w:pPr>
              <w:widowControl/>
              <w:rPr>
                <w:rFonts w:ascii="宋体" w:hAnsi="宋体" w:cs="宋体"/>
                <w:color w:val="auto"/>
                <w:szCs w:val="21"/>
                <w:highlight w:val="none"/>
              </w:rPr>
            </w:pPr>
            <w:r>
              <w:rPr>
                <w:rFonts w:hint="eastAsia" w:ascii="宋体" w:hAnsi="宋体" w:cs="宋体"/>
                <w:color w:val="auto"/>
                <w:szCs w:val="21"/>
                <w:highlight w:val="none"/>
              </w:rPr>
              <w:t>培训人数（人）</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D5E72F0">
            <w:pPr>
              <w:rPr>
                <w:rFonts w:ascii="宋体" w:hAnsi="宋体"/>
                <w:color w:val="auto"/>
                <w:szCs w:val="21"/>
                <w:highlight w:val="none"/>
              </w:rPr>
            </w:pPr>
            <w:r>
              <w:rPr>
                <w:rFonts w:hint="eastAsia" w:ascii="宋体" w:hAnsi="宋体" w:cs="宋体"/>
                <w:color w:val="auto"/>
                <w:szCs w:val="21"/>
                <w:highlight w:val="none"/>
              </w:rPr>
              <w:t>培训经费（万元）</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6573BFC5">
            <w:pPr>
              <w:widowControl/>
              <w:jc w:val="left"/>
              <w:rPr>
                <w:rFonts w:ascii="宋体" w:hAnsi="宋体"/>
                <w:color w:val="auto"/>
                <w:szCs w:val="21"/>
                <w:highlight w:val="none"/>
              </w:rPr>
            </w:pPr>
            <w:r>
              <w:rPr>
                <w:rFonts w:hint="eastAsia" w:ascii="宋体" w:hAnsi="宋体" w:cs="宋体"/>
                <w:color w:val="auto"/>
                <w:szCs w:val="21"/>
                <w:highlight w:val="none"/>
              </w:rPr>
              <w:t>培训内容</w:t>
            </w:r>
          </w:p>
          <w:p w14:paraId="1A635CA9">
            <w:pPr>
              <w:rPr>
                <w:rFonts w:ascii="宋体" w:hAnsi="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FC6619B">
            <w:pPr>
              <w:widowControl/>
              <w:jc w:val="center"/>
              <w:rPr>
                <w:rFonts w:ascii="宋体" w:hAnsi="宋体" w:cs="宋体"/>
                <w:color w:val="auto"/>
                <w:szCs w:val="21"/>
                <w:highlight w:val="none"/>
              </w:rPr>
            </w:pPr>
            <w:r>
              <w:rPr>
                <w:rFonts w:hint="eastAsia" w:ascii="宋体" w:hAnsi="宋体" w:cs="宋体"/>
                <w:color w:val="auto"/>
                <w:szCs w:val="21"/>
                <w:highlight w:val="none"/>
              </w:rPr>
              <w:t>培训方式</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56388831">
            <w:pPr>
              <w:rPr>
                <w:rFonts w:ascii="宋体" w:hAnsi="宋体"/>
                <w:color w:val="auto"/>
                <w:szCs w:val="21"/>
                <w:highlight w:val="none"/>
              </w:rPr>
            </w:pPr>
            <w:r>
              <w:rPr>
                <w:rFonts w:hint="eastAsia" w:ascii="宋体" w:hAnsi="宋体"/>
                <w:color w:val="auto"/>
                <w:szCs w:val="21"/>
                <w:highlight w:val="none"/>
              </w:rPr>
              <w:t>培训时间</w:t>
            </w:r>
          </w:p>
        </w:tc>
        <w:tc>
          <w:tcPr>
            <w:tcW w:w="1239" w:type="dxa"/>
            <w:vMerge w:val="continue"/>
            <w:tcBorders>
              <w:top w:val="single" w:color="auto" w:sz="4" w:space="0"/>
              <w:left w:val="single" w:color="auto" w:sz="4" w:space="0"/>
              <w:bottom w:val="single" w:color="auto" w:sz="4" w:space="0"/>
              <w:right w:val="single" w:color="auto" w:sz="4" w:space="0"/>
            </w:tcBorders>
            <w:noWrap w:val="0"/>
            <w:vAlign w:val="center"/>
          </w:tcPr>
          <w:p w14:paraId="1412265C">
            <w:pPr>
              <w:widowControl/>
              <w:jc w:val="left"/>
              <w:rPr>
                <w:rFonts w:ascii="宋体" w:hAnsi="宋体"/>
                <w:color w:val="auto"/>
                <w:szCs w:val="21"/>
                <w:highlight w:val="none"/>
              </w:rPr>
            </w:pPr>
          </w:p>
        </w:tc>
      </w:tr>
      <w:tr w14:paraId="1201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14:paraId="1996FC82">
            <w:pPr>
              <w:rPr>
                <w:rFonts w:ascii="宋体" w:hAnsi="宋体"/>
                <w:color w:val="auto"/>
                <w:szCs w:val="21"/>
                <w:highlight w:val="none"/>
              </w:rPr>
            </w:pPr>
            <w:r>
              <w:rPr>
                <w:rFonts w:hint="eastAsia" w:ascii="宋体" w:hAnsi="宋体"/>
                <w:color w:val="auto"/>
                <w:szCs w:val="21"/>
                <w:highlight w:val="none"/>
              </w:rPr>
              <w:t>1</w:t>
            </w:r>
          </w:p>
        </w:tc>
        <w:tc>
          <w:tcPr>
            <w:tcW w:w="1417" w:type="dxa"/>
            <w:tcBorders>
              <w:top w:val="single" w:color="auto" w:sz="4" w:space="0"/>
              <w:left w:val="single" w:color="auto" w:sz="4" w:space="0"/>
              <w:bottom w:val="single" w:color="auto" w:sz="4" w:space="0"/>
              <w:right w:val="single" w:color="auto" w:sz="4" w:space="0"/>
            </w:tcBorders>
            <w:noWrap w:val="0"/>
            <w:vAlign w:val="top"/>
          </w:tcPr>
          <w:p w14:paraId="2A3DF2A2">
            <w:pPr>
              <w:rPr>
                <w:color w:val="auto"/>
                <w:highlight w:val="none"/>
              </w:rPr>
            </w:pPr>
            <w:r>
              <w:rPr>
                <w:rFonts w:hint="eastAsia" w:ascii="宋体" w:hAnsi="宋体"/>
                <w:color w:val="auto"/>
                <w:szCs w:val="21"/>
                <w:highlight w:val="none"/>
              </w:rPr>
              <w:t>……</w:t>
            </w:r>
          </w:p>
        </w:tc>
        <w:tc>
          <w:tcPr>
            <w:tcW w:w="851" w:type="dxa"/>
            <w:tcBorders>
              <w:top w:val="single" w:color="auto" w:sz="4" w:space="0"/>
              <w:left w:val="single" w:color="auto" w:sz="4" w:space="0"/>
              <w:bottom w:val="single" w:color="auto" w:sz="4" w:space="0"/>
              <w:right w:val="single" w:color="auto" w:sz="4" w:space="0"/>
            </w:tcBorders>
            <w:noWrap w:val="0"/>
            <w:vAlign w:val="top"/>
          </w:tcPr>
          <w:p w14:paraId="7AA555E8">
            <w:pPr>
              <w:rPr>
                <w:color w:val="auto"/>
                <w:highlight w:val="none"/>
              </w:rPr>
            </w:pPr>
            <w:r>
              <w:rPr>
                <w:rFonts w:hint="eastAsia" w:ascii="宋体" w:hAnsi="宋体"/>
                <w:color w:val="auto"/>
                <w:szCs w:val="21"/>
                <w:highlight w:val="none"/>
              </w:rPr>
              <w:t>……</w:t>
            </w:r>
          </w:p>
        </w:tc>
        <w:tc>
          <w:tcPr>
            <w:tcW w:w="709" w:type="dxa"/>
            <w:tcBorders>
              <w:top w:val="single" w:color="auto" w:sz="4" w:space="0"/>
              <w:left w:val="single" w:color="auto" w:sz="4" w:space="0"/>
              <w:bottom w:val="single" w:color="auto" w:sz="4" w:space="0"/>
              <w:right w:val="single" w:color="auto" w:sz="4" w:space="0"/>
            </w:tcBorders>
            <w:noWrap w:val="0"/>
            <w:vAlign w:val="top"/>
          </w:tcPr>
          <w:p w14:paraId="36731701">
            <w:pPr>
              <w:rPr>
                <w:color w:val="auto"/>
                <w:highlight w:val="none"/>
              </w:rPr>
            </w:pPr>
            <w:r>
              <w:rPr>
                <w:rFonts w:hint="eastAsia" w:ascii="宋体" w:hAnsi="宋体"/>
                <w:color w:val="auto"/>
                <w:szCs w:val="21"/>
                <w:highlight w:val="none"/>
              </w:rPr>
              <w:t>……</w:t>
            </w:r>
          </w:p>
        </w:tc>
        <w:tc>
          <w:tcPr>
            <w:tcW w:w="850" w:type="dxa"/>
            <w:tcBorders>
              <w:top w:val="single" w:color="auto" w:sz="4" w:space="0"/>
              <w:left w:val="single" w:color="auto" w:sz="4" w:space="0"/>
              <w:bottom w:val="single" w:color="auto" w:sz="4" w:space="0"/>
              <w:right w:val="single" w:color="auto" w:sz="4" w:space="0"/>
            </w:tcBorders>
            <w:noWrap w:val="0"/>
            <w:vAlign w:val="top"/>
          </w:tcPr>
          <w:p w14:paraId="21673F50">
            <w:pPr>
              <w:rPr>
                <w:color w:val="auto"/>
                <w:highlight w:val="none"/>
              </w:rPr>
            </w:pPr>
            <w:r>
              <w:rPr>
                <w:rFonts w:hint="eastAsia" w:ascii="宋体" w:hAnsi="宋体"/>
                <w:color w:val="auto"/>
                <w:szCs w:val="21"/>
                <w:highlight w:val="none"/>
              </w:rPr>
              <w:t>……</w:t>
            </w:r>
          </w:p>
        </w:tc>
        <w:tc>
          <w:tcPr>
            <w:tcW w:w="992" w:type="dxa"/>
            <w:tcBorders>
              <w:top w:val="single" w:color="auto" w:sz="4" w:space="0"/>
              <w:left w:val="single" w:color="auto" w:sz="4" w:space="0"/>
              <w:bottom w:val="single" w:color="auto" w:sz="4" w:space="0"/>
              <w:right w:val="single" w:color="auto" w:sz="4" w:space="0"/>
            </w:tcBorders>
            <w:noWrap w:val="0"/>
            <w:vAlign w:val="top"/>
          </w:tcPr>
          <w:p w14:paraId="2E875BE3">
            <w:pPr>
              <w:rPr>
                <w:color w:val="auto"/>
                <w:highlight w:val="none"/>
              </w:rPr>
            </w:pPr>
            <w:r>
              <w:rPr>
                <w:rFonts w:hint="eastAsia" w:ascii="宋体" w:hAnsi="宋体"/>
                <w:color w:val="auto"/>
                <w:szCs w:val="21"/>
                <w:highlight w:val="none"/>
              </w:rPr>
              <w:t>……</w:t>
            </w:r>
          </w:p>
        </w:tc>
        <w:tc>
          <w:tcPr>
            <w:tcW w:w="567" w:type="dxa"/>
            <w:tcBorders>
              <w:top w:val="single" w:color="auto" w:sz="4" w:space="0"/>
              <w:left w:val="single" w:color="auto" w:sz="4" w:space="0"/>
              <w:bottom w:val="single" w:color="auto" w:sz="4" w:space="0"/>
              <w:right w:val="single" w:color="auto" w:sz="4" w:space="0"/>
            </w:tcBorders>
            <w:noWrap w:val="0"/>
            <w:vAlign w:val="top"/>
          </w:tcPr>
          <w:p w14:paraId="32F179C1">
            <w:pPr>
              <w:rPr>
                <w:color w:val="auto"/>
                <w:highlight w:val="none"/>
              </w:rPr>
            </w:pPr>
            <w:r>
              <w:rPr>
                <w:rFonts w:hint="eastAsia" w:ascii="宋体" w:hAnsi="宋体"/>
                <w:color w:val="auto"/>
                <w:szCs w:val="21"/>
                <w:highlight w:val="none"/>
              </w:rPr>
              <w:t>……</w:t>
            </w:r>
          </w:p>
        </w:tc>
        <w:tc>
          <w:tcPr>
            <w:tcW w:w="567" w:type="dxa"/>
            <w:tcBorders>
              <w:top w:val="single" w:color="auto" w:sz="4" w:space="0"/>
              <w:left w:val="single" w:color="auto" w:sz="4" w:space="0"/>
              <w:bottom w:val="single" w:color="auto" w:sz="4" w:space="0"/>
              <w:right w:val="single" w:color="auto" w:sz="4" w:space="0"/>
            </w:tcBorders>
            <w:noWrap w:val="0"/>
            <w:vAlign w:val="top"/>
          </w:tcPr>
          <w:p w14:paraId="793B28C8">
            <w:pPr>
              <w:rPr>
                <w:color w:val="auto"/>
                <w:highlight w:val="none"/>
              </w:rPr>
            </w:pPr>
            <w:r>
              <w:rPr>
                <w:rFonts w:hint="eastAsia" w:ascii="宋体" w:hAnsi="宋体"/>
                <w:color w:val="auto"/>
                <w:szCs w:val="21"/>
                <w:highlight w:val="none"/>
              </w:rPr>
              <w:t>……</w:t>
            </w:r>
          </w:p>
        </w:tc>
        <w:tc>
          <w:tcPr>
            <w:tcW w:w="629" w:type="dxa"/>
            <w:tcBorders>
              <w:top w:val="single" w:color="auto" w:sz="4" w:space="0"/>
              <w:left w:val="single" w:color="auto" w:sz="4" w:space="0"/>
              <w:bottom w:val="single" w:color="auto" w:sz="4" w:space="0"/>
              <w:right w:val="single" w:color="auto" w:sz="4" w:space="0"/>
            </w:tcBorders>
            <w:noWrap w:val="0"/>
            <w:vAlign w:val="top"/>
          </w:tcPr>
          <w:p w14:paraId="47AAB5E0">
            <w:pPr>
              <w:rPr>
                <w:color w:val="auto"/>
                <w:highlight w:val="none"/>
              </w:rPr>
            </w:pPr>
            <w:r>
              <w:rPr>
                <w:rFonts w:hint="eastAsia" w:ascii="宋体" w:hAnsi="宋体"/>
                <w:color w:val="auto"/>
                <w:szCs w:val="21"/>
                <w:highlight w:val="none"/>
              </w:rPr>
              <w:t>……</w:t>
            </w:r>
          </w:p>
        </w:tc>
        <w:tc>
          <w:tcPr>
            <w:tcW w:w="1072" w:type="dxa"/>
            <w:tcBorders>
              <w:top w:val="single" w:color="auto" w:sz="4" w:space="0"/>
              <w:left w:val="single" w:color="auto" w:sz="4" w:space="0"/>
              <w:bottom w:val="single" w:color="auto" w:sz="4" w:space="0"/>
              <w:right w:val="single" w:color="auto" w:sz="4" w:space="0"/>
            </w:tcBorders>
            <w:noWrap w:val="0"/>
            <w:vAlign w:val="top"/>
          </w:tcPr>
          <w:p w14:paraId="72090BFC">
            <w:pPr>
              <w:rPr>
                <w:color w:val="auto"/>
                <w:highlight w:val="none"/>
              </w:rPr>
            </w:pPr>
            <w:r>
              <w:rPr>
                <w:rFonts w:hint="eastAsia" w:ascii="宋体" w:hAnsi="宋体"/>
                <w:color w:val="auto"/>
                <w:szCs w:val="21"/>
                <w:highlight w:val="none"/>
              </w:rPr>
              <w:t>……</w:t>
            </w:r>
          </w:p>
        </w:tc>
        <w:tc>
          <w:tcPr>
            <w:tcW w:w="709" w:type="dxa"/>
            <w:tcBorders>
              <w:top w:val="single" w:color="auto" w:sz="4" w:space="0"/>
              <w:left w:val="single" w:color="auto" w:sz="4" w:space="0"/>
              <w:bottom w:val="single" w:color="auto" w:sz="4" w:space="0"/>
              <w:right w:val="single" w:color="auto" w:sz="4" w:space="0"/>
            </w:tcBorders>
            <w:noWrap w:val="0"/>
            <w:vAlign w:val="top"/>
          </w:tcPr>
          <w:p w14:paraId="65A75E37">
            <w:pPr>
              <w:rPr>
                <w:color w:val="auto"/>
                <w:highlight w:val="none"/>
              </w:rPr>
            </w:pPr>
            <w:r>
              <w:rPr>
                <w:rFonts w:hint="eastAsia" w:ascii="宋体" w:hAnsi="宋体"/>
                <w:color w:val="auto"/>
                <w:szCs w:val="21"/>
                <w:highlight w:val="none"/>
              </w:rPr>
              <w:t>……</w:t>
            </w:r>
          </w:p>
        </w:tc>
        <w:tc>
          <w:tcPr>
            <w:tcW w:w="567" w:type="dxa"/>
            <w:tcBorders>
              <w:top w:val="single" w:color="auto" w:sz="4" w:space="0"/>
              <w:left w:val="single" w:color="auto" w:sz="4" w:space="0"/>
              <w:bottom w:val="single" w:color="auto" w:sz="4" w:space="0"/>
              <w:right w:val="single" w:color="auto" w:sz="4" w:space="0"/>
            </w:tcBorders>
            <w:noWrap w:val="0"/>
            <w:vAlign w:val="top"/>
          </w:tcPr>
          <w:p w14:paraId="6D12D006">
            <w:pPr>
              <w:rPr>
                <w:color w:val="auto"/>
                <w:highlight w:val="none"/>
              </w:rPr>
            </w:pPr>
            <w:r>
              <w:rPr>
                <w:rFonts w:hint="eastAsia" w:ascii="宋体" w:hAnsi="宋体"/>
                <w:color w:val="auto"/>
                <w:szCs w:val="21"/>
                <w:highlight w:val="none"/>
              </w:rPr>
              <w:t>……</w:t>
            </w:r>
          </w:p>
        </w:tc>
        <w:tc>
          <w:tcPr>
            <w:tcW w:w="709" w:type="dxa"/>
            <w:tcBorders>
              <w:top w:val="single" w:color="auto" w:sz="4" w:space="0"/>
              <w:left w:val="single" w:color="auto" w:sz="4" w:space="0"/>
              <w:bottom w:val="single" w:color="auto" w:sz="4" w:space="0"/>
              <w:right w:val="single" w:color="auto" w:sz="4" w:space="0"/>
            </w:tcBorders>
            <w:noWrap w:val="0"/>
            <w:vAlign w:val="top"/>
          </w:tcPr>
          <w:p w14:paraId="17978490">
            <w:pPr>
              <w:rPr>
                <w:color w:val="auto"/>
                <w:highlight w:val="none"/>
              </w:rPr>
            </w:pPr>
            <w:r>
              <w:rPr>
                <w:rFonts w:hint="eastAsia" w:ascii="宋体" w:hAnsi="宋体"/>
                <w:color w:val="auto"/>
                <w:szCs w:val="21"/>
                <w:highlight w:val="none"/>
              </w:rPr>
              <w:t>……</w:t>
            </w:r>
          </w:p>
        </w:tc>
        <w:tc>
          <w:tcPr>
            <w:tcW w:w="709" w:type="dxa"/>
            <w:tcBorders>
              <w:top w:val="single" w:color="auto" w:sz="4" w:space="0"/>
              <w:left w:val="single" w:color="auto" w:sz="4" w:space="0"/>
              <w:bottom w:val="single" w:color="auto" w:sz="4" w:space="0"/>
              <w:right w:val="single" w:color="auto" w:sz="4" w:space="0"/>
            </w:tcBorders>
            <w:noWrap w:val="0"/>
            <w:vAlign w:val="top"/>
          </w:tcPr>
          <w:p w14:paraId="34E7DD6D">
            <w:pPr>
              <w:rPr>
                <w:color w:val="auto"/>
                <w:highlight w:val="none"/>
              </w:rPr>
            </w:pPr>
            <w:r>
              <w:rPr>
                <w:rFonts w:hint="eastAsia" w:ascii="宋体" w:hAnsi="宋体"/>
                <w:color w:val="auto"/>
                <w:szCs w:val="21"/>
                <w:highlight w:val="none"/>
              </w:rPr>
              <w:t>……</w:t>
            </w:r>
          </w:p>
        </w:tc>
        <w:tc>
          <w:tcPr>
            <w:tcW w:w="708" w:type="dxa"/>
            <w:tcBorders>
              <w:top w:val="single" w:color="auto" w:sz="4" w:space="0"/>
              <w:left w:val="single" w:color="auto" w:sz="4" w:space="0"/>
              <w:bottom w:val="single" w:color="auto" w:sz="4" w:space="0"/>
              <w:right w:val="single" w:color="auto" w:sz="4" w:space="0"/>
            </w:tcBorders>
            <w:noWrap w:val="0"/>
            <w:vAlign w:val="top"/>
          </w:tcPr>
          <w:p w14:paraId="5599EF29">
            <w:pPr>
              <w:rPr>
                <w:color w:val="auto"/>
                <w:highlight w:val="none"/>
              </w:rPr>
            </w:pPr>
            <w:r>
              <w:rPr>
                <w:rFonts w:hint="eastAsia" w:ascii="宋体" w:hAnsi="宋体"/>
                <w:color w:val="auto"/>
                <w:szCs w:val="21"/>
                <w:highlight w:val="none"/>
              </w:rPr>
              <w:t>……</w:t>
            </w:r>
          </w:p>
        </w:tc>
        <w:tc>
          <w:tcPr>
            <w:tcW w:w="709" w:type="dxa"/>
            <w:tcBorders>
              <w:top w:val="single" w:color="auto" w:sz="4" w:space="0"/>
              <w:left w:val="single" w:color="auto" w:sz="4" w:space="0"/>
              <w:bottom w:val="single" w:color="auto" w:sz="4" w:space="0"/>
              <w:right w:val="single" w:color="auto" w:sz="4" w:space="0"/>
            </w:tcBorders>
            <w:noWrap w:val="0"/>
            <w:vAlign w:val="top"/>
          </w:tcPr>
          <w:p w14:paraId="31D1946E">
            <w:pPr>
              <w:rPr>
                <w:color w:val="auto"/>
                <w:highlight w:val="none"/>
              </w:rPr>
            </w:pPr>
            <w:r>
              <w:rPr>
                <w:rFonts w:hint="eastAsia" w:ascii="宋体" w:hAnsi="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top"/>
          </w:tcPr>
          <w:p w14:paraId="39EDD5B0">
            <w:pPr>
              <w:rPr>
                <w:color w:val="auto"/>
                <w:highlight w:val="none"/>
              </w:rPr>
            </w:pPr>
            <w:r>
              <w:rPr>
                <w:rFonts w:hint="eastAsia" w:ascii="宋体" w:hAnsi="宋体"/>
                <w:color w:val="auto"/>
                <w:szCs w:val="21"/>
                <w:highlight w:val="none"/>
              </w:rPr>
              <w:t>……</w:t>
            </w:r>
          </w:p>
        </w:tc>
        <w:tc>
          <w:tcPr>
            <w:tcW w:w="1239" w:type="dxa"/>
            <w:tcBorders>
              <w:top w:val="single" w:color="auto" w:sz="4" w:space="0"/>
              <w:left w:val="single" w:color="auto" w:sz="4" w:space="0"/>
              <w:bottom w:val="single" w:color="auto" w:sz="4" w:space="0"/>
              <w:right w:val="single" w:color="auto" w:sz="4" w:space="0"/>
            </w:tcBorders>
            <w:noWrap w:val="0"/>
            <w:vAlign w:val="top"/>
          </w:tcPr>
          <w:p w14:paraId="0AD0BFE3">
            <w:pPr>
              <w:rPr>
                <w:color w:val="auto"/>
                <w:highlight w:val="none"/>
              </w:rPr>
            </w:pPr>
            <w:r>
              <w:rPr>
                <w:rFonts w:hint="eastAsia" w:ascii="宋体" w:hAnsi="宋体"/>
                <w:color w:val="auto"/>
                <w:szCs w:val="21"/>
                <w:highlight w:val="none"/>
              </w:rPr>
              <w:t>……</w:t>
            </w:r>
          </w:p>
        </w:tc>
      </w:tr>
      <w:tr w14:paraId="40C7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14:paraId="0D9BBCB7">
            <w:pPr>
              <w:rPr>
                <w:rFonts w:hint="eastAsia" w:ascii="宋体" w:hAnsi="宋体"/>
                <w:color w:val="auto"/>
                <w:szCs w:val="21"/>
                <w:highlight w:val="none"/>
              </w:rPr>
            </w:pPr>
            <w:r>
              <w:rPr>
                <w:rFonts w:hint="eastAsia" w:ascii="宋体" w:hAnsi="宋体"/>
                <w:color w:val="auto"/>
                <w:szCs w:val="21"/>
                <w:highlight w:val="none"/>
              </w:rPr>
              <w:t>2</w:t>
            </w:r>
          </w:p>
        </w:tc>
        <w:tc>
          <w:tcPr>
            <w:tcW w:w="1417" w:type="dxa"/>
            <w:tcBorders>
              <w:top w:val="single" w:color="auto" w:sz="4" w:space="0"/>
              <w:left w:val="single" w:color="auto" w:sz="4" w:space="0"/>
              <w:bottom w:val="single" w:color="auto" w:sz="4" w:space="0"/>
              <w:right w:val="single" w:color="auto" w:sz="4" w:space="0"/>
            </w:tcBorders>
            <w:noWrap w:val="0"/>
            <w:vAlign w:val="top"/>
          </w:tcPr>
          <w:p w14:paraId="2E9ED72F">
            <w:pPr>
              <w:rPr>
                <w:color w:val="auto"/>
                <w:highlight w:val="none"/>
              </w:rPr>
            </w:pPr>
            <w:r>
              <w:rPr>
                <w:rFonts w:hint="eastAsia" w:ascii="宋体" w:hAnsi="宋体"/>
                <w:color w:val="auto"/>
                <w:szCs w:val="21"/>
                <w:highlight w:val="none"/>
              </w:rPr>
              <w:t>……</w:t>
            </w:r>
          </w:p>
        </w:tc>
        <w:tc>
          <w:tcPr>
            <w:tcW w:w="851" w:type="dxa"/>
            <w:tcBorders>
              <w:top w:val="single" w:color="auto" w:sz="4" w:space="0"/>
              <w:left w:val="single" w:color="auto" w:sz="4" w:space="0"/>
              <w:bottom w:val="single" w:color="auto" w:sz="4" w:space="0"/>
              <w:right w:val="single" w:color="auto" w:sz="4" w:space="0"/>
            </w:tcBorders>
            <w:noWrap w:val="0"/>
            <w:vAlign w:val="top"/>
          </w:tcPr>
          <w:p w14:paraId="3ED2C53A">
            <w:pPr>
              <w:rPr>
                <w:color w:val="auto"/>
                <w:highlight w:val="none"/>
              </w:rPr>
            </w:pPr>
            <w:r>
              <w:rPr>
                <w:rFonts w:hint="eastAsia" w:ascii="宋体" w:hAnsi="宋体"/>
                <w:color w:val="auto"/>
                <w:szCs w:val="21"/>
                <w:highlight w:val="none"/>
              </w:rPr>
              <w:t>……</w:t>
            </w:r>
          </w:p>
        </w:tc>
        <w:tc>
          <w:tcPr>
            <w:tcW w:w="709" w:type="dxa"/>
            <w:tcBorders>
              <w:top w:val="single" w:color="auto" w:sz="4" w:space="0"/>
              <w:left w:val="single" w:color="auto" w:sz="4" w:space="0"/>
              <w:bottom w:val="single" w:color="auto" w:sz="4" w:space="0"/>
              <w:right w:val="single" w:color="auto" w:sz="4" w:space="0"/>
            </w:tcBorders>
            <w:noWrap w:val="0"/>
            <w:vAlign w:val="top"/>
          </w:tcPr>
          <w:p w14:paraId="69C224D9">
            <w:pPr>
              <w:rPr>
                <w:color w:val="auto"/>
                <w:highlight w:val="none"/>
              </w:rPr>
            </w:pPr>
            <w:r>
              <w:rPr>
                <w:rFonts w:hint="eastAsia" w:ascii="宋体" w:hAnsi="宋体"/>
                <w:color w:val="auto"/>
                <w:szCs w:val="21"/>
                <w:highlight w:val="none"/>
              </w:rPr>
              <w:t>……</w:t>
            </w:r>
          </w:p>
        </w:tc>
        <w:tc>
          <w:tcPr>
            <w:tcW w:w="850" w:type="dxa"/>
            <w:tcBorders>
              <w:top w:val="single" w:color="auto" w:sz="4" w:space="0"/>
              <w:left w:val="single" w:color="auto" w:sz="4" w:space="0"/>
              <w:bottom w:val="single" w:color="auto" w:sz="4" w:space="0"/>
              <w:right w:val="single" w:color="auto" w:sz="4" w:space="0"/>
            </w:tcBorders>
            <w:noWrap w:val="0"/>
            <w:vAlign w:val="top"/>
          </w:tcPr>
          <w:p w14:paraId="29F203C9">
            <w:pPr>
              <w:rPr>
                <w:color w:val="auto"/>
                <w:highlight w:val="none"/>
              </w:rPr>
            </w:pPr>
            <w:r>
              <w:rPr>
                <w:rFonts w:hint="eastAsia" w:ascii="宋体" w:hAnsi="宋体"/>
                <w:color w:val="auto"/>
                <w:szCs w:val="21"/>
                <w:highlight w:val="none"/>
              </w:rPr>
              <w:t>……</w:t>
            </w:r>
          </w:p>
        </w:tc>
        <w:tc>
          <w:tcPr>
            <w:tcW w:w="992" w:type="dxa"/>
            <w:tcBorders>
              <w:top w:val="single" w:color="auto" w:sz="4" w:space="0"/>
              <w:left w:val="single" w:color="auto" w:sz="4" w:space="0"/>
              <w:bottom w:val="single" w:color="auto" w:sz="4" w:space="0"/>
              <w:right w:val="single" w:color="auto" w:sz="4" w:space="0"/>
            </w:tcBorders>
            <w:noWrap w:val="0"/>
            <w:vAlign w:val="top"/>
          </w:tcPr>
          <w:p w14:paraId="055D3096">
            <w:pPr>
              <w:rPr>
                <w:color w:val="auto"/>
                <w:highlight w:val="none"/>
              </w:rPr>
            </w:pPr>
            <w:r>
              <w:rPr>
                <w:rFonts w:hint="eastAsia" w:ascii="宋体" w:hAnsi="宋体"/>
                <w:color w:val="auto"/>
                <w:szCs w:val="21"/>
                <w:highlight w:val="none"/>
              </w:rPr>
              <w:t>……</w:t>
            </w:r>
          </w:p>
        </w:tc>
        <w:tc>
          <w:tcPr>
            <w:tcW w:w="567" w:type="dxa"/>
            <w:tcBorders>
              <w:top w:val="single" w:color="auto" w:sz="4" w:space="0"/>
              <w:left w:val="single" w:color="auto" w:sz="4" w:space="0"/>
              <w:bottom w:val="single" w:color="auto" w:sz="4" w:space="0"/>
              <w:right w:val="single" w:color="auto" w:sz="4" w:space="0"/>
            </w:tcBorders>
            <w:noWrap w:val="0"/>
            <w:vAlign w:val="top"/>
          </w:tcPr>
          <w:p w14:paraId="1688323F">
            <w:pPr>
              <w:rPr>
                <w:color w:val="auto"/>
                <w:highlight w:val="none"/>
              </w:rPr>
            </w:pPr>
            <w:r>
              <w:rPr>
                <w:rFonts w:hint="eastAsia" w:ascii="宋体" w:hAnsi="宋体"/>
                <w:color w:val="auto"/>
                <w:szCs w:val="21"/>
                <w:highlight w:val="none"/>
              </w:rPr>
              <w:t>……</w:t>
            </w:r>
          </w:p>
        </w:tc>
        <w:tc>
          <w:tcPr>
            <w:tcW w:w="567" w:type="dxa"/>
            <w:tcBorders>
              <w:top w:val="single" w:color="auto" w:sz="4" w:space="0"/>
              <w:left w:val="single" w:color="auto" w:sz="4" w:space="0"/>
              <w:bottom w:val="single" w:color="auto" w:sz="4" w:space="0"/>
              <w:right w:val="single" w:color="auto" w:sz="4" w:space="0"/>
            </w:tcBorders>
            <w:noWrap w:val="0"/>
            <w:vAlign w:val="top"/>
          </w:tcPr>
          <w:p w14:paraId="2F66F3C8">
            <w:pPr>
              <w:rPr>
                <w:color w:val="auto"/>
                <w:highlight w:val="none"/>
              </w:rPr>
            </w:pPr>
            <w:r>
              <w:rPr>
                <w:rFonts w:hint="eastAsia" w:ascii="宋体" w:hAnsi="宋体"/>
                <w:color w:val="auto"/>
                <w:szCs w:val="21"/>
                <w:highlight w:val="none"/>
              </w:rPr>
              <w:t>……</w:t>
            </w:r>
          </w:p>
        </w:tc>
        <w:tc>
          <w:tcPr>
            <w:tcW w:w="629" w:type="dxa"/>
            <w:tcBorders>
              <w:top w:val="single" w:color="auto" w:sz="4" w:space="0"/>
              <w:left w:val="single" w:color="auto" w:sz="4" w:space="0"/>
              <w:bottom w:val="single" w:color="auto" w:sz="4" w:space="0"/>
              <w:right w:val="single" w:color="auto" w:sz="4" w:space="0"/>
            </w:tcBorders>
            <w:noWrap w:val="0"/>
            <w:vAlign w:val="top"/>
          </w:tcPr>
          <w:p w14:paraId="01EBA74A">
            <w:pPr>
              <w:rPr>
                <w:color w:val="auto"/>
                <w:highlight w:val="none"/>
              </w:rPr>
            </w:pPr>
            <w:r>
              <w:rPr>
                <w:rFonts w:hint="eastAsia" w:ascii="宋体" w:hAnsi="宋体"/>
                <w:color w:val="auto"/>
                <w:szCs w:val="21"/>
                <w:highlight w:val="none"/>
              </w:rPr>
              <w:t>……</w:t>
            </w:r>
          </w:p>
        </w:tc>
        <w:tc>
          <w:tcPr>
            <w:tcW w:w="1072" w:type="dxa"/>
            <w:tcBorders>
              <w:top w:val="single" w:color="auto" w:sz="4" w:space="0"/>
              <w:left w:val="single" w:color="auto" w:sz="4" w:space="0"/>
              <w:bottom w:val="single" w:color="auto" w:sz="4" w:space="0"/>
              <w:right w:val="single" w:color="auto" w:sz="4" w:space="0"/>
            </w:tcBorders>
            <w:noWrap w:val="0"/>
            <w:vAlign w:val="top"/>
          </w:tcPr>
          <w:p w14:paraId="7866802B">
            <w:pPr>
              <w:rPr>
                <w:color w:val="auto"/>
                <w:highlight w:val="none"/>
              </w:rPr>
            </w:pPr>
            <w:r>
              <w:rPr>
                <w:rFonts w:hint="eastAsia" w:ascii="宋体" w:hAnsi="宋体"/>
                <w:color w:val="auto"/>
                <w:szCs w:val="21"/>
                <w:highlight w:val="none"/>
              </w:rPr>
              <w:t>……</w:t>
            </w:r>
          </w:p>
        </w:tc>
        <w:tc>
          <w:tcPr>
            <w:tcW w:w="709" w:type="dxa"/>
            <w:tcBorders>
              <w:top w:val="single" w:color="auto" w:sz="4" w:space="0"/>
              <w:left w:val="single" w:color="auto" w:sz="4" w:space="0"/>
              <w:bottom w:val="single" w:color="auto" w:sz="4" w:space="0"/>
              <w:right w:val="single" w:color="auto" w:sz="4" w:space="0"/>
            </w:tcBorders>
            <w:noWrap w:val="0"/>
            <w:vAlign w:val="top"/>
          </w:tcPr>
          <w:p w14:paraId="521397D1">
            <w:pPr>
              <w:rPr>
                <w:color w:val="auto"/>
                <w:highlight w:val="none"/>
              </w:rPr>
            </w:pPr>
            <w:r>
              <w:rPr>
                <w:rFonts w:hint="eastAsia" w:ascii="宋体" w:hAnsi="宋体"/>
                <w:color w:val="auto"/>
                <w:szCs w:val="21"/>
                <w:highlight w:val="none"/>
              </w:rPr>
              <w:t>……</w:t>
            </w:r>
          </w:p>
        </w:tc>
        <w:tc>
          <w:tcPr>
            <w:tcW w:w="567" w:type="dxa"/>
            <w:tcBorders>
              <w:top w:val="single" w:color="auto" w:sz="4" w:space="0"/>
              <w:left w:val="single" w:color="auto" w:sz="4" w:space="0"/>
              <w:bottom w:val="single" w:color="auto" w:sz="4" w:space="0"/>
              <w:right w:val="single" w:color="auto" w:sz="4" w:space="0"/>
            </w:tcBorders>
            <w:noWrap w:val="0"/>
            <w:vAlign w:val="top"/>
          </w:tcPr>
          <w:p w14:paraId="18C4B330">
            <w:pPr>
              <w:rPr>
                <w:color w:val="auto"/>
                <w:highlight w:val="none"/>
              </w:rPr>
            </w:pPr>
            <w:r>
              <w:rPr>
                <w:rFonts w:hint="eastAsia" w:ascii="宋体" w:hAnsi="宋体"/>
                <w:color w:val="auto"/>
                <w:szCs w:val="21"/>
                <w:highlight w:val="none"/>
              </w:rPr>
              <w:t>……</w:t>
            </w:r>
          </w:p>
        </w:tc>
        <w:tc>
          <w:tcPr>
            <w:tcW w:w="709" w:type="dxa"/>
            <w:tcBorders>
              <w:top w:val="single" w:color="auto" w:sz="4" w:space="0"/>
              <w:left w:val="single" w:color="auto" w:sz="4" w:space="0"/>
              <w:bottom w:val="single" w:color="auto" w:sz="4" w:space="0"/>
              <w:right w:val="single" w:color="auto" w:sz="4" w:space="0"/>
            </w:tcBorders>
            <w:noWrap w:val="0"/>
            <w:vAlign w:val="top"/>
          </w:tcPr>
          <w:p w14:paraId="6BAB6E15">
            <w:pPr>
              <w:rPr>
                <w:color w:val="auto"/>
                <w:highlight w:val="none"/>
              </w:rPr>
            </w:pPr>
            <w:r>
              <w:rPr>
                <w:rFonts w:hint="eastAsia" w:ascii="宋体" w:hAnsi="宋体"/>
                <w:color w:val="auto"/>
                <w:szCs w:val="21"/>
                <w:highlight w:val="none"/>
              </w:rPr>
              <w:t>……</w:t>
            </w:r>
          </w:p>
        </w:tc>
        <w:tc>
          <w:tcPr>
            <w:tcW w:w="709" w:type="dxa"/>
            <w:tcBorders>
              <w:top w:val="single" w:color="auto" w:sz="4" w:space="0"/>
              <w:left w:val="single" w:color="auto" w:sz="4" w:space="0"/>
              <w:bottom w:val="single" w:color="auto" w:sz="4" w:space="0"/>
              <w:right w:val="single" w:color="auto" w:sz="4" w:space="0"/>
            </w:tcBorders>
            <w:noWrap w:val="0"/>
            <w:vAlign w:val="top"/>
          </w:tcPr>
          <w:p w14:paraId="4E9F5A0B">
            <w:pPr>
              <w:rPr>
                <w:color w:val="auto"/>
                <w:highlight w:val="none"/>
              </w:rPr>
            </w:pPr>
            <w:r>
              <w:rPr>
                <w:rFonts w:hint="eastAsia" w:ascii="宋体" w:hAnsi="宋体"/>
                <w:color w:val="auto"/>
                <w:szCs w:val="21"/>
                <w:highlight w:val="none"/>
              </w:rPr>
              <w:t>……</w:t>
            </w:r>
          </w:p>
        </w:tc>
        <w:tc>
          <w:tcPr>
            <w:tcW w:w="708" w:type="dxa"/>
            <w:tcBorders>
              <w:top w:val="single" w:color="auto" w:sz="4" w:space="0"/>
              <w:left w:val="single" w:color="auto" w:sz="4" w:space="0"/>
              <w:bottom w:val="single" w:color="auto" w:sz="4" w:space="0"/>
              <w:right w:val="single" w:color="auto" w:sz="4" w:space="0"/>
            </w:tcBorders>
            <w:noWrap w:val="0"/>
            <w:vAlign w:val="top"/>
          </w:tcPr>
          <w:p w14:paraId="267EADD7">
            <w:pPr>
              <w:rPr>
                <w:color w:val="auto"/>
                <w:highlight w:val="none"/>
              </w:rPr>
            </w:pPr>
            <w:r>
              <w:rPr>
                <w:rFonts w:hint="eastAsia" w:ascii="宋体" w:hAnsi="宋体"/>
                <w:color w:val="auto"/>
                <w:szCs w:val="21"/>
                <w:highlight w:val="none"/>
              </w:rPr>
              <w:t>……</w:t>
            </w:r>
          </w:p>
        </w:tc>
        <w:tc>
          <w:tcPr>
            <w:tcW w:w="709" w:type="dxa"/>
            <w:tcBorders>
              <w:top w:val="single" w:color="auto" w:sz="4" w:space="0"/>
              <w:left w:val="single" w:color="auto" w:sz="4" w:space="0"/>
              <w:bottom w:val="single" w:color="auto" w:sz="4" w:space="0"/>
              <w:right w:val="single" w:color="auto" w:sz="4" w:space="0"/>
            </w:tcBorders>
            <w:noWrap w:val="0"/>
            <w:vAlign w:val="top"/>
          </w:tcPr>
          <w:p w14:paraId="658F5745">
            <w:pPr>
              <w:rPr>
                <w:color w:val="auto"/>
                <w:highlight w:val="none"/>
              </w:rPr>
            </w:pPr>
            <w:r>
              <w:rPr>
                <w:rFonts w:hint="eastAsia" w:ascii="宋体" w:hAnsi="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top"/>
          </w:tcPr>
          <w:p w14:paraId="58AA405F">
            <w:pPr>
              <w:rPr>
                <w:color w:val="auto"/>
                <w:highlight w:val="none"/>
              </w:rPr>
            </w:pPr>
            <w:r>
              <w:rPr>
                <w:rFonts w:hint="eastAsia" w:ascii="宋体" w:hAnsi="宋体"/>
                <w:color w:val="auto"/>
                <w:szCs w:val="21"/>
                <w:highlight w:val="none"/>
              </w:rPr>
              <w:t>……</w:t>
            </w:r>
          </w:p>
        </w:tc>
        <w:tc>
          <w:tcPr>
            <w:tcW w:w="1239" w:type="dxa"/>
            <w:tcBorders>
              <w:top w:val="single" w:color="auto" w:sz="4" w:space="0"/>
              <w:left w:val="single" w:color="auto" w:sz="4" w:space="0"/>
              <w:bottom w:val="single" w:color="auto" w:sz="4" w:space="0"/>
              <w:right w:val="single" w:color="auto" w:sz="4" w:space="0"/>
            </w:tcBorders>
            <w:noWrap w:val="0"/>
            <w:vAlign w:val="top"/>
          </w:tcPr>
          <w:p w14:paraId="45785708">
            <w:pPr>
              <w:rPr>
                <w:color w:val="auto"/>
                <w:highlight w:val="none"/>
              </w:rPr>
            </w:pPr>
            <w:r>
              <w:rPr>
                <w:rFonts w:hint="eastAsia" w:ascii="宋体" w:hAnsi="宋体"/>
                <w:color w:val="auto"/>
                <w:szCs w:val="21"/>
                <w:highlight w:val="none"/>
              </w:rPr>
              <w:t>……</w:t>
            </w:r>
          </w:p>
        </w:tc>
      </w:tr>
    </w:tbl>
    <w:p w14:paraId="0FEF8F09">
      <w:pPr>
        <w:pStyle w:val="217"/>
        <w:spacing w:line="360" w:lineRule="auto"/>
        <w:rPr>
          <w:rFonts w:ascii="宋体" w:hAnsi="宋体"/>
          <w:color w:val="auto"/>
          <w:highlight w:val="none"/>
        </w:rPr>
      </w:pPr>
      <w:r>
        <w:rPr>
          <w:rFonts w:hint="eastAsia" w:ascii="宋体" w:hAnsi="宋体"/>
          <w:color w:val="auto"/>
          <w:highlight w:val="none"/>
        </w:rPr>
        <w:t>注：</w:t>
      </w:r>
    </w:p>
    <w:p w14:paraId="6827AB9F">
      <w:pPr>
        <w:pStyle w:val="221"/>
        <w:spacing w:line="360" w:lineRule="auto"/>
        <w:ind w:firstLine="0"/>
        <w:rPr>
          <w:rFonts w:hint="eastAsia"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w:t>
      </w:r>
      <w:r>
        <w:rPr>
          <w:rFonts w:hint="eastAsia" w:ascii="宋体" w:hAnsi="宋体" w:eastAsia="宋体"/>
          <w:color w:val="auto"/>
          <w:sz w:val="24"/>
          <w:szCs w:val="24"/>
          <w:highlight w:val="none"/>
          <w:lang w:val="en-US" w:eastAsia="zh-CN"/>
        </w:rPr>
        <w:t>的内容</w:t>
      </w:r>
      <w:r>
        <w:rPr>
          <w:rFonts w:hint="eastAsia" w:ascii="宋体" w:hAnsi="宋体" w:eastAsia="宋体"/>
          <w:color w:val="auto"/>
          <w:sz w:val="24"/>
          <w:szCs w:val="24"/>
          <w:highlight w:val="none"/>
        </w:rPr>
        <w:t>逐条作明确的投标响应，并作出偏离说明。</w:t>
      </w:r>
    </w:p>
    <w:p w14:paraId="4E5993F9">
      <w:pPr>
        <w:pStyle w:val="217"/>
        <w:spacing w:line="360" w:lineRule="auto"/>
        <w:rPr>
          <w:rFonts w:hint="eastAsia" w:ascii="宋体" w:hAnsi="宋体"/>
          <w:color w:val="auto"/>
          <w:highlight w:val="none"/>
        </w:rPr>
      </w:pPr>
      <w:r>
        <w:rPr>
          <w:rFonts w:hint="eastAsia" w:ascii="宋体" w:hAnsi="宋体"/>
          <w:b w:val="0"/>
          <w:bCs w:val="0"/>
          <w:color w:val="auto"/>
          <w:highlight w:val="none"/>
        </w:rPr>
        <w:t>2.投标人应根据自身的承诺，对照招标文件要求，在“偏离说明”中注明“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6CA6F360">
      <w:pPr>
        <w:spacing w:line="360" w:lineRule="auto"/>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2446C3DB">
      <w:pPr>
        <w:spacing w:line="360" w:lineRule="auto"/>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5B248278">
      <w:pPr>
        <w:spacing w:line="360" w:lineRule="auto"/>
        <w:rPr>
          <w:rFonts w:ascii="宋体" w:hAnsi="宋体"/>
          <w:color w:val="auto"/>
          <w:highlight w:val="none"/>
        </w:rPr>
        <w:sectPr>
          <w:pgSz w:w="16840" w:h="11907" w:orient="landscape"/>
          <w:pgMar w:top="851" w:right="1134" w:bottom="680" w:left="851" w:header="851" w:footer="1559" w:gutter="0"/>
          <w:cols w:space="1701" w:num="1"/>
        </w:sect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07F1340E">
      <w:pPr>
        <w:spacing w:before="120" w:after="50"/>
        <w:jc w:val="left"/>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lang w:val="en-US" w:eastAsia="zh-CN"/>
        </w:rPr>
        <w:t>8.</w:t>
      </w:r>
      <w:r>
        <w:rPr>
          <w:rFonts w:hint="eastAsia" w:ascii="宋体" w:hAnsi="宋体" w:eastAsia="宋体" w:cs="Times New Roman"/>
          <w:b/>
          <w:color w:val="auto"/>
          <w:sz w:val="24"/>
          <w:highlight w:val="none"/>
        </w:rPr>
        <w:t>申报书</w:t>
      </w:r>
    </w:p>
    <w:p w14:paraId="681BF70F">
      <w:pPr>
        <w:spacing w:line="600" w:lineRule="exact"/>
        <w:ind w:firstLine="220"/>
        <w:jc w:val="center"/>
        <w:rPr>
          <w:rFonts w:hint="eastAsia" w:ascii="方正小标宋简体" w:hAnsi="方正小标宋简体" w:eastAsia="方正小标宋简体" w:cs="方正小标宋简体"/>
          <w:color w:val="auto"/>
          <w:sz w:val="44"/>
          <w:szCs w:val="44"/>
          <w:highlight w:val="none"/>
        </w:rPr>
      </w:pPr>
    </w:p>
    <w:p w14:paraId="097AC058">
      <w:pPr>
        <w:spacing w:line="600" w:lineRule="exact"/>
        <w:ind w:firstLine="220"/>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2026年广西“国培计划”来宾市统筹项目</w:t>
      </w:r>
    </w:p>
    <w:p w14:paraId="1D95C64C">
      <w:pPr>
        <w:spacing w:line="520" w:lineRule="exact"/>
        <w:rPr>
          <w:rFonts w:hint="eastAsia" w:ascii="方正小标宋简体" w:hAnsi="方正小标宋简体" w:eastAsia="方正小标宋简体" w:cs="方正小标宋简体"/>
          <w:color w:val="auto"/>
          <w:sz w:val="44"/>
          <w:szCs w:val="44"/>
          <w:highlight w:val="none"/>
        </w:rPr>
      </w:pPr>
    </w:p>
    <w:p w14:paraId="11C0BC00">
      <w:pPr>
        <w:spacing w:before="120" w:after="120" w:line="520" w:lineRule="exact"/>
        <w:jc w:val="center"/>
        <w:rPr>
          <w:rFonts w:hint="eastAsia" w:ascii="Times New Roman" w:hAnsi="Times New Roman" w:eastAsia="华文中宋" w:cs="Times New Roman"/>
          <w:color w:val="auto"/>
          <w:sz w:val="72"/>
          <w:szCs w:val="72"/>
          <w:highlight w:val="none"/>
        </w:rPr>
      </w:pPr>
      <w:r>
        <w:rPr>
          <w:rFonts w:hint="eastAsia" w:ascii="Times New Roman" w:hAnsi="Times New Roman" w:eastAsia="华文中宋" w:cs="Times New Roman"/>
          <w:color w:val="auto"/>
          <w:sz w:val="72"/>
          <w:szCs w:val="72"/>
          <w:highlight w:val="none"/>
        </w:rPr>
        <w:t>申报书</w:t>
      </w:r>
    </w:p>
    <w:p w14:paraId="44065F65">
      <w:pPr>
        <w:spacing w:before="120" w:after="120" w:line="520" w:lineRule="exact"/>
        <w:jc w:val="center"/>
        <w:rPr>
          <w:rFonts w:ascii="Times New Roman" w:hAnsi="Times New Roman" w:eastAsia="华文中宋" w:cs="Times New Roman"/>
          <w:b/>
          <w:color w:val="auto"/>
          <w:sz w:val="72"/>
          <w:szCs w:val="72"/>
          <w:highlight w:val="none"/>
        </w:rPr>
      </w:pPr>
    </w:p>
    <w:p w14:paraId="07022CDE">
      <w:pPr>
        <w:spacing w:line="600" w:lineRule="auto"/>
        <w:ind w:firstLine="960"/>
        <w:rPr>
          <w:rFonts w:ascii="Times New Roman" w:hAnsi="Times New Roman" w:eastAsia="宋体" w:cs="Times New Roman"/>
          <w:color w:val="auto"/>
          <w:sz w:val="32"/>
          <w:szCs w:val="32"/>
          <w:highlight w:val="none"/>
        </w:rPr>
      </w:pPr>
      <w:r>
        <w:rPr>
          <w:rFonts w:hint="eastAsia" w:ascii="Times New Roman" w:hAnsi="Times New Roman" w:eastAsia="宋体" w:cs="Times New Roman"/>
          <w:color w:val="auto"/>
          <w:sz w:val="32"/>
          <w:szCs w:val="32"/>
          <w:highlight w:val="none"/>
        </w:rPr>
        <w:t>申报单位（公章）：</w:t>
      </w:r>
      <w:r>
        <w:rPr>
          <w:rStyle w:val="301"/>
          <w:rFonts w:ascii="Times New Roman" w:hAnsi="Times New Roman" w:eastAsia="宋体" w:cs="Times New Roman"/>
          <w:color w:val="auto"/>
          <w:highlight w:val="none"/>
          <w:u w:val="single"/>
        </w:rPr>
        <w:t xml:space="preserve">                    </w:t>
      </w:r>
      <w:r>
        <w:rPr>
          <w:rStyle w:val="301"/>
          <w:rFonts w:hint="eastAsia" w:ascii="Times New Roman" w:hAnsi="Times New Roman" w:eastAsia="宋体" w:cs="Times New Roman"/>
          <w:color w:val="auto"/>
          <w:highlight w:val="none"/>
          <w:u w:val="single"/>
          <w:lang w:val="en-US" w:eastAsia="zh-CN"/>
        </w:rPr>
        <w:t xml:space="preserve">               </w:t>
      </w:r>
      <w:r>
        <w:rPr>
          <w:rStyle w:val="301"/>
          <w:rFonts w:ascii="Times New Roman" w:hAnsi="Times New Roman" w:eastAsia="宋体" w:cs="Times New Roman"/>
          <w:color w:val="auto"/>
          <w:highlight w:val="none"/>
          <w:u w:val="single"/>
        </w:rPr>
        <w:t xml:space="preserve"> </w:t>
      </w:r>
    </w:p>
    <w:p w14:paraId="1A41DB5D">
      <w:pPr>
        <w:spacing w:line="600" w:lineRule="auto"/>
        <w:ind w:firstLine="960"/>
        <w:rPr>
          <w:rFonts w:ascii="Times New Roman" w:hAnsi="Times New Roman" w:eastAsia="宋体" w:cs="Times New Roman"/>
          <w:color w:val="auto"/>
          <w:sz w:val="32"/>
          <w:szCs w:val="32"/>
          <w:highlight w:val="none"/>
          <w:u w:val="single"/>
        </w:rPr>
      </w:pPr>
      <w:r>
        <w:rPr>
          <w:rFonts w:hint="eastAsia" w:ascii="Times New Roman" w:hAnsi="Times New Roman" w:eastAsia="宋体" w:cs="Times New Roman"/>
          <w:color w:val="auto"/>
          <w:sz w:val="32"/>
          <w:szCs w:val="32"/>
          <w:highlight w:val="none"/>
        </w:rPr>
        <w:t>负</w:t>
      </w:r>
      <w:r>
        <w:rPr>
          <w:rFonts w:ascii="Times New Roman" w:hAnsi="Times New Roman" w:eastAsia="宋体" w:cs="Times New Roman"/>
          <w:color w:val="auto"/>
          <w:sz w:val="32"/>
          <w:szCs w:val="32"/>
          <w:highlight w:val="none"/>
        </w:rPr>
        <w:t xml:space="preserve"> </w:t>
      </w:r>
      <w:r>
        <w:rPr>
          <w:rFonts w:hint="eastAsia" w:ascii="Times New Roman" w:hAnsi="Times New Roman" w:eastAsia="宋体" w:cs="Times New Roman"/>
          <w:color w:val="auto"/>
          <w:sz w:val="32"/>
          <w:szCs w:val="32"/>
          <w:highlight w:val="none"/>
        </w:rPr>
        <w:t>责</w:t>
      </w:r>
      <w:r>
        <w:rPr>
          <w:rFonts w:ascii="Times New Roman" w:hAnsi="Times New Roman" w:eastAsia="宋体" w:cs="Times New Roman"/>
          <w:color w:val="auto"/>
          <w:sz w:val="32"/>
          <w:szCs w:val="32"/>
          <w:highlight w:val="none"/>
        </w:rPr>
        <w:t xml:space="preserve"> </w:t>
      </w:r>
      <w:r>
        <w:rPr>
          <w:rFonts w:hint="eastAsia" w:ascii="Times New Roman" w:hAnsi="Times New Roman" w:eastAsia="宋体" w:cs="Times New Roman"/>
          <w:color w:val="auto"/>
          <w:sz w:val="32"/>
          <w:szCs w:val="32"/>
          <w:highlight w:val="none"/>
        </w:rPr>
        <w:t>人：</w:t>
      </w:r>
      <w:r>
        <w:rPr>
          <w:rStyle w:val="301"/>
          <w:rFonts w:ascii="Times New Roman" w:hAnsi="Times New Roman" w:eastAsia="宋体" w:cs="Times New Roman"/>
          <w:color w:val="auto"/>
          <w:highlight w:val="none"/>
          <w:u w:val="single"/>
        </w:rPr>
        <w:t xml:space="preserve">                           </w:t>
      </w:r>
      <w:r>
        <w:rPr>
          <w:rStyle w:val="301"/>
          <w:rFonts w:hint="eastAsia" w:ascii="Times New Roman" w:hAnsi="Times New Roman" w:eastAsia="宋体" w:cs="Times New Roman"/>
          <w:color w:val="auto"/>
          <w:highlight w:val="none"/>
          <w:u w:val="single"/>
          <w:lang w:val="en-US" w:eastAsia="zh-CN"/>
        </w:rPr>
        <w:t xml:space="preserve">                   </w:t>
      </w:r>
      <w:r>
        <w:rPr>
          <w:rStyle w:val="301"/>
          <w:rFonts w:ascii="Times New Roman" w:hAnsi="Times New Roman" w:eastAsia="宋体" w:cs="Times New Roman"/>
          <w:color w:val="auto"/>
          <w:highlight w:val="none"/>
          <w:u w:val="single"/>
        </w:rPr>
        <w:t xml:space="preserve"> </w:t>
      </w:r>
    </w:p>
    <w:p w14:paraId="471D103C">
      <w:pPr>
        <w:spacing w:line="600" w:lineRule="auto"/>
        <w:ind w:firstLine="960"/>
        <w:rPr>
          <w:rFonts w:ascii="Times New Roman" w:hAnsi="Times New Roman" w:eastAsia="宋体" w:cs="Times New Roman"/>
          <w:color w:val="auto"/>
          <w:sz w:val="32"/>
          <w:szCs w:val="32"/>
          <w:highlight w:val="none"/>
        </w:rPr>
      </w:pPr>
      <w:r>
        <w:rPr>
          <w:rFonts w:hint="eastAsia" w:ascii="Times New Roman" w:hAnsi="Times New Roman" w:eastAsia="宋体" w:cs="Times New Roman"/>
          <w:color w:val="auto"/>
          <w:sz w:val="32"/>
          <w:szCs w:val="32"/>
          <w:highlight w:val="none"/>
        </w:rPr>
        <w:t>子项目名称：</w:t>
      </w:r>
      <w:r>
        <w:rPr>
          <w:rStyle w:val="301"/>
          <w:rFonts w:ascii="Times New Roman" w:hAnsi="Times New Roman" w:eastAsia="宋体" w:cs="Times New Roman"/>
          <w:color w:val="auto"/>
          <w:highlight w:val="none"/>
          <w:u w:val="single"/>
        </w:rPr>
        <w:t xml:space="preserve">                         </w:t>
      </w:r>
      <w:r>
        <w:rPr>
          <w:rStyle w:val="301"/>
          <w:rFonts w:hint="eastAsia" w:ascii="Times New Roman" w:hAnsi="Times New Roman" w:eastAsia="宋体" w:cs="Times New Roman"/>
          <w:color w:val="auto"/>
          <w:highlight w:val="none"/>
          <w:u w:val="single"/>
          <w:lang w:val="en-US" w:eastAsia="zh-CN"/>
        </w:rPr>
        <w:t xml:space="preserve">                  </w:t>
      </w:r>
      <w:r>
        <w:rPr>
          <w:rStyle w:val="301"/>
          <w:rFonts w:ascii="Times New Roman" w:hAnsi="Times New Roman" w:eastAsia="宋体" w:cs="Times New Roman"/>
          <w:color w:val="auto"/>
          <w:highlight w:val="none"/>
          <w:u w:val="single"/>
        </w:rPr>
        <w:t xml:space="preserve"> </w:t>
      </w:r>
    </w:p>
    <w:p w14:paraId="7BA3B147">
      <w:pPr>
        <w:spacing w:line="600" w:lineRule="auto"/>
        <w:ind w:firstLine="960"/>
        <w:rPr>
          <w:rFonts w:ascii="Times New Roman" w:hAnsi="Times New Roman" w:eastAsia="宋体" w:cs="Times New Roman"/>
          <w:color w:val="auto"/>
          <w:sz w:val="32"/>
          <w:szCs w:val="32"/>
          <w:highlight w:val="none"/>
          <w:u w:val="single"/>
        </w:rPr>
      </w:pPr>
      <w:r>
        <w:rPr>
          <w:rFonts w:hint="eastAsia" w:ascii="Times New Roman" w:hAnsi="Times New Roman" w:eastAsia="宋体" w:cs="Times New Roman"/>
          <w:color w:val="auto"/>
          <w:sz w:val="32"/>
          <w:szCs w:val="32"/>
          <w:highlight w:val="none"/>
        </w:rPr>
        <w:t>学科（领域）：</w:t>
      </w:r>
      <w:r>
        <w:rPr>
          <w:rStyle w:val="301"/>
          <w:rFonts w:ascii="Times New Roman" w:hAnsi="Times New Roman" w:eastAsia="宋体" w:cs="Times New Roman"/>
          <w:color w:val="auto"/>
          <w:highlight w:val="none"/>
          <w:u w:val="single"/>
        </w:rPr>
        <w:t xml:space="preserve">                        </w:t>
      </w:r>
      <w:r>
        <w:rPr>
          <w:rStyle w:val="301"/>
          <w:rFonts w:hint="eastAsia" w:ascii="Times New Roman" w:hAnsi="Times New Roman" w:eastAsia="宋体" w:cs="Times New Roman"/>
          <w:color w:val="auto"/>
          <w:highlight w:val="none"/>
          <w:u w:val="single"/>
          <w:lang w:val="en-US" w:eastAsia="zh-CN"/>
        </w:rPr>
        <w:t xml:space="preserve">                 </w:t>
      </w:r>
      <w:r>
        <w:rPr>
          <w:rStyle w:val="301"/>
          <w:rFonts w:ascii="Times New Roman" w:hAnsi="Times New Roman" w:eastAsia="宋体" w:cs="Times New Roman"/>
          <w:color w:val="auto"/>
          <w:highlight w:val="none"/>
          <w:u w:val="single"/>
        </w:rPr>
        <w:t xml:space="preserve"> </w:t>
      </w:r>
      <w:r>
        <w:rPr>
          <w:rFonts w:ascii="Times New Roman" w:hAnsi="Times New Roman" w:eastAsia="宋体" w:cs="Times New Roman"/>
          <w:color w:val="auto"/>
          <w:sz w:val="32"/>
          <w:szCs w:val="32"/>
          <w:highlight w:val="none"/>
        </w:rPr>
        <w:t xml:space="preserve"> </w:t>
      </w:r>
    </w:p>
    <w:p w14:paraId="4BAEDD1F">
      <w:pPr>
        <w:spacing w:before="48" w:after="48" w:line="600" w:lineRule="auto"/>
        <w:ind w:firstLine="960"/>
        <w:rPr>
          <w:rFonts w:ascii="Times New Roman" w:hAnsi="Times New Roman" w:eastAsia="宋体" w:cs="Times New Roman"/>
          <w:color w:val="auto"/>
          <w:sz w:val="32"/>
          <w:szCs w:val="32"/>
          <w:highlight w:val="none"/>
        </w:rPr>
      </w:pPr>
      <w:r>
        <w:rPr>
          <w:rFonts w:hint="eastAsia" w:ascii="Times New Roman" w:hAnsi="Times New Roman" w:eastAsia="宋体" w:cs="Times New Roman"/>
          <w:color w:val="auto"/>
          <w:sz w:val="32"/>
          <w:szCs w:val="32"/>
          <w:highlight w:val="none"/>
        </w:rPr>
        <w:t>项目执行部门：</w:t>
      </w:r>
      <w:r>
        <w:rPr>
          <w:rStyle w:val="301"/>
          <w:rFonts w:ascii="Times New Roman" w:hAnsi="Times New Roman" w:eastAsia="宋体" w:cs="Times New Roman"/>
          <w:color w:val="auto"/>
          <w:highlight w:val="none"/>
          <w:u w:val="single"/>
        </w:rPr>
        <w:t xml:space="preserve">                      </w:t>
      </w:r>
      <w:r>
        <w:rPr>
          <w:rStyle w:val="301"/>
          <w:rFonts w:hint="eastAsia" w:ascii="Times New Roman" w:hAnsi="Times New Roman" w:eastAsia="宋体" w:cs="Times New Roman"/>
          <w:color w:val="auto"/>
          <w:highlight w:val="none"/>
          <w:u w:val="single"/>
          <w:lang w:val="en-US" w:eastAsia="zh-CN"/>
        </w:rPr>
        <w:t xml:space="preserve">                </w:t>
      </w:r>
      <w:r>
        <w:rPr>
          <w:rStyle w:val="301"/>
          <w:rFonts w:ascii="Times New Roman" w:hAnsi="Times New Roman" w:eastAsia="宋体" w:cs="Times New Roman"/>
          <w:color w:val="auto"/>
          <w:highlight w:val="none"/>
          <w:u w:val="single"/>
        </w:rPr>
        <w:t xml:space="preserve">  </w:t>
      </w:r>
      <w:r>
        <w:rPr>
          <w:rFonts w:ascii="Times New Roman" w:hAnsi="Times New Roman" w:eastAsia="宋体" w:cs="Times New Roman"/>
          <w:color w:val="auto"/>
          <w:sz w:val="32"/>
          <w:szCs w:val="32"/>
          <w:highlight w:val="none"/>
        </w:rPr>
        <w:t xml:space="preserve"> </w:t>
      </w:r>
    </w:p>
    <w:p w14:paraId="62DE383B">
      <w:pPr>
        <w:spacing w:line="600" w:lineRule="auto"/>
        <w:ind w:firstLine="960"/>
        <w:rPr>
          <w:rFonts w:ascii="Times New Roman" w:hAnsi="Times New Roman" w:eastAsia="宋体" w:cs="Times New Roman"/>
          <w:color w:val="auto"/>
          <w:sz w:val="32"/>
          <w:szCs w:val="32"/>
          <w:highlight w:val="none"/>
          <w:u w:val="single"/>
        </w:rPr>
      </w:pPr>
      <w:r>
        <w:rPr>
          <w:rFonts w:hint="eastAsia" w:ascii="Times New Roman" w:hAnsi="Times New Roman" w:eastAsia="宋体" w:cs="Times New Roman"/>
          <w:color w:val="auto"/>
          <w:sz w:val="32"/>
          <w:szCs w:val="32"/>
          <w:highlight w:val="none"/>
        </w:rPr>
        <w:t>负</w:t>
      </w:r>
      <w:r>
        <w:rPr>
          <w:rFonts w:ascii="Times New Roman" w:hAnsi="Times New Roman" w:eastAsia="宋体" w:cs="Times New Roman"/>
          <w:color w:val="auto"/>
          <w:sz w:val="32"/>
          <w:szCs w:val="32"/>
          <w:highlight w:val="none"/>
        </w:rPr>
        <w:t xml:space="preserve"> </w:t>
      </w:r>
      <w:r>
        <w:rPr>
          <w:rFonts w:hint="eastAsia" w:ascii="Times New Roman" w:hAnsi="Times New Roman" w:eastAsia="宋体" w:cs="Times New Roman"/>
          <w:color w:val="auto"/>
          <w:sz w:val="32"/>
          <w:szCs w:val="32"/>
          <w:highlight w:val="none"/>
        </w:rPr>
        <w:t>责</w:t>
      </w:r>
      <w:r>
        <w:rPr>
          <w:rFonts w:ascii="Times New Roman" w:hAnsi="Times New Roman" w:eastAsia="宋体" w:cs="Times New Roman"/>
          <w:color w:val="auto"/>
          <w:sz w:val="32"/>
          <w:szCs w:val="32"/>
          <w:highlight w:val="none"/>
        </w:rPr>
        <w:t xml:space="preserve"> </w:t>
      </w:r>
      <w:r>
        <w:rPr>
          <w:rFonts w:hint="eastAsia" w:ascii="Times New Roman" w:hAnsi="Times New Roman" w:eastAsia="宋体" w:cs="Times New Roman"/>
          <w:color w:val="auto"/>
          <w:sz w:val="32"/>
          <w:szCs w:val="32"/>
          <w:highlight w:val="none"/>
        </w:rPr>
        <w:t>人：</w:t>
      </w:r>
      <w:r>
        <w:rPr>
          <w:rStyle w:val="301"/>
          <w:rFonts w:ascii="Times New Roman" w:hAnsi="Times New Roman" w:eastAsia="宋体" w:cs="Times New Roman"/>
          <w:color w:val="auto"/>
          <w:highlight w:val="none"/>
          <w:u w:val="single"/>
        </w:rPr>
        <w:t xml:space="preserve">                           </w:t>
      </w:r>
      <w:r>
        <w:rPr>
          <w:rStyle w:val="301"/>
          <w:rFonts w:hint="eastAsia" w:ascii="Times New Roman" w:hAnsi="Times New Roman" w:eastAsia="宋体" w:cs="Times New Roman"/>
          <w:color w:val="auto"/>
          <w:highlight w:val="none"/>
          <w:u w:val="single"/>
          <w:lang w:val="en-US" w:eastAsia="zh-CN"/>
        </w:rPr>
        <w:t xml:space="preserve">                  </w:t>
      </w:r>
      <w:r>
        <w:rPr>
          <w:rStyle w:val="301"/>
          <w:rFonts w:ascii="Times New Roman" w:hAnsi="Times New Roman" w:eastAsia="宋体" w:cs="Times New Roman"/>
          <w:color w:val="auto"/>
          <w:highlight w:val="none"/>
          <w:u w:val="single"/>
        </w:rPr>
        <w:t xml:space="preserve"> </w:t>
      </w:r>
    </w:p>
    <w:p w14:paraId="129CC1C5">
      <w:pPr>
        <w:spacing w:line="600" w:lineRule="auto"/>
        <w:ind w:firstLine="960"/>
        <w:rPr>
          <w:rFonts w:ascii="Times New Roman" w:hAnsi="Times New Roman" w:eastAsia="宋体" w:cs="Times New Roman"/>
          <w:color w:val="auto"/>
          <w:sz w:val="32"/>
          <w:szCs w:val="32"/>
          <w:highlight w:val="none"/>
        </w:rPr>
      </w:pPr>
      <w:r>
        <w:rPr>
          <w:rFonts w:hint="eastAsia" w:ascii="Times New Roman" w:hAnsi="Times New Roman" w:eastAsia="宋体" w:cs="Times New Roman"/>
          <w:color w:val="auto"/>
          <w:sz w:val="32"/>
          <w:szCs w:val="32"/>
          <w:highlight w:val="none"/>
        </w:rPr>
        <w:t>手</w:t>
      </w:r>
      <w:r>
        <w:rPr>
          <w:rFonts w:ascii="Times New Roman" w:hAnsi="Times New Roman" w:eastAsia="宋体" w:cs="Times New Roman"/>
          <w:color w:val="auto"/>
          <w:sz w:val="32"/>
          <w:szCs w:val="32"/>
          <w:highlight w:val="none"/>
        </w:rPr>
        <w:t xml:space="preserve">    </w:t>
      </w:r>
      <w:r>
        <w:rPr>
          <w:rFonts w:hint="eastAsia" w:ascii="Times New Roman" w:hAnsi="Times New Roman" w:eastAsia="宋体" w:cs="Times New Roman"/>
          <w:color w:val="auto"/>
          <w:sz w:val="32"/>
          <w:szCs w:val="32"/>
          <w:highlight w:val="none"/>
        </w:rPr>
        <w:t>机：</w:t>
      </w:r>
      <w:r>
        <w:rPr>
          <w:rStyle w:val="301"/>
          <w:rFonts w:ascii="Times New Roman" w:hAnsi="Times New Roman" w:eastAsia="宋体" w:cs="Times New Roman"/>
          <w:color w:val="auto"/>
          <w:highlight w:val="none"/>
          <w:u w:val="single"/>
        </w:rPr>
        <w:t xml:space="preserve">                          </w:t>
      </w:r>
      <w:r>
        <w:rPr>
          <w:rStyle w:val="301"/>
          <w:rFonts w:hint="eastAsia" w:ascii="Times New Roman" w:hAnsi="Times New Roman" w:eastAsia="宋体" w:cs="Times New Roman"/>
          <w:color w:val="auto"/>
          <w:highlight w:val="none"/>
          <w:u w:val="single"/>
          <w:lang w:val="en-US" w:eastAsia="zh-CN"/>
        </w:rPr>
        <w:t xml:space="preserve">                  </w:t>
      </w:r>
      <w:r>
        <w:rPr>
          <w:rStyle w:val="301"/>
          <w:rFonts w:ascii="Times New Roman" w:hAnsi="Times New Roman" w:eastAsia="宋体" w:cs="Times New Roman"/>
          <w:color w:val="auto"/>
          <w:highlight w:val="none"/>
          <w:u w:val="single"/>
        </w:rPr>
        <w:t xml:space="preserve">  </w:t>
      </w:r>
    </w:p>
    <w:p w14:paraId="624BAA98">
      <w:pPr>
        <w:spacing w:before="62" w:after="62" w:line="500" w:lineRule="exact"/>
        <w:jc w:val="center"/>
        <w:rPr>
          <w:rFonts w:ascii="方正小标宋简体" w:hAnsi="Times New Roman" w:eastAsia="方正小标宋简体" w:cs="Times New Roman"/>
          <w:color w:val="auto"/>
          <w:sz w:val="32"/>
          <w:szCs w:val="32"/>
          <w:highlight w:val="none"/>
        </w:rPr>
      </w:pPr>
    </w:p>
    <w:p w14:paraId="32FB3058">
      <w:pPr>
        <w:spacing w:before="62" w:after="62" w:line="500" w:lineRule="exact"/>
        <w:jc w:val="center"/>
        <w:rPr>
          <w:rFonts w:hint="eastAsia" w:ascii="方正小标宋简体" w:hAnsi="Times New Roman" w:eastAsia="方正小标宋简体" w:cs="Times New Roman"/>
          <w:color w:val="auto"/>
          <w:sz w:val="32"/>
          <w:szCs w:val="32"/>
          <w:highlight w:val="none"/>
        </w:rPr>
      </w:pPr>
      <w:r>
        <w:rPr>
          <w:rFonts w:hint="eastAsia" w:ascii="方正小标宋简体" w:hAnsi="Times New Roman" w:eastAsia="方正小标宋简体" w:cs="Times New Roman"/>
          <w:color w:val="auto"/>
          <w:sz w:val="32"/>
          <w:szCs w:val="32"/>
          <w:highlight w:val="none"/>
        </w:rPr>
        <w:t>教育部 财政部 制</w:t>
      </w:r>
    </w:p>
    <w:p w14:paraId="3AD6DD4E">
      <w:pPr>
        <w:widowControl/>
        <w:jc w:val="left"/>
        <w:rPr>
          <w:rFonts w:eastAsia="黑体"/>
          <w:color w:val="auto"/>
          <w:sz w:val="30"/>
          <w:szCs w:val="30"/>
          <w:highlight w:val="none"/>
        </w:rPr>
        <w:sectPr>
          <w:footerReference r:id="rId18" w:type="default"/>
          <w:pgSz w:w="11907" w:h="16840"/>
          <w:pgMar w:top="1417" w:right="1134" w:bottom="567" w:left="1134" w:header="851" w:footer="1559" w:gutter="0"/>
          <w:cols w:space="1701" w:num="1"/>
        </w:sectPr>
      </w:pPr>
    </w:p>
    <w:p w14:paraId="24DF019D">
      <w:pPr>
        <w:widowControl/>
        <w:ind w:firstLine="600"/>
        <w:jc w:val="left"/>
        <w:rPr>
          <w:rFonts w:hint="eastAsia" w:ascii="Times New Roman" w:hAnsi="Times New Roman" w:eastAsia="黑体" w:cs="Times New Roman"/>
          <w:color w:val="auto"/>
          <w:sz w:val="30"/>
          <w:szCs w:val="30"/>
          <w:highlight w:val="none"/>
        </w:rPr>
      </w:pPr>
      <w:r>
        <w:rPr>
          <w:rFonts w:hint="eastAsia" w:ascii="Times New Roman" w:hAnsi="Times New Roman" w:eastAsia="黑体" w:cs="Times New Roman"/>
          <w:color w:val="auto"/>
          <w:sz w:val="30"/>
          <w:szCs w:val="30"/>
          <w:highlight w:val="none"/>
        </w:rPr>
        <w:t>一、基本情况</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851"/>
        <w:gridCol w:w="125"/>
        <w:gridCol w:w="98"/>
        <w:gridCol w:w="1239"/>
        <w:gridCol w:w="239"/>
        <w:gridCol w:w="109"/>
        <w:gridCol w:w="741"/>
        <w:gridCol w:w="177"/>
        <w:gridCol w:w="767"/>
        <w:gridCol w:w="562"/>
        <w:gridCol w:w="1123"/>
        <w:gridCol w:w="128"/>
        <w:gridCol w:w="1558"/>
      </w:tblGrid>
      <w:tr w14:paraId="5A5312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3" w:hRule="atLeast"/>
          <w:jc w:val="center"/>
        </w:trPr>
        <w:tc>
          <w:tcPr>
            <w:tcW w:w="1783" w:type="dxa"/>
            <w:gridSpan w:val="4"/>
            <w:tcBorders>
              <w:top w:val="single" w:color="auto" w:sz="4" w:space="0"/>
              <w:left w:val="single" w:color="auto" w:sz="4" w:space="0"/>
              <w:bottom w:val="single" w:color="auto" w:sz="4" w:space="0"/>
              <w:right w:val="single" w:color="auto" w:sz="4" w:space="0"/>
            </w:tcBorders>
            <w:noWrap w:val="0"/>
            <w:vAlign w:val="center"/>
          </w:tcPr>
          <w:p w14:paraId="5EA4AF69">
            <w:pPr>
              <w:spacing w:before="48" w:after="48"/>
              <w:jc w:val="center"/>
              <w:rPr>
                <w:rFonts w:ascii="宋体" w:hAnsi="宋体" w:eastAsia="宋体" w:cs="仿宋_GB2312"/>
                <w:b/>
                <w:color w:val="auto"/>
                <w:sz w:val="24"/>
                <w:highlight w:val="none"/>
              </w:rPr>
            </w:pPr>
            <w:r>
              <w:rPr>
                <w:rFonts w:hint="eastAsia" w:ascii="宋体" w:hAnsi="宋体" w:eastAsia="宋体" w:cs="仿宋_GB2312"/>
                <w:b/>
                <w:color w:val="auto"/>
                <w:sz w:val="24"/>
                <w:highlight w:val="none"/>
              </w:rPr>
              <w:t>项目执行部门</w:t>
            </w:r>
          </w:p>
        </w:tc>
        <w:tc>
          <w:tcPr>
            <w:tcW w:w="6643" w:type="dxa"/>
            <w:gridSpan w:val="10"/>
            <w:tcBorders>
              <w:top w:val="single" w:color="auto" w:sz="4" w:space="0"/>
              <w:left w:val="single" w:color="auto" w:sz="4" w:space="0"/>
              <w:bottom w:val="single" w:color="auto" w:sz="4" w:space="0"/>
              <w:right w:val="single" w:color="auto" w:sz="4" w:space="0"/>
            </w:tcBorders>
            <w:noWrap w:val="0"/>
            <w:vAlign w:val="center"/>
          </w:tcPr>
          <w:p w14:paraId="0994B399">
            <w:pPr>
              <w:keepNext/>
              <w:keepLines/>
              <w:spacing w:before="48" w:after="48" w:line="576" w:lineRule="auto"/>
              <w:jc w:val="left"/>
              <w:rPr>
                <w:rFonts w:ascii="宋体" w:hAnsi="宋体" w:eastAsia="宋体" w:cs="仿宋_GB2312"/>
                <w:color w:val="auto"/>
                <w:sz w:val="24"/>
                <w:highlight w:val="none"/>
              </w:rPr>
            </w:pPr>
          </w:p>
        </w:tc>
      </w:tr>
      <w:tr w14:paraId="1CDED6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365C1E1E">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负责人</w:t>
            </w:r>
          </w:p>
        </w:tc>
        <w:tc>
          <w:tcPr>
            <w:tcW w:w="1074" w:type="dxa"/>
            <w:gridSpan w:val="3"/>
            <w:tcBorders>
              <w:top w:val="single" w:color="auto" w:sz="4" w:space="0"/>
              <w:left w:val="single" w:color="auto" w:sz="4" w:space="0"/>
              <w:bottom w:val="single" w:color="auto" w:sz="4" w:space="0"/>
              <w:right w:val="single" w:color="auto" w:sz="4" w:space="0"/>
            </w:tcBorders>
            <w:noWrap w:val="0"/>
            <w:vAlign w:val="center"/>
          </w:tcPr>
          <w:p w14:paraId="55EE7ADF">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姓名</w:t>
            </w:r>
          </w:p>
        </w:tc>
        <w:tc>
          <w:tcPr>
            <w:tcW w:w="1478" w:type="dxa"/>
            <w:gridSpan w:val="2"/>
            <w:tcBorders>
              <w:top w:val="single" w:color="auto" w:sz="4" w:space="0"/>
              <w:left w:val="single" w:color="auto" w:sz="4" w:space="0"/>
              <w:bottom w:val="single" w:color="auto" w:sz="4" w:space="0"/>
              <w:right w:val="single" w:color="auto" w:sz="4" w:space="0"/>
            </w:tcBorders>
            <w:noWrap w:val="0"/>
            <w:vAlign w:val="center"/>
          </w:tcPr>
          <w:p w14:paraId="75C74FB0">
            <w:pPr>
              <w:keepNext/>
              <w:keepLines/>
              <w:spacing w:before="48" w:after="48" w:line="576" w:lineRule="auto"/>
              <w:jc w:val="left"/>
              <w:rPr>
                <w:rFonts w:ascii="宋体" w:hAnsi="宋体" w:eastAsia="宋体" w:cs="仿宋_GB2312"/>
                <w:color w:val="auto"/>
                <w:sz w:val="24"/>
                <w:highlight w:val="none"/>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51B25CED">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职务</w:t>
            </w:r>
          </w:p>
        </w:tc>
        <w:tc>
          <w:tcPr>
            <w:tcW w:w="1506" w:type="dxa"/>
            <w:gridSpan w:val="3"/>
            <w:tcBorders>
              <w:top w:val="single" w:color="auto" w:sz="4" w:space="0"/>
              <w:left w:val="single" w:color="auto" w:sz="4" w:space="0"/>
              <w:bottom w:val="single" w:color="auto" w:sz="4" w:space="0"/>
              <w:right w:val="single" w:color="auto" w:sz="4" w:space="0"/>
            </w:tcBorders>
            <w:noWrap w:val="0"/>
            <w:vAlign w:val="center"/>
          </w:tcPr>
          <w:p w14:paraId="5D2F1B2E">
            <w:pPr>
              <w:keepNext/>
              <w:keepLines/>
              <w:spacing w:before="48" w:after="48" w:line="576" w:lineRule="auto"/>
              <w:jc w:val="left"/>
              <w:rPr>
                <w:rFonts w:ascii="宋体" w:hAnsi="宋体" w:eastAsia="宋体" w:cs="仿宋_GB2312"/>
                <w:color w:val="auto"/>
                <w:sz w:val="24"/>
                <w:highlight w:val="none"/>
              </w:rPr>
            </w:pPr>
          </w:p>
        </w:tc>
        <w:tc>
          <w:tcPr>
            <w:tcW w:w="1251" w:type="dxa"/>
            <w:gridSpan w:val="2"/>
            <w:tcBorders>
              <w:top w:val="single" w:color="auto" w:sz="4" w:space="0"/>
              <w:left w:val="single" w:color="auto" w:sz="4" w:space="0"/>
              <w:bottom w:val="single" w:color="auto" w:sz="4" w:space="0"/>
              <w:right w:val="single" w:color="auto" w:sz="4" w:space="0"/>
            </w:tcBorders>
            <w:noWrap w:val="0"/>
            <w:vAlign w:val="center"/>
          </w:tcPr>
          <w:p w14:paraId="662CE084">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职称</w:t>
            </w:r>
          </w:p>
        </w:tc>
        <w:tc>
          <w:tcPr>
            <w:tcW w:w="1558" w:type="dxa"/>
            <w:tcBorders>
              <w:top w:val="single" w:color="auto" w:sz="4" w:space="0"/>
              <w:left w:val="single" w:color="auto" w:sz="4" w:space="0"/>
              <w:bottom w:val="single" w:color="auto" w:sz="4" w:space="0"/>
              <w:right w:val="single" w:color="auto" w:sz="4" w:space="0"/>
            </w:tcBorders>
            <w:noWrap w:val="0"/>
            <w:vAlign w:val="center"/>
          </w:tcPr>
          <w:p w14:paraId="32177601">
            <w:pPr>
              <w:keepNext/>
              <w:keepLines/>
              <w:spacing w:before="48" w:after="48" w:line="576" w:lineRule="auto"/>
              <w:jc w:val="left"/>
              <w:rPr>
                <w:rFonts w:ascii="宋体" w:hAnsi="宋体" w:eastAsia="宋体" w:cs="仿宋_GB2312"/>
                <w:color w:val="auto"/>
                <w:sz w:val="24"/>
                <w:highlight w:val="none"/>
              </w:rPr>
            </w:pPr>
          </w:p>
        </w:tc>
      </w:tr>
      <w:tr w14:paraId="518143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300" w:type="dxa"/>
            <w:vMerge w:val="continue"/>
            <w:tcBorders>
              <w:top w:val="single" w:color="auto" w:sz="4" w:space="0"/>
              <w:left w:val="single" w:color="auto" w:sz="4" w:space="0"/>
              <w:bottom w:val="single" w:color="auto" w:sz="4" w:space="0"/>
              <w:right w:val="single" w:color="auto" w:sz="4" w:space="0"/>
            </w:tcBorders>
            <w:noWrap w:val="0"/>
            <w:vAlign w:val="center"/>
          </w:tcPr>
          <w:p w14:paraId="6D701B0E">
            <w:pPr>
              <w:widowControl/>
              <w:jc w:val="left"/>
              <w:rPr>
                <w:rFonts w:ascii="宋体" w:hAnsi="宋体" w:eastAsia="宋体" w:cs="仿宋_GB2312"/>
                <w:color w:val="auto"/>
                <w:sz w:val="24"/>
                <w:highlight w:val="none"/>
              </w:rPr>
            </w:pPr>
          </w:p>
        </w:tc>
        <w:tc>
          <w:tcPr>
            <w:tcW w:w="1074" w:type="dxa"/>
            <w:gridSpan w:val="3"/>
            <w:tcBorders>
              <w:top w:val="single" w:color="auto" w:sz="4" w:space="0"/>
              <w:left w:val="single" w:color="auto" w:sz="4" w:space="0"/>
              <w:bottom w:val="single" w:color="auto" w:sz="4" w:space="0"/>
              <w:right w:val="single" w:color="auto" w:sz="4" w:space="0"/>
            </w:tcBorders>
            <w:noWrap w:val="0"/>
            <w:vAlign w:val="center"/>
          </w:tcPr>
          <w:p w14:paraId="6D91F88A">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电话</w:t>
            </w:r>
          </w:p>
        </w:tc>
        <w:tc>
          <w:tcPr>
            <w:tcW w:w="1478" w:type="dxa"/>
            <w:gridSpan w:val="2"/>
            <w:tcBorders>
              <w:top w:val="single" w:color="auto" w:sz="4" w:space="0"/>
              <w:left w:val="single" w:color="auto" w:sz="4" w:space="0"/>
              <w:bottom w:val="single" w:color="auto" w:sz="4" w:space="0"/>
              <w:right w:val="single" w:color="auto" w:sz="4" w:space="0"/>
            </w:tcBorders>
            <w:noWrap w:val="0"/>
            <w:vAlign w:val="center"/>
          </w:tcPr>
          <w:p w14:paraId="5CBECE86">
            <w:pPr>
              <w:keepNext/>
              <w:keepLines/>
              <w:spacing w:before="48" w:after="48" w:line="576" w:lineRule="auto"/>
              <w:jc w:val="left"/>
              <w:rPr>
                <w:rFonts w:ascii="宋体" w:hAnsi="宋体" w:eastAsia="宋体" w:cs="仿宋_GB2312"/>
                <w:color w:val="auto"/>
                <w:sz w:val="24"/>
                <w:highlight w:val="none"/>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64672642">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手机</w:t>
            </w:r>
          </w:p>
        </w:tc>
        <w:tc>
          <w:tcPr>
            <w:tcW w:w="1506" w:type="dxa"/>
            <w:gridSpan w:val="3"/>
            <w:tcBorders>
              <w:top w:val="single" w:color="auto" w:sz="4" w:space="0"/>
              <w:left w:val="single" w:color="auto" w:sz="4" w:space="0"/>
              <w:bottom w:val="single" w:color="auto" w:sz="4" w:space="0"/>
              <w:right w:val="single" w:color="auto" w:sz="4" w:space="0"/>
            </w:tcBorders>
            <w:noWrap w:val="0"/>
            <w:vAlign w:val="center"/>
          </w:tcPr>
          <w:p w14:paraId="4197778D">
            <w:pPr>
              <w:keepNext/>
              <w:keepLines/>
              <w:spacing w:before="48" w:after="48" w:line="576" w:lineRule="auto"/>
              <w:jc w:val="left"/>
              <w:rPr>
                <w:rFonts w:ascii="宋体" w:hAnsi="宋体" w:eastAsia="宋体" w:cs="仿宋_GB2312"/>
                <w:color w:val="auto"/>
                <w:sz w:val="24"/>
                <w:highlight w:val="none"/>
              </w:rPr>
            </w:pPr>
          </w:p>
        </w:tc>
        <w:tc>
          <w:tcPr>
            <w:tcW w:w="1251" w:type="dxa"/>
            <w:gridSpan w:val="2"/>
            <w:tcBorders>
              <w:top w:val="single" w:color="auto" w:sz="4" w:space="0"/>
              <w:left w:val="single" w:color="auto" w:sz="4" w:space="0"/>
              <w:bottom w:val="single" w:color="auto" w:sz="4" w:space="0"/>
              <w:right w:val="single" w:color="auto" w:sz="4" w:space="0"/>
            </w:tcBorders>
            <w:noWrap w:val="0"/>
            <w:vAlign w:val="center"/>
          </w:tcPr>
          <w:p w14:paraId="6D90F88E">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电子信箱</w:t>
            </w:r>
          </w:p>
        </w:tc>
        <w:tc>
          <w:tcPr>
            <w:tcW w:w="1558" w:type="dxa"/>
            <w:tcBorders>
              <w:top w:val="single" w:color="auto" w:sz="4" w:space="0"/>
              <w:left w:val="single" w:color="auto" w:sz="4" w:space="0"/>
              <w:bottom w:val="single" w:color="auto" w:sz="4" w:space="0"/>
              <w:right w:val="single" w:color="auto" w:sz="4" w:space="0"/>
            </w:tcBorders>
            <w:noWrap w:val="0"/>
            <w:vAlign w:val="center"/>
          </w:tcPr>
          <w:p w14:paraId="75F4020D">
            <w:pPr>
              <w:keepNext/>
              <w:keepLines/>
              <w:spacing w:before="48" w:after="48" w:line="576" w:lineRule="auto"/>
              <w:jc w:val="left"/>
              <w:rPr>
                <w:rFonts w:ascii="宋体" w:hAnsi="宋体" w:eastAsia="宋体" w:cs="仿宋_GB2312"/>
                <w:color w:val="auto"/>
                <w:sz w:val="24"/>
                <w:highlight w:val="none"/>
              </w:rPr>
            </w:pPr>
          </w:p>
        </w:tc>
      </w:tr>
      <w:tr w14:paraId="30F96C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42F3A1EE">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相关培训经验</w:t>
            </w:r>
          </w:p>
        </w:tc>
        <w:tc>
          <w:tcPr>
            <w:tcW w:w="7717" w:type="dxa"/>
            <w:gridSpan w:val="13"/>
            <w:tcBorders>
              <w:top w:val="single" w:color="auto" w:sz="4" w:space="0"/>
              <w:left w:val="single" w:color="auto" w:sz="4" w:space="0"/>
              <w:bottom w:val="single" w:color="auto" w:sz="4" w:space="0"/>
              <w:right w:val="single" w:color="auto" w:sz="4" w:space="0"/>
            </w:tcBorders>
            <w:noWrap w:val="0"/>
            <w:vAlign w:val="top"/>
          </w:tcPr>
          <w:p w14:paraId="47157355">
            <w:pPr>
              <w:spacing w:before="48" w:after="48"/>
              <w:rPr>
                <w:rFonts w:ascii="宋体" w:hAnsi="宋体" w:eastAsia="宋体" w:cs="仿宋_GB2312"/>
                <w:color w:val="auto"/>
                <w:sz w:val="24"/>
                <w:highlight w:val="none"/>
              </w:rPr>
            </w:pPr>
            <w:r>
              <w:rPr>
                <w:rFonts w:hint="eastAsia" w:ascii="宋体" w:hAnsi="宋体" w:eastAsia="宋体" w:cs="仿宋_GB2312"/>
                <w:color w:val="auto"/>
                <w:sz w:val="24"/>
                <w:highlight w:val="none"/>
              </w:rPr>
              <w:t>请列出近两年承担的与申请学科（领域）相关的省级以上培训项目，培训人数、时长、特色与成果、社会影响等。</w:t>
            </w:r>
          </w:p>
          <w:p w14:paraId="17C7C89B">
            <w:pPr>
              <w:keepNext/>
              <w:keepLines/>
              <w:spacing w:before="48" w:after="48" w:line="415" w:lineRule="auto"/>
              <w:rPr>
                <w:rFonts w:ascii="宋体" w:hAnsi="宋体" w:eastAsia="宋体" w:cs="仿宋_GB2312"/>
                <w:color w:val="auto"/>
                <w:sz w:val="24"/>
                <w:highlight w:val="none"/>
              </w:rPr>
            </w:pPr>
          </w:p>
        </w:tc>
      </w:tr>
      <w:tr w14:paraId="0489EE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8426" w:type="dxa"/>
            <w:gridSpan w:val="14"/>
            <w:tcBorders>
              <w:top w:val="single" w:color="auto" w:sz="4" w:space="0"/>
              <w:left w:val="single" w:color="auto" w:sz="4" w:space="0"/>
              <w:bottom w:val="single" w:color="auto" w:sz="4" w:space="0"/>
              <w:right w:val="single" w:color="auto" w:sz="4" w:space="0"/>
            </w:tcBorders>
            <w:noWrap w:val="0"/>
            <w:vAlign w:val="center"/>
          </w:tcPr>
          <w:p w14:paraId="25C343CD">
            <w:pPr>
              <w:spacing w:before="48" w:after="48"/>
              <w:rPr>
                <w:rFonts w:ascii="宋体" w:hAnsi="宋体" w:eastAsia="宋体" w:cs="仿宋_GB2312"/>
                <w:b/>
                <w:color w:val="auto"/>
                <w:sz w:val="24"/>
                <w:highlight w:val="none"/>
              </w:rPr>
            </w:pPr>
            <w:r>
              <w:rPr>
                <w:rFonts w:hint="eastAsia" w:ascii="宋体" w:hAnsi="宋体" w:eastAsia="宋体" w:cs="仿宋_GB2312"/>
                <w:b/>
                <w:color w:val="auto"/>
                <w:sz w:val="24"/>
                <w:highlight w:val="none"/>
              </w:rPr>
              <w:t>管理团队</w:t>
            </w:r>
          </w:p>
        </w:tc>
      </w:tr>
      <w:tr w14:paraId="60D9F5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685" w:type="dxa"/>
            <w:gridSpan w:val="3"/>
            <w:tcBorders>
              <w:top w:val="single" w:color="auto" w:sz="4" w:space="0"/>
              <w:left w:val="single" w:color="auto" w:sz="4" w:space="0"/>
              <w:bottom w:val="single" w:color="auto" w:sz="4" w:space="0"/>
              <w:right w:val="single" w:color="auto" w:sz="4" w:space="0"/>
            </w:tcBorders>
            <w:noWrap w:val="0"/>
            <w:vAlign w:val="center"/>
          </w:tcPr>
          <w:p w14:paraId="4CD737C0">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姓名</w:t>
            </w:r>
          </w:p>
        </w:tc>
        <w:tc>
          <w:tcPr>
            <w:tcW w:w="1685" w:type="dxa"/>
            <w:gridSpan w:val="4"/>
            <w:tcBorders>
              <w:top w:val="single" w:color="auto" w:sz="4" w:space="0"/>
              <w:left w:val="single" w:color="auto" w:sz="4" w:space="0"/>
              <w:bottom w:val="single" w:color="auto" w:sz="4" w:space="0"/>
              <w:right w:val="single" w:color="auto" w:sz="4" w:space="0"/>
            </w:tcBorders>
            <w:noWrap w:val="0"/>
            <w:vAlign w:val="center"/>
          </w:tcPr>
          <w:p w14:paraId="0900C881">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职务</w:t>
            </w:r>
          </w:p>
        </w:tc>
        <w:tc>
          <w:tcPr>
            <w:tcW w:w="1685" w:type="dxa"/>
            <w:gridSpan w:val="3"/>
            <w:tcBorders>
              <w:top w:val="single" w:color="auto" w:sz="4" w:space="0"/>
              <w:left w:val="single" w:color="auto" w:sz="4" w:space="0"/>
              <w:bottom w:val="single" w:color="auto" w:sz="4" w:space="0"/>
              <w:right w:val="single" w:color="auto" w:sz="4" w:space="0"/>
            </w:tcBorders>
            <w:noWrap w:val="0"/>
            <w:vAlign w:val="center"/>
          </w:tcPr>
          <w:p w14:paraId="47C0DC40">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专业</w:t>
            </w:r>
          </w:p>
        </w:tc>
        <w:tc>
          <w:tcPr>
            <w:tcW w:w="1685" w:type="dxa"/>
            <w:gridSpan w:val="2"/>
            <w:tcBorders>
              <w:top w:val="single" w:color="auto" w:sz="4" w:space="0"/>
              <w:left w:val="single" w:color="auto" w:sz="4" w:space="0"/>
              <w:bottom w:val="single" w:color="auto" w:sz="4" w:space="0"/>
              <w:right w:val="single" w:color="auto" w:sz="4" w:space="0"/>
            </w:tcBorders>
            <w:noWrap w:val="0"/>
            <w:vAlign w:val="center"/>
          </w:tcPr>
          <w:p w14:paraId="63E28B77">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学历</w:t>
            </w:r>
          </w:p>
        </w:tc>
        <w:tc>
          <w:tcPr>
            <w:tcW w:w="1686" w:type="dxa"/>
            <w:gridSpan w:val="2"/>
            <w:tcBorders>
              <w:top w:val="single" w:color="auto" w:sz="4" w:space="0"/>
              <w:left w:val="single" w:color="auto" w:sz="4" w:space="0"/>
              <w:bottom w:val="single" w:color="auto" w:sz="4" w:space="0"/>
              <w:right w:val="single" w:color="auto" w:sz="4" w:space="0"/>
            </w:tcBorders>
            <w:noWrap w:val="0"/>
            <w:vAlign w:val="center"/>
          </w:tcPr>
          <w:p w14:paraId="42F05492">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负责事务</w:t>
            </w:r>
          </w:p>
        </w:tc>
      </w:tr>
      <w:tr w14:paraId="7D06B2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685" w:type="dxa"/>
            <w:gridSpan w:val="3"/>
            <w:tcBorders>
              <w:top w:val="single" w:color="auto" w:sz="4" w:space="0"/>
              <w:left w:val="single" w:color="auto" w:sz="4" w:space="0"/>
              <w:bottom w:val="single" w:color="auto" w:sz="4" w:space="0"/>
              <w:right w:val="single" w:color="auto" w:sz="4" w:space="0"/>
            </w:tcBorders>
            <w:noWrap w:val="0"/>
            <w:vAlign w:val="center"/>
          </w:tcPr>
          <w:p w14:paraId="488C4F0C">
            <w:pPr>
              <w:keepNext/>
              <w:keepLines/>
              <w:spacing w:before="48" w:after="48" w:line="576" w:lineRule="auto"/>
              <w:jc w:val="left"/>
              <w:rPr>
                <w:rFonts w:ascii="宋体" w:hAnsi="宋体" w:eastAsia="宋体" w:cs="仿宋_GB2312"/>
                <w:b/>
                <w:color w:val="auto"/>
                <w:sz w:val="24"/>
                <w:highlight w:val="none"/>
              </w:rPr>
            </w:pPr>
          </w:p>
        </w:tc>
        <w:tc>
          <w:tcPr>
            <w:tcW w:w="1685" w:type="dxa"/>
            <w:gridSpan w:val="4"/>
            <w:tcBorders>
              <w:top w:val="single" w:color="auto" w:sz="4" w:space="0"/>
              <w:left w:val="single" w:color="auto" w:sz="4" w:space="0"/>
              <w:bottom w:val="single" w:color="auto" w:sz="4" w:space="0"/>
              <w:right w:val="single" w:color="auto" w:sz="4" w:space="0"/>
            </w:tcBorders>
            <w:noWrap w:val="0"/>
            <w:vAlign w:val="center"/>
          </w:tcPr>
          <w:p w14:paraId="3A80E632">
            <w:pPr>
              <w:keepNext/>
              <w:keepLines/>
              <w:spacing w:before="48" w:after="48" w:line="576" w:lineRule="auto"/>
              <w:jc w:val="left"/>
              <w:rPr>
                <w:rFonts w:ascii="宋体" w:hAnsi="宋体" w:eastAsia="宋体" w:cs="仿宋_GB2312"/>
                <w:b/>
                <w:color w:val="auto"/>
                <w:sz w:val="24"/>
                <w:highlight w:val="none"/>
              </w:rPr>
            </w:pPr>
          </w:p>
        </w:tc>
        <w:tc>
          <w:tcPr>
            <w:tcW w:w="1685" w:type="dxa"/>
            <w:gridSpan w:val="3"/>
            <w:tcBorders>
              <w:top w:val="single" w:color="auto" w:sz="4" w:space="0"/>
              <w:left w:val="single" w:color="auto" w:sz="4" w:space="0"/>
              <w:bottom w:val="single" w:color="auto" w:sz="4" w:space="0"/>
              <w:right w:val="single" w:color="auto" w:sz="4" w:space="0"/>
            </w:tcBorders>
            <w:noWrap w:val="0"/>
            <w:vAlign w:val="center"/>
          </w:tcPr>
          <w:p w14:paraId="1FCE25B8">
            <w:pPr>
              <w:keepNext/>
              <w:keepLines/>
              <w:spacing w:before="48" w:after="48" w:line="576" w:lineRule="auto"/>
              <w:jc w:val="left"/>
              <w:rPr>
                <w:rFonts w:ascii="宋体" w:hAnsi="宋体" w:eastAsia="宋体" w:cs="仿宋_GB2312"/>
                <w:b/>
                <w:color w:val="auto"/>
                <w:sz w:val="24"/>
                <w:highlight w:val="none"/>
              </w:rPr>
            </w:pPr>
          </w:p>
        </w:tc>
        <w:tc>
          <w:tcPr>
            <w:tcW w:w="1685" w:type="dxa"/>
            <w:gridSpan w:val="2"/>
            <w:tcBorders>
              <w:top w:val="single" w:color="auto" w:sz="4" w:space="0"/>
              <w:left w:val="single" w:color="auto" w:sz="4" w:space="0"/>
              <w:bottom w:val="single" w:color="auto" w:sz="4" w:space="0"/>
              <w:right w:val="single" w:color="auto" w:sz="4" w:space="0"/>
            </w:tcBorders>
            <w:noWrap w:val="0"/>
            <w:vAlign w:val="center"/>
          </w:tcPr>
          <w:p w14:paraId="44F3443A">
            <w:pPr>
              <w:keepNext/>
              <w:keepLines/>
              <w:spacing w:before="48" w:after="48" w:line="576" w:lineRule="auto"/>
              <w:jc w:val="left"/>
              <w:rPr>
                <w:rFonts w:ascii="宋体" w:hAnsi="宋体" w:eastAsia="宋体" w:cs="仿宋_GB2312"/>
                <w:b/>
                <w:color w:val="auto"/>
                <w:sz w:val="24"/>
                <w:highlight w:val="none"/>
              </w:rPr>
            </w:pPr>
          </w:p>
        </w:tc>
        <w:tc>
          <w:tcPr>
            <w:tcW w:w="1686" w:type="dxa"/>
            <w:gridSpan w:val="2"/>
            <w:tcBorders>
              <w:top w:val="single" w:color="auto" w:sz="4" w:space="0"/>
              <w:left w:val="single" w:color="auto" w:sz="4" w:space="0"/>
              <w:bottom w:val="single" w:color="auto" w:sz="4" w:space="0"/>
              <w:right w:val="single" w:color="auto" w:sz="4" w:space="0"/>
            </w:tcBorders>
            <w:noWrap w:val="0"/>
            <w:vAlign w:val="center"/>
          </w:tcPr>
          <w:p w14:paraId="3E7EF3E6">
            <w:pPr>
              <w:keepNext/>
              <w:keepLines/>
              <w:spacing w:before="48" w:after="48" w:line="576" w:lineRule="auto"/>
              <w:jc w:val="left"/>
              <w:rPr>
                <w:rFonts w:ascii="宋体" w:hAnsi="宋体" w:eastAsia="宋体" w:cs="仿宋_GB2312"/>
                <w:b/>
                <w:color w:val="auto"/>
                <w:sz w:val="24"/>
                <w:highlight w:val="none"/>
              </w:rPr>
            </w:pPr>
          </w:p>
        </w:tc>
      </w:tr>
      <w:tr w14:paraId="6DE91A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685" w:type="dxa"/>
            <w:gridSpan w:val="3"/>
            <w:tcBorders>
              <w:top w:val="single" w:color="auto" w:sz="4" w:space="0"/>
              <w:left w:val="single" w:color="auto" w:sz="4" w:space="0"/>
              <w:bottom w:val="single" w:color="auto" w:sz="4" w:space="0"/>
              <w:right w:val="single" w:color="auto" w:sz="4" w:space="0"/>
            </w:tcBorders>
            <w:noWrap w:val="0"/>
            <w:vAlign w:val="center"/>
          </w:tcPr>
          <w:p w14:paraId="4E54321B">
            <w:pPr>
              <w:keepNext/>
              <w:keepLines/>
              <w:spacing w:before="48" w:after="48" w:line="576" w:lineRule="auto"/>
              <w:jc w:val="left"/>
              <w:rPr>
                <w:rFonts w:ascii="宋体" w:hAnsi="宋体" w:eastAsia="宋体" w:cs="仿宋_GB2312"/>
                <w:b/>
                <w:color w:val="auto"/>
                <w:sz w:val="24"/>
                <w:highlight w:val="none"/>
              </w:rPr>
            </w:pPr>
          </w:p>
        </w:tc>
        <w:tc>
          <w:tcPr>
            <w:tcW w:w="1685" w:type="dxa"/>
            <w:gridSpan w:val="4"/>
            <w:tcBorders>
              <w:top w:val="single" w:color="auto" w:sz="4" w:space="0"/>
              <w:left w:val="single" w:color="auto" w:sz="4" w:space="0"/>
              <w:bottom w:val="single" w:color="auto" w:sz="4" w:space="0"/>
              <w:right w:val="single" w:color="auto" w:sz="4" w:space="0"/>
            </w:tcBorders>
            <w:noWrap w:val="0"/>
            <w:vAlign w:val="center"/>
          </w:tcPr>
          <w:p w14:paraId="222FC672">
            <w:pPr>
              <w:keepNext/>
              <w:keepLines/>
              <w:spacing w:before="48" w:after="48" w:line="576" w:lineRule="auto"/>
              <w:jc w:val="left"/>
              <w:rPr>
                <w:rFonts w:ascii="宋体" w:hAnsi="宋体" w:eastAsia="宋体" w:cs="仿宋_GB2312"/>
                <w:b/>
                <w:color w:val="auto"/>
                <w:sz w:val="24"/>
                <w:highlight w:val="none"/>
              </w:rPr>
            </w:pPr>
          </w:p>
        </w:tc>
        <w:tc>
          <w:tcPr>
            <w:tcW w:w="1685" w:type="dxa"/>
            <w:gridSpan w:val="3"/>
            <w:tcBorders>
              <w:top w:val="single" w:color="auto" w:sz="4" w:space="0"/>
              <w:left w:val="single" w:color="auto" w:sz="4" w:space="0"/>
              <w:bottom w:val="single" w:color="auto" w:sz="4" w:space="0"/>
              <w:right w:val="single" w:color="auto" w:sz="4" w:space="0"/>
            </w:tcBorders>
            <w:noWrap w:val="0"/>
            <w:vAlign w:val="center"/>
          </w:tcPr>
          <w:p w14:paraId="7F245E1F">
            <w:pPr>
              <w:keepNext/>
              <w:keepLines/>
              <w:spacing w:before="48" w:after="48" w:line="576" w:lineRule="auto"/>
              <w:jc w:val="left"/>
              <w:rPr>
                <w:rFonts w:ascii="宋体" w:hAnsi="宋体" w:eastAsia="宋体" w:cs="仿宋_GB2312"/>
                <w:b/>
                <w:color w:val="auto"/>
                <w:sz w:val="24"/>
                <w:highlight w:val="none"/>
              </w:rPr>
            </w:pPr>
          </w:p>
        </w:tc>
        <w:tc>
          <w:tcPr>
            <w:tcW w:w="1685" w:type="dxa"/>
            <w:gridSpan w:val="2"/>
            <w:tcBorders>
              <w:top w:val="single" w:color="auto" w:sz="4" w:space="0"/>
              <w:left w:val="single" w:color="auto" w:sz="4" w:space="0"/>
              <w:bottom w:val="single" w:color="auto" w:sz="4" w:space="0"/>
              <w:right w:val="single" w:color="auto" w:sz="4" w:space="0"/>
            </w:tcBorders>
            <w:noWrap w:val="0"/>
            <w:vAlign w:val="center"/>
          </w:tcPr>
          <w:p w14:paraId="1B817456">
            <w:pPr>
              <w:keepNext/>
              <w:keepLines/>
              <w:spacing w:before="48" w:after="48" w:line="576" w:lineRule="auto"/>
              <w:jc w:val="left"/>
              <w:rPr>
                <w:rFonts w:ascii="宋体" w:hAnsi="宋体" w:eastAsia="宋体" w:cs="仿宋_GB2312"/>
                <w:b/>
                <w:color w:val="auto"/>
                <w:sz w:val="24"/>
                <w:highlight w:val="none"/>
              </w:rPr>
            </w:pPr>
          </w:p>
        </w:tc>
        <w:tc>
          <w:tcPr>
            <w:tcW w:w="1686" w:type="dxa"/>
            <w:gridSpan w:val="2"/>
            <w:tcBorders>
              <w:top w:val="single" w:color="auto" w:sz="4" w:space="0"/>
              <w:left w:val="single" w:color="auto" w:sz="4" w:space="0"/>
              <w:bottom w:val="single" w:color="auto" w:sz="4" w:space="0"/>
              <w:right w:val="single" w:color="auto" w:sz="4" w:space="0"/>
            </w:tcBorders>
            <w:noWrap w:val="0"/>
            <w:vAlign w:val="center"/>
          </w:tcPr>
          <w:p w14:paraId="5608B061">
            <w:pPr>
              <w:keepNext/>
              <w:keepLines/>
              <w:spacing w:before="48" w:after="48" w:line="576" w:lineRule="auto"/>
              <w:jc w:val="left"/>
              <w:rPr>
                <w:rFonts w:ascii="宋体" w:hAnsi="宋体" w:eastAsia="宋体" w:cs="仿宋_GB2312"/>
                <w:b/>
                <w:color w:val="auto"/>
                <w:sz w:val="24"/>
                <w:highlight w:val="none"/>
              </w:rPr>
            </w:pPr>
          </w:p>
        </w:tc>
      </w:tr>
      <w:tr w14:paraId="013F72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685" w:type="dxa"/>
            <w:gridSpan w:val="3"/>
            <w:tcBorders>
              <w:top w:val="single" w:color="auto" w:sz="4" w:space="0"/>
              <w:left w:val="single" w:color="auto" w:sz="4" w:space="0"/>
              <w:bottom w:val="single" w:color="auto" w:sz="4" w:space="0"/>
              <w:right w:val="single" w:color="auto" w:sz="4" w:space="0"/>
            </w:tcBorders>
            <w:noWrap w:val="0"/>
            <w:vAlign w:val="center"/>
          </w:tcPr>
          <w:p w14:paraId="167A714B">
            <w:pPr>
              <w:spacing w:before="48" w:after="48"/>
              <w:jc w:val="center"/>
              <w:rPr>
                <w:rFonts w:ascii="宋体" w:hAnsi="宋体" w:eastAsia="宋体" w:cs="仿宋_GB2312"/>
                <w:b/>
                <w:color w:val="auto"/>
                <w:sz w:val="24"/>
                <w:highlight w:val="none"/>
              </w:rPr>
            </w:pPr>
            <w:r>
              <w:rPr>
                <w:rFonts w:hint="eastAsia" w:ascii="宋体" w:hAnsi="宋体" w:eastAsia="宋体" w:cs="仿宋_GB2312"/>
                <w:b/>
                <w:color w:val="auto"/>
                <w:sz w:val="24"/>
                <w:highlight w:val="none"/>
              </w:rPr>
              <w:t>……</w:t>
            </w:r>
          </w:p>
        </w:tc>
        <w:tc>
          <w:tcPr>
            <w:tcW w:w="1685" w:type="dxa"/>
            <w:gridSpan w:val="4"/>
            <w:tcBorders>
              <w:top w:val="single" w:color="auto" w:sz="4" w:space="0"/>
              <w:left w:val="single" w:color="auto" w:sz="4" w:space="0"/>
              <w:bottom w:val="single" w:color="auto" w:sz="4" w:space="0"/>
              <w:right w:val="single" w:color="auto" w:sz="4" w:space="0"/>
            </w:tcBorders>
            <w:noWrap w:val="0"/>
            <w:vAlign w:val="center"/>
          </w:tcPr>
          <w:p w14:paraId="281903D2">
            <w:pPr>
              <w:keepNext/>
              <w:keepLines/>
              <w:spacing w:before="48" w:after="48" w:line="576" w:lineRule="auto"/>
              <w:jc w:val="left"/>
              <w:rPr>
                <w:rFonts w:ascii="宋体" w:hAnsi="宋体" w:eastAsia="宋体" w:cs="仿宋_GB2312"/>
                <w:b/>
                <w:color w:val="auto"/>
                <w:sz w:val="24"/>
                <w:highlight w:val="none"/>
              </w:rPr>
            </w:pPr>
          </w:p>
        </w:tc>
        <w:tc>
          <w:tcPr>
            <w:tcW w:w="1685" w:type="dxa"/>
            <w:gridSpan w:val="3"/>
            <w:tcBorders>
              <w:top w:val="single" w:color="auto" w:sz="4" w:space="0"/>
              <w:left w:val="single" w:color="auto" w:sz="4" w:space="0"/>
              <w:bottom w:val="single" w:color="auto" w:sz="4" w:space="0"/>
              <w:right w:val="single" w:color="auto" w:sz="4" w:space="0"/>
            </w:tcBorders>
            <w:noWrap w:val="0"/>
            <w:vAlign w:val="center"/>
          </w:tcPr>
          <w:p w14:paraId="50EEC3E4">
            <w:pPr>
              <w:keepNext/>
              <w:keepLines/>
              <w:spacing w:before="48" w:after="48" w:line="576" w:lineRule="auto"/>
              <w:jc w:val="left"/>
              <w:rPr>
                <w:rFonts w:ascii="宋体" w:hAnsi="宋体" w:eastAsia="宋体" w:cs="仿宋_GB2312"/>
                <w:b/>
                <w:color w:val="auto"/>
                <w:sz w:val="24"/>
                <w:highlight w:val="none"/>
              </w:rPr>
            </w:pPr>
          </w:p>
        </w:tc>
        <w:tc>
          <w:tcPr>
            <w:tcW w:w="1685" w:type="dxa"/>
            <w:gridSpan w:val="2"/>
            <w:tcBorders>
              <w:top w:val="single" w:color="auto" w:sz="4" w:space="0"/>
              <w:left w:val="single" w:color="auto" w:sz="4" w:space="0"/>
              <w:bottom w:val="single" w:color="auto" w:sz="4" w:space="0"/>
              <w:right w:val="single" w:color="auto" w:sz="4" w:space="0"/>
            </w:tcBorders>
            <w:noWrap w:val="0"/>
            <w:vAlign w:val="center"/>
          </w:tcPr>
          <w:p w14:paraId="35B1799D">
            <w:pPr>
              <w:keepNext/>
              <w:keepLines/>
              <w:spacing w:before="48" w:after="48" w:line="576" w:lineRule="auto"/>
              <w:jc w:val="left"/>
              <w:rPr>
                <w:rFonts w:ascii="宋体" w:hAnsi="宋体" w:eastAsia="宋体" w:cs="仿宋_GB2312"/>
                <w:b/>
                <w:color w:val="auto"/>
                <w:sz w:val="24"/>
                <w:highlight w:val="none"/>
              </w:rPr>
            </w:pPr>
          </w:p>
        </w:tc>
        <w:tc>
          <w:tcPr>
            <w:tcW w:w="1686" w:type="dxa"/>
            <w:gridSpan w:val="2"/>
            <w:tcBorders>
              <w:top w:val="single" w:color="auto" w:sz="4" w:space="0"/>
              <w:left w:val="single" w:color="auto" w:sz="4" w:space="0"/>
              <w:bottom w:val="single" w:color="auto" w:sz="4" w:space="0"/>
              <w:right w:val="single" w:color="auto" w:sz="4" w:space="0"/>
            </w:tcBorders>
            <w:noWrap w:val="0"/>
            <w:vAlign w:val="center"/>
          </w:tcPr>
          <w:p w14:paraId="60AD5DBA">
            <w:pPr>
              <w:keepNext/>
              <w:keepLines/>
              <w:spacing w:before="48" w:after="48" w:line="576" w:lineRule="auto"/>
              <w:jc w:val="left"/>
              <w:rPr>
                <w:rFonts w:ascii="宋体" w:hAnsi="宋体" w:eastAsia="宋体" w:cs="仿宋_GB2312"/>
                <w:b/>
                <w:color w:val="auto"/>
                <w:sz w:val="24"/>
                <w:highlight w:val="none"/>
              </w:rPr>
            </w:pPr>
          </w:p>
        </w:tc>
      </w:tr>
      <w:tr w14:paraId="0C353E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8426" w:type="dxa"/>
            <w:gridSpan w:val="14"/>
            <w:tcBorders>
              <w:top w:val="single" w:color="auto" w:sz="4" w:space="0"/>
              <w:left w:val="single" w:color="auto" w:sz="4" w:space="0"/>
              <w:bottom w:val="single" w:color="auto" w:sz="4" w:space="0"/>
              <w:right w:val="single" w:color="auto" w:sz="4" w:space="0"/>
            </w:tcBorders>
            <w:noWrap w:val="0"/>
            <w:vAlign w:val="center"/>
          </w:tcPr>
          <w:p w14:paraId="03EFAC4C">
            <w:pPr>
              <w:spacing w:before="48" w:after="48"/>
              <w:jc w:val="left"/>
              <w:rPr>
                <w:rFonts w:ascii="宋体" w:hAnsi="宋体" w:eastAsia="宋体" w:cs="仿宋_GB2312"/>
                <w:b/>
                <w:color w:val="auto"/>
                <w:sz w:val="24"/>
                <w:highlight w:val="none"/>
              </w:rPr>
            </w:pPr>
            <w:r>
              <w:rPr>
                <w:rFonts w:hint="eastAsia" w:ascii="宋体" w:hAnsi="宋体" w:eastAsia="宋体" w:cs="仿宋_GB2312"/>
                <w:b/>
                <w:color w:val="auto"/>
                <w:sz w:val="24"/>
                <w:highlight w:val="none"/>
              </w:rPr>
              <w:t>首席专家</w:t>
            </w:r>
          </w:p>
        </w:tc>
      </w:tr>
      <w:tr w14:paraId="06AB23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EA09D6C">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姓名</w:t>
            </w:r>
          </w:p>
        </w:tc>
        <w:tc>
          <w:tcPr>
            <w:tcW w:w="1462" w:type="dxa"/>
            <w:gridSpan w:val="3"/>
            <w:tcBorders>
              <w:top w:val="single" w:color="auto" w:sz="4" w:space="0"/>
              <w:left w:val="single" w:color="auto" w:sz="4" w:space="0"/>
              <w:bottom w:val="single" w:color="auto" w:sz="4" w:space="0"/>
              <w:right w:val="single" w:color="auto" w:sz="4" w:space="0"/>
            </w:tcBorders>
            <w:noWrap w:val="0"/>
            <w:vAlign w:val="center"/>
          </w:tcPr>
          <w:p w14:paraId="15673A97">
            <w:pPr>
              <w:keepNext/>
              <w:keepLines/>
              <w:spacing w:before="48" w:after="48" w:line="576" w:lineRule="auto"/>
              <w:jc w:val="left"/>
              <w:rPr>
                <w:rFonts w:ascii="宋体" w:hAnsi="宋体" w:eastAsia="宋体" w:cs="仿宋_GB2312"/>
                <w:color w:val="auto"/>
                <w:sz w:val="24"/>
                <w:highlight w:val="none"/>
              </w:rPr>
            </w:pPr>
          </w:p>
        </w:tc>
        <w:tc>
          <w:tcPr>
            <w:tcW w:w="1266" w:type="dxa"/>
            <w:gridSpan w:val="4"/>
            <w:tcBorders>
              <w:top w:val="single" w:color="auto" w:sz="4" w:space="0"/>
              <w:left w:val="single" w:color="auto" w:sz="4" w:space="0"/>
              <w:bottom w:val="single" w:color="auto" w:sz="4" w:space="0"/>
              <w:right w:val="single" w:color="auto" w:sz="4" w:space="0"/>
            </w:tcBorders>
            <w:noWrap w:val="0"/>
            <w:vAlign w:val="center"/>
          </w:tcPr>
          <w:p w14:paraId="738AC596">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职务</w:t>
            </w:r>
          </w:p>
        </w:tc>
        <w:tc>
          <w:tcPr>
            <w:tcW w:w="1329" w:type="dxa"/>
            <w:gridSpan w:val="2"/>
            <w:tcBorders>
              <w:top w:val="single" w:color="auto" w:sz="4" w:space="0"/>
              <w:left w:val="single" w:color="auto" w:sz="4" w:space="0"/>
              <w:bottom w:val="single" w:color="auto" w:sz="4" w:space="0"/>
              <w:right w:val="single" w:color="auto" w:sz="4" w:space="0"/>
            </w:tcBorders>
            <w:noWrap w:val="0"/>
            <w:vAlign w:val="center"/>
          </w:tcPr>
          <w:p w14:paraId="29013111">
            <w:pPr>
              <w:keepNext/>
              <w:keepLines/>
              <w:spacing w:before="48" w:after="48" w:line="576" w:lineRule="auto"/>
              <w:jc w:val="left"/>
              <w:rPr>
                <w:rFonts w:ascii="宋体" w:hAnsi="宋体" w:eastAsia="宋体" w:cs="仿宋_GB2312"/>
                <w:color w:val="auto"/>
                <w:sz w:val="24"/>
                <w:highlight w:val="none"/>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14:paraId="3B86A5F3">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职称</w:t>
            </w:r>
          </w:p>
        </w:tc>
        <w:tc>
          <w:tcPr>
            <w:tcW w:w="1686" w:type="dxa"/>
            <w:gridSpan w:val="2"/>
            <w:tcBorders>
              <w:top w:val="single" w:color="auto" w:sz="4" w:space="0"/>
              <w:left w:val="single" w:color="auto" w:sz="4" w:space="0"/>
              <w:bottom w:val="single" w:color="auto" w:sz="4" w:space="0"/>
              <w:right w:val="single" w:color="auto" w:sz="4" w:space="0"/>
            </w:tcBorders>
            <w:noWrap w:val="0"/>
            <w:vAlign w:val="center"/>
          </w:tcPr>
          <w:p w14:paraId="626AA6FB">
            <w:pPr>
              <w:keepNext/>
              <w:keepLines/>
              <w:spacing w:before="48" w:after="48" w:line="576" w:lineRule="auto"/>
              <w:jc w:val="left"/>
              <w:rPr>
                <w:rFonts w:ascii="宋体" w:hAnsi="宋体" w:eastAsia="宋体" w:cs="仿宋_GB2312"/>
                <w:color w:val="auto"/>
                <w:sz w:val="24"/>
                <w:highlight w:val="none"/>
              </w:rPr>
            </w:pPr>
          </w:p>
        </w:tc>
      </w:tr>
      <w:tr w14:paraId="6E3255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CE177D4">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单位</w:t>
            </w:r>
          </w:p>
        </w:tc>
        <w:tc>
          <w:tcPr>
            <w:tcW w:w="1462" w:type="dxa"/>
            <w:gridSpan w:val="3"/>
            <w:tcBorders>
              <w:top w:val="single" w:color="auto" w:sz="4" w:space="0"/>
              <w:left w:val="single" w:color="auto" w:sz="4" w:space="0"/>
              <w:bottom w:val="single" w:color="auto" w:sz="4" w:space="0"/>
              <w:right w:val="single" w:color="auto" w:sz="4" w:space="0"/>
            </w:tcBorders>
            <w:noWrap w:val="0"/>
            <w:vAlign w:val="center"/>
          </w:tcPr>
          <w:p w14:paraId="166DD437">
            <w:pPr>
              <w:keepNext/>
              <w:keepLines/>
              <w:spacing w:before="48" w:after="48" w:line="576" w:lineRule="auto"/>
              <w:jc w:val="left"/>
              <w:rPr>
                <w:rFonts w:ascii="宋体" w:hAnsi="宋体" w:eastAsia="宋体" w:cs="仿宋_GB2312"/>
                <w:color w:val="auto"/>
                <w:sz w:val="24"/>
                <w:highlight w:val="none"/>
              </w:rPr>
            </w:pPr>
          </w:p>
        </w:tc>
        <w:tc>
          <w:tcPr>
            <w:tcW w:w="1266" w:type="dxa"/>
            <w:gridSpan w:val="4"/>
            <w:tcBorders>
              <w:top w:val="single" w:color="auto" w:sz="4" w:space="0"/>
              <w:left w:val="single" w:color="auto" w:sz="4" w:space="0"/>
              <w:bottom w:val="single" w:color="auto" w:sz="4" w:space="0"/>
              <w:right w:val="single" w:color="auto" w:sz="4" w:space="0"/>
            </w:tcBorders>
            <w:noWrap w:val="0"/>
            <w:vAlign w:val="center"/>
          </w:tcPr>
          <w:p w14:paraId="1EE4B293">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研究专长</w:t>
            </w:r>
          </w:p>
        </w:tc>
        <w:tc>
          <w:tcPr>
            <w:tcW w:w="4138" w:type="dxa"/>
            <w:gridSpan w:val="5"/>
            <w:tcBorders>
              <w:top w:val="single" w:color="auto" w:sz="4" w:space="0"/>
              <w:left w:val="single" w:color="auto" w:sz="4" w:space="0"/>
              <w:bottom w:val="single" w:color="auto" w:sz="4" w:space="0"/>
              <w:right w:val="single" w:color="auto" w:sz="4" w:space="0"/>
            </w:tcBorders>
            <w:noWrap w:val="0"/>
            <w:vAlign w:val="center"/>
          </w:tcPr>
          <w:p w14:paraId="1B0A88C2">
            <w:pPr>
              <w:keepNext/>
              <w:keepLines/>
              <w:spacing w:before="48" w:after="48" w:line="576" w:lineRule="auto"/>
              <w:jc w:val="left"/>
              <w:rPr>
                <w:rFonts w:ascii="宋体" w:hAnsi="宋体" w:eastAsia="宋体" w:cs="仿宋_GB2312"/>
                <w:color w:val="auto"/>
                <w:sz w:val="24"/>
                <w:highlight w:val="none"/>
              </w:rPr>
            </w:pPr>
          </w:p>
        </w:tc>
      </w:tr>
      <w:tr w14:paraId="3E7826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12003C8">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电话</w:t>
            </w:r>
          </w:p>
        </w:tc>
        <w:tc>
          <w:tcPr>
            <w:tcW w:w="1462" w:type="dxa"/>
            <w:gridSpan w:val="3"/>
            <w:tcBorders>
              <w:top w:val="single" w:color="auto" w:sz="4" w:space="0"/>
              <w:left w:val="single" w:color="auto" w:sz="4" w:space="0"/>
              <w:bottom w:val="single" w:color="auto" w:sz="4" w:space="0"/>
              <w:right w:val="single" w:color="auto" w:sz="4" w:space="0"/>
            </w:tcBorders>
            <w:noWrap w:val="0"/>
            <w:vAlign w:val="center"/>
          </w:tcPr>
          <w:p w14:paraId="7162DE8E">
            <w:pPr>
              <w:keepNext/>
              <w:keepLines/>
              <w:spacing w:before="48" w:after="48" w:line="576" w:lineRule="auto"/>
              <w:jc w:val="left"/>
              <w:rPr>
                <w:rFonts w:ascii="宋体" w:hAnsi="宋体" w:eastAsia="宋体" w:cs="仿宋_GB2312"/>
                <w:color w:val="auto"/>
                <w:sz w:val="24"/>
                <w:highlight w:val="none"/>
              </w:rPr>
            </w:pPr>
          </w:p>
        </w:tc>
        <w:tc>
          <w:tcPr>
            <w:tcW w:w="1266" w:type="dxa"/>
            <w:gridSpan w:val="4"/>
            <w:tcBorders>
              <w:top w:val="single" w:color="auto" w:sz="4" w:space="0"/>
              <w:left w:val="single" w:color="auto" w:sz="4" w:space="0"/>
              <w:bottom w:val="single" w:color="auto" w:sz="4" w:space="0"/>
              <w:right w:val="single" w:color="auto" w:sz="4" w:space="0"/>
            </w:tcBorders>
            <w:noWrap w:val="0"/>
            <w:vAlign w:val="center"/>
          </w:tcPr>
          <w:p w14:paraId="25DEFA50">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手机</w:t>
            </w:r>
          </w:p>
        </w:tc>
        <w:tc>
          <w:tcPr>
            <w:tcW w:w="1329" w:type="dxa"/>
            <w:gridSpan w:val="2"/>
            <w:tcBorders>
              <w:top w:val="single" w:color="auto" w:sz="4" w:space="0"/>
              <w:left w:val="single" w:color="auto" w:sz="4" w:space="0"/>
              <w:bottom w:val="single" w:color="auto" w:sz="4" w:space="0"/>
              <w:right w:val="single" w:color="auto" w:sz="4" w:space="0"/>
            </w:tcBorders>
            <w:noWrap w:val="0"/>
            <w:vAlign w:val="center"/>
          </w:tcPr>
          <w:p w14:paraId="15B03963">
            <w:pPr>
              <w:keepNext/>
              <w:keepLines/>
              <w:spacing w:before="48" w:after="48" w:line="576" w:lineRule="auto"/>
              <w:jc w:val="left"/>
              <w:rPr>
                <w:rFonts w:ascii="宋体" w:hAnsi="宋体" w:eastAsia="宋体" w:cs="仿宋_GB2312"/>
                <w:color w:val="auto"/>
                <w:sz w:val="24"/>
                <w:highlight w:val="none"/>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14:paraId="7CCA73D2">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电子</w:t>
            </w:r>
          </w:p>
          <w:p w14:paraId="13DB2095">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邮件</w:t>
            </w:r>
          </w:p>
        </w:tc>
        <w:tc>
          <w:tcPr>
            <w:tcW w:w="1686" w:type="dxa"/>
            <w:gridSpan w:val="2"/>
            <w:tcBorders>
              <w:top w:val="single" w:color="auto" w:sz="4" w:space="0"/>
              <w:left w:val="single" w:color="auto" w:sz="4" w:space="0"/>
              <w:bottom w:val="single" w:color="auto" w:sz="4" w:space="0"/>
              <w:right w:val="single" w:color="auto" w:sz="4" w:space="0"/>
            </w:tcBorders>
            <w:noWrap w:val="0"/>
            <w:vAlign w:val="center"/>
          </w:tcPr>
          <w:p w14:paraId="1381E8B5">
            <w:pPr>
              <w:keepNext/>
              <w:keepLines/>
              <w:spacing w:before="48" w:after="48" w:line="576" w:lineRule="auto"/>
              <w:jc w:val="left"/>
              <w:rPr>
                <w:rFonts w:ascii="宋体" w:hAnsi="宋体" w:eastAsia="宋体" w:cs="仿宋_GB2312"/>
                <w:color w:val="auto"/>
                <w:sz w:val="24"/>
                <w:highlight w:val="none"/>
              </w:rPr>
            </w:pPr>
          </w:p>
        </w:tc>
      </w:tr>
      <w:tr w14:paraId="423D18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F9790DB">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培训专长</w:t>
            </w:r>
          </w:p>
        </w:tc>
        <w:tc>
          <w:tcPr>
            <w:tcW w:w="6866" w:type="dxa"/>
            <w:gridSpan w:val="12"/>
            <w:tcBorders>
              <w:top w:val="single" w:color="auto" w:sz="4" w:space="0"/>
              <w:left w:val="single" w:color="auto" w:sz="4" w:space="0"/>
              <w:bottom w:val="single" w:color="auto" w:sz="4" w:space="0"/>
              <w:right w:val="single" w:color="auto" w:sz="4" w:space="0"/>
            </w:tcBorders>
            <w:noWrap w:val="0"/>
            <w:vAlign w:val="center"/>
          </w:tcPr>
          <w:p w14:paraId="4573CE5E">
            <w:pPr>
              <w:keepNext/>
              <w:keepLines/>
              <w:spacing w:before="48" w:after="48" w:line="576" w:lineRule="auto"/>
              <w:jc w:val="left"/>
              <w:rPr>
                <w:rFonts w:ascii="宋体" w:hAnsi="宋体" w:eastAsia="宋体" w:cs="仿宋_GB2312"/>
                <w:color w:val="auto"/>
                <w:sz w:val="24"/>
                <w:highlight w:val="none"/>
              </w:rPr>
            </w:pPr>
          </w:p>
        </w:tc>
      </w:tr>
    </w:tbl>
    <w:p w14:paraId="043C518E">
      <w:pPr>
        <w:widowControl/>
        <w:spacing w:line="360" w:lineRule="auto"/>
        <w:jc w:val="left"/>
        <w:rPr>
          <w:rFonts w:ascii="仿宋_GB2312" w:hAnsi="仿宋_GB2312" w:eastAsia="仿宋_GB2312" w:cs="仿宋_GB2312"/>
          <w:color w:val="auto"/>
          <w:sz w:val="24"/>
          <w:highlight w:val="none"/>
        </w:rPr>
        <w:sectPr>
          <w:pgSz w:w="11907" w:h="16840"/>
          <w:pgMar w:top="1417" w:right="1134" w:bottom="1134" w:left="1134" w:header="851" w:footer="1559" w:gutter="0"/>
          <w:cols w:space="1701" w:num="1"/>
        </w:sectPr>
      </w:pPr>
    </w:p>
    <w:p w14:paraId="4C8D6FED">
      <w:pPr>
        <w:widowControl/>
        <w:ind w:firstLine="600"/>
        <w:jc w:val="left"/>
        <w:rPr>
          <w:rFonts w:ascii="Times New Roman" w:hAnsi="Times New Roman" w:eastAsia="黑体" w:cs="Times New Roman"/>
          <w:color w:val="auto"/>
          <w:sz w:val="30"/>
          <w:szCs w:val="30"/>
          <w:highlight w:val="none"/>
        </w:rPr>
      </w:pPr>
      <w:r>
        <w:rPr>
          <w:rFonts w:hint="eastAsia" w:ascii="Times New Roman" w:hAnsi="Times New Roman" w:eastAsia="黑体" w:cs="Times New Roman"/>
          <w:color w:val="auto"/>
          <w:sz w:val="30"/>
          <w:szCs w:val="30"/>
          <w:highlight w:val="none"/>
        </w:rPr>
        <w:t>二、培训实施方案</w:t>
      </w:r>
    </w:p>
    <w:tbl>
      <w:tblPr>
        <w:tblStyle w:val="30"/>
        <w:tblW w:w="0" w:type="auto"/>
        <w:tblInd w:w="42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7893"/>
      </w:tblGrid>
      <w:tr w14:paraId="726FDA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97"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58CC7A6">
            <w:pPr>
              <w:spacing w:before="48" w:after="48"/>
              <w:jc w:val="center"/>
              <w:rPr>
                <w:rFonts w:ascii="宋体" w:hAnsi="宋体" w:eastAsia="宋体" w:cs="仿宋_GB2312"/>
                <w:b/>
                <w:color w:val="auto"/>
                <w:sz w:val="24"/>
                <w:highlight w:val="none"/>
              </w:rPr>
            </w:pPr>
            <w:r>
              <w:rPr>
                <w:rFonts w:hint="eastAsia" w:ascii="宋体" w:hAnsi="宋体" w:eastAsia="宋体" w:cs="仿宋_GB2312"/>
                <w:b/>
                <w:color w:val="auto"/>
                <w:sz w:val="24"/>
                <w:highlight w:val="none"/>
              </w:rPr>
              <w:t>目标定位</w:t>
            </w:r>
          </w:p>
        </w:tc>
        <w:tc>
          <w:tcPr>
            <w:tcW w:w="7893" w:type="dxa"/>
            <w:tcBorders>
              <w:top w:val="single" w:color="auto" w:sz="4" w:space="0"/>
              <w:left w:val="single" w:color="auto" w:sz="4" w:space="0"/>
              <w:bottom w:val="single" w:color="auto" w:sz="4" w:space="0"/>
              <w:right w:val="single" w:color="auto" w:sz="4" w:space="0"/>
            </w:tcBorders>
            <w:noWrap w:val="0"/>
            <w:vAlign w:val="top"/>
          </w:tcPr>
          <w:p w14:paraId="57A693D6">
            <w:pPr>
              <w:spacing w:before="48" w:after="48"/>
              <w:rPr>
                <w:rFonts w:ascii="宋体" w:hAnsi="宋体" w:eastAsia="宋体" w:cs="仿宋_GB2312"/>
                <w:color w:val="auto"/>
                <w:sz w:val="24"/>
                <w:highlight w:val="none"/>
              </w:rPr>
            </w:pPr>
            <w:r>
              <w:rPr>
                <w:rFonts w:hint="eastAsia" w:ascii="宋体" w:hAnsi="宋体" w:eastAsia="宋体" w:cs="Times New Roman"/>
                <w:color w:val="auto"/>
                <w:sz w:val="24"/>
                <w:highlight w:val="none"/>
              </w:rPr>
              <w:t>请根据“国培计划”对该类项目的目标要求以及省级教育行政部门对该子项目的通用性目标要求，阐述本项目能够达到的具体目标和定位。</w:t>
            </w:r>
          </w:p>
        </w:tc>
      </w:tr>
      <w:tr w14:paraId="2FEFC9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0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C794194">
            <w:pPr>
              <w:spacing w:before="48" w:after="48"/>
              <w:jc w:val="center"/>
              <w:rPr>
                <w:rFonts w:ascii="宋体" w:hAnsi="宋体" w:eastAsia="宋体" w:cs="仿宋_GB2312"/>
                <w:b/>
                <w:color w:val="auto"/>
                <w:sz w:val="24"/>
                <w:highlight w:val="none"/>
              </w:rPr>
            </w:pPr>
            <w:r>
              <w:rPr>
                <w:rFonts w:hint="eastAsia" w:ascii="宋体" w:hAnsi="宋体" w:eastAsia="宋体" w:cs="仿宋_GB2312"/>
                <w:b/>
                <w:color w:val="auto"/>
                <w:sz w:val="24"/>
                <w:highlight w:val="none"/>
              </w:rPr>
              <w:t>对象及需求分析</w:t>
            </w:r>
          </w:p>
        </w:tc>
        <w:tc>
          <w:tcPr>
            <w:tcW w:w="7893" w:type="dxa"/>
            <w:tcBorders>
              <w:top w:val="single" w:color="auto" w:sz="4" w:space="0"/>
              <w:left w:val="single" w:color="auto" w:sz="4" w:space="0"/>
              <w:bottom w:val="single" w:color="auto" w:sz="4" w:space="0"/>
              <w:right w:val="single" w:color="auto" w:sz="4" w:space="0"/>
            </w:tcBorders>
            <w:noWrap w:val="0"/>
            <w:vAlign w:val="top"/>
          </w:tcPr>
          <w:p w14:paraId="13988EE9">
            <w:pPr>
              <w:spacing w:before="48" w:after="48"/>
              <w:rPr>
                <w:rFonts w:ascii="宋体" w:hAnsi="宋体" w:eastAsia="宋体" w:cs="仿宋_GB2312"/>
                <w:color w:val="auto"/>
                <w:sz w:val="24"/>
                <w:highlight w:val="none"/>
              </w:rPr>
            </w:pPr>
            <w:r>
              <w:rPr>
                <w:rFonts w:hint="eastAsia" w:ascii="宋体" w:hAnsi="宋体" w:eastAsia="宋体" w:cs="Times New Roman"/>
                <w:color w:val="auto"/>
                <w:sz w:val="24"/>
                <w:highlight w:val="none"/>
              </w:rPr>
              <w:t>请根据本项目的目标定位及学员需求调查情况，分析培训对象的需求。</w:t>
            </w:r>
          </w:p>
        </w:tc>
      </w:tr>
      <w:tr w14:paraId="7A04AD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2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FDD8154">
            <w:pPr>
              <w:spacing w:before="48" w:after="48"/>
              <w:jc w:val="center"/>
              <w:rPr>
                <w:rFonts w:ascii="宋体" w:hAnsi="宋体" w:eastAsia="宋体" w:cs="仿宋_GB2312"/>
                <w:b/>
                <w:color w:val="auto"/>
                <w:sz w:val="24"/>
                <w:highlight w:val="none"/>
              </w:rPr>
            </w:pPr>
            <w:r>
              <w:rPr>
                <w:rFonts w:hint="eastAsia" w:ascii="宋体" w:hAnsi="宋体" w:eastAsia="宋体" w:cs="仿宋_GB2312"/>
                <w:b/>
                <w:color w:val="auto"/>
                <w:sz w:val="24"/>
                <w:highlight w:val="none"/>
              </w:rPr>
              <w:t>内容设计</w:t>
            </w:r>
          </w:p>
        </w:tc>
        <w:tc>
          <w:tcPr>
            <w:tcW w:w="7893" w:type="dxa"/>
            <w:tcBorders>
              <w:top w:val="single" w:color="auto" w:sz="4" w:space="0"/>
              <w:left w:val="single" w:color="auto" w:sz="4" w:space="0"/>
              <w:bottom w:val="single" w:color="auto" w:sz="4" w:space="0"/>
              <w:right w:val="single" w:color="auto" w:sz="4" w:space="0"/>
            </w:tcBorders>
            <w:noWrap w:val="0"/>
            <w:vAlign w:val="top"/>
          </w:tcPr>
          <w:p w14:paraId="6099B244">
            <w:pPr>
              <w:spacing w:before="48" w:after="48"/>
              <w:rPr>
                <w:rFonts w:ascii="宋体" w:hAnsi="宋体" w:eastAsia="宋体" w:cs="仿宋_GB2312"/>
                <w:color w:val="auto"/>
                <w:sz w:val="24"/>
                <w:highlight w:val="none"/>
              </w:rPr>
            </w:pPr>
            <w:r>
              <w:rPr>
                <w:rFonts w:hint="eastAsia" w:ascii="宋体" w:hAnsi="宋体" w:eastAsia="宋体" w:cs="仿宋_GB2312"/>
                <w:color w:val="auto"/>
                <w:sz w:val="24"/>
                <w:highlight w:val="none"/>
              </w:rPr>
              <w:t>请用图示化方式说明培训内容设计及模块设置之间的逻辑关系。</w:t>
            </w:r>
          </w:p>
        </w:tc>
      </w:tr>
    </w:tbl>
    <w:p w14:paraId="70AFDB84">
      <w:pPr>
        <w:widowControl/>
        <w:jc w:val="left"/>
        <w:rPr>
          <w:rFonts w:ascii="仿宋_GB2312" w:hAnsi="仿宋_GB2312" w:eastAsia="仿宋_GB2312" w:cs="仿宋_GB2312"/>
          <w:color w:val="auto"/>
          <w:sz w:val="24"/>
          <w:highlight w:val="none"/>
        </w:rPr>
        <w:sectPr>
          <w:pgSz w:w="11907" w:h="16840"/>
          <w:pgMar w:top="1417" w:right="1134" w:bottom="1134" w:left="1134" w:header="851" w:footer="1559" w:gutter="0"/>
          <w:cols w:space="1701" w:num="1"/>
        </w:sectPr>
      </w:pPr>
    </w:p>
    <w:p w14:paraId="6045DFC8">
      <w:pPr>
        <w:spacing w:line="520" w:lineRule="exact"/>
        <w:rPr>
          <w:rFonts w:ascii="等线" w:hAnsi="等线" w:eastAsia="等线" w:cs="仿宋_GB2312"/>
          <w:color w:val="auto"/>
          <w:sz w:val="24"/>
          <w:highlight w:val="none"/>
        </w:rPr>
      </w:pPr>
      <w:r>
        <w:rPr>
          <w:rFonts w:hint="eastAsia" w:ascii="宋体" w:hAnsi="宋体" w:eastAsia="宋体" w:cs="宋体"/>
          <w:b/>
          <w:color w:val="auto"/>
          <w:sz w:val="24"/>
          <w:highlight w:val="none"/>
        </w:rPr>
        <w:t>课程资源</w:t>
      </w:r>
      <w:r>
        <w:rPr>
          <w:rFonts w:hint="eastAsia" w:ascii="宋体" w:hAnsi="宋体" w:eastAsia="宋体" w:cs="宋体"/>
          <w:color w:val="auto"/>
          <w:sz w:val="24"/>
          <w:highlight w:val="none"/>
        </w:rPr>
        <w:t>：实践性课程所占比例</w:t>
      </w:r>
      <w:r>
        <w:rPr>
          <w:rFonts w:hint="eastAsia" w:ascii="等线" w:hAnsi="等线" w:eastAsia="等线" w:cs="仿宋_GB2312"/>
          <w:color w:val="auto"/>
          <w:sz w:val="24"/>
          <w:highlight w:val="none"/>
        </w:rPr>
        <w:t xml:space="preserve">__________%          </w:t>
      </w:r>
      <w:r>
        <w:rPr>
          <w:rFonts w:hint="eastAsia" w:ascii="宋体" w:hAnsi="宋体" w:eastAsia="宋体" w:cs="宋体"/>
          <w:color w:val="auto"/>
          <w:sz w:val="24"/>
          <w:highlight w:val="none"/>
        </w:rPr>
        <w:t>授课教师中一线教师、教研员所占比例</w:t>
      </w:r>
      <w:r>
        <w:rPr>
          <w:rFonts w:hint="eastAsia" w:ascii="等线" w:hAnsi="等线" w:eastAsia="等线" w:cs="仿宋_GB2312"/>
          <w:color w:val="auto"/>
          <w:sz w:val="24"/>
          <w:highlight w:val="none"/>
        </w:rPr>
        <w:t>___________%</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5"/>
        <w:gridCol w:w="841"/>
        <w:gridCol w:w="783"/>
        <w:gridCol w:w="2181"/>
        <w:gridCol w:w="864"/>
        <w:gridCol w:w="2176"/>
        <w:gridCol w:w="722"/>
        <w:gridCol w:w="1257"/>
        <w:gridCol w:w="1447"/>
        <w:gridCol w:w="1448"/>
        <w:gridCol w:w="740"/>
        <w:gridCol w:w="1552"/>
      </w:tblGrid>
      <w:tr w14:paraId="55FF74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restart"/>
            <w:tcBorders>
              <w:top w:val="single" w:color="auto" w:sz="4" w:space="0"/>
              <w:left w:val="single" w:color="auto" w:sz="4" w:space="0"/>
              <w:bottom w:val="single" w:color="auto" w:sz="4" w:space="0"/>
              <w:right w:val="single" w:color="auto" w:sz="4" w:space="0"/>
            </w:tcBorders>
            <w:noWrap w:val="0"/>
            <w:vAlign w:val="center"/>
          </w:tcPr>
          <w:p w14:paraId="5E370E52">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培训课</w:t>
            </w:r>
          </w:p>
          <w:p w14:paraId="798448E3">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程</w:t>
            </w:r>
          </w:p>
        </w:tc>
        <w:tc>
          <w:tcPr>
            <w:tcW w:w="841" w:type="dxa"/>
            <w:tcBorders>
              <w:top w:val="single" w:color="auto" w:sz="4" w:space="0"/>
              <w:left w:val="single" w:color="auto" w:sz="4" w:space="0"/>
              <w:bottom w:val="single" w:color="auto" w:sz="4" w:space="0"/>
              <w:right w:val="single" w:color="auto" w:sz="4" w:space="0"/>
            </w:tcBorders>
            <w:noWrap w:val="0"/>
            <w:vAlign w:val="center"/>
          </w:tcPr>
          <w:p w14:paraId="4DE98A76">
            <w:pPr>
              <w:pStyle w:val="302"/>
              <w:spacing w:before="20" w:after="20"/>
              <w:ind w:right="113" w:firstLine="0"/>
              <w:rPr>
                <w:rFonts w:ascii="宋体" w:hAnsi="宋体" w:eastAsia="宋体" w:cs="仿宋_GB2312"/>
                <w:color w:val="auto"/>
                <w:sz w:val="24"/>
                <w:highlight w:val="none"/>
              </w:rPr>
            </w:pPr>
            <w:r>
              <w:rPr>
                <w:rFonts w:hint="eastAsia" w:ascii="宋体" w:hAnsi="宋体" w:eastAsia="宋体" w:cs="仿宋_GB2312"/>
                <w:color w:val="auto"/>
                <w:sz w:val="24"/>
                <w:highlight w:val="none"/>
              </w:rPr>
              <w:t>维度</w:t>
            </w:r>
          </w:p>
        </w:tc>
        <w:tc>
          <w:tcPr>
            <w:tcW w:w="783" w:type="dxa"/>
            <w:tcBorders>
              <w:top w:val="single" w:color="auto" w:sz="4" w:space="0"/>
              <w:left w:val="single" w:color="auto" w:sz="4" w:space="0"/>
              <w:bottom w:val="single" w:color="auto" w:sz="4" w:space="0"/>
              <w:right w:val="single" w:color="auto" w:sz="4" w:space="0"/>
            </w:tcBorders>
            <w:noWrap w:val="0"/>
            <w:vAlign w:val="center"/>
          </w:tcPr>
          <w:p w14:paraId="0EDDC832">
            <w:pPr>
              <w:pStyle w:val="302"/>
              <w:spacing w:before="20" w:after="20"/>
              <w:ind w:right="113" w:firstLine="0"/>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模块</w:t>
            </w:r>
          </w:p>
        </w:tc>
        <w:tc>
          <w:tcPr>
            <w:tcW w:w="2181" w:type="dxa"/>
            <w:tcBorders>
              <w:top w:val="single" w:color="auto" w:sz="4" w:space="0"/>
              <w:left w:val="single" w:color="auto" w:sz="4" w:space="0"/>
              <w:bottom w:val="single" w:color="auto" w:sz="4" w:space="0"/>
              <w:right w:val="single" w:color="auto" w:sz="4" w:space="0"/>
            </w:tcBorders>
            <w:noWrap w:val="0"/>
            <w:vAlign w:val="center"/>
          </w:tcPr>
          <w:p w14:paraId="01D7BB25">
            <w:pPr>
              <w:pStyle w:val="302"/>
              <w:spacing w:before="20" w:after="20"/>
              <w:ind w:right="113" w:firstLine="0"/>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专  题</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47154C7E">
            <w:pPr>
              <w:pStyle w:val="302"/>
              <w:spacing w:before="20" w:after="20"/>
              <w:ind w:right="113" w:firstLine="0"/>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学时</w:t>
            </w:r>
          </w:p>
        </w:tc>
        <w:tc>
          <w:tcPr>
            <w:tcW w:w="2176" w:type="dxa"/>
            <w:tcBorders>
              <w:top w:val="single" w:color="auto" w:sz="4" w:space="0"/>
              <w:left w:val="single" w:color="auto" w:sz="4" w:space="0"/>
              <w:bottom w:val="single" w:color="auto" w:sz="4" w:space="0"/>
              <w:right w:val="single" w:color="auto" w:sz="4" w:space="0"/>
            </w:tcBorders>
            <w:noWrap w:val="0"/>
            <w:vAlign w:val="center"/>
          </w:tcPr>
          <w:p w14:paraId="412B6E92">
            <w:pPr>
              <w:pStyle w:val="302"/>
              <w:spacing w:before="20" w:after="20"/>
              <w:ind w:right="113" w:firstLine="0"/>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内容要点</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755BD7E0">
            <w:pPr>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来源</w:t>
            </w:r>
          </w:p>
        </w:tc>
        <w:tc>
          <w:tcPr>
            <w:tcW w:w="1257" w:type="dxa"/>
            <w:tcBorders>
              <w:top w:val="single" w:color="auto" w:sz="4" w:space="0"/>
              <w:left w:val="single" w:color="auto" w:sz="4" w:space="0"/>
              <w:bottom w:val="single" w:color="auto" w:sz="4" w:space="0"/>
              <w:right w:val="single" w:color="auto" w:sz="4" w:space="0"/>
            </w:tcBorders>
            <w:noWrap w:val="0"/>
            <w:vAlign w:val="top"/>
          </w:tcPr>
          <w:p w14:paraId="766CC852">
            <w:pPr>
              <w:pStyle w:val="302"/>
              <w:spacing w:before="20" w:after="20"/>
              <w:ind w:right="113" w:firstLine="0"/>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是否为实践性课程</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49074772">
            <w:pPr>
              <w:pStyle w:val="302"/>
              <w:spacing w:before="20" w:after="20"/>
              <w:ind w:right="113" w:firstLine="0"/>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授课教师</w:t>
            </w:r>
          </w:p>
        </w:tc>
        <w:tc>
          <w:tcPr>
            <w:tcW w:w="1448" w:type="dxa"/>
            <w:tcBorders>
              <w:top w:val="single" w:color="auto" w:sz="4" w:space="0"/>
              <w:left w:val="single" w:color="auto" w:sz="4" w:space="0"/>
              <w:bottom w:val="single" w:color="auto" w:sz="4" w:space="0"/>
              <w:right w:val="single" w:color="auto" w:sz="4" w:space="0"/>
            </w:tcBorders>
            <w:noWrap w:val="0"/>
            <w:vAlign w:val="center"/>
          </w:tcPr>
          <w:p w14:paraId="3FFCEA7A">
            <w:pPr>
              <w:pStyle w:val="302"/>
              <w:spacing w:before="20" w:after="20"/>
              <w:ind w:right="113" w:firstLine="0"/>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单  位</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4511A25A">
            <w:pPr>
              <w:pStyle w:val="302"/>
              <w:spacing w:before="20" w:after="20"/>
              <w:ind w:right="113" w:firstLine="0"/>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职称</w:t>
            </w:r>
          </w:p>
        </w:tc>
        <w:tc>
          <w:tcPr>
            <w:tcW w:w="1552" w:type="dxa"/>
            <w:tcBorders>
              <w:top w:val="single" w:color="auto" w:sz="4" w:space="0"/>
              <w:left w:val="single" w:color="auto" w:sz="4" w:space="0"/>
              <w:bottom w:val="single" w:color="auto" w:sz="4" w:space="0"/>
              <w:right w:val="single" w:color="auto" w:sz="4" w:space="0"/>
            </w:tcBorders>
            <w:noWrap w:val="0"/>
            <w:vAlign w:val="top"/>
          </w:tcPr>
          <w:p w14:paraId="3941627F">
            <w:pPr>
              <w:pStyle w:val="302"/>
              <w:spacing w:before="20" w:after="20"/>
              <w:ind w:right="113" w:firstLine="0"/>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是否为一线教师/教研员</w:t>
            </w:r>
          </w:p>
        </w:tc>
      </w:tr>
      <w:tr w14:paraId="12CF9C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435" w:type="dxa"/>
            <w:vMerge w:val="continue"/>
            <w:tcBorders>
              <w:top w:val="single" w:color="auto" w:sz="4" w:space="0"/>
              <w:left w:val="single" w:color="auto" w:sz="4" w:space="0"/>
              <w:bottom w:val="single" w:color="auto" w:sz="4" w:space="0"/>
              <w:right w:val="single" w:color="auto" w:sz="4" w:space="0"/>
            </w:tcBorders>
            <w:noWrap w:val="0"/>
            <w:vAlign w:val="center"/>
          </w:tcPr>
          <w:p w14:paraId="64776075">
            <w:pPr>
              <w:widowControl/>
              <w:jc w:val="left"/>
              <w:rPr>
                <w:rFonts w:ascii="宋体" w:hAnsi="宋体" w:eastAsia="宋体" w:cs="仿宋_GB2312"/>
                <w:color w:val="auto"/>
                <w:sz w:val="24"/>
                <w:highlight w:val="none"/>
              </w:rPr>
            </w:pPr>
          </w:p>
        </w:tc>
        <w:tc>
          <w:tcPr>
            <w:tcW w:w="841" w:type="dxa"/>
            <w:tcBorders>
              <w:top w:val="single" w:color="auto" w:sz="4" w:space="0"/>
              <w:left w:val="single" w:color="auto" w:sz="4" w:space="0"/>
              <w:bottom w:val="single" w:color="auto" w:sz="4" w:space="0"/>
              <w:right w:val="single" w:color="auto" w:sz="4" w:space="0"/>
            </w:tcBorders>
            <w:noWrap w:val="0"/>
            <w:vAlign w:val="center"/>
          </w:tcPr>
          <w:p w14:paraId="7B683853">
            <w:pPr>
              <w:pStyle w:val="302"/>
              <w:spacing w:before="20" w:after="20"/>
              <w:ind w:right="113" w:firstLine="0"/>
              <w:rPr>
                <w:rFonts w:ascii="宋体" w:hAnsi="宋体" w:eastAsia="宋体" w:cs="仿宋_GB2312"/>
                <w:color w:val="auto"/>
                <w:sz w:val="24"/>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0BB85D39">
            <w:pPr>
              <w:pStyle w:val="302"/>
              <w:spacing w:before="20" w:after="20"/>
              <w:ind w:right="113" w:firstLine="0"/>
              <w:rPr>
                <w:rFonts w:ascii="宋体" w:hAnsi="宋体" w:eastAsia="宋体" w:cs="仿宋_GB2312"/>
                <w:color w:val="auto"/>
                <w:sz w:val="24"/>
                <w:highlight w:val="none"/>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60DF1404">
            <w:pPr>
              <w:pStyle w:val="302"/>
              <w:spacing w:before="20" w:after="20"/>
              <w:ind w:right="113" w:firstLine="0"/>
              <w:rPr>
                <w:rFonts w:ascii="宋体" w:hAnsi="宋体" w:eastAsia="宋体" w:cs="仿宋_GB2312"/>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44E52B17">
            <w:pPr>
              <w:pStyle w:val="302"/>
              <w:spacing w:before="20" w:after="20"/>
              <w:ind w:right="113" w:firstLine="0"/>
              <w:rPr>
                <w:rFonts w:ascii="宋体" w:hAnsi="宋体" w:eastAsia="宋体" w:cs="仿宋_GB2312"/>
                <w:color w:val="auto"/>
                <w:sz w:val="24"/>
                <w:highlight w:val="none"/>
              </w:rPr>
            </w:pPr>
          </w:p>
        </w:tc>
        <w:tc>
          <w:tcPr>
            <w:tcW w:w="2176" w:type="dxa"/>
            <w:tcBorders>
              <w:top w:val="single" w:color="auto" w:sz="4" w:space="0"/>
              <w:left w:val="single" w:color="auto" w:sz="4" w:space="0"/>
              <w:bottom w:val="single" w:color="auto" w:sz="4" w:space="0"/>
              <w:right w:val="single" w:color="auto" w:sz="4" w:space="0"/>
            </w:tcBorders>
            <w:noWrap w:val="0"/>
            <w:vAlign w:val="center"/>
          </w:tcPr>
          <w:p w14:paraId="19A55686">
            <w:pPr>
              <w:pStyle w:val="302"/>
              <w:spacing w:before="20" w:after="20"/>
              <w:ind w:right="113" w:firstLine="0"/>
              <w:rPr>
                <w:rFonts w:ascii="宋体" w:hAnsi="宋体" w:eastAsia="宋体" w:cs="仿宋_GB2312"/>
                <w:color w:val="auto"/>
                <w:sz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7BDD3AF4">
            <w:pPr>
              <w:pStyle w:val="302"/>
              <w:spacing w:before="20" w:after="20"/>
              <w:ind w:right="113" w:firstLine="0"/>
              <w:rPr>
                <w:rFonts w:ascii="宋体" w:hAnsi="宋体" w:eastAsia="宋体" w:cs="仿宋_GB2312"/>
                <w:color w:val="auto"/>
                <w:sz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14:paraId="333F3810">
            <w:pPr>
              <w:pStyle w:val="302"/>
              <w:spacing w:before="20" w:after="20"/>
              <w:ind w:right="113" w:firstLine="0"/>
              <w:rPr>
                <w:rFonts w:ascii="宋体" w:hAnsi="宋体" w:eastAsia="宋体" w:cs="仿宋_GB2312"/>
                <w:color w:val="auto"/>
                <w:sz w:val="24"/>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EC071B3">
            <w:pPr>
              <w:pStyle w:val="302"/>
              <w:spacing w:before="20" w:after="20"/>
              <w:ind w:right="113" w:firstLine="0"/>
              <w:rPr>
                <w:rFonts w:ascii="宋体" w:hAnsi="宋体" w:eastAsia="宋体" w:cs="仿宋_GB2312"/>
                <w:color w:val="auto"/>
                <w:sz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15B6DFC2">
            <w:pPr>
              <w:pStyle w:val="302"/>
              <w:spacing w:before="20" w:after="20"/>
              <w:ind w:right="113" w:firstLine="0"/>
              <w:rPr>
                <w:rFonts w:ascii="宋体" w:hAnsi="宋体" w:eastAsia="宋体" w:cs="仿宋_GB2312"/>
                <w:color w:val="auto"/>
                <w:sz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011A42C4">
            <w:pPr>
              <w:pStyle w:val="302"/>
              <w:spacing w:before="20" w:after="20"/>
              <w:ind w:right="113" w:firstLine="0"/>
              <w:rPr>
                <w:rFonts w:ascii="宋体" w:hAnsi="宋体" w:eastAsia="宋体" w:cs="仿宋_GB2312"/>
                <w:color w:val="auto"/>
                <w:sz w:val="24"/>
                <w:highlight w:val="none"/>
              </w:rPr>
            </w:pPr>
          </w:p>
        </w:tc>
        <w:tc>
          <w:tcPr>
            <w:tcW w:w="1552" w:type="dxa"/>
            <w:tcBorders>
              <w:top w:val="single" w:color="auto" w:sz="4" w:space="0"/>
              <w:left w:val="single" w:color="auto" w:sz="4" w:space="0"/>
              <w:bottom w:val="single" w:color="auto" w:sz="4" w:space="0"/>
              <w:right w:val="single" w:color="auto" w:sz="4" w:space="0"/>
            </w:tcBorders>
            <w:noWrap w:val="0"/>
            <w:vAlign w:val="center"/>
          </w:tcPr>
          <w:p w14:paraId="003EBA08">
            <w:pPr>
              <w:pStyle w:val="302"/>
              <w:spacing w:before="20" w:after="20"/>
              <w:ind w:right="113" w:firstLine="0"/>
              <w:rPr>
                <w:rFonts w:ascii="宋体" w:hAnsi="宋体" w:eastAsia="宋体" w:cs="仿宋_GB2312"/>
                <w:color w:val="auto"/>
                <w:sz w:val="24"/>
                <w:highlight w:val="none"/>
              </w:rPr>
            </w:pPr>
          </w:p>
        </w:tc>
      </w:tr>
      <w:tr w14:paraId="76D4FC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435" w:type="dxa"/>
            <w:vMerge w:val="continue"/>
            <w:tcBorders>
              <w:top w:val="single" w:color="auto" w:sz="4" w:space="0"/>
              <w:left w:val="single" w:color="auto" w:sz="4" w:space="0"/>
              <w:bottom w:val="single" w:color="auto" w:sz="4" w:space="0"/>
              <w:right w:val="single" w:color="auto" w:sz="4" w:space="0"/>
            </w:tcBorders>
            <w:noWrap w:val="0"/>
            <w:vAlign w:val="center"/>
          </w:tcPr>
          <w:p w14:paraId="0D92DB2E">
            <w:pPr>
              <w:widowControl/>
              <w:jc w:val="left"/>
              <w:rPr>
                <w:rFonts w:ascii="宋体" w:hAnsi="宋体" w:eastAsia="宋体" w:cs="仿宋_GB2312"/>
                <w:color w:val="auto"/>
                <w:sz w:val="24"/>
                <w:highlight w:val="none"/>
              </w:rPr>
            </w:pPr>
          </w:p>
        </w:tc>
        <w:tc>
          <w:tcPr>
            <w:tcW w:w="841" w:type="dxa"/>
            <w:tcBorders>
              <w:top w:val="single" w:color="auto" w:sz="4" w:space="0"/>
              <w:left w:val="single" w:color="auto" w:sz="4" w:space="0"/>
              <w:bottom w:val="single" w:color="auto" w:sz="4" w:space="0"/>
              <w:right w:val="single" w:color="auto" w:sz="4" w:space="0"/>
            </w:tcBorders>
            <w:noWrap w:val="0"/>
            <w:vAlign w:val="center"/>
          </w:tcPr>
          <w:p w14:paraId="565F0931">
            <w:pPr>
              <w:pStyle w:val="302"/>
              <w:spacing w:before="20" w:after="20"/>
              <w:ind w:right="113" w:firstLine="0"/>
              <w:rPr>
                <w:rFonts w:ascii="宋体" w:hAnsi="宋体" w:eastAsia="宋体" w:cs="仿宋_GB2312"/>
                <w:color w:val="auto"/>
                <w:sz w:val="24"/>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7239965B">
            <w:pPr>
              <w:pStyle w:val="302"/>
              <w:spacing w:before="20" w:after="20"/>
              <w:ind w:right="113" w:firstLine="0"/>
              <w:rPr>
                <w:rFonts w:ascii="宋体" w:hAnsi="宋体" w:eastAsia="宋体" w:cs="仿宋_GB2312"/>
                <w:color w:val="auto"/>
                <w:sz w:val="24"/>
                <w:highlight w:val="none"/>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17AF6D55">
            <w:pPr>
              <w:pStyle w:val="302"/>
              <w:spacing w:before="20" w:after="20"/>
              <w:ind w:right="113" w:firstLine="0"/>
              <w:rPr>
                <w:rFonts w:ascii="宋体" w:hAnsi="宋体" w:eastAsia="宋体" w:cs="仿宋_GB2312"/>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4F2B7B04">
            <w:pPr>
              <w:pStyle w:val="302"/>
              <w:spacing w:before="20" w:after="20"/>
              <w:ind w:right="113" w:firstLine="0"/>
              <w:rPr>
                <w:rFonts w:ascii="宋体" w:hAnsi="宋体" w:eastAsia="宋体" w:cs="仿宋_GB2312"/>
                <w:color w:val="auto"/>
                <w:sz w:val="24"/>
                <w:highlight w:val="none"/>
              </w:rPr>
            </w:pPr>
          </w:p>
        </w:tc>
        <w:tc>
          <w:tcPr>
            <w:tcW w:w="2176" w:type="dxa"/>
            <w:tcBorders>
              <w:top w:val="single" w:color="auto" w:sz="4" w:space="0"/>
              <w:left w:val="single" w:color="auto" w:sz="4" w:space="0"/>
              <w:bottom w:val="single" w:color="auto" w:sz="4" w:space="0"/>
              <w:right w:val="single" w:color="auto" w:sz="4" w:space="0"/>
            </w:tcBorders>
            <w:noWrap w:val="0"/>
            <w:vAlign w:val="center"/>
          </w:tcPr>
          <w:p w14:paraId="29F3BEE3">
            <w:pPr>
              <w:pStyle w:val="302"/>
              <w:spacing w:before="20" w:after="20"/>
              <w:ind w:right="113" w:firstLine="0"/>
              <w:rPr>
                <w:rFonts w:ascii="宋体" w:hAnsi="宋体" w:eastAsia="宋体" w:cs="仿宋_GB2312"/>
                <w:color w:val="auto"/>
                <w:sz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52E9096D">
            <w:pPr>
              <w:pStyle w:val="302"/>
              <w:spacing w:before="20" w:after="20"/>
              <w:ind w:right="113" w:firstLine="0"/>
              <w:rPr>
                <w:rFonts w:ascii="宋体" w:hAnsi="宋体" w:eastAsia="宋体" w:cs="仿宋_GB2312"/>
                <w:color w:val="auto"/>
                <w:sz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14:paraId="4A0C4C81">
            <w:pPr>
              <w:pStyle w:val="302"/>
              <w:spacing w:before="20" w:after="20"/>
              <w:ind w:right="113" w:firstLine="0"/>
              <w:rPr>
                <w:rFonts w:ascii="宋体" w:hAnsi="宋体" w:eastAsia="宋体" w:cs="仿宋_GB2312"/>
                <w:color w:val="auto"/>
                <w:sz w:val="24"/>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FA5E075">
            <w:pPr>
              <w:pStyle w:val="302"/>
              <w:spacing w:before="20" w:after="20"/>
              <w:ind w:right="113" w:firstLine="0"/>
              <w:rPr>
                <w:rFonts w:ascii="宋体" w:hAnsi="宋体" w:eastAsia="宋体" w:cs="仿宋_GB2312"/>
                <w:color w:val="auto"/>
                <w:sz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468598A3">
            <w:pPr>
              <w:pStyle w:val="302"/>
              <w:spacing w:before="20" w:after="20"/>
              <w:ind w:right="113" w:firstLine="0"/>
              <w:rPr>
                <w:rFonts w:ascii="宋体" w:hAnsi="宋体" w:eastAsia="宋体" w:cs="仿宋_GB2312"/>
                <w:color w:val="auto"/>
                <w:sz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2280B4B7">
            <w:pPr>
              <w:pStyle w:val="302"/>
              <w:spacing w:before="20" w:after="20"/>
              <w:ind w:right="113" w:firstLine="0"/>
              <w:rPr>
                <w:rFonts w:ascii="宋体" w:hAnsi="宋体" w:eastAsia="宋体" w:cs="仿宋_GB2312"/>
                <w:color w:val="auto"/>
                <w:sz w:val="24"/>
                <w:highlight w:val="none"/>
              </w:rPr>
            </w:pPr>
          </w:p>
        </w:tc>
        <w:tc>
          <w:tcPr>
            <w:tcW w:w="1552" w:type="dxa"/>
            <w:tcBorders>
              <w:top w:val="single" w:color="auto" w:sz="4" w:space="0"/>
              <w:left w:val="single" w:color="auto" w:sz="4" w:space="0"/>
              <w:bottom w:val="single" w:color="auto" w:sz="4" w:space="0"/>
              <w:right w:val="single" w:color="auto" w:sz="4" w:space="0"/>
            </w:tcBorders>
            <w:noWrap w:val="0"/>
            <w:vAlign w:val="center"/>
          </w:tcPr>
          <w:p w14:paraId="1282FAC5">
            <w:pPr>
              <w:pStyle w:val="302"/>
              <w:spacing w:before="20" w:after="20"/>
              <w:ind w:right="113" w:firstLine="0"/>
              <w:rPr>
                <w:rFonts w:ascii="宋体" w:hAnsi="宋体" w:eastAsia="宋体" w:cs="仿宋_GB2312"/>
                <w:color w:val="auto"/>
                <w:sz w:val="24"/>
                <w:highlight w:val="none"/>
              </w:rPr>
            </w:pPr>
          </w:p>
        </w:tc>
      </w:tr>
      <w:tr w14:paraId="6AEE4F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435" w:type="dxa"/>
            <w:vMerge w:val="continue"/>
            <w:tcBorders>
              <w:top w:val="single" w:color="auto" w:sz="4" w:space="0"/>
              <w:left w:val="single" w:color="auto" w:sz="4" w:space="0"/>
              <w:bottom w:val="single" w:color="auto" w:sz="4" w:space="0"/>
              <w:right w:val="single" w:color="auto" w:sz="4" w:space="0"/>
            </w:tcBorders>
            <w:noWrap w:val="0"/>
            <w:vAlign w:val="center"/>
          </w:tcPr>
          <w:p w14:paraId="2C181425">
            <w:pPr>
              <w:widowControl/>
              <w:jc w:val="left"/>
              <w:rPr>
                <w:rFonts w:ascii="宋体" w:hAnsi="宋体" w:eastAsia="宋体" w:cs="仿宋_GB2312"/>
                <w:color w:val="auto"/>
                <w:sz w:val="24"/>
                <w:highlight w:val="none"/>
              </w:rPr>
            </w:pPr>
          </w:p>
        </w:tc>
        <w:tc>
          <w:tcPr>
            <w:tcW w:w="841" w:type="dxa"/>
            <w:tcBorders>
              <w:top w:val="single" w:color="auto" w:sz="4" w:space="0"/>
              <w:left w:val="single" w:color="auto" w:sz="4" w:space="0"/>
              <w:bottom w:val="single" w:color="auto" w:sz="4" w:space="0"/>
              <w:right w:val="single" w:color="auto" w:sz="4" w:space="0"/>
            </w:tcBorders>
            <w:noWrap w:val="0"/>
            <w:vAlign w:val="center"/>
          </w:tcPr>
          <w:p w14:paraId="295AB48F">
            <w:pPr>
              <w:pStyle w:val="302"/>
              <w:spacing w:before="20" w:after="20"/>
              <w:ind w:right="113" w:firstLine="0"/>
              <w:rPr>
                <w:rFonts w:ascii="宋体" w:hAnsi="宋体" w:eastAsia="宋体" w:cs="仿宋_GB2312"/>
                <w:color w:val="auto"/>
                <w:sz w:val="24"/>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568721D4">
            <w:pPr>
              <w:pStyle w:val="302"/>
              <w:spacing w:before="20" w:after="20"/>
              <w:ind w:right="113" w:firstLine="0"/>
              <w:rPr>
                <w:rFonts w:ascii="宋体" w:hAnsi="宋体" w:eastAsia="宋体" w:cs="仿宋_GB2312"/>
                <w:color w:val="auto"/>
                <w:sz w:val="24"/>
                <w:highlight w:val="none"/>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27436448">
            <w:pPr>
              <w:pStyle w:val="302"/>
              <w:spacing w:before="20" w:after="20"/>
              <w:ind w:right="113" w:firstLine="0"/>
              <w:rPr>
                <w:rFonts w:ascii="宋体" w:hAnsi="宋体" w:eastAsia="宋体" w:cs="仿宋_GB2312"/>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674C89BD">
            <w:pPr>
              <w:pStyle w:val="302"/>
              <w:spacing w:before="20" w:after="20"/>
              <w:ind w:right="113" w:firstLine="0"/>
              <w:rPr>
                <w:rFonts w:ascii="宋体" w:hAnsi="宋体" w:eastAsia="宋体" w:cs="仿宋_GB2312"/>
                <w:color w:val="auto"/>
                <w:sz w:val="24"/>
                <w:highlight w:val="none"/>
              </w:rPr>
            </w:pPr>
          </w:p>
        </w:tc>
        <w:tc>
          <w:tcPr>
            <w:tcW w:w="2176" w:type="dxa"/>
            <w:tcBorders>
              <w:top w:val="single" w:color="auto" w:sz="4" w:space="0"/>
              <w:left w:val="single" w:color="auto" w:sz="4" w:space="0"/>
              <w:bottom w:val="single" w:color="auto" w:sz="4" w:space="0"/>
              <w:right w:val="single" w:color="auto" w:sz="4" w:space="0"/>
            </w:tcBorders>
            <w:noWrap w:val="0"/>
            <w:vAlign w:val="center"/>
          </w:tcPr>
          <w:p w14:paraId="462DB36C">
            <w:pPr>
              <w:pStyle w:val="302"/>
              <w:spacing w:before="20" w:after="20"/>
              <w:ind w:right="113" w:firstLine="0"/>
              <w:rPr>
                <w:rFonts w:ascii="宋体" w:hAnsi="宋体" w:eastAsia="宋体" w:cs="仿宋_GB2312"/>
                <w:color w:val="auto"/>
                <w:sz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12F7B967">
            <w:pPr>
              <w:pStyle w:val="302"/>
              <w:spacing w:before="20" w:after="20"/>
              <w:ind w:right="113" w:firstLine="0"/>
              <w:rPr>
                <w:rFonts w:ascii="宋体" w:hAnsi="宋体" w:eastAsia="宋体" w:cs="仿宋_GB2312"/>
                <w:color w:val="auto"/>
                <w:sz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14:paraId="6DC0BE8F">
            <w:pPr>
              <w:pStyle w:val="302"/>
              <w:spacing w:before="20" w:after="20"/>
              <w:ind w:right="113" w:firstLine="0"/>
              <w:rPr>
                <w:rFonts w:ascii="宋体" w:hAnsi="宋体" w:eastAsia="宋体" w:cs="仿宋_GB2312"/>
                <w:color w:val="auto"/>
                <w:sz w:val="24"/>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65C5E9B">
            <w:pPr>
              <w:pStyle w:val="302"/>
              <w:spacing w:before="20" w:after="20"/>
              <w:ind w:right="113" w:firstLine="0"/>
              <w:rPr>
                <w:rFonts w:ascii="宋体" w:hAnsi="宋体" w:eastAsia="宋体" w:cs="仿宋_GB2312"/>
                <w:color w:val="auto"/>
                <w:sz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089E1ACC">
            <w:pPr>
              <w:pStyle w:val="302"/>
              <w:spacing w:before="20" w:after="20"/>
              <w:ind w:right="113" w:firstLine="0"/>
              <w:rPr>
                <w:rFonts w:ascii="宋体" w:hAnsi="宋体" w:eastAsia="宋体" w:cs="仿宋_GB2312"/>
                <w:color w:val="auto"/>
                <w:sz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72D1C49A">
            <w:pPr>
              <w:pStyle w:val="302"/>
              <w:spacing w:before="20" w:after="20"/>
              <w:ind w:right="113" w:firstLine="0"/>
              <w:rPr>
                <w:rFonts w:ascii="宋体" w:hAnsi="宋体" w:eastAsia="宋体" w:cs="仿宋_GB2312"/>
                <w:color w:val="auto"/>
                <w:sz w:val="24"/>
                <w:highlight w:val="none"/>
              </w:rPr>
            </w:pPr>
          </w:p>
        </w:tc>
        <w:tc>
          <w:tcPr>
            <w:tcW w:w="1552" w:type="dxa"/>
            <w:tcBorders>
              <w:top w:val="single" w:color="auto" w:sz="4" w:space="0"/>
              <w:left w:val="single" w:color="auto" w:sz="4" w:space="0"/>
              <w:bottom w:val="single" w:color="auto" w:sz="4" w:space="0"/>
              <w:right w:val="single" w:color="auto" w:sz="4" w:space="0"/>
            </w:tcBorders>
            <w:noWrap w:val="0"/>
            <w:vAlign w:val="center"/>
          </w:tcPr>
          <w:p w14:paraId="583FCCF4">
            <w:pPr>
              <w:pStyle w:val="302"/>
              <w:spacing w:before="20" w:after="20"/>
              <w:ind w:right="113" w:firstLine="0"/>
              <w:rPr>
                <w:rFonts w:ascii="宋体" w:hAnsi="宋体" w:eastAsia="宋体" w:cs="仿宋_GB2312"/>
                <w:color w:val="auto"/>
                <w:sz w:val="24"/>
                <w:highlight w:val="none"/>
              </w:rPr>
            </w:pPr>
          </w:p>
        </w:tc>
      </w:tr>
      <w:tr w14:paraId="0EB961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435" w:type="dxa"/>
            <w:vMerge w:val="continue"/>
            <w:tcBorders>
              <w:top w:val="single" w:color="auto" w:sz="4" w:space="0"/>
              <w:left w:val="single" w:color="auto" w:sz="4" w:space="0"/>
              <w:bottom w:val="single" w:color="auto" w:sz="4" w:space="0"/>
              <w:right w:val="single" w:color="auto" w:sz="4" w:space="0"/>
            </w:tcBorders>
            <w:noWrap w:val="0"/>
            <w:vAlign w:val="center"/>
          </w:tcPr>
          <w:p w14:paraId="29A88321">
            <w:pPr>
              <w:widowControl/>
              <w:jc w:val="left"/>
              <w:rPr>
                <w:rFonts w:ascii="宋体" w:hAnsi="宋体" w:eastAsia="宋体" w:cs="仿宋_GB2312"/>
                <w:color w:val="auto"/>
                <w:sz w:val="24"/>
                <w:highlight w:val="none"/>
              </w:rPr>
            </w:pPr>
          </w:p>
        </w:tc>
        <w:tc>
          <w:tcPr>
            <w:tcW w:w="841" w:type="dxa"/>
            <w:tcBorders>
              <w:top w:val="single" w:color="auto" w:sz="4" w:space="0"/>
              <w:left w:val="single" w:color="auto" w:sz="4" w:space="0"/>
              <w:bottom w:val="single" w:color="auto" w:sz="4" w:space="0"/>
              <w:right w:val="single" w:color="auto" w:sz="4" w:space="0"/>
            </w:tcBorders>
            <w:noWrap w:val="0"/>
            <w:vAlign w:val="center"/>
          </w:tcPr>
          <w:p w14:paraId="7AF3C16D">
            <w:pPr>
              <w:pStyle w:val="302"/>
              <w:spacing w:before="20" w:after="20"/>
              <w:ind w:right="113" w:firstLine="0"/>
              <w:rPr>
                <w:rFonts w:ascii="宋体" w:hAnsi="宋体" w:eastAsia="宋体" w:cs="仿宋_GB2312"/>
                <w:color w:val="auto"/>
                <w:sz w:val="24"/>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25BEC2FE">
            <w:pPr>
              <w:pStyle w:val="302"/>
              <w:spacing w:before="20" w:after="20"/>
              <w:ind w:right="113" w:firstLine="0"/>
              <w:rPr>
                <w:rFonts w:ascii="宋体" w:hAnsi="宋体" w:eastAsia="宋体" w:cs="仿宋_GB2312"/>
                <w:color w:val="auto"/>
                <w:sz w:val="24"/>
                <w:highlight w:val="none"/>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37FE3505">
            <w:pPr>
              <w:pStyle w:val="302"/>
              <w:spacing w:before="20" w:after="20"/>
              <w:ind w:right="113" w:firstLine="0"/>
              <w:rPr>
                <w:rFonts w:ascii="宋体" w:hAnsi="宋体" w:eastAsia="宋体" w:cs="仿宋_GB2312"/>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165D9E51">
            <w:pPr>
              <w:pStyle w:val="302"/>
              <w:spacing w:before="20" w:after="20"/>
              <w:ind w:right="113" w:firstLine="0"/>
              <w:rPr>
                <w:rFonts w:ascii="宋体" w:hAnsi="宋体" w:eastAsia="宋体" w:cs="仿宋_GB2312"/>
                <w:color w:val="auto"/>
                <w:sz w:val="24"/>
                <w:highlight w:val="none"/>
              </w:rPr>
            </w:pPr>
          </w:p>
        </w:tc>
        <w:tc>
          <w:tcPr>
            <w:tcW w:w="2176" w:type="dxa"/>
            <w:tcBorders>
              <w:top w:val="single" w:color="auto" w:sz="4" w:space="0"/>
              <w:left w:val="single" w:color="auto" w:sz="4" w:space="0"/>
              <w:bottom w:val="single" w:color="auto" w:sz="4" w:space="0"/>
              <w:right w:val="single" w:color="auto" w:sz="4" w:space="0"/>
            </w:tcBorders>
            <w:noWrap w:val="0"/>
            <w:vAlign w:val="center"/>
          </w:tcPr>
          <w:p w14:paraId="00304C9A">
            <w:pPr>
              <w:pStyle w:val="302"/>
              <w:spacing w:before="20" w:after="20"/>
              <w:ind w:right="113" w:firstLine="0"/>
              <w:rPr>
                <w:rFonts w:ascii="宋体" w:hAnsi="宋体" w:eastAsia="宋体" w:cs="仿宋_GB2312"/>
                <w:color w:val="auto"/>
                <w:sz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06D1FB5C">
            <w:pPr>
              <w:pStyle w:val="302"/>
              <w:spacing w:before="20" w:after="20"/>
              <w:ind w:right="113" w:firstLine="0"/>
              <w:rPr>
                <w:rFonts w:ascii="宋体" w:hAnsi="宋体" w:eastAsia="宋体" w:cs="仿宋_GB2312"/>
                <w:color w:val="auto"/>
                <w:sz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14:paraId="64079CFD">
            <w:pPr>
              <w:pStyle w:val="302"/>
              <w:spacing w:before="20" w:after="20"/>
              <w:ind w:right="113" w:firstLine="0"/>
              <w:rPr>
                <w:rFonts w:ascii="宋体" w:hAnsi="宋体" w:eastAsia="宋体" w:cs="仿宋_GB2312"/>
                <w:color w:val="auto"/>
                <w:sz w:val="24"/>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3E51810">
            <w:pPr>
              <w:pStyle w:val="302"/>
              <w:spacing w:before="20" w:after="20"/>
              <w:ind w:right="113" w:firstLine="0"/>
              <w:rPr>
                <w:rFonts w:ascii="宋体" w:hAnsi="宋体" w:eastAsia="宋体" w:cs="仿宋_GB2312"/>
                <w:color w:val="auto"/>
                <w:sz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384863CD">
            <w:pPr>
              <w:pStyle w:val="302"/>
              <w:spacing w:before="20" w:after="20"/>
              <w:ind w:right="113" w:firstLine="0"/>
              <w:rPr>
                <w:rFonts w:ascii="宋体" w:hAnsi="宋体" w:eastAsia="宋体" w:cs="仿宋_GB2312"/>
                <w:color w:val="auto"/>
                <w:sz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48DDC47D">
            <w:pPr>
              <w:pStyle w:val="302"/>
              <w:spacing w:before="20" w:after="20"/>
              <w:ind w:right="113" w:firstLine="0"/>
              <w:rPr>
                <w:rFonts w:ascii="宋体" w:hAnsi="宋体" w:eastAsia="宋体" w:cs="仿宋_GB2312"/>
                <w:color w:val="auto"/>
                <w:sz w:val="24"/>
                <w:highlight w:val="none"/>
              </w:rPr>
            </w:pPr>
          </w:p>
        </w:tc>
        <w:tc>
          <w:tcPr>
            <w:tcW w:w="1552" w:type="dxa"/>
            <w:tcBorders>
              <w:top w:val="single" w:color="auto" w:sz="4" w:space="0"/>
              <w:left w:val="single" w:color="auto" w:sz="4" w:space="0"/>
              <w:bottom w:val="single" w:color="auto" w:sz="4" w:space="0"/>
              <w:right w:val="single" w:color="auto" w:sz="4" w:space="0"/>
            </w:tcBorders>
            <w:noWrap w:val="0"/>
            <w:vAlign w:val="center"/>
          </w:tcPr>
          <w:p w14:paraId="1FCDA752">
            <w:pPr>
              <w:pStyle w:val="302"/>
              <w:spacing w:before="20" w:after="20"/>
              <w:ind w:right="113" w:firstLine="0"/>
              <w:rPr>
                <w:rFonts w:ascii="宋体" w:hAnsi="宋体" w:eastAsia="宋体" w:cs="仿宋_GB2312"/>
                <w:color w:val="auto"/>
                <w:sz w:val="24"/>
                <w:highlight w:val="none"/>
              </w:rPr>
            </w:pPr>
          </w:p>
        </w:tc>
      </w:tr>
      <w:tr w14:paraId="787D60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435" w:type="dxa"/>
            <w:vMerge w:val="continue"/>
            <w:tcBorders>
              <w:top w:val="single" w:color="auto" w:sz="4" w:space="0"/>
              <w:left w:val="single" w:color="auto" w:sz="4" w:space="0"/>
              <w:bottom w:val="single" w:color="auto" w:sz="4" w:space="0"/>
              <w:right w:val="single" w:color="auto" w:sz="4" w:space="0"/>
            </w:tcBorders>
            <w:noWrap w:val="0"/>
            <w:vAlign w:val="center"/>
          </w:tcPr>
          <w:p w14:paraId="53FD4005">
            <w:pPr>
              <w:widowControl/>
              <w:jc w:val="left"/>
              <w:rPr>
                <w:rFonts w:ascii="宋体" w:hAnsi="宋体" w:eastAsia="宋体" w:cs="仿宋_GB2312"/>
                <w:color w:val="auto"/>
                <w:sz w:val="24"/>
                <w:highlight w:val="none"/>
              </w:rPr>
            </w:pPr>
          </w:p>
        </w:tc>
        <w:tc>
          <w:tcPr>
            <w:tcW w:w="841" w:type="dxa"/>
            <w:tcBorders>
              <w:top w:val="single" w:color="auto" w:sz="4" w:space="0"/>
              <w:left w:val="single" w:color="auto" w:sz="4" w:space="0"/>
              <w:bottom w:val="single" w:color="auto" w:sz="4" w:space="0"/>
              <w:right w:val="single" w:color="auto" w:sz="4" w:space="0"/>
            </w:tcBorders>
            <w:noWrap w:val="0"/>
            <w:vAlign w:val="center"/>
          </w:tcPr>
          <w:p w14:paraId="25B9A71A">
            <w:pPr>
              <w:pStyle w:val="302"/>
              <w:spacing w:before="20" w:after="20"/>
              <w:ind w:right="113" w:firstLine="0"/>
              <w:rPr>
                <w:rFonts w:ascii="宋体" w:hAnsi="宋体" w:eastAsia="宋体" w:cs="仿宋_GB2312"/>
                <w:color w:val="auto"/>
                <w:sz w:val="24"/>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3AA0E742">
            <w:pPr>
              <w:pStyle w:val="302"/>
              <w:spacing w:before="20" w:after="20"/>
              <w:ind w:right="113" w:firstLine="0"/>
              <w:rPr>
                <w:rFonts w:ascii="宋体" w:hAnsi="宋体" w:eastAsia="宋体" w:cs="仿宋_GB2312"/>
                <w:color w:val="auto"/>
                <w:sz w:val="24"/>
                <w:highlight w:val="none"/>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784400F8">
            <w:pPr>
              <w:pStyle w:val="302"/>
              <w:spacing w:before="20" w:after="20"/>
              <w:ind w:right="113" w:firstLine="0"/>
              <w:rPr>
                <w:rFonts w:ascii="宋体" w:hAnsi="宋体" w:eastAsia="宋体" w:cs="仿宋_GB2312"/>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2DE2352E">
            <w:pPr>
              <w:pStyle w:val="302"/>
              <w:spacing w:before="20" w:after="20"/>
              <w:ind w:right="113" w:firstLine="0"/>
              <w:rPr>
                <w:rFonts w:ascii="宋体" w:hAnsi="宋体" w:eastAsia="宋体" w:cs="仿宋_GB2312"/>
                <w:color w:val="auto"/>
                <w:sz w:val="24"/>
                <w:highlight w:val="none"/>
              </w:rPr>
            </w:pPr>
          </w:p>
        </w:tc>
        <w:tc>
          <w:tcPr>
            <w:tcW w:w="2176" w:type="dxa"/>
            <w:tcBorders>
              <w:top w:val="single" w:color="auto" w:sz="4" w:space="0"/>
              <w:left w:val="single" w:color="auto" w:sz="4" w:space="0"/>
              <w:bottom w:val="single" w:color="auto" w:sz="4" w:space="0"/>
              <w:right w:val="single" w:color="auto" w:sz="4" w:space="0"/>
            </w:tcBorders>
            <w:noWrap w:val="0"/>
            <w:vAlign w:val="center"/>
          </w:tcPr>
          <w:p w14:paraId="5014E176">
            <w:pPr>
              <w:pStyle w:val="302"/>
              <w:spacing w:before="20" w:after="20"/>
              <w:ind w:right="113" w:firstLine="0"/>
              <w:rPr>
                <w:rFonts w:ascii="宋体" w:hAnsi="宋体" w:eastAsia="宋体" w:cs="仿宋_GB2312"/>
                <w:color w:val="auto"/>
                <w:sz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2BF908B6">
            <w:pPr>
              <w:pStyle w:val="302"/>
              <w:spacing w:before="20" w:after="20"/>
              <w:ind w:right="113" w:firstLine="0"/>
              <w:rPr>
                <w:rFonts w:ascii="宋体" w:hAnsi="宋体" w:eastAsia="宋体" w:cs="仿宋_GB2312"/>
                <w:color w:val="auto"/>
                <w:sz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14:paraId="52950C22">
            <w:pPr>
              <w:pStyle w:val="302"/>
              <w:spacing w:before="20" w:after="20"/>
              <w:ind w:right="113" w:firstLine="0"/>
              <w:rPr>
                <w:rFonts w:ascii="宋体" w:hAnsi="宋体" w:eastAsia="宋体" w:cs="仿宋_GB2312"/>
                <w:color w:val="auto"/>
                <w:sz w:val="24"/>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6CB49421">
            <w:pPr>
              <w:pStyle w:val="302"/>
              <w:spacing w:before="20" w:after="20"/>
              <w:ind w:right="113" w:firstLine="0"/>
              <w:rPr>
                <w:rFonts w:ascii="宋体" w:hAnsi="宋体" w:eastAsia="宋体" w:cs="仿宋_GB2312"/>
                <w:color w:val="auto"/>
                <w:sz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17FEB684">
            <w:pPr>
              <w:pStyle w:val="302"/>
              <w:spacing w:before="20" w:after="20"/>
              <w:ind w:right="113" w:firstLine="0"/>
              <w:rPr>
                <w:rFonts w:ascii="宋体" w:hAnsi="宋体" w:eastAsia="宋体" w:cs="仿宋_GB2312"/>
                <w:color w:val="auto"/>
                <w:sz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4D370107">
            <w:pPr>
              <w:pStyle w:val="302"/>
              <w:spacing w:before="20" w:after="20"/>
              <w:ind w:right="113" w:firstLine="0"/>
              <w:rPr>
                <w:rFonts w:ascii="宋体" w:hAnsi="宋体" w:eastAsia="宋体" w:cs="仿宋_GB2312"/>
                <w:color w:val="auto"/>
                <w:sz w:val="24"/>
                <w:highlight w:val="none"/>
              </w:rPr>
            </w:pPr>
          </w:p>
        </w:tc>
        <w:tc>
          <w:tcPr>
            <w:tcW w:w="1552" w:type="dxa"/>
            <w:tcBorders>
              <w:top w:val="single" w:color="auto" w:sz="4" w:space="0"/>
              <w:left w:val="single" w:color="auto" w:sz="4" w:space="0"/>
              <w:bottom w:val="single" w:color="auto" w:sz="4" w:space="0"/>
              <w:right w:val="single" w:color="auto" w:sz="4" w:space="0"/>
            </w:tcBorders>
            <w:noWrap w:val="0"/>
            <w:vAlign w:val="center"/>
          </w:tcPr>
          <w:p w14:paraId="12EE5FBD">
            <w:pPr>
              <w:pStyle w:val="302"/>
              <w:spacing w:before="20" w:after="20"/>
              <w:ind w:right="113" w:firstLine="0"/>
              <w:rPr>
                <w:rFonts w:ascii="宋体" w:hAnsi="宋体" w:eastAsia="宋体" w:cs="仿宋_GB2312"/>
                <w:color w:val="auto"/>
                <w:sz w:val="24"/>
                <w:highlight w:val="none"/>
              </w:rPr>
            </w:pPr>
          </w:p>
        </w:tc>
      </w:tr>
      <w:tr w14:paraId="24026E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435" w:type="dxa"/>
            <w:vMerge w:val="continue"/>
            <w:tcBorders>
              <w:top w:val="single" w:color="auto" w:sz="4" w:space="0"/>
              <w:left w:val="single" w:color="auto" w:sz="4" w:space="0"/>
              <w:bottom w:val="single" w:color="auto" w:sz="4" w:space="0"/>
              <w:right w:val="single" w:color="auto" w:sz="4" w:space="0"/>
            </w:tcBorders>
            <w:noWrap w:val="0"/>
            <w:vAlign w:val="center"/>
          </w:tcPr>
          <w:p w14:paraId="1F0C272C">
            <w:pPr>
              <w:widowControl/>
              <w:jc w:val="left"/>
              <w:rPr>
                <w:rFonts w:ascii="宋体" w:hAnsi="宋体" w:eastAsia="宋体" w:cs="仿宋_GB2312"/>
                <w:color w:val="auto"/>
                <w:sz w:val="24"/>
                <w:highlight w:val="none"/>
              </w:rPr>
            </w:pPr>
          </w:p>
        </w:tc>
        <w:tc>
          <w:tcPr>
            <w:tcW w:w="841" w:type="dxa"/>
            <w:tcBorders>
              <w:top w:val="single" w:color="auto" w:sz="4" w:space="0"/>
              <w:left w:val="single" w:color="auto" w:sz="4" w:space="0"/>
              <w:bottom w:val="single" w:color="auto" w:sz="4" w:space="0"/>
              <w:right w:val="single" w:color="auto" w:sz="4" w:space="0"/>
            </w:tcBorders>
            <w:noWrap w:val="0"/>
            <w:vAlign w:val="center"/>
          </w:tcPr>
          <w:p w14:paraId="34BA4CC7">
            <w:pPr>
              <w:pStyle w:val="302"/>
              <w:spacing w:before="20" w:after="20"/>
              <w:ind w:right="113" w:firstLine="0"/>
              <w:rPr>
                <w:rFonts w:ascii="宋体" w:hAnsi="宋体" w:eastAsia="宋体" w:cs="仿宋_GB2312"/>
                <w:color w:val="auto"/>
                <w:sz w:val="24"/>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7712B0F4">
            <w:pPr>
              <w:pStyle w:val="302"/>
              <w:spacing w:before="20" w:after="20"/>
              <w:ind w:right="113" w:firstLine="0"/>
              <w:rPr>
                <w:rFonts w:ascii="宋体" w:hAnsi="宋体" w:eastAsia="宋体" w:cs="仿宋_GB2312"/>
                <w:color w:val="auto"/>
                <w:sz w:val="24"/>
                <w:highlight w:val="none"/>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04CCC4DE">
            <w:pPr>
              <w:pStyle w:val="302"/>
              <w:spacing w:before="20" w:after="20"/>
              <w:ind w:right="113" w:firstLine="0"/>
              <w:rPr>
                <w:rFonts w:ascii="宋体" w:hAnsi="宋体" w:eastAsia="宋体" w:cs="仿宋_GB2312"/>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2CB7C9DA">
            <w:pPr>
              <w:pStyle w:val="302"/>
              <w:spacing w:before="20" w:after="20"/>
              <w:ind w:right="113" w:firstLine="0"/>
              <w:rPr>
                <w:rFonts w:ascii="宋体" w:hAnsi="宋体" w:eastAsia="宋体" w:cs="仿宋_GB2312"/>
                <w:color w:val="auto"/>
                <w:sz w:val="24"/>
                <w:highlight w:val="none"/>
              </w:rPr>
            </w:pPr>
          </w:p>
        </w:tc>
        <w:tc>
          <w:tcPr>
            <w:tcW w:w="2176" w:type="dxa"/>
            <w:tcBorders>
              <w:top w:val="single" w:color="auto" w:sz="4" w:space="0"/>
              <w:left w:val="single" w:color="auto" w:sz="4" w:space="0"/>
              <w:bottom w:val="single" w:color="auto" w:sz="4" w:space="0"/>
              <w:right w:val="single" w:color="auto" w:sz="4" w:space="0"/>
            </w:tcBorders>
            <w:noWrap w:val="0"/>
            <w:vAlign w:val="center"/>
          </w:tcPr>
          <w:p w14:paraId="07F7B8F0">
            <w:pPr>
              <w:pStyle w:val="302"/>
              <w:spacing w:before="20" w:after="20"/>
              <w:ind w:right="113" w:firstLine="0"/>
              <w:rPr>
                <w:rFonts w:ascii="宋体" w:hAnsi="宋体" w:eastAsia="宋体" w:cs="仿宋_GB2312"/>
                <w:color w:val="auto"/>
                <w:sz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1D5ED2BE">
            <w:pPr>
              <w:pStyle w:val="302"/>
              <w:spacing w:before="20" w:after="20"/>
              <w:ind w:right="113" w:firstLine="0"/>
              <w:rPr>
                <w:rFonts w:ascii="宋体" w:hAnsi="宋体" w:eastAsia="宋体" w:cs="仿宋_GB2312"/>
                <w:color w:val="auto"/>
                <w:sz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14:paraId="30D48B44">
            <w:pPr>
              <w:pStyle w:val="302"/>
              <w:spacing w:before="20" w:after="20"/>
              <w:ind w:right="113" w:firstLine="0"/>
              <w:rPr>
                <w:rFonts w:ascii="宋体" w:hAnsi="宋体" w:eastAsia="宋体" w:cs="仿宋_GB2312"/>
                <w:color w:val="auto"/>
                <w:sz w:val="24"/>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610BC4C">
            <w:pPr>
              <w:pStyle w:val="302"/>
              <w:spacing w:before="20" w:after="20"/>
              <w:ind w:right="113" w:firstLine="0"/>
              <w:rPr>
                <w:rFonts w:ascii="宋体" w:hAnsi="宋体" w:eastAsia="宋体" w:cs="仿宋_GB2312"/>
                <w:color w:val="auto"/>
                <w:sz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64FF5C77">
            <w:pPr>
              <w:pStyle w:val="302"/>
              <w:spacing w:before="20" w:after="20"/>
              <w:ind w:right="113" w:firstLine="0"/>
              <w:rPr>
                <w:rFonts w:ascii="宋体" w:hAnsi="宋体" w:eastAsia="宋体" w:cs="仿宋_GB2312"/>
                <w:color w:val="auto"/>
                <w:sz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58AE415C">
            <w:pPr>
              <w:pStyle w:val="302"/>
              <w:spacing w:before="20" w:after="20"/>
              <w:ind w:right="113" w:firstLine="0"/>
              <w:rPr>
                <w:rFonts w:ascii="宋体" w:hAnsi="宋体" w:eastAsia="宋体" w:cs="仿宋_GB2312"/>
                <w:color w:val="auto"/>
                <w:sz w:val="24"/>
                <w:highlight w:val="none"/>
              </w:rPr>
            </w:pPr>
          </w:p>
        </w:tc>
        <w:tc>
          <w:tcPr>
            <w:tcW w:w="1552" w:type="dxa"/>
            <w:tcBorders>
              <w:top w:val="single" w:color="auto" w:sz="4" w:space="0"/>
              <w:left w:val="single" w:color="auto" w:sz="4" w:space="0"/>
              <w:bottom w:val="single" w:color="auto" w:sz="4" w:space="0"/>
              <w:right w:val="single" w:color="auto" w:sz="4" w:space="0"/>
            </w:tcBorders>
            <w:noWrap w:val="0"/>
            <w:vAlign w:val="center"/>
          </w:tcPr>
          <w:p w14:paraId="0F237EB7">
            <w:pPr>
              <w:pStyle w:val="302"/>
              <w:spacing w:before="20" w:after="20"/>
              <w:ind w:right="113" w:firstLine="0"/>
              <w:rPr>
                <w:rFonts w:ascii="宋体" w:hAnsi="宋体" w:eastAsia="宋体" w:cs="仿宋_GB2312"/>
                <w:color w:val="auto"/>
                <w:sz w:val="24"/>
                <w:highlight w:val="none"/>
              </w:rPr>
            </w:pPr>
          </w:p>
        </w:tc>
      </w:tr>
      <w:tr w14:paraId="3B5027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435" w:type="dxa"/>
            <w:vMerge w:val="continue"/>
            <w:tcBorders>
              <w:top w:val="single" w:color="auto" w:sz="4" w:space="0"/>
              <w:left w:val="single" w:color="auto" w:sz="4" w:space="0"/>
              <w:bottom w:val="single" w:color="auto" w:sz="4" w:space="0"/>
              <w:right w:val="single" w:color="auto" w:sz="4" w:space="0"/>
            </w:tcBorders>
            <w:noWrap w:val="0"/>
            <w:vAlign w:val="center"/>
          </w:tcPr>
          <w:p w14:paraId="20F66CC0">
            <w:pPr>
              <w:widowControl/>
              <w:jc w:val="left"/>
              <w:rPr>
                <w:rFonts w:ascii="宋体" w:hAnsi="宋体" w:eastAsia="宋体" w:cs="仿宋_GB2312"/>
                <w:color w:val="auto"/>
                <w:sz w:val="24"/>
                <w:highlight w:val="none"/>
              </w:rPr>
            </w:pPr>
          </w:p>
        </w:tc>
        <w:tc>
          <w:tcPr>
            <w:tcW w:w="841" w:type="dxa"/>
            <w:tcBorders>
              <w:top w:val="single" w:color="auto" w:sz="4" w:space="0"/>
              <w:left w:val="single" w:color="auto" w:sz="4" w:space="0"/>
              <w:bottom w:val="single" w:color="auto" w:sz="4" w:space="0"/>
              <w:right w:val="single" w:color="auto" w:sz="4" w:space="0"/>
            </w:tcBorders>
            <w:noWrap w:val="0"/>
            <w:vAlign w:val="center"/>
          </w:tcPr>
          <w:p w14:paraId="681F5ABC">
            <w:pPr>
              <w:pStyle w:val="302"/>
              <w:spacing w:before="20" w:after="20"/>
              <w:ind w:right="113" w:firstLine="0"/>
              <w:rPr>
                <w:rFonts w:ascii="宋体" w:hAnsi="宋体" w:eastAsia="宋体" w:cs="仿宋_GB2312"/>
                <w:color w:val="auto"/>
                <w:sz w:val="24"/>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1D8D6485">
            <w:pPr>
              <w:pStyle w:val="302"/>
              <w:spacing w:before="20" w:after="20"/>
              <w:ind w:right="113" w:firstLine="0"/>
              <w:rPr>
                <w:rFonts w:ascii="宋体" w:hAnsi="宋体" w:eastAsia="宋体" w:cs="仿宋_GB2312"/>
                <w:color w:val="auto"/>
                <w:sz w:val="24"/>
                <w:highlight w:val="none"/>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3A10703C">
            <w:pPr>
              <w:pStyle w:val="302"/>
              <w:spacing w:before="20" w:after="20"/>
              <w:ind w:right="113" w:firstLine="0"/>
              <w:rPr>
                <w:rFonts w:ascii="宋体" w:hAnsi="宋体" w:eastAsia="宋体" w:cs="仿宋_GB2312"/>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608435FB">
            <w:pPr>
              <w:pStyle w:val="302"/>
              <w:spacing w:before="20" w:after="20"/>
              <w:ind w:right="113" w:firstLine="0"/>
              <w:rPr>
                <w:rFonts w:ascii="宋体" w:hAnsi="宋体" w:eastAsia="宋体" w:cs="仿宋_GB2312"/>
                <w:color w:val="auto"/>
                <w:sz w:val="24"/>
                <w:highlight w:val="none"/>
              </w:rPr>
            </w:pPr>
          </w:p>
        </w:tc>
        <w:tc>
          <w:tcPr>
            <w:tcW w:w="2176" w:type="dxa"/>
            <w:tcBorders>
              <w:top w:val="single" w:color="auto" w:sz="4" w:space="0"/>
              <w:left w:val="single" w:color="auto" w:sz="4" w:space="0"/>
              <w:bottom w:val="single" w:color="auto" w:sz="4" w:space="0"/>
              <w:right w:val="single" w:color="auto" w:sz="4" w:space="0"/>
            </w:tcBorders>
            <w:noWrap w:val="0"/>
            <w:vAlign w:val="center"/>
          </w:tcPr>
          <w:p w14:paraId="4D45DFB3">
            <w:pPr>
              <w:pStyle w:val="302"/>
              <w:spacing w:before="20" w:after="20"/>
              <w:ind w:right="113" w:firstLine="0"/>
              <w:rPr>
                <w:rFonts w:ascii="宋体" w:hAnsi="宋体" w:eastAsia="宋体" w:cs="仿宋_GB2312"/>
                <w:color w:val="auto"/>
                <w:sz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4E397458">
            <w:pPr>
              <w:pStyle w:val="302"/>
              <w:spacing w:before="20" w:after="20"/>
              <w:ind w:right="113" w:firstLine="0"/>
              <w:rPr>
                <w:rFonts w:ascii="宋体" w:hAnsi="宋体" w:eastAsia="宋体" w:cs="仿宋_GB2312"/>
                <w:color w:val="auto"/>
                <w:sz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14:paraId="4B8D46ED">
            <w:pPr>
              <w:pStyle w:val="302"/>
              <w:spacing w:before="20" w:after="20"/>
              <w:ind w:right="113" w:firstLine="0"/>
              <w:rPr>
                <w:rFonts w:ascii="宋体" w:hAnsi="宋体" w:eastAsia="宋体" w:cs="仿宋_GB2312"/>
                <w:color w:val="auto"/>
                <w:sz w:val="24"/>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18E4E07D">
            <w:pPr>
              <w:pStyle w:val="302"/>
              <w:spacing w:before="20" w:after="20"/>
              <w:ind w:right="113" w:firstLine="0"/>
              <w:rPr>
                <w:rFonts w:ascii="宋体" w:hAnsi="宋体" w:eastAsia="宋体" w:cs="仿宋_GB2312"/>
                <w:color w:val="auto"/>
                <w:sz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039CB0D4">
            <w:pPr>
              <w:pStyle w:val="302"/>
              <w:spacing w:before="20" w:after="20"/>
              <w:ind w:right="113" w:firstLine="0"/>
              <w:rPr>
                <w:rFonts w:ascii="宋体" w:hAnsi="宋体" w:eastAsia="宋体" w:cs="仿宋_GB2312"/>
                <w:color w:val="auto"/>
                <w:sz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1D5F0417">
            <w:pPr>
              <w:pStyle w:val="302"/>
              <w:spacing w:before="20" w:after="20"/>
              <w:ind w:right="113" w:firstLine="0"/>
              <w:rPr>
                <w:rFonts w:ascii="宋体" w:hAnsi="宋体" w:eastAsia="宋体" w:cs="仿宋_GB2312"/>
                <w:color w:val="auto"/>
                <w:sz w:val="24"/>
                <w:highlight w:val="none"/>
              </w:rPr>
            </w:pPr>
          </w:p>
        </w:tc>
        <w:tc>
          <w:tcPr>
            <w:tcW w:w="1552" w:type="dxa"/>
            <w:tcBorders>
              <w:top w:val="single" w:color="auto" w:sz="4" w:space="0"/>
              <w:left w:val="single" w:color="auto" w:sz="4" w:space="0"/>
              <w:bottom w:val="single" w:color="auto" w:sz="4" w:space="0"/>
              <w:right w:val="single" w:color="auto" w:sz="4" w:space="0"/>
            </w:tcBorders>
            <w:noWrap w:val="0"/>
            <w:vAlign w:val="center"/>
          </w:tcPr>
          <w:p w14:paraId="48843BC1">
            <w:pPr>
              <w:pStyle w:val="302"/>
              <w:spacing w:before="20" w:after="20"/>
              <w:ind w:right="113" w:firstLine="0"/>
              <w:rPr>
                <w:rFonts w:ascii="宋体" w:hAnsi="宋体" w:eastAsia="宋体" w:cs="仿宋_GB2312"/>
                <w:color w:val="auto"/>
                <w:sz w:val="24"/>
                <w:highlight w:val="none"/>
              </w:rPr>
            </w:pPr>
          </w:p>
        </w:tc>
      </w:tr>
      <w:tr w14:paraId="2715E5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435" w:type="dxa"/>
            <w:vMerge w:val="continue"/>
            <w:tcBorders>
              <w:top w:val="single" w:color="auto" w:sz="4" w:space="0"/>
              <w:left w:val="single" w:color="auto" w:sz="4" w:space="0"/>
              <w:bottom w:val="single" w:color="auto" w:sz="4" w:space="0"/>
              <w:right w:val="single" w:color="auto" w:sz="4" w:space="0"/>
            </w:tcBorders>
            <w:noWrap w:val="0"/>
            <w:vAlign w:val="center"/>
          </w:tcPr>
          <w:p w14:paraId="0B9A55FB">
            <w:pPr>
              <w:widowControl/>
              <w:jc w:val="left"/>
              <w:rPr>
                <w:rFonts w:ascii="宋体" w:hAnsi="宋体" w:eastAsia="宋体" w:cs="仿宋_GB2312"/>
                <w:color w:val="auto"/>
                <w:sz w:val="24"/>
                <w:highlight w:val="none"/>
              </w:rPr>
            </w:pPr>
          </w:p>
        </w:tc>
        <w:tc>
          <w:tcPr>
            <w:tcW w:w="841" w:type="dxa"/>
            <w:tcBorders>
              <w:top w:val="single" w:color="auto" w:sz="4" w:space="0"/>
              <w:left w:val="single" w:color="auto" w:sz="4" w:space="0"/>
              <w:bottom w:val="single" w:color="auto" w:sz="4" w:space="0"/>
              <w:right w:val="single" w:color="auto" w:sz="4" w:space="0"/>
            </w:tcBorders>
            <w:noWrap w:val="0"/>
            <w:vAlign w:val="center"/>
          </w:tcPr>
          <w:p w14:paraId="3B74AC6B">
            <w:pPr>
              <w:pStyle w:val="302"/>
              <w:spacing w:before="20" w:after="20"/>
              <w:ind w:right="113" w:firstLine="0"/>
              <w:rPr>
                <w:rFonts w:ascii="宋体" w:hAnsi="宋体" w:eastAsia="宋体" w:cs="仿宋_GB2312"/>
                <w:color w:val="auto"/>
                <w:sz w:val="24"/>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68A74584">
            <w:pPr>
              <w:pStyle w:val="302"/>
              <w:spacing w:before="20" w:after="20"/>
              <w:ind w:right="113" w:firstLine="0"/>
              <w:rPr>
                <w:rFonts w:ascii="宋体" w:hAnsi="宋体" w:eastAsia="宋体" w:cs="仿宋_GB2312"/>
                <w:color w:val="auto"/>
                <w:sz w:val="24"/>
                <w:highlight w:val="none"/>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3CC51952">
            <w:pPr>
              <w:pStyle w:val="302"/>
              <w:spacing w:before="20" w:after="20"/>
              <w:ind w:right="113" w:firstLine="0"/>
              <w:rPr>
                <w:rFonts w:ascii="宋体" w:hAnsi="宋体" w:eastAsia="宋体" w:cs="仿宋_GB2312"/>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284E4DFB">
            <w:pPr>
              <w:pStyle w:val="302"/>
              <w:spacing w:before="20" w:after="20"/>
              <w:ind w:right="113" w:firstLine="0"/>
              <w:rPr>
                <w:rFonts w:ascii="宋体" w:hAnsi="宋体" w:eastAsia="宋体" w:cs="仿宋_GB2312"/>
                <w:color w:val="auto"/>
                <w:sz w:val="24"/>
                <w:highlight w:val="none"/>
              </w:rPr>
            </w:pPr>
          </w:p>
        </w:tc>
        <w:tc>
          <w:tcPr>
            <w:tcW w:w="2176" w:type="dxa"/>
            <w:tcBorders>
              <w:top w:val="single" w:color="auto" w:sz="4" w:space="0"/>
              <w:left w:val="single" w:color="auto" w:sz="4" w:space="0"/>
              <w:bottom w:val="single" w:color="auto" w:sz="4" w:space="0"/>
              <w:right w:val="single" w:color="auto" w:sz="4" w:space="0"/>
            </w:tcBorders>
            <w:noWrap w:val="0"/>
            <w:vAlign w:val="center"/>
          </w:tcPr>
          <w:p w14:paraId="7C9EB7D7">
            <w:pPr>
              <w:pStyle w:val="302"/>
              <w:spacing w:before="20" w:after="20"/>
              <w:ind w:right="113" w:firstLine="0"/>
              <w:rPr>
                <w:rFonts w:ascii="宋体" w:hAnsi="宋体" w:eastAsia="宋体" w:cs="仿宋_GB2312"/>
                <w:color w:val="auto"/>
                <w:sz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533F4152">
            <w:pPr>
              <w:pStyle w:val="302"/>
              <w:spacing w:before="20" w:after="20"/>
              <w:ind w:right="113" w:firstLine="0"/>
              <w:rPr>
                <w:rFonts w:ascii="宋体" w:hAnsi="宋体" w:eastAsia="宋体" w:cs="仿宋_GB2312"/>
                <w:color w:val="auto"/>
                <w:sz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14:paraId="5D56A9C5">
            <w:pPr>
              <w:pStyle w:val="302"/>
              <w:spacing w:before="20" w:after="20"/>
              <w:ind w:right="113" w:firstLine="0"/>
              <w:rPr>
                <w:rFonts w:ascii="宋体" w:hAnsi="宋体" w:eastAsia="宋体" w:cs="仿宋_GB2312"/>
                <w:color w:val="auto"/>
                <w:sz w:val="24"/>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1F2A8AF">
            <w:pPr>
              <w:pStyle w:val="302"/>
              <w:spacing w:before="20" w:after="20"/>
              <w:ind w:right="113" w:firstLine="0"/>
              <w:rPr>
                <w:rFonts w:ascii="宋体" w:hAnsi="宋体" w:eastAsia="宋体" w:cs="仿宋_GB2312"/>
                <w:color w:val="auto"/>
                <w:sz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63E35CEE">
            <w:pPr>
              <w:pStyle w:val="302"/>
              <w:spacing w:before="20" w:after="20"/>
              <w:ind w:right="113" w:firstLine="0"/>
              <w:rPr>
                <w:rFonts w:ascii="宋体" w:hAnsi="宋体" w:eastAsia="宋体" w:cs="仿宋_GB2312"/>
                <w:color w:val="auto"/>
                <w:sz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6CCE08FA">
            <w:pPr>
              <w:pStyle w:val="302"/>
              <w:spacing w:before="20" w:after="20"/>
              <w:ind w:right="113" w:firstLine="0"/>
              <w:rPr>
                <w:rFonts w:ascii="宋体" w:hAnsi="宋体" w:eastAsia="宋体" w:cs="仿宋_GB2312"/>
                <w:color w:val="auto"/>
                <w:sz w:val="24"/>
                <w:highlight w:val="none"/>
              </w:rPr>
            </w:pPr>
          </w:p>
        </w:tc>
        <w:tc>
          <w:tcPr>
            <w:tcW w:w="1552" w:type="dxa"/>
            <w:tcBorders>
              <w:top w:val="single" w:color="auto" w:sz="4" w:space="0"/>
              <w:left w:val="single" w:color="auto" w:sz="4" w:space="0"/>
              <w:bottom w:val="single" w:color="auto" w:sz="4" w:space="0"/>
              <w:right w:val="single" w:color="auto" w:sz="4" w:space="0"/>
            </w:tcBorders>
            <w:noWrap w:val="0"/>
            <w:vAlign w:val="center"/>
          </w:tcPr>
          <w:p w14:paraId="5410AAAF">
            <w:pPr>
              <w:pStyle w:val="302"/>
              <w:spacing w:before="20" w:after="20"/>
              <w:ind w:right="113" w:firstLine="0"/>
              <w:rPr>
                <w:rFonts w:ascii="宋体" w:hAnsi="宋体" w:eastAsia="宋体" w:cs="仿宋_GB2312"/>
                <w:color w:val="auto"/>
                <w:sz w:val="24"/>
                <w:highlight w:val="none"/>
              </w:rPr>
            </w:pPr>
          </w:p>
        </w:tc>
      </w:tr>
      <w:tr w14:paraId="595D3C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435" w:type="dxa"/>
            <w:vMerge w:val="continue"/>
            <w:tcBorders>
              <w:top w:val="single" w:color="auto" w:sz="4" w:space="0"/>
              <w:left w:val="single" w:color="auto" w:sz="4" w:space="0"/>
              <w:bottom w:val="single" w:color="auto" w:sz="4" w:space="0"/>
              <w:right w:val="single" w:color="auto" w:sz="4" w:space="0"/>
            </w:tcBorders>
            <w:noWrap w:val="0"/>
            <w:vAlign w:val="center"/>
          </w:tcPr>
          <w:p w14:paraId="05AECC54">
            <w:pPr>
              <w:widowControl/>
              <w:jc w:val="left"/>
              <w:rPr>
                <w:rFonts w:ascii="宋体" w:hAnsi="宋体" w:eastAsia="宋体" w:cs="仿宋_GB2312"/>
                <w:color w:val="auto"/>
                <w:sz w:val="24"/>
                <w:highlight w:val="none"/>
              </w:rPr>
            </w:pPr>
          </w:p>
        </w:tc>
        <w:tc>
          <w:tcPr>
            <w:tcW w:w="841" w:type="dxa"/>
            <w:tcBorders>
              <w:top w:val="single" w:color="auto" w:sz="4" w:space="0"/>
              <w:left w:val="single" w:color="auto" w:sz="4" w:space="0"/>
              <w:bottom w:val="single" w:color="auto" w:sz="4" w:space="0"/>
              <w:right w:val="single" w:color="auto" w:sz="4" w:space="0"/>
            </w:tcBorders>
            <w:noWrap w:val="0"/>
            <w:vAlign w:val="center"/>
          </w:tcPr>
          <w:p w14:paraId="5A7124D3">
            <w:pPr>
              <w:pStyle w:val="302"/>
              <w:spacing w:before="20" w:after="20"/>
              <w:ind w:right="113" w:firstLine="0"/>
              <w:rPr>
                <w:rFonts w:ascii="宋体" w:hAnsi="宋体" w:eastAsia="宋体" w:cs="仿宋_GB2312"/>
                <w:color w:val="auto"/>
                <w:sz w:val="24"/>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26AD0245">
            <w:pPr>
              <w:pStyle w:val="302"/>
              <w:spacing w:before="20" w:after="20"/>
              <w:ind w:right="113" w:firstLine="0"/>
              <w:rPr>
                <w:rFonts w:ascii="宋体" w:hAnsi="宋体" w:eastAsia="宋体" w:cs="仿宋_GB2312"/>
                <w:color w:val="auto"/>
                <w:sz w:val="24"/>
                <w:highlight w:val="none"/>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67C04BD9">
            <w:pPr>
              <w:pStyle w:val="302"/>
              <w:spacing w:before="20" w:after="20"/>
              <w:ind w:right="113" w:firstLine="0"/>
              <w:rPr>
                <w:rFonts w:ascii="宋体" w:hAnsi="宋体" w:eastAsia="宋体" w:cs="仿宋_GB2312"/>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0ADB7B43">
            <w:pPr>
              <w:pStyle w:val="302"/>
              <w:spacing w:before="20" w:after="20"/>
              <w:ind w:right="113" w:firstLine="0"/>
              <w:rPr>
                <w:rFonts w:ascii="宋体" w:hAnsi="宋体" w:eastAsia="宋体" w:cs="仿宋_GB2312"/>
                <w:color w:val="auto"/>
                <w:sz w:val="24"/>
                <w:highlight w:val="none"/>
              </w:rPr>
            </w:pPr>
          </w:p>
        </w:tc>
        <w:tc>
          <w:tcPr>
            <w:tcW w:w="2176" w:type="dxa"/>
            <w:tcBorders>
              <w:top w:val="single" w:color="auto" w:sz="4" w:space="0"/>
              <w:left w:val="single" w:color="auto" w:sz="4" w:space="0"/>
              <w:bottom w:val="single" w:color="auto" w:sz="4" w:space="0"/>
              <w:right w:val="single" w:color="auto" w:sz="4" w:space="0"/>
            </w:tcBorders>
            <w:noWrap w:val="0"/>
            <w:vAlign w:val="center"/>
          </w:tcPr>
          <w:p w14:paraId="1AD60BD7">
            <w:pPr>
              <w:pStyle w:val="302"/>
              <w:spacing w:before="20" w:after="20"/>
              <w:ind w:right="113" w:firstLine="0"/>
              <w:rPr>
                <w:rFonts w:ascii="宋体" w:hAnsi="宋体" w:eastAsia="宋体" w:cs="仿宋_GB2312"/>
                <w:color w:val="auto"/>
                <w:sz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77C12317">
            <w:pPr>
              <w:pStyle w:val="302"/>
              <w:spacing w:before="20" w:after="20"/>
              <w:ind w:right="113" w:firstLine="0"/>
              <w:rPr>
                <w:rFonts w:ascii="宋体" w:hAnsi="宋体" w:eastAsia="宋体" w:cs="仿宋_GB2312"/>
                <w:color w:val="auto"/>
                <w:sz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14:paraId="7C6C6804">
            <w:pPr>
              <w:pStyle w:val="302"/>
              <w:spacing w:before="20" w:after="20"/>
              <w:ind w:right="113" w:firstLine="0"/>
              <w:rPr>
                <w:rFonts w:ascii="宋体" w:hAnsi="宋体" w:eastAsia="宋体" w:cs="仿宋_GB2312"/>
                <w:color w:val="auto"/>
                <w:sz w:val="24"/>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3C12873E">
            <w:pPr>
              <w:pStyle w:val="302"/>
              <w:spacing w:before="20" w:after="20"/>
              <w:ind w:right="113" w:firstLine="0"/>
              <w:rPr>
                <w:rFonts w:ascii="宋体" w:hAnsi="宋体" w:eastAsia="宋体" w:cs="仿宋_GB2312"/>
                <w:color w:val="auto"/>
                <w:sz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31D0AE4A">
            <w:pPr>
              <w:pStyle w:val="302"/>
              <w:spacing w:before="20" w:after="20"/>
              <w:ind w:right="113" w:firstLine="0"/>
              <w:rPr>
                <w:rFonts w:ascii="宋体" w:hAnsi="宋体" w:eastAsia="宋体" w:cs="仿宋_GB2312"/>
                <w:color w:val="auto"/>
                <w:sz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34B5CB60">
            <w:pPr>
              <w:pStyle w:val="302"/>
              <w:spacing w:before="20" w:after="20"/>
              <w:ind w:right="113" w:firstLine="0"/>
              <w:rPr>
                <w:rFonts w:ascii="宋体" w:hAnsi="宋体" w:eastAsia="宋体" w:cs="仿宋_GB2312"/>
                <w:color w:val="auto"/>
                <w:sz w:val="24"/>
                <w:highlight w:val="none"/>
              </w:rPr>
            </w:pPr>
          </w:p>
        </w:tc>
        <w:tc>
          <w:tcPr>
            <w:tcW w:w="1552" w:type="dxa"/>
            <w:tcBorders>
              <w:top w:val="single" w:color="auto" w:sz="4" w:space="0"/>
              <w:left w:val="single" w:color="auto" w:sz="4" w:space="0"/>
              <w:bottom w:val="single" w:color="auto" w:sz="4" w:space="0"/>
              <w:right w:val="single" w:color="auto" w:sz="4" w:space="0"/>
            </w:tcBorders>
            <w:noWrap w:val="0"/>
            <w:vAlign w:val="center"/>
          </w:tcPr>
          <w:p w14:paraId="0028E19E">
            <w:pPr>
              <w:pStyle w:val="302"/>
              <w:spacing w:before="20" w:after="20"/>
              <w:ind w:right="113" w:firstLine="0"/>
              <w:rPr>
                <w:rFonts w:ascii="宋体" w:hAnsi="宋体" w:eastAsia="宋体" w:cs="仿宋_GB2312"/>
                <w:color w:val="auto"/>
                <w:sz w:val="24"/>
                <w:highlight w:val="none"/>
              </w:rPr>
            </w:pPr>
          </w:p>
        </w:tc>
      </w:tr>
    </w:tbl>
    <w:p w14:paraId="6DDAD323">
      <w:pPr>
        <w:jc w:val="left"/>
        <w:rPr>
          <w:rFonts w:hint="eastAsia" w:ascii="等线" w:hAnsi="等线" w:eastAsia="等线" w:cs="仿宋_GB2312"/>
          <w:color w:val="auto"/>
          <w:sz w:val="24"/>
          <w:highlight w:val="none"/>
        </w:rPr>
      </w:pPr>
      <w:r>
        <w:rPr>
          <w:rFonts w:hint="eastAsia" w:ascii="宋体" w:hAnsi="宋体" w:eastAsia="宋体" w:cs="宋体"/>
          <w:color w:val="auto"/>
          <w:sz w:val="24"/>
          <w:highlight w:val="none"/>
        </w:rPr>
        <w:t>注：</w:t>
      </w:r>
      <w:r>
        <w:rPr>
          <w:rFonts w:ascii="Times New Roman" w:hAnsi="Times New Roman" w:eastAsia="等线" w:cs="Times New Roman"/>
          <w:color w:val="auto"/>
          <w:sz w:val="24"/>
          <w:highlight w:val="none"/>
        </w:rPr>
        <w:t>“</w:t>
      </w:r>
      <w:r>
        <w:rPr>
          <w:rFonts w:hint="eastAsia" w:ascii="宋体" w:hAnsi="宋体" w:eastAsia="宋体" w:cs="宋体"/>
          <w:color w:val="auto"/>
          <w:sz w:val="24"/>
          <w:highlight w:val="none"/>
        </w:rPr>
        <w:t>来源</w:t>
      </w:r>
      <w:r>
        <w:rPr>
          <w:rFonts w:ascii="Times New Roman" w:hAnsi="Times New Roman" w:eastAsia="等线" w:cs="Times New Roman"/>
          <w:color w:val="auto"/>
          <w:sz w:val="24"/>
          <w:highlight w:val="none"/>
        </w:rPr>
        <w:t>”</w:t>
      </w:r>
      <w:r>
        <w:rPr>
          <w:rFonts w:hint="eastAsia" w:ascii="宋体" w:hAnsi="宋体" w:eastAsia="宋体" w:cs="宋体"/>
          <w:color w:val="auto"/>
          <w:sz w:val="24"/>
          <w:highlight w:val="none"/>
        </w:rPr>
        <w:t>是指课程是否来自于《</w:t>
      </w:r>
      <w:r>
        <w:rPr>
          <w:rFonts w:ascii="Times New Roman" w:hAnsi="Times New Roman" w:eastAsia="等线" w:cs="Times New Roman"/>
          <w:color w:val="auto"/>
          <w:sz w:val="24"/>
          <w:highlight w:val="none"/>
        </w:rPr>
        <w:t>“</w:t>
      </w:r>
      <w:r>
        <w:rPr>
          <w:rFonts w:hint="eastAsia" w:ascii="宋体" w:hAnsi="宋体" w:eastAsia="宋体" w:cs="宋体"/>
          <w:color w:val="auto"/>
          <w:sz w:val="24"/>
          <w:highlight w:val="none"/>
        </w:rPr>
        <w:t>国培计划</w:t>
      </w:r>
      <w:r>
        <w:rPr>
          <w:rFonts w:ascii="Times New Roman" w:hAnsi="Times New Roman" w:eastAsia="等线" w:cs="Times New Roman"/>
          <w:color w:val="auto"/>
          <w:sz w:val="24"/>
          <w:highlight w:val="none"/>
        </w:rPr>
        <w:t>”</w:t>
      </w:r>
      <w:r>
        <w:rPr>
          <w:rFonts w:hint="eastAsia" w:ascii="宋体" w:hAnsi="宋体" w:eastAsia="宋体" w:cs="宋体"/>
          <w:color w:val="auto"/>
          <w:sz w:val="24"/>
          <w:highlight w:val="none"/>
        </w:rPr>
        <w:t>课程标准》建议的课程内容。如选自《</w:t>
      </w:r>
      <w:r>
        <w:rPr>
          <w:rFonts w:ascii="Times New Roman" w:hAnsi="Times New Roman" w:eastAsia="等线" w:cs="Times New Roman"/>
          <w:color w:val="auto"/>
          <w:sz w:val="24"/>
          <w:highlight w:val="none"/>
        </w:rPr>
        <w:t>“</w:t>
      </w:r>
      <w:r>
        <w:rPr>
          <w:rFonts w:hint="eastAsia" w:ascii="宋体" w:hAnsi="宋体" w:eastAsia="宋体" w:cs="宋体"/>
          <w:color w:val="auto"/>
          <w:sz w:val="24"/>
          <w:highlight w:val="none"/>
        </w:rPr>
        <w:t>国培计划</w:t>
      </w:r>
      <w:r>
        <w:rPr>
          <w:rFonts w:ascii="Times New Roman" w:hAnsi="Times New Roman" w:eastAsia="等线" w:cs="Times New Roman"/>
          <w:color w:val="auto"/>
          <w:sz w:val="24"/>
          <w:highlight w:val="none"/>
        </w:rPr>
        <w:t>”</w:t>
      </w:r>
      <w:r>
        <w:rPr>
          <w:rFonts w:hint="eastAsia" w:ascii="宋体" w:hAnsi="宋体" w:eastAsia="宋体" w:cs="宋体"/>
          <w:color w:val="auto"/>
          <w:sz w:val="24"/>
          <w:highlight w:val="none"/>
        </w:rPr>
        <w:t>课程标准》，填</w:t>
      </w:r>
      <w:r>
        <w:rPr>
          <w:rFonts w:ascii="Times New Roman" w:hAnsi="Times New Roman" w:eastAsia="等线" w:cs="Times New Roman"/>
          <w:color w:val="auto"/>
          <w:sz w:val="24"/>
          <w:highlight w:val="none"/>
        </w:rPr>
        <w:t>“</w:t>
      </w:r>
      <w:r>
        <w:rPr>
          <w:rFonts w:hint="eastAsia" w:ascii="宋体" w:hAnsi="宋体" w:eastAsia="宋体" w:cs="宋体"/>
          <w:color w:val="auto"/>
          <w:sz w:val="24"/>
          <w:highlight w:val="none"/>
        </w:rPr>
        <w:t>是</w:t>
      </w:r>
      <w:r>
        <w:rPr>
          <w:rFonts w:ascii="Times New Roman" w:hAnsi="Times New Roman" w:eastAsia="等线" w:cs="Times New Roman"/>
          <w:color w:val="auto"/>
          <w:sz w:val="24"/>
          <w:highlight w:val="none"/>
        </w:rPr>
        <w:t>”</w:t>
      </w:r>
      <w:r>
        <w:rPr>
          <w:rFonts w:hint="eastAsia" w:ascii="宋体" w:hAnsi="宋体" w:eastAsia="宋体" w:cs="宋体"/>
          <w:color w:val="auto"/>
          <w:sz w:val="24"/>
          <w:highlight w:val="none"/>
        </w:rPr>
        <w:t>；如是自主设置课程，填</w:t>
      </w:r>
      <w:r>
        <w:rPr>
          <w:rFonts w:ascii="Times New Roman" w:hAnsi="Times New Roman" w:eastAsia="等线" w:cs="Times New Roman"/>
          <w:color w:val="auto"/>
          <w:sz w:val="24"/>
          <w:highlight w:val="none"/>
        </w:rPr>
        <w:t>“</w:t>
      </w:r>
      <w:r>
        <w:rPr>
          <w:rFonts w:hint="eastAsia" w:ascii="宋体" w:hAnsi="宋体" w:eastAsia="宋体" w:cs="宋体"/>
          <w:color w:val="auto"/>
          <w:sz w:val="24"/>
          <w:highlight w:val="none"/>
        </w:rPr>
        <w:t>否</w:t>
      </w:r>
      <w:r>
        <w:rPr>
          <w:rFonts w:ascii="Times New Roman" w:hAnsi="Times New Roman" w:eastAsia="等线" w:cs="Times New Roman"/>
          <w:color w:val="auto"/>
          <w:sz w:val="24"/>
          <w:highlight w:val="none"/>
        </w:rPr>
        <w:t>”</w:t>
      </w:r>
      <w:r>
        <w:rPr>
          <w:rFonts w:hint="eastAsia" w:ascii="宋体" w:hAnsi="宋体" w:eastAsia="宋体" w:cs="宋体"/>
          <w:color w:val="auto"/>
          <w:sz w:val="24"/>
          <w:highlight w:val="none"/>
        </w:rPr>
        <w:t>。</w:t>
      </w:r>
    </w:p>
    <w:p w14:paraId="3F47F7D1">
      <w:pPr>
        <w:widowControl/>
        <w:jc w:val="left"/>
        <w:rPr>
          <w:rFonts w:ascii="等线" w:hAnsi="等线" w:eastAsia="等线" w:cs="仿宋_GB2312"/>
          <w:color w:val="auto"/>
          <w:sz w:val="24"/>
          <w:highlight w:val="none"/>
        </w:rPr>
        <w:sectPr>
          <w:pgSz w:w="16840" w:h="11907" w:orient="landscape"/>
          <w:pgMar w:top="1417" w:right="1134" w:bottom="1134" w:left="1134" w:header="851" w:footer="1559" w:gutter="0"/>
          <w:cols w:space="1701" w:num="1"/>
        </w:sect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7893"/>
      </w:tblGrid>
      <w:tr w14:paraId="24E4CD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49"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51B77548">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课程资源</w:t>
            </w:r>
          </w:p>
        </w:tc>
        <w:tc>
          <w:tcPr>
            <w:tcW w:w="7893" w:type="dxa"/>
            <w:tcBorders>
              <w:top w:val="single" w:color="auto" w:sz="4" w:space="0"/>
              <w:left w:val="single" w:color="auto" w:sz="4" w:space="0"/>
              <w:bottom w:val="single" w:color="auto" w:sz="4" w:space="0"/>
              <w:right w:val="single" w:color="auto" w:sz="4" w:space="0"/>
            </w:tcBorders>
            <w:noWrap w:val="0"/>
            <w:vAlign w:val="top"/>
          </w:tcPr>
          <w:p w14:paraId="37AB8796">
            <w:pPr>
              <w:widowControl/>
              <w:jc w:val="left"/>
              <w:rPr>
                <w:rFonts w:ascii="宋体" w:hAnsi="宋体" w:eastAsia="宋体" w:cs="仿宋_GB2312"/>
                <w:color w:val="auto"/>
                <w:sz w:val="24"/>
                <w:highlight w:val="none"/>
              </w:rPr>
            </w:pPr>
            <w:r>
              <w:rPr>
                <w:rFonts w:hint="eastAsia" w:ascii="宋体" w:hAnsi="宋体" w:eastAsia="宋体" w:cs="仿宋_GB2312"/>
                <w:color w:val="auto"/>
                <w:sz w:val="24"/>
                <w:highlight w:val="none"/>
              </w:rPr>
              <w:t>请简要说明拟开发和使用的资源。</w:t>
            </w:r>
          </w:p>
        </w:tc>
      </w:tr>
      <w:tr w14:paraId="3DE890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79"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7DD28FFC">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培训</w:t>
            </w:r>
          </w:p>
          <w:p w14:paraId="7C5F050E">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方式</w:t>
            </w:r>
          </w:p>
        </w:tc>
        <w:tc>
          <w:tcPr>
            <w:tcW w:w="7893" w:type="dxa"/>
            <w:tcBorders>
              <w:top w:val="single" w:color="auto" w:sz="4" w:space="0"/>
              <w:left w:val="single" w:color="auto" w:sz="4" w:space="0"/>
              <w:bottom w:val="single" w:color="auto" w:sz="4" w:space="0"/>
              <w:right w:val="single" w:color="auto" w:sz="4" w:space="0"/>
            </w:tcBorders>
            <w:noWrap w:val="0"/>
            <w:vAlign w:val="top"/>
          </w:tcPr>
          <w:p w14:paraId="0DDB2686">
            <w:pPr>
              <w:spacing w:before="48" w:after="48"/>
              <w:rPr>
                <w:rFonts w:ascii="宋体" w:hAnsi="宋体" w:eastAsia="宋体" w:cs="仿宋_GB2312"/>
                <w:color w:val="auto"/>
                <w:sz w:val="24"/>
                <w:highlight w:val="none"/>
              </w:rPr>
            </w:pPr>
            <w:r>
              <w:rPr>
                <w:rFonts w:hint="eastAsia" w:ascii="宋体" w:hAnsi="宋体" w:eastAsia="宋体" w:cs="仿宋_GB2312"/>
                <w:color w:val="auto"/>
                <w:sz w:val="24"/>
                <w:highlight w:val="none"/>
              </w:rPr>
              <w:t>将培训方式与培训内容相结合，介绍本项目中拟采用的培训方式，如专题讲座、参与式培训、任务驱动、案例学习、名师示范课、听课评课、问题研讨、实地考察、跟岗培训和情景体验、真实课堂现场诊断等。</w:t>
            </w:r>
          </w:p>
        </w:tc>
      </w:tr>
      <w:tr w14:paraId="3F3045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49"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382B0277">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考核</w:t>
            </w:r>
          </w:p>
          <w:p w14:paraId="66CBDFA3">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评价</w:t>
            </w:r>
          </w:p>
        </w:tc>
        <w:tc>
          <w:tcPr>
            <w:tcW w:w="7893" w:type="dxa"/>
            <w:tcBorders>
              <w:top w:val="single" w:color="auto" w:sz="4" w:space="0"/>
              <w:left w:val="single" w:color="auto" w:sz="4" w:space="0"/>
              <w:bottom w:val="single" w:color="auto" w:sz="4" w:space="0"/>
              <w:right w:val="single" w:color="auto" w:sz="4" w:space="0"/>
            </w:tcBorders>
            <w:noWrap w:val="0"/>
            <w:vAlign w:val="top"/>
          </w:tcPr>
          <w:p w14:paraId="39BEFAD5">
            <w:pPr>
              <w:pStyle w:val="302"/>
              <w:spacing w:before="20" w:after="20"/>
              <w:ind w:firstLine="0"/>
              <w:jc w:val="left"/>
              <w:rPr>
                <w:rFonts w:ascii="宋体" w:hAnsi="宋体" w:eastAsia="宋体" w:cs="仿宋_GB2312"/>
                <w:color w:val="auto"/>
                <w:sz w:val="24"/>
                <w:highlight w:val="none"/>
              </w:rPr>
            </w:pPr>
            <w:r>
              <w:rPr>
                <w:rFonts w:hint="eastAsia" w:ascii="宋体" w:hAnsi="宋体" w:eastAsia="宋体" w:cs="仿宋_GB2312"/>
                <w:color w:val="auto"/>
                <w:sz w:val="24"/>
                <w:highlight w:val="none"/>
              </w:rPr>
              <w:t>请着重阐释本项目对学员的考核评估要求，如果设计了绩效考核任务，也需在此陈述。</w:t>
            </w:r>
          </w:p>
        </w:tc>
      </w:tr>
      <w:tr w14:paraId="573858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49"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1571D766">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网络研修</w:t>
            </w:r>
          </w:p>
        </w:tc>
        <w:tc>
          <w:tcPr>
            <w:tcW w:w="7893" w:type="dxa"/>
            <w:tcBorders>
              <w:top w:val="single" w:color="auto" w:sz="4" w:space="0"/>
              <w:left w:val="single" w:color="auto" w:sz="4" w:space="0"/>
              <w:bottom w:val="single" w:color="auto" w:sz="4" w:space="0"/>
              <w:right w:val="single" w:color="auto" w:sz="4" w:space="0"/>
            </w:tcBorders>
            <w:noWrap w:val="0"/>
            <w:vAlign w:val="top"/>
          </w:tcPr>
          <w:p w14:paraId="45C11AE5">
            <w:pPr>
              <w:pStyle w:val="302"/>
              <w:spacing w:before="20" w:after="20"/>
              <w:ind w:firstLine="0"/>
              <w:jc w:val="left"/>
              <w:rPr>
                <w:rFonts w:ascii="宋体" w:hAnsi="宋体" w:eastAsia="宋体" w:cs="仿宋_GB2312"/>
                <w:color w:val="auto"/>
                <w:sz w:val="24"/>
                <w:highlight w:val="none"/>
              </w:rPr>
            </w:pPr>
            <w:r>
              <w:rPr>
                <w:rFonts w:hint="eastAsia" w:ascii="宋体" w:hAnsi="宋体" w:eastAsia="宋体" w:cs="仿宋_GB2312"/>
                <w:color w:val="auto"/>
                <w:sz w:val="24"/>
                <w:highlight w:val="none"/>
              </w:rPr>
              <w:t>请说明利用教师网络研修社区（可为自建平台、购买服务或开放平台）在培训过程与训后跟踪指导中的应用路径与工作安排。</w:t>
            </w:r>
          </w:p>
        </w:tc>
      </w:tr>
      <w:tr w14:paraId="0129EF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42"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40C25799">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跟踪</w:t>
            </w:r>
          </w:p>
          <w:p w14:paraId="02826611">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指导</w:t>
            </w:r>
          </w:p>
        </w:tc>
        <w:tc>
          <w:tcPr>
            <w:tcW w:w="7893" w:type="dxa"/>
            <w:tcBorders>
              <w:top w:val="single" w:color="auto" w:sz="4" w:space="0"/>
              <w:left w:val="single" w:color="auto" w:sz="4" w:space="0"/>
              <w:bottom w:val="single" w:color="auto" w:sz="4" w:space="0"/>
              <w:right w:val="single" w:color="auto" w:sz="4" w:space="0"/>
            </w:tcBorders>
            <w:noWrap w:val="0"/>
            <w:vAlign w:val="top"/>
          </w:tcPr>
          <w:p w14:paraId="3CE1EF57">
            <w:pPr>
              <w:widowControl/>
              <w:spacing w:before="62" w:after="62"/>
              <w:jc w:val="left"/>
              <w:rPr>
                <w:rFonts w:ascii="宋体" w:hAnsi="宋体" w:eastAsia="宋体" w:cs="仿宋_GB2312"/>
                <w:color w:val="auto"/>
                <w:sz w:val="24"/>
                <w:highlight w:val="none"/>
              </w:rPr>
            </w:pPr>
            <w:r>
              <w:rPr>
                <w:rFonts w:hint="eastAsia" w:ascii="宋体" w:hAnsi="宋体" w:eastAsia="宋体" w:cs="仿宋_GB2312"/>
                <w:color w:val="auto"/>
                <w:sz w:val="24"/>
                <w:highlight w:val="none"/>
              </w:rPr>
              <w:t>请简要介绍本项目将对学员采用的训后跟踪指导的手段、方式和方法。</w:t>
            </w:r>
          </w:p>
          <w:p w14:paraId="65579768">
            <w:pPr>
              <w:pStyle w:val="302"/>
              <w:spacing w:before="20" w:after="20"/>
              <w:ind w:firstLine="0"/>
              <w:jc w:val="left"/>
              <w:rPr>
                <w:rFonts w:ascii="宋体" w:hAnsi="宋体" w:eastAsia="宋体" w:cs="仿宋_GB2312"/>
                <w:color w:val="auto"/>
                <w:sz w:val="24"/>
                <w:highlight w:val="none"/>
              </w:rPr>
            </w:pPr>
          </w:p>
        </w:tc>
      </w:tr>
      <w:tr w14:paraId="396834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82"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773E12A7">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培训师资</w:t>
            </w:r>
          </w:p>
        </w:tc>
        <w:tc>
          <w:tcPr>
            <w:tcW w:w="7893" w:type="dxa"/>
            <w:tcBorders>
              <w:top w:val="single" w:color="auto" w:sz="4" w:space="0"/>
              <w:left w:val="single" w:color="auto" w:sz="4" w:space="0"/>
              <w:bottom w:val="single" w:color="auto" w:sz="4" w:space="0"/>
              <w:right w:val="single" w:color="auto" w:sz="4" w:space="0"/>
            </w:tcBorders>
            <w:noWrap w:val="0"/>
            <w:vAlign w:val="top"/>
          </w:tcPr>
          <w:p w14:paraId="4078CB02">
            <w:pPr>
              <w:widowControl/>
              <w:jc w:val="left"/>
              <w:rPr>
                <w:rFonts w:ascii="宋体" w:hAnsi="宋体" w:eastAsia="宋体" w:cs="仿宋_GB2312"/>
                <w:color w:val="auto"/>
                <w:sz w:val="24"/>
                <w:highlight w:val="none"/>
              </w:rPr>
            </w:pPr>
            <w:r>
              <w:rPr>
                <w:rFonts w:hint="eastAsia" w:ascii="宋体" w:hAnsi="宋体" w:eastAsia="宋体" w:cs="仿宋_GB2312"/>
                <w:color w:val="auto"/>
                <w:sz w:val="24"/>
                <w:highlight w:val="none"/>
              </w:rPr>
              <w:t>请简要说明培训师资构成情况。</w:t>
            </w:r>
          </w:p>
        </w:tc>
      </w:tr>
      <w:tr w14:paraId="1104FC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82"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0D82EEA2">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管理团队</w:t>
            </w:r>
          </w:p>
        </w:tc>
        <w:tc>
          <w:tcPr>
            <w:tcW w:w="7893" w:type="dxa"/>
            <w:tcBorders>
              <w:top w:val="single" w:color="auto" w:sz="4" w:space="0"/>
              <w:left w:val="single" w:color="auto" w:sz="4" w:space="0"/>
              <w:bottom w:val="single" w:color="auto" w:sz="4" w:space="0"/>
              <w:right w:val="single" w:color="auto" w:sz="4" w:space="0"/>
            </w:tcBorders>
            <w:noWrap w:val="0"/>
            <w:vAlign w:val="top"/>
          </w:tcPr>
          <w:p w14:paraId="6518CA5E">
            <w:pPr>
              <w:widowControl/>
              <w:jc w:val="left"/>
              <w:rPr>
                <w:rFonts w:ascii="宋体" w:hAnsi="宋体" w:eastAsia="宋体" w:cs="仿宋_GB2312"/>
                <w:color w:val="auto"/>
                <w:sz w:val="24"/>
                <w:highlight w:val="none"/>
              </w:rPr>
            </w:pPr>
            <w:r>
              <w:rPr>
                <w:rFonts w:hint="eastAsia" w:ascii="宋体" w:hAnsi="宋体" w:eastAsia="宋体" w:cs="仿宋_GB2312"/>
                <w:color w:val="auto"/>
                <w:sz w:val="24"/>
                <w:highlight w:val="none"/>
              </w:rPr>
              <w:t>请简要说明培训管理团队构成情况。</w:t>
            </w:r>
          </w:p>
        </w:tc>
      </w:tr>
      <w:tr w14:paraId="2BE01C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5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1E669534">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实践基地</w:t>
            </w:r>
          </w:p>
        </w:tc>
        <w:tc>
          <w:tcPr>
            <w:tcW w:w="7893" w:type="dxa"/>
            <w:tcBorders>
              <w:top w:val="single" w:color="auto" w:sz="4" w:space="0"/>
              <w:left w:val="single" w:color="auto" w:sz="4" w:space="0"/>
              <w:bottom w:val="single" w:color="auto" w:sz="4" w:space="0"/>
              <w:right w:val="single" w:color="auto" w:sz="4" w:space="0"/>
            </w:tcBorders>
            <w:noWrap w:val="0"/>
            <w:vAlign w:val="top"/>
          </w:tcPr>
          <w:p w14:paraId="0101FF4A">
            <w:pPr>
              <w:widowControl/>
              <w:jc w:val="left"/>
              <w:rPr>
                <w:rFonts w:ascii="宋体" w:hAnsi="宋体" w:eastAsia="宋体" w:cs="仿宋_GB2312"/>
                <w:color w:val="auto"/>
                <w:sz w:val="24"/>
                <w:highlight w:val="none"/>
              </w:rPr>
            </w:pPr>
            <w:r>
              <w:rPr>
                <w:rFonts w:hint="eastAsia" w:ascii="宋体" w:hAnsi="宋体" w:eastAsia="宋体" w:cs="仿宋_GB2312"/>
                <w:color w:val="auto"/>
                <w:sz w:val="24"/>
                <w:highlight w:val="none"/>
              </w:rPr>
              <w:t>请简要介绍供学员进行教学观摩实践的实践基地。</w:t>
            </w:r>
          </w:p>
        </w:tc>
      </w:tr>
      <w:tr w14:paraId="020622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3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0AAEFB19">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后勤保障</w:t>
            </w:r>
          </w:p>
        </w:tc>
        <w:tc>
          <w:tcPr>
            <w:tcW w:w="7893" w:type="dxa"/>
            <w:tcBorders>
              <w:top w:val="single" w:color="auto" w:sz="4" w:space="0"/>
              <w:left w:val="single" w:color="auto" w:sz="4" w:space="0"/>
              <w:bottom w:val="single" w:color="auto" w:sz="4" w:space="0"/>
              <w:right w:val="single" w:color="auto" w:sz="4" w:space="0"/>
            </w:tcBorders>
            <w:noWrap w:val="0"/>
            <w:vAlign w:val="top"/>
          </w:tcPr>
          <w:p w14:paraId="63360E5F">
            <w:pPr>
              <w:spacing w:before="48" w:after="48"/>
              <w:rPr>
                <w:rFonts w:ascii="宋体" w:hAnsi="宋体" w:eastAsia="宋体" w:cs="仿宋_GB2312"/>
                <w:color w:val="auto"/>
                <w:sz w:val="24"/>
                <w:highlight w:val="none"/>
              </w:rPr>
            </w:pPr>
            <w:r>
              <w:rPr>
                <w:rFonts w:hint="eastAsia" w:ascii="宋体" w:hAnsi="宋体" w:eastAsia="宋体" w:cs="仿宋_GB2312"/>
                <w:color w:val="auto"/>
                <w:sz w:val="24"/>
                <w:highlight w:val="none"/>
              </w:rPr>
              <w:t>请说明组织管理、教学条件、食宿条件等安排设想。</w:t>
            </w:r>
          </w:p>
          <w:p w14:paraId="4EB6BA89">
            <w:pPr>
              <w:spacing w:before="48" w:after="48"/>
              <w:rPr>
                <w:rFonts w:hint="eastAsia" w:ascii="宋体" w:hAnsi="宋体" w:eastAsia="宋体" w:cs="仿宋_GB2312"/>
                <w:color w:val="auto"/>
                <w:sz w:val="24"/>
                <w:highlight w:val="none"/>
              </w:rPr>
            </w:pPr>
          </w:p>
          <w:p w14:paraId="6CD6E009">
            <w:pPr>
              <w:spacing w:before="48" w:after="48"/>
              <w:rPr>
                <w:rFonts w:hint="eastAsia" w:ascii="宋体" w:hAnsi="宋体" w:eastAsia="宋体" w:cs="仿宋_GB2312"/>
                <w:color w:val="auto"/>
                <w:sz w:val="24"/>
                <w:highlight w:val="none"/>
              </w:rPr>
            </w:pPr>
          </w:p>
          <w:p w14:paraId="708863C6">
            <w:pPr>
              <w:spacing w:before="48" w:after="48"/>
              <w:rPr>
                <w:rFonts w:hint="eastAsia" w:ascii="宋体" w:hAnsi="宋体" w:eastAsia="宋体" w:cs="仿宋_GB2312"/>
                <w:color w:val="auto"/>
                <w:sz w:val="24"/>
                <w:highlight w:val="none"/>
              </w:rPr>
            </w:pPr>
          </w:p>
          <w:p w14:paraId="35CEF9EB">
            <w:pPr>
              <w:keepNext/>
              <w:keepLines/>
              <w:spacing w:before="48" w:after="48" w:line="415" w:lineRule="auto"/>
              <w:rPr>
                <w:rFonts w:ascii="宋体" w:hAnsi="宋体" w:eastAsia="宋体" w:cs="仿宋_GB2312"/>
                <w:color w:val="auto"/>
                <w:sz w:val="24"/>
                <w:highlight w:val="none"/>
              </w:rPr>
            </w:pPr>
          </w:p>
        </w:tc>
      </w:tr>
      <w:tr w14:paraId="71A721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12"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39035C38">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特色与创新</w:t>
            </w:r>
          </w:p>
        </w:tc>
        <w:tc>
          <w:tcPr>
            <w:tcW w:w="7893" w:type="dxa"/>
            <w:tcBorders>
              <w:top w:val="single" w:color="auto" w:sz="4" w:space="0"/>
              <w:left w:val="single" w:color="auto" w:sz="4" w:space="0"/>
              <w:bottom w:val="single" w:color="auto" w:sz="4" w:space="0"/>
              <w:right w:val="single" w:color="auto" w:sz="4" w:space="0"/>
            </w:tcBorders>
            <w:noWrap w:val="0"/>
            <w:vAlign w:val="top"/>
          </w:tcPr>
          <w:p w14:paraId="0EE1C14A">
            <w:pPr>
              <w:pStyle w:val="302"/>
              <w:spacing w:before="20" w:after="20"/>
              <w:ind w:firstLine="0"/>
              <w:jc w:val="left"/>
              <w:rPr>
                <w:rFonts w:ascii="宋体" w:hAnsi="宋体" w:eastAsia="宋体" w:cs="仿宋_GB2312"/>
                <w:color w:val="auto"/>
                <w:sz w:val="24"/>
                <w:highlight w:val="none"/>
              </w:rPr>
            </w:pPr>
            <w:r>
              <w:rPr>
                <w:rFonts w:hint="eastAsia" w:ascii="宋体" w:hAnsi="宋体" w:eastAsia="宋体" w:cs="Times New Roman"/>
                <w:color w:val="auto"/>
                <w:sz w:val="24"/>
                <w:highlight w:val="none"/>
              </w:rPr>
              <w:t>请简要阐述培训的亮点、特色、创新之处。</w:t>
            </w:r>
          </w:p>
        </w:tc>
      </w:tr>
    </w:tbl>
    <w:p w14:paraId="2050C2CD">
      <w:pPr>
        <w:widowControl/>
        <w:jc w:val="left"/>
        <w:rPr>
          <w:rFonts w:hint="eastAsia" w:ascii="宋体" w:hAnsi="宋体" w:eastAsia="宋体" w:cs="Times New Roman"/>
          <w:color w:val="auto"/>
          <w:sz w:val="30"/>
          <w:szCs w:val="30"/>
          <w:highlight w:val="none"/>
        </w:rPr>
      </w:pPr>
    </w:p>
    <w:p w14:paraId="52E3711D">
      <w:pPr>
        <w:widowControl/>
        <w:ind w:firstLine="600"/>
        <w:jc w:val="left"/>
        <w:rPr>
          <w:rFonts w:hint="eastAsia" w:ascii="Times New Roman" w:hAnsi="Times New Roman" w:eastAsia="黑体" w:cs="Times New Roman"/>
          <w:color w:val="auto"/>
          <w:sz w:val="30"/>
          <w:szCs w:val="30"/>
          <w:highlight w:val="none"/>
        </w:rPr>
      </w:pPr>
      <w:r>
        <w:rPr>
          <w:rFonts w:hint="eastAsia" w:ascii="Times New Roman" w:hAnsi="Times New Roman" w:eastAsia="黑体" w:cs="Times New Roman"/>
          <w:color w:val="auto"/>
          <w:sz w:val="30"/>
          <w:szCs w:val="30"/>
          <w:highlight w:val="none"/>
        </w:rPr>
        <w:t>三、申请单位意见</w:t>
      </w:r>
    </w:p>
    <w:tbl>
      <w:tblPr>
        <w:tblStyle w:val="30"/>
        <w:tblW w:w="0" w:type="auto"/>
        <w:jc w:val="center"/>
        <w:tblLayout w:type="fixed"/>
        <w:tblCellMar>
          <w:top w:w="0" w:type="dxa"/>
          <w:left w:w="108" w:type="dxa"/>
          <w:bottom w:w="0" w:type="dxa"/>
          <w:right w:w="108" w:type="dxa"/>
        </w:tblCellMar>
      </w:tblPr>
      <w:tblGrid>
        <w:gridCol w:w="709"/>
        <w:gridCol w:w="7929"/>
      </w:tblGrid>
      <w:tr w14:paraId="2F925B92">
        <w:tblPrEx>
          <w:tblCellMar>
            <w:top w:w="0" w:type="dxa"/>
            <w:left w:w="108" w:type="dxa"/>
            <w:bottom w:w="0" w:type="dxa"/>
            <w:right w:w="108" w:type="dxa"/>
          </w:tblCellMar>
        </w:tblPrEx>
        <w:trPr>
          <w:trHeight w:val="6186"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7F4EBAC3">
            <w:pPr>
              <w:spacing w:before="48" w:after="48"/>
              <w:jc w:val="center"/>
              <w:rPr>
                <w:rFonts w:ascii="宋体" w:hAnsi="宋体" w:eastAsia="宋体" w:cs="仿宋_GB2312"/>
                <w:b/>
                <w:color w:val="auto"/>
                <w:sz w:val="24"/>
                <w:highlight w:val="none"/>
              </w:rPr>
            </w:pPr>
            <w:r>
              <w:rPr>
                <w:rFonts w:hint="eastAsia" w:ascii="宋体" w:hAnsi="宋体" w:eastAsia="宋体" w:cs="仿宋_GB2312"/>
                <w:b/>
                <w:color w:val="auto"/>
                <w:sz w:val="24"/>
                <w:highlight w:val="none"/>
              </w:rPr>
              <w:t>申请单位</w:t>
            </w:r>
          </w:p>
          <w:p w14:paraId="395AFE89">
            <w:pPr>
              <w:spacing w:before="48" w:after="48"/>
              <w:jc w:val="center"/>
              <w:rPr>
                <w:rFonts w:ascii="宋体" w:hAnsi="宋体" w:eastAsia="宋体" w:cs="仿宋_GB2312"/>
                <w:color w:val="auto"/>
                <w:sz w:val="24"/>
                <w:highlight w:val="none"/>
              </w:rPr>
            </w:pPr>
            <w:r>
              <w:rPr>
                <w:rFonts w:hint="eastAsia" w:ascii="宋体" w:hAnsi="宋体" w:eastAsia="宋体" w:cs="仿宋_GB2312"/>
                <w:b/>
                <w:color w:val="auto"/>
                <w:sz w:val="24"/>
                <w:highlight w:val="none"/>
              </w:rPr>
              <w:t>意见</w:t>
            </w:r>
          </w:p>
        </w:tc>
        <w:tc>
          <w:tcPr>
            <w:tcW w:w="7929" w:type="dxa"/>
            <w:tcBorders>
              <w:top w:val="single" w:color="auto" w:sz="4" w:space="0"/>
              <w:left w:val="single" w:color="auto" w:sz="4" w:space="0"/>
              <w:bottom w:val="single" w:color="auto" w:sz="4" w:space="0"/>
              <w:right w:val="single" w:color="auto" w:sz="4" w:space="0"/>
            </w:tcBorders>
            <w:noWrap w:val="0"/>
            <w:vAlign w:val="top"/>
          </w:tcPr>
          <w:p w14:paraId="5E9AD505">
            <w:pPr>
              <w:rPr>
                <w:rFonts w:ascii="宋体" w:hAnsi="宋体" w:eastAsia="宋体" w:cs="仿宋_GB2312"/>
                <w:color w:val="auto"/>
                <w:sz w:val="24"/>
                <w:highlight w:val="none"/>
              </w:rPr>
            </w:pPr>
            <w:r>
              <w:rPr>
                <w:rFonts w:hint="eastAsia" w:ascii="宋体" w:hAnsi="宋体" w:eastAsia="宋体" w:cs="仿宋_GB2312"/>
                <w:color w:val="auto"/>
                <w:sz w:val="24"/>
                <w:highlight w:val="none"/>
              </w:rPr>
              <w:t>申请单位对实施本项目的承诺等。</w:t>
            </w:r>
          </w:p>
          <w:p w14:paraId="1FD2EB09">
            <w:pPr>
              <w:keepNext/>
              <w:keepLines/>
              <w:spacing w:before="48" w:after="48" w:line="415" w:lineRule="auto"/>
              <w:rPr>
                <w:rFonts w:hint="eastAsia" w:ascii="宋体" w:hAnsi="宋体" w:eastAsia="宋体" w:cs="仿宋_GB2312"/>
                <w:color w:val="auto"/>
                <w:sz w:val="24"/>
                <w:highlight w:val="none"/>
              </w:rPr>
            </w:pPr>
          </w:p>
          <w:p w14:paraId="6BDDC077">
            <w:pPr>
              <w:keepNext/>
              <w:keepLines/>
              <w:spacing w:before="48" w:after="48" w:line="415" w:lineRule="auto"/>
              <w:ind w:firstLine="4800"/>
              <w:rPr>
                <w:rFonts w:hint="eastAsia" w:ascii="宋体" w:hAnsi="宋体" w:eastAsia="宋体" w:cs="仿宋_GB2312"/>
                <w:color w:val="auto"/>
                <w:sz w:val="24"/>
                <w:highlight w:val="none"/>
              </w:rPr>
            </w:pPr>
          </w:p>
          <w:p w14:paraId="795D68A2">
            <w:pPr>
              <w:keepNext/>
              <w:keepLines/>
              <w:spacing w:before="48" w:after="48" w:line="415" w:lineRule="auto"/>
              <w:ind w:firstLine="4800"/>
              <w:rPr>
                <w:rFonts w:hint="eastAsia" w:ascii="宋体" w:hAnsi="宋体" w:eastAsia="宋体" w:cs="仿宋_GB2312"/>
                <w:color w:val="auto"/>
                <w:sz w:val="24"/>
                <w:highlight w:val="none"/>
              </w:rPr>
            </w:pPr>
          </w:p>
          <w:p w14:paraId="09FCB4AD">
            <w:pPr>
              <w:keepNext/>
              <w:keepLines/>
              <w:spacing w:before="48" w:after="48" w:line="415" w:lineRule="auto"/>
              <w:rPr>
                <w:rFonts w:hint="eastAsia" w:ascii="宋体" w:hAnsi="宋体" w:eastAsia="宋体" w:cs="仿宋_GB2312"/>
                <w:color w:val="auto"/>
                <w:sz w:val="24"/>
                <w:highlight w:val="none"/>
              </w:rPr>
            </w:pPr>
          </w:p>
          <w:p w14:paraId="41737D11">
            <w:pPr>
              <w:keepNext/>
              <w:keepLines/>
              <w:spacing w:before="48" w:after="48" w:line="415" w:lineRule="auto"/>
              <w:rPr>
                <w:rFonts w:hint="eastAsia" w:ascii="宋体" w:hAnsi="宋体" w:eastAsia="宋体" w:cs="仿宋_GB2312"/>
                <w:color w:val="auto"/>
                <w:sz w:val="24"/>
                <w:highlight w:val="none"/>
              </w:rPr>
            </w:pPr>
          </w:p>
          <w:p w14:paraId="4C116207">
            <w:pPr>
              <w:keepNext/>
              <w:keepLines/>
              <w:spacing w:before="48" w:after="48" w:line="415" w:lineRule="auto"/>
              <w:rPr>
                <w:rFonts w:hint="eastAsia" w:ascii="宋体" w:hAnsi="宋体" w:eastAsia="宋体" w:cs="仿宋_GB2312"/>
                <w:color w:val="auto"/>
                <w:sz w:val="24"/>
                <w:highlight w:val="none"/>
              </w:rPr>
            </w:pPr>
          </w:p>
          <w:p w14:paraId="186B5505">
            <w:pPr>
              <w:keepNext/>
              <w:keepLines/>
              <w:spacing w:before="48" w:after="48" w:line="415" w:lineRule="auto"/>
              <w:ind w:firstLine="4800"/>
              <w:rPr>
                <w:rFonts w:hint="eastAsia" w:ascii="宋体" w:hAnsi="宋体" w:eastAsia="宋体" w:cs="仿宋_GB2312"/>
                <w:color w:val="auto"/>
                <w:sz w:val="24"/>
                <w:highlight w:val="none"/>
              </w:rPr>
            </w:pPr>
          </w:p>
          <w:p w14:paraId="2B77CE55">
            <w:pPr>
              <w:keepNext/>
              <w:keepLines/>
              <w:spacing w:before="48" w:after="48" w:line="415" w:lineRule="auto"/>
              <w:ind w:firstLine="4800"/>
              <w:rPr>
                <w:rFonts w:hint="eastAsia" w:ascii="宋体" w:hAnsi="宋体" w:eastAsia="宋体" w:cs="仿宋_GB2312"/>
                <w:color w:val="auto"/>
                <w:sz w:val="24"/>
                <w:highlight w:val="none"/>
              </w:rPr>
            </w:pPr>
          </w:p>
          <w:p w14:paraId="647670FE">
            <w:pPr>
              <w:keepNext/>
              <w:keepLines/>
              <w:spacing w:before="48" w:after="48" w:line="415" w:lineRule="auto"/>
              <w:ind w:firstLine="4800"/>
              <w:rPr>
                <w:rFonts w:hint="eastAsia" w:ascii="宋体" w:hAnsi="宋体" w:eastAsia="宋体" w:cs="仿宋_GB2312"/>
                <w:color w:val="auto"/>
                <w:sz w:val="24"/>
                <w:highlight w:val="none"/>
              </w:rPr>
            </w:pPr>
          </w:p>
          <w:p w14:paraId="28E85685">
            <w:pPr>
              <w:widowControl/>
              <w:spacing w:before="48" w:after="48"/>
              <w:ind w:firstLine="4200"/>
              <w:jc w:val="left"/>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 xml:space="preserve">     </w:t>
            </w:r>
          </w:p>
          <w:p w14:paraId="275BD6DE">
            <w:pPr>
              <w:spacing w:before="48" w:after="48"/>
              <w:ind w:firstLine="4920"/>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（单位公章）</w:t>
            </w:r>
          </w:p>
          <w:p w14:paraId="475D188B">
            <w:pPr>
              <w:widowControl/>
              <w:spacing w:before="48" w:after="48"/>
              <w:ind w:firstLine="3720"/>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 xml:space="preserve">年 </w:t>
            </w:r>
            <w:r>
              <w:rPr>
                <w:rFonts w:hint="eastAsia" w:ascii="宋体" w:hAnsi="宋体" w:eastAsia="宋体" w:cs="仿宋_GB2312"/>
                <w:color w:val="auto"/>
                <w:sz w:val="24"/>
                <w:highlight w:val="none"/>
                <w:lang w:val="en-US" w:eastAsia="zh-CN"/>
              </w:rPr>
              <w:t xml:space="preserve">  </w:t>
            </w:r>
            <w:r>
              <w:rPr>
                <w:rFonts w:hint="eastAsia" w:ascii="宋体" w:hAnsi="宋体" w:eastAsia="宋体" w:cs="仿宋_GB2312"/>
                <w:color w:val="auto"/>
                <w:sz w:val="24"/>
                <w:highlight w:val="none"/>
              </w:rPr>
              <w:t>月</w:t>
            </w:r>
            <w:r>
              <w:rPr>
                <w:rFonts w:hint="eastAsia" w:ascii="宋体" w:hAnsi="宋体" w:eastAsia="宋体" w:cs="仿宋_GB2312"/>
                <w:color w:val="auto"/>
                <w:sz w:val="24"/>
                <w:highlight w:val="none"/>
                <w:lang w:val="en-US" w:eastAsia="zh-CN"/>
              </w:rPr>
              <w:t xml:space="preserve">  </w:t>
            </w:r>
            <w:r>
              <w:rPr>
                <w:rFonts w:hint="eastAsia" w:ascii="宋体" w:hAnsi="宋体" w:eastAsia="宋体" w:cs="仿宋_GB2312"/>
                <w:color w:val="auto"/>
                <w:sz w:val="24"/>
                <w:highlight w:val="none"/>
              </w:rPr>
              <w:t xml:space="preserve"> 日</w:t>
            </w:r>
          </w:p>
        </w:tc>
      </w:tr>
    </w:tbl>
    <w:p w14:paraId="6DCD5FE5">
      <w:pPr>
        <w:pStyle w:val="303"/>
        <w:spacing w:line="660" w:lineRule="exact"/>
        <w:jc w:val="center"/>
        <w:rPr>
          <w:rStyle w:val="301"/>
          <w:rFonts w:ascii="方正小标宋简体" w:hAnsi="Times New Roman" w:eastAsia="方正小标宋简体" w:cs="Times New Roman"/>
          <w:color w:val="auto"/>
          <w:sz w:val="44"/>
          <w:szCs w:val="44"/>
          <w:highlight w:val="none"/>
        </w:rPr>
      </w:pPr>
    </w:p>
    <w:p w14:paraId="60395707">
      <w:pPr>
        <w:spacing w:before="156" w:after="50"/>
        <w:jc w:val="left"/>
        <w:rPr>
          <w:rFonts w:hint="eastAsia" w:ascii="宋体" w:hAnsi="宋体" w:eastAsia="宋体" w:cs="Times New Roman"/>
          <w:color w:val="auto"/>
          <w:sz w:val="28"/>
          <w:szCs w:val="28"/>
          <w:highlight w:val="none"/>
        </w:rPr>
      </w:pPr>
    </w:p>
    <w:p w14:paraId="37BDB479">
      <w:pPr>
        <w:spacing w:line="360" w:lineRule="auto"/>
        <w:ind w:right="480" w:firstLine="241"/>
        <w:jc w:val="left"/>
        <w:rPr>
          <w:rFonts w:hint="eastAsia"/>
          <w:b/>
          <w:color w:val="auto"/>
          <w:sz w:val="28"/>
          <w:szCs w:val="28"/>
          <w:highlight w:val="none"/>
        </w:rPr>
      </w:pPr>
      <w:r>
        <w:rPr>
          <w:rFonts w:hint="eastAsia" w:ascii="宋体" w:hAnsi="宋体" w:eastAsia="宋体" w:cs="Times New Roman"/>
          <w:b/>
          <w:color w:val="auto"/>
          <w:sz w:val="24"/>
          <w:highlight w:val="none"/>
        </w:rPr>
        <w:br w:type="page" w:clear="all"/>
      </w:r>
      <w:r>
        <w:rPr>
          <w:rFonts w:hint="eastAsia"/>
          <w:b/>
          <w:color w:val="auto"/>
          <w:sz w:val="28"/>
          <w:szCs w:val="28"/>
          <w:highlight w:val="none"/>
        </w:rPr>
        <w:t>四、其他文书、文件格式</w:t>
      </w:r>
    </w:p>
    <w:p w14:paraId="0F2BB816">
      <w:pPr>
        <w:spacing w:before="120" w:after="120" w:line="400" w:lineRule="exact"/>
        <w:rPr>
          <w:rFonts w:hint="eastAsia" w:ascii="宋体" w:hAnsi="宋体"/>
          <w:color w:val="auto"/>
          <w:sz w:val="24"/>
          <w:highlight w:val="none"/>
        </w:rPr>
      </w:pPr>
    </w:p>
    <w:p w14:paraId="5175B387">
      <w:pPr>
        <w:spacing w:before="120" w:after="50"/>
        <w:ind w:left="142"/>
        <w:jc w:val="left"/>
        <w:rPr>
          <w:rFonts w:hint="eastAsia" w:ascii="宋体" w:hAnsi="宋体"/>
          <w:b/>
          <w:color w:val="auto"/>
          <w:spacing w:val="20"/>
          <w:sz w:val="24"/>
          <w:highlight w:val="none"/>
        </w:rPr>
      </w:pPr>
      <w:r>
        <w:rPr>
          <w:rFonts w:hint="eastAsia" w:ascii="宋体" w:hAnsi="宋体"/>
          <w:b/>
          <w:color w:val="auto"/>
          <w:spacing w:val="20"/>
          <w:sz w:val="24"/>
          <w:highlight w:val="none"/>
        </w:rPr>
        <w:t>1.联合投标协议书格式</w:t>
      </w:r>
    </w:p>
    <w:p w14:paraId="73623D49">
      <w:pPr>
        <w:pStyle w:val="196"/>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联合体协议书</w:t>
      </w:r>
    </w:p>
    <w:p w14:paraId="65FE295C">
      <w:pPr>
        <w:pStyle w:val="196"/>
        <w:spacing w:line="360" w:lineRule="auto"/>
        <w:ind w:firstLine="0"/>
        <w:contextualSpacing/>
        <w:rPr>
          <w:rFonts w:ascii="宋体" w:hAnsi="宋体"/>
          <w:color w:val="auto"/>
          <w:sz w:val="24"/>
          <w:highlight w:val="none"/>
        </w:rPr>
      </w:pPr>
    </w:p>
    <w:p w14:paraId="0CB8144B">
      <w:pPr>
        <w:pStyle w:val="196"/>
        <w:spacing w:line="360" w:lineRule="auto"/>
        <w:contextualSpacing/>
        <w:rPr>
          <w:rFonts w:ascii="宋体" w:hAnsi="宋体"/>
          <w:color w:val="auto"/>
          <w:sz w:val="24"/>
          <w:highlight w:val="none"/>
        </w:rPr>
      </w:pP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（所有成员单位名称）自愿组成</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（联合体名称）联合体，共同参加</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u w:val="single"/>
        </w:rPr>
        <w:t>（项</w:t>
      </w:r>
      <w:r>
        <w:rPr>
          <w:rFonts w:hint="eastAsia" w:ascii="宋体" w:hAnsi="宋体"/>
          <w:color w:val="auto"/>
          <w:sz w:val="24"/>
          <w:highlight w:val="none"/>
        </w:rPr>
        <w:t>目名称）采购招标项目投标。现就联合体投标事宜订立如下协议。</w:t>
      </w:r>
    </w:p>
    <w:p w14:paraId="2FFAE85D">
      <w:pPr>
        <w:pStyle w:val="196"/>
        <w:spacing w:line="360" w:lineRule="auto"/>
        <w:contextualSpacing/>
        <w:rPr>
          <w:rFonts w:ascii="宋体" w:hAnsi="宋体"/>
          <w:color w:val="auto"/>
          <w:sz w:val="24"/>
          <w:highlight w:val="none"/>
        </w:rPr>
      </w:pPr>
    </w:p>
    <w:p w14:paraId="00CFDC4E">
      <w:pPr>
        <w:pStyle w:val="196"/>
        <w:spacing w:line="360" w:lineRule="auto"/>
        <w:contextualSpacing/>
        <w:rPr>
          <w:rFonts w:ascii="宋体" w:hAnsi="宋体"/>
          <w:color w:val="auto"/>
          <w:sz w:val="24"/>
          <w:highlight w:val="none"/>
        </w:rPr>
      </w:pPr>
      <w:r>
        <w:rPr>
          <w:rFonts w:ascii="宋体" w:hAnsi="宋体"/>
          <w:color w:val="auto"/>
          <w:sz w:val="24"/>
          <w:highlight w:val="none"/>
        </w:rPr>
        <w:t xml:space="preserve">1.  </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（某成员单位名称）为</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（联合体名称）牵头人。</w:t>
      </w:r>
    </w:p>
    <w:p w14:paraId="47B531B5">
      <w:pPr>
        <w:pStyle w:val="196"/>
        <w:spacing w:line="360" w:lineRule="auto"/>
        <w:contextualSpacing/>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联合体各成员授权牵头人代表联合体参加投标活动，签署文件及对文件的盖章，提交和接收相关的资料、</w:t>
      </w:r>
      <w:r>
        <w:rPr>
          <w:rFonts w:ascii="宋体" w:hAnsi="宋体"/>
          <w:color w:val="auto"/>
          <w:sz w:val="24"/>
          <w:highlight w:val="none"/>
        </w:rPr>
        <w:t xml:space="preserve"> </w:t>
      </w:r>
      <w:r>
        <w:rPr>
          <w:rFonts w:hint="eastAsia" w:ascii="宋体" w:hAnsi="宋体"/>
          <w:color w:val="auto"/>
          <w:sz w:val="24"/>
          <w:highlight w:val="none"/>
        </w:rPr>
        <w:t>信息及指示，进行合同谈判活动，负责合同实施阶段的组织和协调工作，以及处理与本招标项</w:t>
      </w:r>
      <w:r>
        <w:rPr>
          <w:rFonts w:ascii="宋体" w:hAnsi="宋体"/>
          <w:color w:val="auto"/>
          <w:sz w:val="24"/>
          <w:highlight w:val="none"/>
        </w:rPr>
        <w:t xml:space="preserve"> </w:t>
      </w:r>
      <w:r>
        <w:rPr>
          <w:rFonts w:hint="eastAsia" w:ascii="宋体" w:hAnsi="宋体"/>
          <w:color w:val="auto"/>
          <w:sz w:val="24"/>
          <w:highlight w:val="none"/>
        </w:rPr>
        <w:t>目有关的一切事宜。</w:t>
      </w:r>
    </w:p>
    <w:p w14:paraId="6675A8B1">
      <w:pPr>
        <w:pStyle w:val="196"/>
        <w:spacing w:line="360" w:lineRule="auto"/>
        <w:contextualSpacing/>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联合体牵头人在本项目中签署和盖章的一切文件和处理的一切事宜，联合体各成员均予以承认。</w:t>
      </w:r>
      <w:r>
        <w:rPr>
          <w:rFonts w:ascii="宋体" w:hAnsi="宋体"/>
          <w:color w:val="auto"/>
          <w:sz w:val="24"/>
          <w:highlight w:val="none"/>
        </w:rPr>
        <w:t xml:space="preserve"> </w:t>
      </w:r>
      <w:r>
        <w:rPr>
          <w:rFonts w:hint="eastAsia" w:ascii="宋体" w:hAnsi="宋体"/>
          <w:color w:val="auto"/>
          <w:sz w:val="24"/>
          <w:highlight w:val="none"/>
        </w:rPr>
        <w:t>联合体各成员将严格按照招标文件、投标文件和合同的要求全面履行义务，并向招标人承担连带责任。</w:t>
      </w:r>
    </w:p>
    <w:p w14:paraId="1C78866E">
      <w:pPr>
        <w:pStyle w:val="196"/>
        <w:spacing w:line="360" w:lineRule="auto"/>
        <w:contextualSpacing/>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联合体各成员单位内部的职责分工如下：</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w:t>
      </w:r>
    </w:p>
    <w:p w14:paraId="28CB5FC4">
      <w:pPr>
        <w:pStyle w:val="196"/>
        <w:spacing w:line="360" w:lineRule="auto"/>
        <w:contextualSpacing/>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本协议书自所有成员单位法定代表人或者其委托代理人签字（或者电子签名）或者盖公章之日起生效，合同履行完毕后自动失效。</w:t>
      </w:r>
    </w:p>
    <w:p w14:paraId="27DE4A29">
      <w:pPr>
        <w:pStyle w:val="196"/>
        <w:spacing w:line="360" w:lineRule="auto"/>
        <w:contextualSpacing/>
        <w:rPr>
          <w:rFonts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本协议书一式</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份，联合体成员和招标人各执一份。</w:t>
      </w:r>
    </w:p>
    <w:p w14:paraId="244E84B8">
      <w:pPr>
        <w:pStyle w:val="196"/>
        <w:spacing w:line="360" w:lineRule="auto"/>
        <w:contextualSpacing/>
        <w:rPr>
          <w:rFonts w:ascii="宋体" w:hAnsi="宋体"/>
          <w:color w:val="auto"/>
          <w:sz w:val="24"/>
          <w:highlight w:val="none"/>
        </w:rPr>
      </w:pPr>
      <w:r>
        <w:rPr>
          <w:rFonts w:hint="eastAsia" w:ascii="宋体" w:hAnsi="宋体"/>
          <w:color w:val="auto"/>
          <w:sz w:val="24"/>
          <w:highlight w:val="none"/>
        </w:rPr>
        <w:t>注：本协议书应附法定代表人身份证明；有委托代理的，应附授权委托书</w:t>
      </w:r>
      <w:r>
        <w:rPr>
          <w:rFonts w:hint="eastAsia" w:ascii="宋体" w:hAnsi="宋体" w:cs="仿宋_GB2312"/>
          <w:color w:val="auto"/>
          <w:sz w:val="24"/>
          <w:highlight w:val="none"/>
        </w:rPr>
        <w:t>（格式自拟）</w:t>
      </w:r>
      <w:r>
        <w:rPr>
          <w:rFonts w:hint="eastAsia" w:ascii="宋体" w:hAnsi="宋体"/>
          <w:color w:val="auto"/>
          <w:sz w:val="24"/>
          <w:highlight w:val="none"/>
        </w:rPr>
        <w:t>。</w:t>
      </w:r>
    </w:p>
    <w:p w14:paraId="4239DFD7">
      <w:pPr>
        <w:pStyle w:val="196"/>
        <w:spacing w:line="360" w:lineRule="auto"/>
        <w:contextualSpacing/>
        <w:rPr>
          <w:rFonts w:ascii="宋体" w:hAnsi="宋体"/>
          <w:color w:val="auto"/>
          <w:sz w:val="24"/>
          <w:highlight w:val="none"/>
        </w:rPr>
      </w:pPr>
    </w:p>
    <w:p w14:paraId="60F16E39">
      <w:pPr>
        <w:pStyle w:val="196"/>
        <w:spacing w:line="360" w:lineRule="auto"/>
        <w:contextualSpacing/>
        <w:rPr>
          <w:rFonts w:ascii="宋体" w:hAnsi="宋体"/>
          <w:color w:val="auto"/>
          <w:sz w:val="24"/>
          <w:highlight w:val="none"/>
        </w:rPr>
      </w:pPr>
      <w:r>
        <w:rPr>
          <w:rFonts w:hint="eastAsia" w:ascii="宋体" w:hAnsi="宋体"/>
          <w:color w:val="auto"/>
          <w:sz w:val="24"/>
          <w:highlight w:val="none"/>
        </w:rPr>
        <w:t>联合体牵头人名称（电子签章）：</w:t>
      </w:r>
    </w:p>
    <w:p w14:paraId="208A4D53">
      <w:pPr>
        <w:pStyle w:val="196"/>
        <w:spacing w:line="360" w:lineRule="auto"/>
        <w:contextualSpacing/>
        <w:rPr>
          <w:rFonts w:ascii="宋体" w:hAnsi="宋体"/>
          <w:color w:val="auto"/>
          <w:sz w:val="24"/>
          <w:highlight w:val="none"/>
          <w:u w:val="single"/>
        </w:rPr>
      </w:pPr>
      <w:r>
        <w:rPr>
          <w:rFonts w:hint="eastAsia" w:ascii="宋体" w:hAnsi="宋体"/>
          <w:color w:val="auto"/>
          <w:sz w:val="24"/>
          <w:highlight w:val="none"/>
        </w:rPr>
        <w:t>法定代表人或者其委托代理人：</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u w:val="single"/>
        </w:rPr>
        <w:t>（签字或者电子签名）</w:t>
      </w:r>
    </w:p>
    <w:p w14:paraId="1990ACBA">
      <w:pPr>
        <w:pStyle w:val="196"/>
        <w:spacing w:line="360" w:lineRule="auto"/>
        <w:contextualSpacing/>
        <w:rPr>
          <w:rFonts w:ascii="宋体" w:hAnsi="宋体"/>
          <w:color w:val="auto"/>
          <w:sz w:val="24"/>
          <w:highlight w:val="none"/>
        </w:rPr>
      </w:pPr>
    </w:p>
    <w:p w14:paraId="328AC058">
      <w:pPr>
        <w:pStyle w:val="196"/>
        <w:spacing w:line="360" w:lineRule="auto"/>
        <w:contextualSpacing/>
        <w:rPr>
          <w:rFonts w:ascii="宋体" w:hAnsi="宋体"/>
          <w:color w:val="auto"/>
          <w:sz w:val="24"/>
          <w:highlight w:val="none"/>
        </w:rPr>
      </w:pPr>
      <w:r>
        <w:rPr>
          <w:rFonts w:hint="eastAsia" w:ascii="宋体" w:hAnsi="宋体"/>
          <w:color w:val="auto"/>
          <w:sz w:val="24"/>
          <w:highlight w:val="none"/>
        </w:rPr>
        <w:t>联合体成员名称（</w:t>
      </w:r>
      <w:r>
        <w:rPr>
          <w:rFonts w:hint="eastAsia" w:ascii="宋体" w:hAnsi="宋体" w:cs="仿宋_GB2312"/>
          <w:color w:val="auto"/>
          <w:sz w:val="24"/>
          <w:highlight w:val="none"/>
        </w:rPr>
        <w:t>盖公章或者电子签章</w:t>
      </w:r>
      <w:r>
        <w:rPr>
          <w:rFonts w:hint="eastAsia" w:ascii="宋体" w:hAnsi="宋体"/>
          <w:color w:val="auto"/>
          <w:sz w:val="24"/>
          <w:highlight w:val="none"/>
        </w:rPr>
        <w:t>）：</w:t>
      </w:r>
    </w:p>
    <w:p w14:paraId="4AB27D43">
      <w:pPr>
        <w:pStyle w:val="196"/>
        <w:spacing w:line="360" w:lineRule="auto"/>
        <w:contextualSpacing/>
        <w:rPr>
          <w:rFonts w:ascii="宋体" w:hAnsi="宋体"/>
          <w:color w:val="auto"/>
          <w:sz w:val="24"/>
          <w:highlight w:val="none"/>
          <w:u w:val="single"/>
        </w:rPr>
      </w:pPr>
      <w:r>
        <w:rPr>
          <w:rFonts w:hint="eastAsia" w:ascii="宋体" w:hAnsi="宋体"/>
          <w:color w:val="auto"/>
          <w:sz w:val="24"/>
          <w:highlight w:val="none"/>
        </w:rPr>
        <w:t>法定代表人或者其委托代理人：</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u w:val="single"/>
        </w:rPr>
        <w:t>（签字或者电子签名）</w:t>
      </w:r>
    </w:p>
    <w:p w14:paraId="193C91AF">
      <w:pPr>
        <w:pStyle w:val="196"/>
        <w:spacing w:line="360" w:lineRule="auto"/>
        <w:contextualSpacing/>
        <w:rPr>
          <w:rFonts w:ascii="宋体" w:hAnsi="宋体"/>
          <w:color w:val="auto"/>
          <w:sz w:val="24"/>
          <w:highlight w:val="none"/>
        </w:rPr>
      </w:pPr>
      <w:r>
        <w:rPr>
          <w:rFonts w:ascii="宋体" w:hAnsi="宋体"/>
          <w:color w:val="auto"/>
          <w:sz w:val="24"/>
          <w:highlight w:val="none"/>
        </w:rPr>
        <w:t>……</w:t>
      </w:r>
    </w:p>
    <w:p w14:paraId="089F2D8B">
      <w:pPr>
        <w:pStyle w:val="196"/>
        <w:spacing w:line="360" w:lineRule="auto"/>
        <w:contextualSpacing/>
        <w:jc w:val="center"/>
        <w:rPr>
          <w:rFonts w:hint="eastAsia" w:ascii="宋体" w:hAnsi="宋体"/>
          <w:color w:val="auto"/>
          <w:sz w:val="24"/>
          <w:highlight w:val="none"/>
        </w:rPr>
      </w:pP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年</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月</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日</w:t>
      </w:r>
    </w:p>
    <w:p w14:paraId="664507F9">
      <w:pPr>
        <w:pStyle w:val="196"/>
        <w:spacing w:line="360" w:lineRule="auto"/>
        <w:ind w:left="0" w:firstLine="0"/>
        <w:contextualSpacing/>
        <w:jc w:val="both"/>
        <w:rPr>
          <w:rFonts w:hint="eastAsia"/>
          <w:color w:val="auto"/>
          <w:highlight w:val="none"/>
        </w:rPr>
      </w:pPr>
      <w:r>
        <w:rPr>
          <w:rFonts w:hint="eastAsia" w:ascii="宋体" w:hAnsi="宋体"/>
          <w:color w:val="auto"/>
          <w:sz w:val="24"/>
          <w:highlight w:val="none"/>
        </w:rPr>
        <w:br w:type="page" w:clear="all"/>
      </w:r>
      <w:r>
        <w:rPr>
          <w:rFonts w:hint="eastAsia" w:ascii="宋体" w:hAnsi="宋体"/>
          <w:b/>
          <w:color w:val="auto"/>
          <w:sz w:val="24"/>
          <w:highlight w:val="none"/>
        </w:rPr>
        <w:t>2.中小企业声明函格式</w:t>
      </w:r>
    </w:p>
    <w:p w14:paraId="052B922B">
      <w:pPr>
        <w:rPr>
          <w:rFonts w:hint="eastAsia"/>
          <w:color w:val="auto"/>
          <w:highlight w:val="none"/>
        </w:rPr>
      </w:pPr>
    </w:p>
    <w:p w14:paraId="52095EB1">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中小企业声明函（服务）</w:t>
      </w:r>
    </w:p>
    <w:p w14:paraId="40C11EEB">
      <w:pPr>
        <w:spacing w:before="2" w:line="500" w:lineRule="exact"/>
        <w:rPr>
          <w:rFonts w:ascii="宋体" w:hAnsi="宋体" w:cs="宋体"/>
          <w:b/>
          <w:bCs/>
          <w:color w:val="auto"/>
          <w:sz w:val="24"/>
          <w:highlight w:val="none"/>
        </w:rPr>
      </w:pPr>
    </w:p>
    <w:p w14:paraId="4B00528E">
      <w:pPr>
        <w:pStyle w:val="219"/>
        <w:spacing w:line="500" w:lineRule="exact"/>
        <w:ind w:right="142" w:firstLine="480"/>
        <w:rPr>
          <w:rFonts w:ascii="宋体" w:hAnsi="宋体"/>
          <w:color w:val="auto"/>
          <w:highlight w:val="none"/>
        </w:rPr>
      </w:pPr>
      <w:r>
        <w:rPr>
          <w:rFonts w:ascii="宋体" w:hAnsi="宋体"/>
          <w:color w:val="auto"/>
          <w:highlight w:val="none"/>
        </w:rPr>
        <w:t>本公司（联合体）郑重声明，根据《政府采购促进中小企业发展管理办法》（财库﹝2020﹞46号）的规定，本公司（联合体）参加</w:t>
      </w:r>
      <w:r>
        <w:rPr>
          <w:rFonts w:hint="eastAsia" w:ascii="宋体" w:hAnsi="宋体"/>
          <w:color w:val="auto"/>
          <w:highlight w:val="none"/>
          <w:u w:val="single"/>
          <w:lang w:val="en-US" w:eastAsia="zh-CN"/>
        </w:rPr>
        <w:t>来宾市教育体育局</w:t>
      </w:r>
      <w:r>
        <w:rPr>
          <w:rFonts w:ascii="宋体" w:hAnsi="宋体"/>
          <w:color w:val="auto"/>
          <w:highlight w:val="none"/>
        </w:rPr>
        <w:t>的</w:t>
      </w:r>
      <w:r>
        <w:rPr>
          <w:rFonts w:ascii="宋体" w:hAnsi="宋体"/>
          <w:color w:val="auto"/>
          <w:highlight w:val="none"/>
          <w:u w:val="single"/>
        </w:rPr>
        <w:t>（</w:t>
      </w:r>
      <w:r>
        <w:rPr>
          <w:rFonts w:hint="eastAsia" w:ascii="宋体" w:hAnsi="宋体"/>
          <w:color w:val="auto"/>
          <w:highlight w:val="none"/>
          <w:u w:val="single"/>
          <w:lang w:eastAsia="zh-CN"/>
        </w:rPr>
        <w:t>2026年广西“国培计划”来宾市统筹项目</w:t>
      </w:r>
      <w:r>
        <w:rPr>
          <w:rFonts w:ascii="宋体" w:hAnsi="宋体"/>
          <w:color w:val="auto"/>
          <w:highlight w:val="none"/>
          <w:u w:val="single"/>
        </w:rPr>
        <w:t>）</w:t>
      </w:r>
      <w:r>
        <w:rPr>
          <w:rFonts w:ascii="宋体" w:hAnsi="宋体"/>
          <w:color w:val="auto"/>
          <w:highlight w:val="none"/>
        </w:rPr>
        <w:t>采购活动，</w:t>
      </w:r>
      <w:r>
        <w:rPr>
          <w:rFonts w:hint="eastAsia" w:ascii="宋体" w:hAnsi="宋体"/>
          <w:color w:val="auto"/>
          <w:highlight w:val="none"/>
        </w:rPr>
        <w:t>服务全部由符合政策要求的中小企业承接。相关企业（含联合体中的中小企业、签订分包意向协议的中小企业）的具体情况如下：</w:t>
      </w:r>
    </w:p>
    <w:p w14:paraId="76D9E44D">
      <w:pPr>
        <w:tabs>
          <w:tab w:val="left" w:pos="1384"/>
          <w:tab w:val="left" w:pos="4562"/>
          <w:tab w:val="left" w:pos="6803"/>
        </w:tabs>
        <w:spacing w:before="13" w:line="500" w:lineRule="exact"/>
        <w:ind w:right="142" w:firstLine="686"/>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标的名称</w:t>
      </w:r>
      <w:r>
        <w:rPr>
          <w:rFonts w:hint="eastAsia" w:ascii="宋体" w:hAnsi="宋体"/>
          <w:color w:val="auto"/>
          <w:sz w:val="24"/>
          <w:highlight w:val="none"/>
          <w:u w:val="single"/>
          <w:lang w:val="en-US" w:eastAsia="zh-CN"/>
        </w:rPr>
        <w:t>】</w:t>
      </w:r>
      <w:r>
        <w:rPr>
          <w:rFonts w:ascii="宋体" w:hAnsi="宋体"/>
          <w:color w:val="auto"/>
          <w:sz w:val="24"/>
          <w:highlight w:val="none"/>
        </w:rPr>
        <w:t>，属于</w:t>
      </w:r>
      <w:r>
        <w:rPr>
          <w:rFonts w:ascii="宋体" w:hAnsi="宋体"/>
          <w:color w:val="auto"/>
          <w:sz w:val="24"/>
          <w:highlight w:val="none"/>
          <w:u w:val="single"/>
        </w:rPr>
        <w:t>（</w:t>
      </w:r>
      <w:r>
        <w:rPr>
          <w:rFonts w:hint="eastAsia" w:ascii="宋体" w:hAnsi="宋体"/>
          <w:color w:val="auto"/>
          <w:sz w:val="24"/>
          <w:highlight w:val="none"/>
          <w:u w:val="single"/>
        </w:rPr>
        <w:t>其他未列明行业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695D796D">
      <w:pPr>
        <w:tabs>
          <w:tab w:val="left" w:pos="1065"/>
          <w:tab w:val="left" w:pos="4262"/>
          <w:tab w:val="left" w:pos="6477"/>
        </w:tabs>
        <w:spacing w:before="20" w:line="500" w:lineRule="exact"/>
        <w:ind w:right="84" w:firstLine="686"/>
        <w:rPr>
          <w:rFonts w:ascii="宋体" w:hAnsi="宋体"/>
          <w:color w:val="auto"/>
          <w:sz w:val="24"/>
          <w:highlight w:val="none"/>
          <w:u w:val="single"/>
        </w:rPr>
      </w:pPr>
      <w:r>
        <w:rPr>
          <w:rFonts w:ascii="宋体" w:hAnsi="宋体"/>
          <w:color w:val="auto"/>
          <w:sz w:val="24"/>
          <w:highlight w:val="none"/>
        </w:rPr>
        <w:t>2.</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标的名称</w:t>
      </w:r>
      <w:r>
        <w:rPr>
          <w:rFonts w:hint="eastAsia" w:ascii="宋体" w:hAnsi="宋体"/>
          <w:color w:val="auto"/>
          <w:sz w:val="24"/>
          <w:highlight w:val="none"/>
          <w:u w:val="single"/>
          <w:lang w:val="en-US" w:eastAsia="zh-CN"/>
        </w:rPr>
        <w:t>】</w:t>
      </w:r>
      <w:r>
        <w:rPr>
          <w:rFonts w:ascii="宋体" w:hAnsi="宋体"/>
          <w:color w:val="auto"/>
          <w:sz w:val="24"/>
          <w:highlight w:val="none"/>
        </w:rPr>
        <w:t>，属于</w:t>
      </w:r>
      <w:r>
        <w:rPr>
          <w:rFonts w:ascii="宋体" w:hAnsi="宋体"/>
          <w:color w:val="auto"/>
          <w:sz w:val="24"/>
          <w:highlight w:val="none"/>
          <w:u w:val="single"/>
        </w:rPr>
        <w:t>（</w:t>
      </w:r>
      <w:r>
        <w:rPr>
          <w:rFonts w:hint="eastAsia" w:ascii="宋体" w:hAnsi="宋体"/>
          <w:color w:val="auto"/>
          <w:sz w:val="24"/>
          <w:highlight w:val="none"/>
          <w:u w:val="single"/>
        </w:rPr>
        <w:t>其他未列明行业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4D667DEF">
      <w:pPr>
        <w:pStyle w:val="219"/>
        <w:spacing w:before="34" w:line="500" w:lineRule="exact"/>
        <w:ind w:left="765" w:right="142" w:hanging="5"/>
        <w:rPr>
          <w:rFonts w:ascii="宋体" w:hAnsi="宋体"/>
          <w:color w:val="auto"/>
          <w:highlight w:val="none"/>
        </w:rPr>
      </w:pPr>
      <w:r>
        <w:rPr>
          <w:rFonts w:ascii="宋体" w:hAnsi="宋体"/>
          <w:color w:val="auto"/>
          <w:highlight w:val="none"/>
        </w:rPr>
        <w:t xml:space="preserve">…… </w:t>
      </w:r>
    </w:p>
    <w:p w14:paraId="074A1D73">
      <w:pPr>
        <w:pStyle w:val="219"/>
        <w:spacing w:before="34" w:line="500" w:lineRule="exact"/>
        <w:ind w:right="142" w:firstLine="480"/>
        <w:rPr>
          <w:rFonts w:hint="eastAsia" w:ascii="宋体" w:hAnsi="宋体"/>
          <w:color w:val="auto"/>
          <w:highlight w:val="none"/>
        </w:rPr>
      </w:pPr>
      <w:r>
        <w:rPr>
          <w:rFonts w:ascii="宋体" w:hAnsi="宋体"/>
          <w:color w:val="auto"/>
          <w:highlight w:val="none"/>
        </w:rPr>
        <w:t>以上企业，不属于大企业的分支机构，不存在控股股东为大企业的情形，也不存在与大企业的负责人为同一人的情形。</w:t>
      </w:r>
    </w:p>
    <w:p w14:paraId="07CD2621">
      <w:pPr>
        <w:pStyle w:val="219"/>
        <w:spacing w:before="34" w:line="500" w:lineRule="exact"/>
        <w:ind w:right="142" w:firstLine="480"/>
        <w:rPr>
          <w:rFonts w:ascii="宋体" w:hAnsi="宋体"/>
          <w:color w:val="auto"/>
          <w:highlight w:val="none"/>
        </w:rPr>
      </w:pPr>
      <w:r>
        <w:rPr>
          <w:rFonts w:ascii="宋体" w:hAnsi="宋体"/>
          <w:color w:val="auto"/>
          <w:highlight w:val="none"/>
        </w:rPr>
        <w:t>本企业对上述声明内容的真实性负责。如有虚假，将依法承担相应责任。</w:t>
      </w:r>
    </w:p>
    <w:p w14:paraId="173D0AF6">
      <w:pPr>
        <w:pStyle w:val="219"/>
        <w:spacing w:before="56" w:line="500" w:lineRule="exact"/>
        <w:ind w:left="3960" w:right="1808"/>
        <w:rPr>
          <w:rFonts w:ascii="宋体" w:hAnsi="宋体"/>
          <w:color w:val="auto"/>
          <w:highlight w:val="none"/>
        </w:rPr>
      </w:pPr>
      <w:r>
        <w:rPr>
          <w:rFonts w:ascii="宋体" w:hAnsi="宋体"/>
          <w:color w:val="auto"/>
          <w:highlight w:val="none"/>
        </w:rPr>
        <w:t>企业名称（</w:t>
      </w:r>
      <w:r>
        <w:rPr>
          <w:rFonts w:hint="eastAsia" w:ascii="宋体" w:hAnsi="宋体"/>
          <w:color w:val="auto"/>
          <w:highlight w:val="none"/>
        </w:rPr>
        <w:t>电子签章</w:t>
      </w:r>
      <w:r>
        <w:rPr>
          <w:rFonts w:ascii="宋体" w:hAnsi="宋体"/>
          <w:color w:val="auto"/>
          <w:highlight w:val="none"/>
        </w:rPr>
        <w:t xml:space="preserve">）： </w:t>
      </w:r>
    </w:p>
    <w:p w14:paraId="1DBC1194">
      <w:pPr>
        <w:pStyle w:val="219"/>
        <w:spacing w:before="56" w:line="500" w:lineRule="exact"/>
        <w:ind w:left="3960" w:right="1808"/>
        <w:rPr>
          <w:rFonts w:hint="eastAsia" w:ascii="宋体" w:hAnsi="宋体"/>
          <w:color w:val="auto"/>
          <w:highlight w:val="none"/>
        </w:rPr>
      </w:pPr>
      <w:r>
        <w:rPr>
          <w:rFonts w:ascii="宋体" w:hAnsi="宋体"/>
          <w:color w:val="auto"/>
          <w:highlight w:val="none"/>
        </w:rPr>
        <w:t>日 期：</w:t>
      </w:r>
    </w:p>
    <w:p w14:paraId="61401184">
      <w:pPr>
        <w:rPr>
          <w:rFonts w:hint="eastAsia" w:ascii="宋体" w:hAnsi="宋体"/>
          <w:color w:val="auto"/>
          <w:sz w:val="24"/>
          <w:highlight w:val="none"/>
        </w:rPr>
      </w:pPr>
      <w:r>
        <w:rPr>
          <w:rFonts w:hint="eastAsia" w:ascii="宋体" w:hAnsi="宋体"/>
          <w:color w:val="auto"/>
          <w:spacing w:val="6"/>
          <w:sz w:val="24"/>
          <w:highlight w:val="none"/>
        </w:rPr>
        <w:t xml:space="preserve"> </w:t>
      </w:r>
    </w:p>
    <w:p w14:paraId="158BAB63">
      <w:pPr>
        <w:ind w:firstLine="480"/>
        <w:rPr>
          <w:rFonts w:hint="eastAsia" w:ascii="宋体" w:hAnsi="宋体"/>
          <w:b/>
          <w:color w:val="auto"/>
          <w:sz w:val="24"/>
          <w:highlight w:val="none"/>
        </w:rPr>
      </w:pPr>
      <w:r>
        <w:rPr>
          <w:rFonts w:hint="eastAsia" w:ascii="宋体" w:hAnsi="宋体"/>
          <w:color w:val="auto"/>
          <w:sz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color w:val="auto"/>
          <w:highlight w:val="none"/>
        </w:rPr>
        <w:br w:type="page" w:clear="all"/>
      </w:r>
      <w:r>
        <w:rPr>
          <w:rFonts w:hint="eastAsia" w:ascii="宋体" w:hAnsi="宋体"/>
          <w:b/>
          <w:color w:val="auto"/>
          <w:sz w:val="24"/>
          <w:highlight w:val="none"/>
        </w:rPr>
        <w:t>3.残疾人福利性单位声明函格式</w:t>
      </w:r>
    </w:p>
    <w:p w14:paraId="52D955A8">
      <w:pPr>
        <w:spacing w:line="588" w:lineRule="exact"/>
        <w:jc w:val="center"/>
        <w:rPr>
          <w:rFonts w:hint="eastAsia" w:ascii="仿宋_GB2312" w:eastAsia="仿宋_GB2312"/>
          <w:b/>
          <w:color w:val="auto"/>
          <w:spacing w:val="6"/>
          <w:sz w:val="32"/>
          <w:szCs w:val="32"/>
          <w:highlight w:val="none"/>
        </w:rPr>
      </w:pPr>
    </w:p>
    <w:p w14:paraId="37352001">
      <w:pPr>
        <w:spacing w:line="588" w:lineRule="exact"/>
        <w:jc w:val="center"/>
        <w:rPr>
          <w:rFonts w:hint="eastAsia" w:ascii="方正小标宋简体" w:hAnsi="方正小标宋简体" w:eastAsia="方正小标宋简体" w:cs="方正小标宋简体"/>
          <w:bCs/>
          <w:color w:val="auto"/>
          <w:spacing w:val="6"/>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残疾人福利性单位声明函</w:t>
      </w:r>
    </w:p>
    <w:p w14:paraId="6F68120D">
      <w:pPr>
        <w:spacing w:line="588" w:lineRule="exact"/>
        <w:rPr>
          <w:rFonts w:ascii="仿宋_GB2312" w:eastAsia="仿宋_GB2312"/>
          <w:b/>
          <w:color w:val="auto"/>
          <w:spacing w:val="6"/>
          <w:sz w:val="30"/>
          <w:szCs w:val="30"/>
          <w:highlight w:val="none"/>
        </w:rPr>
      </w:pPr>
    </w:p>
    <w:p w14:paraId="78DF44F8">
      <w:pPr>
        <w:spacing w:line="360" w:lineRule="auto"/>
        <w:ind w:firstLine="504"/>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796C090D">
      <w:pPr>
        <w:spacing w:line="360" w:lineRule="auto"/>
        <w:ind w:firstLine="504"/>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58A080C2">
      <w:pPr>
        <w:spacing w:line="360" w:lineRule="auto"/>
        <w:ind w:firstLine="504"/>
        <w:contextualSpacing/>
        <w:rPr>
          <w:rFonts w:ascii="宋体" w:hAnsi="宋体"/>
          <w:color w:val="auto"/>
          <w:spacing w:val="6"/>
          <w:sz w:val="24"/>
          <w:highlight w:val="none"/>
        </w:rPr>
      </w:pPr>
    </w:p>
    <w:p w14:paraId="266DA1B8">
      <w:pPr>
        <w:spacing w:line="360" w:lineRule="auto"/>
        <w:ind w:firstLine="504"/>
        <w:contextualSpacing/>
        <w:rPr>
          <w:rFonts w:ascii="宋体" w:hAnsi="宋体"/>
          <w:color w:val="auto"/>
          <w:spacing w:val="6"/>
          <w:sz w:val="24"/>
          <w:highlight w:val="none"/>
        </w:rPr>
      </w:pPr>
    </w:p>
    <w:p w14:paraId="2E4B3E5D">
      <w:pPr>
        <w:tabs>
          <w:tab w:val="left" w:pos="4860"/>
        </w:tabs>
        <w:spacing w:line="360" w:lineRule="auto"/>
        <w:ind w:right="1560" w:firstLine="504"/>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单位名称（电子签章）：</w:t>
      </w:r>
    </w:p>
    <w:p w14:paraId="5E404822">
      <w:pPr>
        <w:tabs>
          <w:tab w:val="left" w:pos="4860"/>
        </w:tabs>
        <w:spacing w:line="360" w:lineRule="auto"/>
        <w:ind w:right="1560" w:firstLine="504"/>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7E30FE37">
      <w:pPr>
        <w:spacing w:line="360" w:lineRule="auto"/>
        <w:contextualSpacing/>
        <w:rPr>
          <w:rFonts w:ascii="宋体" w:hAnsi="宋体"/>
          <w:color w:val="auto"/>
          <w:sz w:val="24"/>
          <w:highlight w:val="none"/>
        </w:rPr>
      </w:pPr>
    </w:p>
    <w:p w14:paraId="12CA6AAC">
      <w:pPr>
        <w:spacing w:line="360" w:lineRule="auto"/>
        <w:contextualSpacing/>
        <w:rPr>
          <w:rFonts w:hint="eastAsia" w:ascii="宋体" w:hAnsi="宋体"/>
          <w:color w:val="auto"/>
          <w:sz w:val="24"/>
          <w:highlight w:val="none"/>
        </w:rPr>
      </w:pPr>
    </w:p>
    <w:p w14:paraId="64D4FB83">
      <w:pPr>
        <w:spacing w:line="360" w:lineRule="auto"/>
        <w:contextualSpacing/>
        <w:rPr>
          <w:rFonts w:ascii="宋体" w:hAnsi="宋体"/>
          <w:color w:val="auto"/>
          <w:sz w:val="24"/>
          <w:highlight w:val="none"/>
        </w:rPr>
      </w:pPr>
    </w:p>
    <w:p w14:paraId="61D67525">
      <w:pPr>
        <w:spacing w:line="360" w:lineRule="auto"/>
        <w:contextualSpacing/>
        <w:rPr>
          <w:rFonts w:hint="eastAsia"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6DBC3498">
      <w:pPr>
        <w:spacing w:before="120" w:after="50"/>
        <w:jc w:val="left"/>
        <w:rPr>
          <w:rFonts w:ascii="方正小标宋简体" w:hAnsi="方正小标宋简体" w:eastAsia="方正小标宋简体" w:cs="方正小标宋简体"/>
          <w:bCs/>
          <w:color w:val="auto"/>
          <w:szCs w:val="21"/>
          <w:highlight w:val="none"/>
        </w:rPr>
      </w:pPr>
      <w:r>
        <w:rPr>
          <w:rFonts w:hint="eastAsia" w:ascii="宋体" w:hAnsi="宋体"/>
          <w:color w:val="auto"/>
          <w:sz w:val="24"/>
          <w:highlight w:val="none"/>
        </w:rPr>
        <w:br w:type="page" w:clear="all"/>
      </w:r>
      <w:r>
        <w:rPr>
          <w:rFonts w:hint="eastAsia" w:ascii="宋体" w:hAnsi="宋体"/>
          <w:color w:val="auto"/>
          <w:sz w:val="24"/>
          <w:highlight w:val="none"/>
          <w:lang w:val="en-US" w:eastAsia="zh-CN"/>
        </w:rPr>
        <w:t>4</w:t>
      </w:r>
      <w:r>
        <w:rPr>
          <w:rFonts w:hint="eastAsia" w:ascii="宋体" w:hAnsi="宋体"/>
          <w:color w:val="auto"/>
          <w:sz w:val="24"/>
          <w:highlight w:val="none"/>
        </w:rPr>
        <w:t>.</w:t>
      </w:r>
      <w:r>
        <w:rPr>
          <w:rFonts w:hint="eastAsia" w:ascii="方正小标宋简体" w:hAnsi="方正小标宋简体" w:eastAsia="方正小标宋简体" w:cs="方正小标宋简体"/>
          <w:bCs/>
          <w:color w:val="auto"/>
          <w:szCs w:val="21"/>
          <w:highlight w:val="none"/>
        </w:rPr>
        <w:t xml:space="preserve"> 代理服务费承诺书（如本项目为采购人支付代理服务费的，无需提供）</w:t>
      </w:r>
    </w:p>
    <w:p w14:paraId="0336B60D">
      <w:pPr>
        <w:spacing w:before="120" w:after="50"/>
        <w:jc w:val="left"/>
        <w:rPr>
          <w:rFonts w:hint="eastAsia" w:ascii="方正小标宋简体" w:hAnsi="方正小标宋简体" w:eastAsia="方正小标宋简体" w:cs="方正小标宋简体"/>
          <w:bCs/>
          <w:color w:val="auto"/>
          <w:szCs w:val="21"/>
          <w:highlight w:val="none"/>
        </w:rPr>
      </w:pPr>
    </w:p>
    <w:p w14:paraId="3933FEF0">
      <w:pPr>
        <w:spacing w:before="12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代理服务费承诺书</w:t>
      </w:r>
    </w:p>
    <w:p w14:paraId="004EAFFE">
      <w:pPr>
        <w:spacing w:before="120" w:after="50"/>
        <w:jc w:val="center"/>
        <w:rPr>
          <w:rFonts w:hint="eastAsia" w:ascii="宋体" w:hAnsi="宋体"/>
          <w:b/>
          <w:color w:val="auto"/>
          <w:sz w:val="24"/>
          <w:highlight w:val="none"/>
        </w:rPr>
      </w:pPr>
    </w:p>
    <w:p w14:paraId="2A96A0C8">
      <w:pPr>
        <w:spacing w:line="360" w:lineRule="auto"/>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招标代理机构名称</w:t>
      </w:r>
      <w:r>
        <w:rPr>
          <w:rFonts w:hint="eastAsia" w:ascii="宋体" w:hAnsi="宋体"/>
          <w:color w:val="auto"/>
          <w:sz w:val="24"/>
          <w:highlight w:val="none"/>
        </w:rPr>
        <w:t>：</w:t>
      </w:r>
    </w:p>
    <w:p w14:paraId="7F38C64A">
      <w:pPr>
        <w:spacing w:line="360" w:lineRule="auto"/>
        <w:ind w:firstLine="480"/>
        <w:rPr>
          <w:rFonts w:hint="eastAsia"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29508B9C">
      <w:pPr>
        <w:spacing w:line="360" w:lineRule="auto"/>
        <w:ind w:firstLine="360"/>
        <w:rPr>
          <w:rFonts w:hint="eastAsia" w:ascii="宋体" w:hAnsi="宋体"/>
          <w:color w:val="auto"/>
          <w:sz w:val="24"/>
          <w:highlight w:val="none"/>
        </w:rPr>
      </w:pPr>
      <w:r>
        <w:rPr>
          <w:rFonts w:hint="eastAsia" w:ascii="宋体" w:hAnsi="宋体"/>
          <w:color w:val="auto"/>
          <w:sz w:val="24"/>
          <w:highlight w:val="none"/>
        </w:rPr>
        <w:t>1.我方承诺，若本单位中标，保证在发出中标通知书之后，按本项目招标文件的规定标准向贵单位一次性足额支付代理服务费</w:t>
      </w:r>
      <w:r>
        <w:rPr>
          <w:rFonts w:hint="eastAsia" w:ascii="宋体" w:hAnsi="宋体"/>
          <w:color w:val="auto"/>
          <w:sz w:val="24"/>
          <w:highlight w:val="none"/>
          <w:lang w:eastAsia="zh-CN"/>
        </w:rPr>
        <w:t>，</w:t>
      </w:r>
      <w:r>
        <w:rPr>
          <w:rFonts w:hint="eastAsia" w:ascii="宋体" w:hAnsi="宋体"/>
          <w:color w:val="auto"/>
          <w:sz w:val="24"/>
          <w:highlight w:val="none"/>
        </w:rPr>
        <w:t xml:space="preserve"> 在领取中标通知书后，由于被质疑、投诉或者其他原因而导致中标结果改变，我方将放弃对已缴纳的中标服务费追还的一切权利。</w:t>
      </w:r>
    </w:p>
    <w:p w14:paraId="63DF7452">
      <w:pPr>
        <w:spacing w:line="360" w:lineRule="auto"/>
        <w:ind w:firstLine="360"/>
        <w:rPr>
          <w:rFonts w:hint="eastAsia"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0C13E649">
      <w:pPr>
        <w:spacing w:line="360" w:lineRule="auto"/>
        <w:ind w:firstLine="360"/>
        <w:rPr>
          <w:rFonts w:hint="eastAsia" w:ascii="宋体" w:hAnsi="宋体"/>
          <w:color w:val="auto"/>
          <w:sz w:val="24"/>
          <w:highlight w:val="none"/>
        </w:rPr>
      </w:pPr>
      <w:r>
        <w:rPr>
          <w:rFonts w:hint="eastAsia" w:ascii="宋体" w:hAnsi="宋体"/>
          <w:color w:val="auto"/>
          <w:sz w:val="24"/>
          <w:highlight w:val="none"/>
        </w:rPr>
        <w:t>第一种方式：开具增值税普通发票。开票信息如下：</w:t>
      </w:r>
    </w:p>
    <w:p w14:paraId="53A46DAE">
      <w:pPr>
        <w:spacing w:line="360" w:lineRule="auto"/>
        <w:ind w:firstLine="36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7E0A4F1">
      <w:pPr>
        <w:spacing w:line="360" w:lineRule="auto"/>
        <w:ind w:firstLine="36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6B8D49E4">
      <w:pPr>
        <w:spacing w:line="360" w:lineRule="auto"/>
        <w:ind w:firstLine="360"/>
        <w:rPr>
          <w:rFonts w:hint="eastAsia" w:ascii="宋体" w:hAnsi="宋体"/>
          <w:color w:val="auto"/>
          <w:sz w:val="24"/>
          <w:highlight w:val="none"/>
        </w:rPr>
      </w:pPr>
      <w:r>
        <w:rPr>
          <w:rFonts w:hint="eastAsia" w:ascii="宋体" w:hAnsi="宋体"/>
          <w:color w:val="auto"/>
          <w:sz w:val="24"/>
          <w:highlight w:val="none"/>
        </w:rPr>
        <w:t>第二种方式：开具增值税专用发票，开票信息如下：</w:t>
      </w:r>
    </w:p>
    <w:p w14:paraId="2EB3741F">
      <w:pPr>
        <w:spacing w:line="360" w:lineRule="auto"/>
        <w:ind w:firstLine="36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7BEEC8CC">
      <w:pPr>
        <w:spacing w:line="360" w:lineRule="auto"/>
        <w:ind w:firstLine="36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7DC2FF6">
      <w:pPr>
        <w:spacing w:line="360" w:lineRule="auto"/>
        <w:ind w:firstLine="360"/>
        <w:rPr>
          <w:rFonts w:hint="eastAsia" w:ascii="宋体" w:hAnsi="宋体"/>
          <w:color w:val="auto"/>
          <w:sz w:val="24"/>
          <w:highlight w:val="none"/>
        </w:rPr>
      </w:pPr>
      <w:r>
        <w:rPr>
          <w:rFonts w:hint="eastAsia" w:ascii="宋体" w:hAnsi="宋体"/>
          <w:color w:val="auto"/>
          <w:sz w:val="24"/>
          <w:highlight w:val="none"/>
        </w:rPr>
        <w:t>（3）在税局登记的地址</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7E015AD8">
      <w:pPr>
        <w:spacing w:line="360" w:lineRule="auto"/>
        <w:ind w:firstLine="360"/>
        <w:rPr>
          <w:rFonts w:hint="eastAsia" w:ascii="宋体" w:hAnsi="宋体"/>
          <w:color w:val="auto"/>
          <w:sz w:val="24"/>
          <w:highlight w:val="none"/>
        </w:rPr>
      </w:pPr>
      <w:r>
        <w:rPr>
          <w:rFonts w:hint="eastAsia" w:ascii="宋体" w:hAnsi="宋体"/>
          <w:color w:val="auto"/>
          <w:sz w:val="24"/>
          <w:highlight w:val="none"/>
        </w:rPr>
        <w:t>（4）在税局登记的电话</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0B802021">
      <w:pPr>
        <w:spacing w:line="360" w:lineRule="auto"/>
        <w:ind w:firstLine="360"/>
        <w:rPr>
          <w:rFonts w:hint="eastAsia"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7E0D9168">
      <w:pPr>
        <w:spacing w:line="360" w:lineRule="auto"/>
        <w:ind w:firstLine="360"/>
        <w:rPr>
          <w:rFonts w:hint="eastAsia"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98B50B3">
      <w:pPr>
        <w:spacing w:line="440" w:lineRule="exact"/>
        <w:rPr>
          <w:rFonts w:hint="eastAsia" w:ascii="宋体" w:hAnsi="宋体"/>
          <w:color w:val="auto"/>
          <w:sz w:val="24"/>
          <w:highlight w:val="none"/>
        </w:rPr>
      </w:pPr>
    </w:p>
    <w:p w14:paraId="34606C6C">
      <w:pPr>
        <w:spacing w:line="440" w:lineRule="exact"/>
        <w:rPr>
          <w:rFonts w:hint="eastAsia" w:ascii="宋体" w:hAnsi="宋体"/>
          <w:color w:val="auto"/>
          <w:sz w:val="24"/>
          <w:highlight w:val="none"/>
        </w:rPr>
      </w:pPr>
    </w:p>
    <w:p w14:paraId="4F819E84">
      <w:pPr>
        <w:spacing w:line="440" w:lineRule="exact"/>
        <w:rPr>
          <w:rFonts w:hint="eastAsia" w:ascii="宋体" w:hAnsi="宋体"/>
          <w:color w:val="auto"/>
          <w:sz w:val="24"/>
          <w:highlight w:val="none"/>
        </w:rPr>
      </w:pPr>
    </w:p>
    <w:p w14:paraId="65785715">
      <w:pPr>
        <w:spacing w:line="360" w:lineRule="auto"/>
        <w:ind w:left="-2" w:right="-817" w:firstLine="1920"/>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6E6656E3">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供应商公章（电子签章）：</w:t>
      </w:r>
    </w:p>
    <w:p w14:paraId="2FE57A93">
      <w:pPr>
        <w:spacing w:line="360" w:lineRule="auto"/>
        <w:contextualSpacing/>
        <w:rPr>
          <w:rFonts w:ascii="宋体" w:hAnsi="宋体"/>
          <w:color w:val="auto"/>
          <w:sz w:val="24"/>
          <w:highlight w:val="none"/>
        </w:rPr>
      </w:pPr>
      <w:r>
        <w:rPr>
          <w:rFonts w:hint="eastAsia" w:ascii="宋体" w:hAnsi="宋体"/>
          <w:color w:val="auto"/>
          <w:sz w:val="24"/>
          <w:highlight w:val="none"/>
        </w:rPr>
        <w:t xml:space="preserve">                                    日期：    年   月   日</w:t>
      </w:r>
    </w:p>
    <w:sectPr>
      <w:footerReference r:id="rId22" w:type="first"/>
      <w:headerReference r:id="rId19" w:type="default"/>
      <w:footerReference r:id="rId20" w:type="default"/>
      <w:footerReference r:id="rId21" w:type="even"/>
      <w:pgSz w:w="11906" w:h="16838"/>
      <w:pgMar w:top="1134" w:right="1503" w:bottom="1559" w:left="1678" w:header="851" w:footer="992" w:gutter="0"/>
      <w:cols w:space="1701"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altName w:val="Times New Roman"/>
    <w:panose1 w:val="02040604050505020304"/>
    <w:charset w:val="00"/>
    <w:family w:val="auto"/>
    <w:pitch w:val="default"/>
    <w:sig w:usb0="00000000" w:usb1="000000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3F" w:usb3="00000000" w:csb0="603F01FF" w:csb1="FFFF0000"/>
  </w:font>
  <w:font w:name="ヒラギノ角ゴ Pro W3">
    <w:altName w:val="Segoe Print"/>
    <w:panose1 w:val="020B0603030804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8D6EA">
    <w:pPr>
      <w:pStyle w:val="238"/>
      <w:jc w:val="center"/>
    </w:pPr>
  </w:p>
  <w:p w14:paraId="70069871">
    <w:pPr>
      <w:pStyle w:val="23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7EC17">
    <w:pPr>
      <w:pStyle w:val="23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_x0000_s307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0A71142C">
                          <w:pPr>
                            <w:pStyle w:val="238"/>
                          </w:pPr>
                          <w:r>
                            <w:fldChar w:fldCharType="begin"/>
                          </w:r>
                          <w:r>
                            <w:instrText xml:space="preserve"> PAGE  \* MERGEFORMAT </w:instrText>
                          </w:r>
                          <w:r>
                            <w:fldChar w:fldCharType="separate"/>
                          </w:r>
                          <w:r>
                            <w:t>77</w:t>
                          </w:r>
                          <w:r>
                            <w:fldChar w:fldCharType="end"/>
                          </w:r>
                        </w:p>
                      </w:txbxContent>
                    </wps:txbx>
                    <wps:bodyPr wrap="none" lIns="0" tIns="0" rIns="0" bIns="0" upright="1">
                      <a:spAutoFit/>
                    </wps:bodyPr>
                  </wps:wsp>
                </a:graphicData>
              </a:graphic>
            </wp:anchor>
          </w:drawing>
        </mc:Choice>
        <mc:Fallback>
          <w:pict>
            <v:shape id="_x0000_s307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M0ceccBAACoAwAADgAAAGRycy9lMm9Eb2MueG1srVNNi9swEL0X+h+E&#10;7o2dFHaDibO0hJRCv2C350WW5VggaYRGiZ1/35Fsp+32sof6IEYzozfz3ox3D6M17KICanA1X69K&#10;zpST0Gp3qvnPp+O7LWcYhWuFAadqflXIH/Zv3+wGX6kN9GBaFRiBOKwGX/M+Rl8VBcpeWYEr8MpR&#10;sINgRaRrOBVtEAOhW1NsyvKuGCC0PoBUiOQ9TEE+I4bXAELXaakOIM9WuTihBmVEJErYa498n7vt&#10;OiXj965DFZmpOTGN+aQiZDfpLPY7UZ2C8L2WcwviNS284GSFdlT0BnUQUbBz0P9AWS0DIHRxJcEW&#10;E5GsCLFYly+0eeyFV5kLSY3+Jjr+P1j57fIjMN3W/J4zJywN/Hks6XvG9+X9XdJn8FhR2qOnxDh+&#10;hJG2ZvFjcjbDV2jpoThHyCKMXbBJDKLHKJu0vt60VmNkMkFsN9ttSSFJseVC1QpRLc99wPhJgWXJ&#10;qHmgYWZ4cfmCcUpdUlI1B0dtTB6ocX85CDN5isQkdTxximMzzvQaaK9EZKA9qLmjtefMfHYkc1qZ&#10;xQiL0SzG2Qd96qm1de4L/QdS4Khzb6nWBDsXpgFmdvOypQ35856zfv9g+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vM0ceccBAACoAwAADgAAAAAAAAABACAAAAAeAQAAZHJzL2Uyb0RvYy54&#10;bWxQSwUGAAAAAAYABgBZAQAAVwUAAAAA&#10;">
              <v:fill on="f" focussize="0,0"/>
              <v:stroke on="f"/>
              <v:imagedata o:title=""/>
              <o:lock v:ext="edit" aspectratio="f"/>
              <v:textbox inset="0mm,0mm,0mm,0mm" style="mso-fit-shape-to-text:t;">
                <w:txbxContent>
                  <w:p w14:paraId="0A71142C">
                    <w:pPr>
                      <w:pStyle w:val="238"/>
                    </w:pPr>
                    <w:r>
                      <w:fldChar w:fldCharType="begin"/>
                    </w:r>
                    <w:r>
                      <w:instrText xml:space="preserve"> PAGE  \* MERGEFORMAT </w:instrText>
                    </w:r>
                    <w:r>
                      <w:fldChar w:fldCharType="separate"/>
                    </w:r>
                    <w:r>
                      <w:t>77</w:t>
                    </w:r>
                    <w:r>
                      <w:fldChar w:fldCharType="end"/>
                    </w:r>
                  </w:p>
                </w:txbxContent>
              </v:textbox>
            </v:shape>
          </w:pict>
        </mc:Fallback>
      </mc:AlternateContent>
    </w:r>
  </w:p>
  <w:p w14:paraId="21BE5C49">
    <w:pPr>
      <w:pStyle w:val="23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FBCBB">
    <w:pPr>
      <w:pStyle w:val="238"/>
      <w:framePr w:wrap="around" w:vAnchor="text" w:hAnchor="margin" w:xAlign="center" w:y="1"/>
      <w:rPr>
        <w:rStyle w:val="262"/>
      </w:rPr>
    </w:pPr>
    <w:r>
      <w:fldChar w:fldCharType="begin"/>
    </w:r>
    <w:r>
      <w:rPr>
        <w:rStyle w:val="262"/>
      </w:rPr>
      <w:instrText xml:space="preserve">PAGE  </w:instrText>
    </w:r>
    <w:r>
      <w:fldChar w:fldCharType="end"/>
    </w:r>
  </w:p>
  <w:p w14:paraId="0FEB9D24">
    <w:pPr>
      <w:pStyle w:val="23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103D">
    <w:pPr>
      <w:pStyle w:val="238"/>
      <w:framePr w:wrap="around" w:vAnchor="text" w:hAnchor="margin" w:xAlign="right" w:y="1"/>
      <w:rPr>
        <w:rStyle w:val="262"/>
      </w:rPr>
    </w:pPr>
    <w:r>
      <w:fldChar w:fldCharType="begin"/>
    </w:r>
    <w:r>
      <w:rPr>
        <w:rStyle w:val="262"/>
      </w:rPr>
      <w:instrText xml:space="preserve">PAGE  </w:instrText>
    </w:r>
    <w:r>
      <w:fldChar w:fldCharType="separate"/>
    </w:r>
    <w:r>
      <w:rPr>
        <w:rStyle w:val="262"/>
      </w:rPr>
      <w:t>122</w:t>
    </w:r>
    <w:r>
      <w:fldChar w:fldCharType="end"/>
    </w:r>
  </w:p>
  <w:p w14:paraId="42D12BE2">
    <w:pPr>
      <w:pStyle w:val="238"/>
      <w:ind w:right="360"/>
      <w:jc w:val="both"/>
      <w:rPr>
        <w:rFonts w:hint="eastAsia"/>
      </w:rPr>
    </w:pPr>
    <w:r>
      <w:rPr>
        <w:rFonts w:hint="eastAsia"/>
      </w:rPr>
      <w:t>121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6FF61">
    <w:pPr>
      <w:pStyle w:val="23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_x0000_s307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49DDA15B">
                          <w:pPr>
                            <w:pStyle w:val="23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307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5BTnMcBAACoAwAADgAAAGRycy9lMm9Eb2MueG1srVNNi9swEL0X+h+E&#10;7o2dFNrUxFlaQkqhX7DteZFlORZIGqFRYuffdyTbabt72cP6IEYzozfz3ox3d6M17KICanA1X69K&#10;zpST0Gp3qvnvX8c3W84wCtcKA07V/KqQ3+1fv9oNvlIb6MG0KjACcVgNvuZ9jL4qCpS9sgJX4JWj&#10;YAfBikjXcCraIAZCt6bYlOW7YoDQ+gBSIZL3MAX5jBieAwhdp6U6gDxb5eKEGpQRkShhrz3yfe62&#10;65SMP7oOVWSm5sQ05pOKkN2ks9jvRHUKwvdazi2I57TwiJMV2lHRG9RBRMHOQT+BsloGQOjiSoIt&#10;JiJZEWKxLh9pc98LrzIXkhr9TXR8OVj5/fIzMN3WnMbuhKWBP4wlfQ/4tnz/IekzeKwo7d5TYhw/&#10;wUhbs/gxOZvhG7T0UJwjZBHGLtgkBtFjlE1aX29aqzEymSC2m+22pJCk2HKhaoWoluc+YPyswLJk&#10;1DzQMDO8uHzFOKUuKamag6M2Jg/UuP8chJk8RWKSOp44xbEZZ3oNtFciMtAe1NzR2nNmvjiSOa3M&#10;YoTFaBbj7IM+9dTaOveF/iMpcNS5t1Rrgp0L0wAzu3nZ0ob8e89Zf3+w/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t5BTnMcBAACoAwAADgAAAAAAAAABACAAAAAeAQAAZHJzL2Uyb0RvYy54&#10;bWxQSwUGAAAAAAYABgBZAQAAVwUAAAAA&#10;">
              <v:fill on="f" focussize="0,0"/>
              <v:stroke on="f"/>
              <v:imagedata o:title=""/>
              <o:lock v:ext="edit" aspectratio="f"/>
              <v:textbox inset="0mm,0mm,0mm,0mm" style="mso-fit-shape-to-text:t;">
                <w:txbxContent>
                  <w:p w14:paraId="49DDA15B">
                    <w:pPr>
                      <w:pStyle w:val="2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EC218">
    <w:pPr>
      <w:pStyle w:val="23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_x0000_s307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7A6540DF">
                          <w:pPr>
                            <w:pStyle w:val="238"/>
                          </w:pPr>
                          <w:r>
                            <w:fldChar w:fldCharType="begin"/>
                          </w:r>
                          <w:r>
                            <w:instrText xml:space="preserve"> PAGE  \* MERGEFORMAT </w:instrText>
                          </w:r>
                          <w:r>
                            <w:fldChar w:fldCharType="separate"/>
                          </w:r>
                          <w:r>
                            <w:t>86</w:t>
                          </w:r>
                          <w:r>
                            <w:fldChar w:fldCharType="end"/>
                          </w:r>
                        </w:p>
                      </w:txbxContent>
                    </wps:txbx>
                    <wps:bodyPr wrap="none" lIns="0" tIns="0" rIns="0" bIns="0" upright="1">
                      <a:spAutoFit/>
                    </wps:bodyPr>
                  </wps:wsp>
                </a:graphicData>
              </a:graphic>
            </wp:anchor>
          </w:drawing>
        </mc:Choice>
        <mc:Fallback>
          <w:pict>
            <v:shape id="_x0000_s307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FqAasgBAACoAwAADgAAAGRycy9lMm9Eb2MueG1srVNNi9swEL0X+h+E&#10;7o2dFLqpibO0hJRCv2Db8yLLciyQNEKjxM6/70i20+32sof6IEYzozfz3ox396M17KICanA1X69K&#10;zpST0Gp3qvmvn8c3W84wCtcKA07V/KqQ3+9fv9oNvlIb6MG0KjACcVgNvuZ9jL4qCpS9sgJX4JWj&#10;YAfBikjXcCraIAZCt6bYlOW7YoDQ+gBSIZL3MAX5jBheAghdp6U6gDxb5eKEGpQRkShhrz3yfe62&#10;65SM37sOVWSm5sQ05pOKkN2ks9jvRHUKwvdazi2Il7TwjJMV2lHRG9RBRMHOQf8DZbUMgNDFlQRb&#10;TESyIsRiXT7T5qEXXmUuJDX6m+j4/2Dlt8uPwHRb8/ecOWFp4I9jSd8jvi3v7pI+g8eK0h48Jcbx&#10;I4y0NYsfk7MZvkJLD8U5QhZh7IJNYhA9Rtmk9fWmtRojkwliu9luSwpJii0XqlaIannuA8ZPCixL&#10;Rs0DDTPDi8sXjFPqkpKqOThqY/JAjfvLQZjJUyQmqeOJUxybcabXQHslIgPtQc0drT1n5rMjmdPK&#10;LEZYjGYxzj7oU0+trXNf6D+QAkede0u1Jti5MA0ws5uXLW3I03vO+vOD7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xagGrIAQAAqAMAAA4AAAAAAAAAAQAgAAAAHgEAAGRycy9lMm9Eb2Mu&#10;eG1sUEsFBgAAAAAGAAYAWQEAAFgFAAAAAA==&#10;">
              <v:fill on="f" focussize="0,0"/>
              <v:stroke on="f"/>
              <v:imagedata o:title=""/>
              <o:lock v:ext="edit" aspectratio="f"/>
              <v:textbox inset="0mm,0mm,0mm,0mm" style="mso-fit-shape-to-text:t;">
                <w:txbxContent>
                  <w:p w14:paraId="7A6540DF">
                    <w:pPr>
                      <w:pStyle w:val="238"/>
                    </w:pPr>
                    <w:r>
                      <w:fldChar w:fldCharType="begin"/>
                    </w:r>
                    <w:r>
                      <w:instrText xml:space="preserve"> PAGE  \* MERGEFORMAT </w:instrText>
                    </w:r>
                    <w:r>
                      <w:fldChar w:fldCharType="separate"/>
                    </w:r>
                    <w:r>
                      <w:t>86</w:t>
                    </w:r>
                    <w:r>
                      <w:fldChar w:fldCharType="end"/>
                    </w:r>
                  </w:p>
                </w:txbxContent>
              </v:textbox>
            </v:shape>
          </w:pict>
        </mc:Fallback>
      </mc:AlternateContent>
    </w:r>
  </w:p>
  <w:p w14:paraId="208B9F6F">
    <w:pPr>
      <w:pStyle w:val="238"/>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58BDE">
    <w:pPr>
      <w:pStyle w:val="238"/>
      <w:framePr w:wrap="around" w:vAnchor="text" w:hAnchor="margin" w:xAlign="center" w:y="1"/>
      <w:rPr>
        <w:rStyle w:val="262"/>
      </w:rPr>
    </w:pPr>
    <w:r>
      <w:fldChar w:fldCharType="begin"/>
    </w:r>
    <w:r>
      <w:rPr>
        <w:rStyle w:val="262"/>
      </w:rPr>
      <w:instrText xml:space="preserve">PAGE  </w:instrText>
    </w:r>
    <w:r>
      <w:fldChar w:fldCharType="end"/>
    </w:r>
  </w:p>
  <w:p w14:paraId="7FD10B40">
    <w:pPr>
      <w:pStyle w:val="238"/>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68ADB">
    <w:pPr>
      <w:pStyle w:val="238"/>
      <w:ind w:right="360"/>
      <w:jc w:val="both"/>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_x0000_s307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05D48D36">
                          <w:pPr>
                            <w:pStyle w:val="238"/>
                          </w:pPr>
                          <w:r>
                            <w:fldChar w:fldCharType="begin"/>
                          </w:r>
                          <w:r>
                            <w:instrText xml:space="preserve"> PAGE  \* MERGEFORMAT </w:instrText>
                          </w:r>
                          <w:r>
                            <w:fldChar w:fldCharType="separate"/>
                          </w:r>
                          <w:r>
                            <w:t>78</w:t>
                          </w:r>
                          <w:r>
                            <w:fldChar w:fldCharType="end"/>
                          </w:r>
                        </w:p>
                      </w:txbxContent>
                    </wps:txbx>
                    <wps:bodyPr wrap="none" lIns="0" tIns="0" rIns="0" bIns="0" upright="1">
                      <a:spAutoFit/>
                    </wps:bodyPr>
                  </wps:wsp>
                </a:graphicData>
              </a:graphic>
            </wp:anchor>
          </w:drawing>
        </mc:Choice>
        <mc:Fallback>
          <w:pict>
            <v:shape id="_x0000_s307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817O8cBAACpAwAADgAAAGRycy9lMm9Eb2MueG1srVNNi9swEL0X+h+E&#10;7o2dFFpj4iy7hJRCv2C350WW5VggaYRGiZ1/35Ecp+32sof6IEYzozfz3oy3d5M17KwCanANX69K&#10;zpST0Gl3bPjPp8O7ijOMwnXCgFMNvyjkd7u3b7ajr9UGBjCdCoxAHNajb/gQo6+LAuWgrMAVeOUo&#10;2EOwItI1HIsuiJHQrSk2ZfmhGCF0PoBUiOTdz0F+RQyvAYS+11LtQZ6scnFGDcqISJRw0B75Lnfb&#10;90rG732PKjLTcGIa80lFyG7TWey2oj4G4Qctry2I17TwgpMV2lHRG9ReRMFOQf8DZbUMgNDHlQRb&#10;zESyIsRiXb7Q5nEQXmUuJDX6m+j4/2Dlt/OPwHRHm0CSOGFp4s9TSd8zvi8/Vkmg0WNNeY+eMuP0&#10;ABMlL35Mznb8Ch09FKcIWYWpDzapQfwYZRPy5Sa2miKTCaLaVFVJIUmx5ULVClEvz33A+EmBZclo&#10;eKBpZnhx/oJxTl1SUjUHB21MnqhxfzkIM3mKxCR1PHOKUztd6bXQXYjISIvQcEd7z5n57Ehn6i8u&#10;RliMdjFOPujjQK2tc1/o70mBg869pVoz7LUwTTCzu25bWpE/7znr9x+2+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W817O8cBAACpAwAADgAAAAAAAAABACAAAAAeAQAAZHJzL2Uyb0RvYy54&#10;bWxQSwUGAAAAAAYABgBZAQAAVwUAAAAA&#10;">
              <v:fill on="f" focussize="0,0"/>
              <v:stroke on="f"/>
              <v:imagedata o:title=""/>
              <o:lock v:ext="edit" aspectratio="f"/>
              <v:textbox inset="0mm,0mm,0mm,0mm" style="mso-fit-shape-to-text:t;">
                <w:txbxContent>
                  <w:p w14:paraId="05D48D36">
                    <w:pPr>
                      <w:pStyle w:val="238"/>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DCC96">
    <w:pPr>
      <w:pStyle w:val="238"/>
      <w:jc w:val="center"/>
    </w:pPr>
  </w:p>
  <w:p w14:paraId="077F28BA">
    <w:pPr>
      <w:pStyle w:val="2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7F005">
    <w:pPr>
      <w:pStyle w:val="23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308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38BB9141">
                          <w:pPr>
                            <w:pStyle w:val="238"/>
                          </w:pPr>
                          <w:r>
                            <w:fldChar w:fldCharType="begin"/>
                          </w:r>
                          <w:r>
                            <w:instrText xml:space="preserve"> PAGE  \* MERGEFORMAT </w:instrText>
                          </w:r>
                          <w:r>
                            <w:fldChar w:fldCharType="separate"/>
                          </w:r>
                          <w:r>
                            <w:t>7</w:t>
                          </w:r>
                          <w:r>
                            <w:fldChar w:fldCharType="end"/>
                          </w:r>
                        </w:p>
                      </w:txbxContent>
                    </wps:txbx>
                    <wps:bodyPr wrap="none" lIns="0" tIns="0" rIns="0" bIns="0" upright="1">
                      <a:spAutoFit/>
                    </wps:bodyPr>
                  </wps:wsp>
                </a:graphicData>
              </a:graphic>
            </wp:anchor>
          </w:drawing>
        </mc:Choice>
        <mc:Fallback>
          <w:pict>
            <v:shape id="_x0000_s308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SalZMYBAACoAwAADgAAAGRycy9lMm9Eb2MueG1srVNNi9swEL0X+h+E&#10;7o2dLBRj4ixdQpZCv2C750WR5VggaYRGiZ1/35Fsp+32sof6IOZLb+Y9jbf3ozXsogJqcA1fr0rO&#10;lJPQandq+PPPw4eKM4zCtcKAUw2/KuT3u/fvtoOv1QZ6MK0KjEAc1oNveB+jr4sCZa+swBV45SjZ&#10;QbAikhtORRvEQOjWFJuy/FgMEFofQCpEiu6nJJ8Rw1sAoeu0VHuQZ6tcnFCDMiISJey1R77L03ad&#10;kvF716GKzDScmMZ8UhOyj+ksdltRn4LwvZbzCOItI7ziZIV21PQGtRdRsHPQ/0BZLQMgdHElwRYT&#10;kawIsViXr7R56oVXmQtJjf4mOv4/WPnt8iMw3dImcOaEpQd/GUv6XvCurO6SPoPHmsqePBXG8QHG&#10;VDvHMQWPw1do6aI4R8gijF2wSQyix6iatL7etFZjZDJBVJuqKiklKbc4hFqIernuA8ZHBZYlo+GB&#10;HjPDi8sXjFPpUpK6OThoYyguauP+ChBmihSJSZp44hTH4zjTOEJ7JSID7UHDHa09Z+azI5nTyixG&#10;WIzjYpx90KeeRlvnudB/IgUOOs+Wek2wc2N6wMxuXra0IX/6uer3D7b7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JJqVkxgEAAKgDAAAOAAAAAAAAAAEAIAAAAB4BAABkcnMvZTJvRG9jLnht&#10;bFBLBQYAAAAABgAGAFkBAABWBQAAAAA=&#10;">
              <v:fill on="f" focussize="0,0"/>
              <v:stroke on="f"/>
              <v:imagedata o:title=""/>
              <o:lock v:ext="edit" aspectratio="f"/>
              <v:textbox inset="0mm,0mm,0mm,0mm" style="mso-fit-shape-to-text:t;">
                <w:txbxContent>
                  <w:p w14:paraId="38BB9141">
                    <w:pPr>
                      <w:pStyle w:val="238"/>
                    </w:pPr>
                    <w:r>
                      <w:fldChar w:fldCharType="begin"/>
                    </w:r>
                    <w:r>
                      <w:instrText xml:space="preserve"> PAGE  \* MERGEFORMAT </w:instrText>
                    </w:r>
                    <w:r>
                      <w:fldChar w:fldCharType="separate"/>
                    </w:r>
                    <w:r>
                      <w:t>7</w:t>
                    </w:r>
                    <w:r>
                      <w:fldChar w:fldCharType="end"/>
                    </w:r>
                  </w:p>
                </w:txbxContent>
              </v:textbox>
            </v:shape>
          </w:pict>
        </mc:Fallback>
      </mc:AlternateContent>
    </w:r>
  </w:p>
  <w:p w14:paraId="3D5E4C32">
    <w:pPr>
      <w:pStyle w:val="23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EAA34">
    <w:pPr>
      <w:pStyle w:val="23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308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1FCF003E">
                          <w:pPr>
                            <w:pStyle w:val="238"/>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_x0000_s308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aovscBAACoAwAADgAAAGRycy9lMm9Eb2MueG1srVNNi9swEL0X+h+E&#10;7o2dtBRj4iy7hJRCv2C350WW5VggaYRGiZ1/35Ecp+32sof6IEYzozfz3oy3d5M17KwCanANX69K&#10;zpST0Gl3bPjPp8O7ijOMwnXCgFMNvyjkd7u3b7ajr9UGBjCdCoxAHNajb/gQo6+LAuWgrMAVeOUo&#10;2EOwItI1HIsuiJHQrSk2ZfmxGCF0PoBUiOTdz0F+RQyvAYS+11LtQZ6scnFGDcqISJRw0B75Lnfb&#10;90rG732PKjLTcGIa80lFyG7TWey2oj4G4Qctry2I17TwgpMV2lHRG9ReRMFOQf8DZbUMgNDHlQRb&#10;zESyIsRiXb7Q5nEQXmUuJDX6m+j4/2Dlt/OPwHTX8A1nTlga+PNU0veM78vqQ9Jn9FhT2qOnxDg9&#10;wERbs/gxOdvxK3T0UJwiZBGmPtgkBtFjlE1aX25aqykymSCqTVWVFJIUWy5UrRD18twHjJ8UWJaM&#10;hgcaZoYX5y8Y59QlJVVzcNDG5IEa95eDMJOnSExSxzOnOLXTlV4L3YWIjLQHDXe09pyZz45kTiuz&#10;GGEx2sU4+aCPA7W2zn2hvycFDjr3lmrNsNfCNMDM7rpsaUP+vOes3z/Y7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l+aovscBAACoAwAADgAAAAAAAAABACAAAAAeAQAAZHJzL2Uyb0RvYy54&#10;bWxQSwUGAAAAAAYABgBZAQAAVwUAAAAA&#10;">
              <v:fill on="f" focussize="0,0"/>
              <v:stroke on="f"/>
              <v:imagedata o:title=""/>
              <o:lock v:ext="edit" aspectratio="f"/>
              <v:textbox inset="0mm,0mm,0mm,0mm" style="mso-fit-shape-to-text:t;">
                <w:txbxContent>
                  <w:p w14:paraId="1FCF003E">
                    <w:pPr>
                      <w:pStyle w:val="238"/>
                    </w:pPr>
                    <w:r>
                      <w:fldChar w:fldCharType="begin"/>
                    </w:r>
                    <w:r>
                      <w:instrText xml:space="preserve"> PAGE  \* MERGEFORMAT </w:instrText>
                    </w:r>
                    <w:r>
                      <w:fldChar w:fldCharType="separate"/>
                    </w:r>
                    <w:r>
                      <w:t>0</w:t>
                    </w:r>
                    <w:r>
                      <w:fldChar w:fldCharType="end"/>
                    </w:r>
                  </w:p>
                </w:txbxContent>
              </v:textbox>
            </v:shape>
          </w:pict>
        </mc:Fallback>
      </mc:AlternateContent>
    </w:r>
  </w:p>
  <w:p w14:paraId="422EAD0D">
    <w:pPr>
      <w:pStyle w:val="23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36B33">
    <w:pPr>
      <w:pStyle w:val="23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_x0000_s308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56B02926">
                          <w:pPr>
                            <w:pStyle w:val="238"/>
                          </w:pPr>
                          <w:r>
                            <w:fldChar w:fldCharType="begin"/>
                          </w:r>
                          <w:r>
                            <w:instrText xml:space="preserve"> PAGE  \* MERGEFORMAT </w:instrText>
                          </w:r>
                          <w:r>
                            <w:fldChar w:fldCharType="separate"/>
                          </w:r>
                          <w:r>
                            <w:t>7</w:t>
                          </w:r>
                          <w:r>
                            <w:fldChar w:fldCharType="end"/>
                          </w:r>
                        </w:p>
                      </w:txbxContent>
                    </wps:txbx>
                    <wps:bodyPr wrap="none" lIns="0" tIns="0" rIns="0" bIns="0" upright="1">
                      <a:spAutoFit/>
                    </wps:bodyPr>
                  </wps:wsp>
                </a:graphicData>
              </a:graphic>
            </wp:anchor>
          </w:drawing>
        </mc:Choice>
        <mc:Fallback>
          <w:pict>
            <v:shape id="_x0000_s308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m+XLscBAACoAwAADgAAAGRycy9lMm9Eb2MueG1srVNNi9swEL0X+h+E&#10;7o2dLBRj4ixdQpZCv2C750WW5VggaYRGiZ1/35Ecp+32sof6IEYzozfz3oy395M17KwCanANX69K&#10;zpST0Gl3bPjzz8OHijOMwnXCgFMNvyjk97v377ajr9UGBjCdCoxAHNajb/gQo6+LAuWgrMAVeOUo&#10;2EOwItI1HIsuiJHQrSk2ZfmxGCF0PoBUiOTdz0F+RQxvAYS+11LtQZ6scnFGDcqISJRw0B75Lnfb&#10;90rG732PKjLTcGIa80lFyG7TWey2oj4G4Qctry2It7TwipMV2lHRG9ReRMFOQf8DZbUMgNDHlQRb&#10;zESyIsRiXb7S5mkQXmUuJDX6m+j4/2Dlt/OPwHTX8DvOnLA08JeppO8F78pqnfQZPdaU9uQpMU4P&#10;MNHWLH5Mznb8Ch09FKcIWYSpDzaJQfQYZZPWl5vWaopMJohqU1UlhSTFlgtVK0S9PPcB46MCy5LR&#10;8EDDzPDi/AXjnLqkpGoODtqYPFDj/nIQZvIUiUnqeOYUp3a60muhuxCRkfag4Y7WnjPz2ZHMaWUW&#10;IyxGuxgnH/RxoNbWuS/0n0iBg869pVoz7LUwDTCzuy5b2pA/7znr9w+2+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Bm+XLscBAACoAwAADgAAAAAAAAABACAAAAAeAQAAZHJzL2Uyb0RvYy54&#10;bWxQSwUGAAAAAAYABgBZAQAAVwUAAAAA&#10;">
              <v:fill on="f" focussize="0,0"/>
              <v:stroke on="f"/>
              <v:imagedata o:title=""/>
              <o:lock v:ext="edit" aspectratio="f"/>
              <v:textbox inset="0mm,0mm,0mm,0mm" style="mso-fit-shape-to-text:t;">
                <w:txbxContent>
                  <w:p w14:paraId="56B02926">
                    <w:pPr>
                      <w:pStyle w:val="238"/>
                    </w:pPr>
                    <w:r>
                      <w:fldChar w:fldCharType="begin"/>
                    </w:r>
                    <w:r>
                      <w:instrText xml:space="preserve"> PAGE  \* MERGEFORMAT </w:instrText>
                    </w:r>
                    <w:r>
                      <w:fldChar w:fldCharType="separate"/>
                    </w:r>
                    <w:r>
                      <w:t>7</w:t>
                    </w:r>
                    <w:r>
                      <w:fldChar w:fldCharType="end"/>
                    </w:r>
                  </w:p>
                </w:txbxContent>
              </v:textbox>
            </v:shape>
          </w:pict>
        </mc:Fallback>
      </mc:AlternateContent>
    </w:r>
  </w:p>
  <w:p w14:paraId="268BDCAB">
    <w:pPr>
      <w:pStyle w:val="23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CF436">
    <w:pPr>
      <w:pStyle w:val="23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_x0000_s308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5B657B55">
                          <w:pPr>
                            <w:pStyle w:val="238"/>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_x0000_s308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z+YMcBAACoAwAADgAAAGRycy9lMm9Eb2MueG1srVNNi9swEL0X+h+E&#10;7o2dtBRj4iy7hJRCv2C350WW5VggaYRGiZ1/35Ecp+32sof6IEYzozfz3oy3d5M17KwCanANX69K&#10;zpST0Gl3bPjPp8O7ijOMwnXCgFMNvyjkd7u3b7ajr9UGBjCdCoxAHNajb/gQo6+LAuWgrMAVeOUo&#10;2EOwItI1HIsuiJHQrSk2ZfmxGCF0PoBUiOTdz0F+RQyvAYS+11LtQZ6scnFGDcqISJRw0B75Lnfb&#10;90rG732PKjLTcGIa80lFyG7TWey2oj4G4Qctry2I17TwgpMV2lHRG9ReRMFOQf8DZbUMgNDHlQRb&#10;zESyIsRiXb7Q5nEQXmUuJDX6m+j4/2Dlt/OPwHTX8A+cOWFp4M9TSd8zvi+rTdJn9FhT2qOnxDg9&#10;wERbs/gxOdvxK3T0UJwiZBGmPtgkBtFjlE1aX25aqykymSCqTVWVFJIUWy5UrRD18twHjJ8UWJaM&#10;hgcaZoYX5y8Y59QlJVVzcNDG5IEa95eDMJOnSExSxzOnOLXTlV4L3YWIjLQHDXe09pyZz45kTiuz&#10;GGEx2sU4+aCPA7W2zn2hvycFDjr3lmrNsNfCNMDM7rpsaUP+vOes3z/Y7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Bjz+YMcBAACoAwAADgAAAAAAAAABACAAAAAeAQAAZHJzL2Uyb0RvYy54&#10;bWxQSwUGAAAAAAYABgBZAQAAVwUAAAAA&#10;">
              <v:fill on="f" focussize="0,0"/>
              <v:stroke on="f"/>
              <v:imagedata o:title=""/>
              <o:lock v:ext="edit" aspectratio="f"/>
              <v:textbox inset="0mm,0mm,0mm,0mm" style="mso-fit-shape-to-text:t;">
                <w:txbxContent>
                  <w:p w14:paraId="5B657B55">
                    <w:pPr>
                      <w:pStyle w:val="238"/>
                    </w:pPr>
                    <w:r>
                      <w:fldChar w:fldCharType="begin"/>
                    </w:r>
                    <w:r>
                      <w:instrText xml:space="preserve"> PAGE  \* MERGEFORMAT </w:instrText>
                    </w:r>
                    <w:r>
                      <w:fldChar w:fldCharType="separate"/>
                    </w:r>
                    <w:r>
                      <w:t>0</w:t>
                    </w:r>
                    <w:r>
                      <w:fldChar w:fldCharType="end"/>
                    </w:r>
                  </w:p>
                </w:txbxContent>
              </v:textbox>
            </v:shape>
          </w:pict>
        </mc:Fallback>
      </mc:AlternateContent>
    </w:r>
  </w:p>
  <w:p w14:paraId="195CB85B">
    <w:pPr>
      <w:pStyle w:val="23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164C1">
    <w:pPr>
      <w:pStyle w:val="23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_x0000_s307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38309A2D">
                          <w:pPr>
                            <w:pStyle w:val="238"/>
                          </w:pPr>
                          <w:r>
                            <w:fldChar w:fldCharType="begin"/>
                          </w:r>
                          <w:r>
                            <w:instrText xml:space="preserve"> PAGE  \* MERGEFORMAT </w:instrText>
                          </w:r>
                          <w:r>
                            <w:fldChar w:fldCharType="separate"/>
                          </w:r>
                          <w:r>
                            <w:t>73</w:t>
                          </w:r>
                          <w:r>
                            <w:fldChar w:fldCharType="end"/>
                          </w:r>
                        </w:p>
                      </w:txbxContent>
                    </wps:txbx>
                    <wps:bodyPr wrap="none" lIns="0" tIns="0" rIns="0" bIns="0" upright="1">
                      <a:spAutoFit/>
                    </wps:bodyPr>
                  </wps:wsp>
                </a:graphicData>
              </a:graphic>
            </wp:anchor>
          </w:drawing>
        </mc:Choice>
        <mc:Fallback>
          <w:pict>
            <v:shape id="_x0000_s307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4QuM8gBAACoAwAADgAAAGRycy9lMm9Eb2MueG1srVPLjtswDLwX6D8I&#10;ujd20ldgxFm0CFIU6GOBbc8LWZZjAZIoiErs/H0p2U7b7WUP9UGgSGrIGdK7u9EadlEBNbiar1cl&#10;Z8pJaLU71fznj+OrLWcYhWuFAadqflXI7/YvX+wGX6kN9GBaFRiBOKwGX/M+Rl8VBcpeWYEr8MpR&#10;sINgRaRrOBVtEAOhW1NsyvJdMUBofQCpEMl7mIJ8RgzPAYSu01IdQJ6tcnFCDcqISJSw1x75Pnfb&#10;dUrG712HKjJTc2Ia80lFyG7SWex3ojoF4Xst5xbEc1p4wskK7ajoDeogomDnoP+BsloGQOjiSoIt&#10;JiJZEWKxLp9o89ALrzIXkhr9TXT8f7Dy2+U+MN3W/C1nTlga+ONY0veIr8v3b5I+g8eK0h48Jcbx&#10;I4y0NYsfk7MZvkJLD8U5QhZh7IJNYhA9Rtmk9fWmtRojkwliu9luSwpJii0XqlaIannuA8ZPCixL&#10;Rs0DDTPDi8sXjFPqkpKqOThqY/JAjfvLQZjJUyQmqeOJUxybcabXQHslIgPtQc0drT1n5rMjmdPK&#10;LEZYjGYxzj7oU0+trXNf6D+QAkede0u1Jti5MA0ws5uXLW3In/ec9fsH2/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OELjPIAQAAqAMAAA4AAAAAAAAAAQAgAAAAHgEAAGRycy9lMm9Eb2Mu&#10;eG1sUEsFBgAAAAAGAAYAWQEAAFgFAAAAAA==&#10;">
              <v:fill on="f" focussize="0,0"/>
              <v:stroke on="f"/>
              <v:imagedata o:title=""/>
              <o:lock v:ext="edit" aspectratio="f"/>
              <v:textbox inset="0mm,0mm,0mm,0mm" style="mso-fit-shape-to-text:t;">
                <w:txbxContent>
                  <w:p w14:paraId="38309A2D">
                    <w:pPr>
                      <w:pStyle w:val="238"/>
                    </w:pPr>
                    <w:r>
                      <w:fldChar w:fldCharType="begin"/>
                    </w:r>
                    <w:r>
                      <w:instrText xml:space="preserve"> PAGE  \* MERGEFORMAT </w:instrText>
                    </w:r>
                    <w:r>
                      <w:fldChar w:fldCharType="separate"/>
                    </w:r>
                    <w:r>
                      <w:t>73</w:t>
                    </w:r>
                    <w:r>
                      <w:fldChar w:fldCharType="end"/>
                    </w:r>
                  </w:p>
                </w:txbxContent>
              </v:textbox>
            </v:shape>
          </w:pict>
        </mc:Fallback>
      </mc:AlternateContent>
    </w:r>
  </w:p>
  <w:p w14:paraId="502654FD">
    <w:pPr>
      <w:pStyle w:val="23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91079">
    <w:pPr>
      <w:pStyle w:val="238"/>
      <w:framePr w:wrap="around" w:vAnchor="text" w:hAnchor="margin" w:xAlign="center" w:y="1"/>
      <w:rPr>
        <w:rStyle w:val="262"/>
      </w:rPr>
    </w:pPr>
    <w:r>
      <w:fldChar w:fldCharType="begin"/>
    </w:r>
    <w:r>
      <w:rPr>
        <w:rStyle w:val="262"/>
      </w:rPr>
      <w:instrText xml:space="preserve">PAGE  </w:instrText>
    </w:r>
    <w:r>
      <w:fldChar w:fldCharType="end"/>
    </w:r>
  </w:p>
  <w:p w14:paraId="2647C007">
    <w:pPr>
      <w:pStyle w:val="23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0C7E3">
    <w:pPr>
      <w:pStyle w:val="238"/>
      <w:ind w:right="360"/>
      <w:jc w:val="both"/>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_x0000_s307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040C6D4F">
                          <w:pPr>
                            <w:pStyle w:val="238"/>
                          </w:pPr>
                          <w:r>
                            <w:fldChar w:fldCharType="begin"/>
                          </w:r>
                          <w:r>
                            <w:instrText xml:space="preserve"> PAGE  \* MERGEFORMAT </w:instrText>
                          </w:r>
                          <w:r>
                            <w:fldChar w:fldCharType="separate"/>
                          </w:r>
                          <w:r>
                            <w:t>14</w:t>
                          </w:r>
                          <w:r>
                            <w:fldChar w:fldCharType="end"/>
                          </w:r>
                        </w:p>
                      </w:txbxContent>
                    </wps:txbx>
                    <wps:bodyPr wrap="none" lIns="0" tIns="0" rIns="0" bIns="0" upright="1">
                      <a:spAutoFit/>
                    </wps:bodyPr>
                  </wps:wsp>
                </a:graphicData>
              </a:graphic>
            </wp:anchor>
          </w:drawing>
        </mc:Choice>
        <mc:Fallback>
          <w:pict>
            <v:shape id="_x0000_s307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H3yncgBAACoAwAADgAAAGRycy9lMm9Eb2MueG1srVNNi9swEL0X+h+E&#10;7o2dlG6DibO0hJRCv2Db8yLLciyQNEKjxM6/70i20+32sof6IEYzozfz3ox396M17KICanA1X69K&#10;zpST0Gp3qvmvn8c3W84wCtcKA07V/KqQ3+9fv9oNvlIb6MG0KjACcVgNvuZ9jL4qCpS9sgJX4JWj&#10;YAfBikjXcCraIAZCt6bYlOVdMUBofQCpEMl7mIJ8RgwvAYSu01IdQJ6tcnFCDcqISJSw1x75Pnfb&#10;dUrG712HKjJTc2Ia80lFyG7SWex3ojoF4Xst5xbES1p4xskK7ajoDeogomDnoP+BsloGQOjiSoIt&#10;JiJZEWKxLp9p89ALrzIXkhr9TXT8f7Dy2+VHYLqt+R1nTlga+ONY0veIb8v375I+g8eK0h48Jcbx&#10;I4y0NYsfk7MZvkJLD8U5QhZh7IJNYhA9Rtmk9fWmtRojkwliu9luSwpJii0XqlaIannuA8ZPCixL&#10;Rs0DDTPDi8sXjFPqkpKqOThqY/JAjfvLQZjJUyQmqeOJUxybcabXQHslIgPtQc0drT1n5rMjmdPK&#10;LEZYjGYxzj7oU0+trXNf6D+QAkede0u1Jti5MA0ws5uXLW3I03vO+vOD7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GB98p3IAQAAqAMAAA4AAAAAAAAAAQAgAAAAHgEAAGRycy9lMm9Eb2Mu&#10;eG1sUEsFBgAAAAAGAAYAWQEAAFgFAAAAAA==&#10;">
              <v:fill on="f" focussize="0,0"/>
              <v:stroke on="f"/>
              <v:imagedata o:title=""/>
              <o:lock v:ext="edit" aspectratio="f"/>
              <v:textbox inset="0mm,0mm,0mm,0mm" style="mso-fit-shape-to-text:t;">
                <w:txbxContent>
                  <w:p w14:paraId="040C6D4F">
                    <w:pPr>
                      <w:pStyle w:val="23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60F90">
    <w:pPr>
      <w:pStyle w:val="240"/>
      <w:pBdr>
        <w:bottom w:val="none" w:color="000000"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2887C">
    <w:pPr>
      <w:pStyle w:val="240"/>
      <w:pBdr>
        <w:bottom w:val="none" w:color="000000"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14FA0">
    <w:pPr>
      <w:pStyle w:val="240"/>
      <w:pBdr>
        <w:bottom w:val="none" w:color="000000"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E5515">
    <w:pPr>
      <w:pStyle w:val="240"/>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multilevel"/>
    <w:tmpl w:val="FFFFFF7E"/>
    <w:lvl w:ilvl="0" w:tentative="0">
      <w:start w:val="1"/>
      <w:numFmt w:val="decimal"/>
      <w:pStyle w:val="223"/>
      <w:lvlText w:val="%1."/>
      <w:lvlJc w:val="left"/>
      <w:pPr>
        <w:tabs>
          <w:tab w:val="left" w:pos="1200"/>
        </w:tabs>
        <w:ind w:left="1200" w:hanging="360"/>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decimal"/>
      <w:suff w:val="nothing"/>
      <w:lvlText w:val=""/>
      <w:lvlJc w:val="left"/>
      <w:pPr>
        <w:ind w:left="0" w:firstLine="0"/>
      </w:pPr>
      <w:rPr>
        <w:rFonts w:hint="eastAsia"/>
      </w:rPr>
    </w:lvl>
    <w:lvl w:ilvl="2" w:tentative="0">
      <w:start w:val="1"/>
      <w:numFmt w:val="decimal"/>
      <w:suff w:val="nothing"/>
      <w:lvlText w:val=""/>
      <w:lvlJc w:val="left"/>
      <w:pPr>
        <w:ind w:left="0" w:firstLine="0"/>
      </w:pPr>
      <w:rPr>
        <w:rFonts w:hint="eastAsia"/>
      </w:rPr>
    </w:lvl>
    <w:lvl w:ilvl="3" w:tentative="0">
      <w:start w:val="1"/>
      <w:numFmt w:val="decimal"/>
      <w:suff w:val="nothing"/>
      <w:lvlText w:val=""/>
      <w:lvlJc w:val="left"/>
      <w:pPr>
        <w:ind w:left="0" w:firstLine="0"/>
      </w:pPr>
      <w:rPr>
        <w:rFonts w:hint="eastAsia"/>
      </w:rPr>
    </w:lvl>
    <w:lvl w:ilvl="4" w:tentative="0">
      <w:start w:val="1"/>
      <w:numFmt w:val="decimal"/>
      <w:pStyle w:val="195"/>
      <w:suff w:val="nothing"/>
      <w:lvlText w:val=""/>
      <w:lvlJc w:val="left"/>
      <w:pPr>
        <w:ind w:left="0" w:firstLine="0"/>
      </w:pPr>
      <w:rPr>
        <w:rFonts w:hint="eastAsia"/>
      </w:rPr>
    </w:lvl>
    <w:lvl w:ilvl="5" w:tentative="0">
      <w:start w:val="1"/>
      <w:numFmt w:val="decimal"/>
      <w:pStyle w:val="197"/>
      <w:suff w:val="nothing"/>
      <w:lvlText w:val=""/>
      <w:lvlJc w:val="left"/>
      <w:pPr>
        <w:ind w:left="0" w:firstLine="0"/>
      </w:pPr>
      <w:rPr>
        <w:rFonts w:hint="eastAsia"/>
      </w:rPr>
    </w:lvl>
    <w:lvl w:ilvl="6" w:tentative="0">
      <w:start w:val="1"/>
      <w:numFmt w:val="decimal"/>
      <w:pStyle w:val="198"/>
      <w:suff w:val="nothing"/>
      <w:lvlText w:val=""/>
      <w:lvlJc w:val="left"/>
      <w:pPr>
        <w:ind w:left="0" w:firstLine="0"/>
      </w:pPr>
      <w:rPr>
        <w:rFonts w:hint="eastAsia"/>
      </w:rPr>
    </w:lvl>
    <w:lvl w:ilvl="7" w:tentative="0">
      <w:start w:val="1"/>
      <w:numFmt w:val="decimal"/>
      <w:pStyle w:val="199"/>
      <w:suff w:val="nothing"/>
      <w:lvlText w:val=""/>
      <w:lvlJc w:val="left"/>
      <w:pPr>
        <w:ind w:left="0" w:firstLine="0"/>
      </w:pPr>
      <w:rPr>
        <w:rFonts w:hint="eastAsia"/>
      </w:rPr>
    </w:lvl>
    <w:lvl w:ilvl="8" w:tentative="0">
      <w:start w:val="1"/>
      <w:numFmt w:val="decimal"/>
      <w:pStyle w:val="200"/>
      <w:suff w:val="nothing"/>
      <w:lvlText w:val=""/>
      <w:lvlJc w:val="left"/>
      <w:pPr>
        <w:ind w:left="0" w:firstLine="0"/>
      </w:pPr>
      <w:rPr>
        <w:rFonts w:hint="eastAsia"/>
      </w:rPr>
    </w:lvl>
  </w:abstractNum>
  <w:abstractNum w:abstractNumId="2">
    <w:nsid w:val="4C601917"/>
    <w:multiLevelType w:val="multilevel"/>
    <w:tmpl w:val="4C601917"/>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5FABD14B"/>
    <w:multiLevelType w:val="multilevel"/>
    <w:tmpl w:val="5FABD14B"/>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81867"/>
    <w:rsid w:val="06D86978"/>
    <w:rsid w:val="071A149F"/>
    <w:rsid w:val="0B0A4050"/>
    <w:rsid w:val="0B6F50AB"/>
    <w:rsid w:val="0B827C10"/>
    <w:rsid w:val="13D16D21"/>
    <w:rsid w:val="187DABBE"/>
    <w:rsid w:val="1EFF791C"/>
    <w:rsid w:val="231F66DA"/>
    <w:rsid w:val="23405992"/>
    <w:rsid w:val="23641680"/>
    <w:rsid w:val="23694C88"/>
    <w:rsid w:val="23877472"/>
    <w:rsid w:val="2DAF466F"/>
    <w:rsid w:val="2DB43204"/>
    <w:rsid w:val="2E180841"/>
    <w:rsid w:val="2FFFC5DD"/>
    <w:rsid w:val="33BE4DDD"/>
    <w:rsid w:val="33F0A2FE"/>
    <w:rsid w:val="346D0477"/>
    <w:rsid w:val="35441312"/>
    <w:rsid w:val="35B538E8"/>
    <w:rsid w:val="37F6A5D1"/>
    <w:rsid w:val="3B026CBA"/>
    <w:rsid w:val="3BDD3540"/>
    <w:rsid w:val="3D962926"/>
    <w:rsid w:val="3FFBCB3A"/>
    <w:rsid w:val="477409B2"/>
    <w:rsid w:val="4836018B"/>
    <w:rsid w:val="4FFE510C"/>
    <w:rsid w:val="52F338E6"/>
    <w:rsid w:val="531C6FD2"/>
    <w:rsid w:val="53AE2320"/>
    <w:rsid w:val="53F7AA90"/>
    <w:rsid w:val="58FA1B64"/>
    <w:rsid w:val="5B7B7772"/>
    <w:rsid w:val="5C98591B"/>
    <w:rsid w:val="5DAF8F83"/>
    <w:rsid w:val="5DDF3FB3"/>
    <w:rsid w:val="5EDFF998"/>
    <w:rsid w:val="5EF5CDA9"/>
    <w:rsid w:val="635A7823"/>
    <w:rsid w:val="64067C0B"/>
    <w:rsid w:val="69DD4D59"/>
    <w:rsid w:val="6A75729C"/>
    <w:rsid w:val="6C613F7C"/>
    <w:rsid w:val="6FF70E0D"/>
    <w:rsid w:val="6FFFA48E"/>
    <w:rsid w:val="70E76A1A"/>
    <w:rsid w:val="722A068D"/>
    <w:rsid w:val="73944C37"/>
    <w:rsid w:val="743E4BA3"/>
    <w:rsid w:val="74FDA55F"/>
    <w:rsid w:val="76DF61B5"/>
    <w:rsid w:val="77FECCC8"/>
    <w:rsid w:val="7AE90208"/>
    <w:rsid w:val="7BBBDB9E"/>
    <w:rsid w:val="7BE68FF4"/>
    <w:rsid w:val="7D0821F2"/>
    <w:rsid w:val="7D631DBA"/>
    <w:rsid w:val="7DDF2F52"/>
    <w:rsid w:val="7E975768"/>
    <w:rsid w:val="7F307078"/>
    <w:rsid w:val="7F5FBBDA"/>
    <w:rsid w:val="7F76E26F"/>
    <w:rsid w:val="7F9B1091"/>
    <w:rsid w:val="7FB0104A"/>
    <w:rsid w:val="7FB07ADF"/>
    <w:rsid w:val="966CFE52"/>
    <w:rsid w:val="9B96EEE4"/>
    <w:rsid w:val="9D7DD644"/>
    <w:rsid w:val="9EFB5D88"/>
    <w:rsid w:val="A7BF7303"/>
    <w:rsid w:val="AEFDE457"/>
    <w:rsid w:val="BDF43850"/>
    <w:rsid w:val="BFDFFD6A"/>
    <w:rsid w:val="BFF72D76"/>
    <w:rsid w:val="BFFF70C9"/>
    <w:rsid w:val="DA7D3190"/>
    <w:rsid w:val="DAE779AB"/>
    <w:rsid w:val="DBFA37EF"/>
    <w:rsid w:val="ECD6722B"/>
    <w:rsid w:val="EFBE6220"/>
    <w:rsid w:val="EFF275E9"/>
    <w:rsid w:val="EFFF6E27"/>
    <w:rsid w:val="F5F43D8A"/>
    <w:rsid w:val="F8EDB665"/>
    <w:rsid w:val="FAE9A840"/>
    <w:rsid w:val="FBCFE747"/>
    <w:rsid w:val="FBFA0E71"/>
    <w:rsid w:val="FBFF62EE"/>
    <w:rsid w:val="FCBF88D0"/>
    <w:rsid w:val="FEF7AF45"/>
    <w:rsid w:val="FF703D86"/>
    <w:rsid w:val="FFBB621B"/>
    <w:rsid w:val="FFBF9062"/>
    <w:rsid w:val="FFF684FF"/>
    <w:rsid w:val="FFF861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01"/>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164"/>
    <w:qFormat/>
    <w:uiPriority w:val="9"/>
    <w:pPr>
      <w:keepNext/>
      <w:keepLines/>
      <w:spacing w:before="360" w:after="80"/>
      <w:outlineLvl w:val="0"/>
    </w:pPr>
    <w:rPr>
      <w:rFonts w:ascii="Arial" w:hAnsi="Arial" w:eastAsia="Arial" w:cs="Arial"/>
      <w:color w:val="376092" w:themeColor="accent1" w:themeShade="BF"/>
      <w:sz w:val="40"/>
      <w:szCs w:val="40"/>
    </w:rPr>
  </w:style>
  <w:style w:type="paragraph" w:styleId="3">
    <w:name w:val="heading 2"/>
    <w:basedOn w:val="1"/>
    <w:next w:val="1"/>
    <w:link w:val="165"/>
    <w:unhideWhenUsed/>
    <w:qFormat/>
    <w:uiPriority w:val="9"/>
    <w:pPr>
      <w:keepNext/>
      <w:keepLines/>
      <w:spacing w:before="160" w:after="80"/>
      <w:outlineLvl w:val="1"/>
    </w:pPr>
    <w:rPr>
      <w:rFonts w:ascii="Arial" w:hAnsi="Arial" w:eastAsia="Arial" w:cs="Arial"/>
      <w:color w:val="376092" w:themeColor="accent1" w:themeShade="BF"/>
      <w:sz w:val="32"/>
      <w:szCs w:val="32"/>
    </w:rPr>
  </w:style>
  <w:style w:type="paragraph" w:styleId="4">
    <w:name w:val="heading 3"/>
    <w:basedOn w:val="1"/>
    <w:next w:val="1"/>
    <w:link w:val="166"/>
    <w:unhideWhenUsed/>
    <w:qFormat/>
    <w:uiPriority w:val="9"/>
    <w:pPr>
      <w:keepNext/>
      <w:keepLines/>
      <w:spacing w:before="160" w:after="80"/>
      <w:outlineLvl w:val="2"/>
    </w:pPr>
    <w:rPr>
      <w:rFonts w:ascii="Arial" w:hAnsi="Arial" w:eastAsia="Arial" w:cs="Arial"/>
      <w:color w:val="376092" w:themeColor="accent1" w:themeShade="BF"/>
      <w:sz w:val="28"/>
      <w:szCs w:val="28"/>
    </w:rPr>
  </w:style>
  <w:style w:type="paragraph" w:styleId="5">
    <w:name w:val="heading 4"/>
    <w:basedOn w:val="1"/>
    <w:next w:val="1"/>
    <w:link w:val="167"/>
    <w:unhideWhenUsed/>
    <w:qFormat/>
    <w:uiPriority w:val="9"/>
    <w:pPr>
      <w:keepNext/>
      <w:keepLines/>
      <w:spacing w:before="80" w:after="40"/>
      <w:outlineLvl w:val="3"/>
    </w:pPr>
    <w:rPr>
      <w:rFonts w:ascii="Arial" w:hAnsi="Arial" w:eastAsia="Arial" w:cs="Arial"/>
      <w:i/>
      <w:iCs/>
      <w:color w:val="376092" w:themeColor="accent1" w:themeShade="BF"/>
    </w:rPr>
  </w:style>
  <w:style w:type="paragraph" w:styleId="6">
    <w:name w:val="heading 5"/>
    <w:basedOn w:val="1"/>
    <w:next w:val="1"/>
    <w:link w:val="168"/>
    <w:unhideWhenUsed/>
    <w:qFormat/>
    <w:uiPriority w:val="9"/>
    <w:pPr>
      <w:keepNext/>
      <w:keepLines/>
      <w:spacing w:before="80" w:after="40"/>
      <w:outlineLvl w:val="4"/>
    </w:pPr>
    <w:rPr>
      <w:rFonts w:ascii="Arial" w:hAnsi="Arial" w:eastAsia="Arial" w:cs="Arial"/>
      <w:color w:val="376092" w:themeColor="accent1" w:themeShade="BF"/>
    </w:rPr>
  </w:style>
  <w:style w:type="paragraph" w:styleId="7">
    <w:name w:val="heading 6"/>
    <w:basedOn w:val="1"/>
    <w:next w:val="1"/>
    <w:link w:val="169"/>
    <w:unhideWhenUsed/>
    <w:qFormat/>
    <w:uiPriority w:val="9"/>
    <w:pPr>
      <w:keepNext/>
      <w:keepLines/>
      <w:spacing w:before="40" w:after="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170"/>
    <w:unhideWhenUsed/>
    <w:qFormat/>
    <w:uiPriority w:val="9"/>
    <w:pPr>
      <w:keepNext/>
      <w:keepLines/>
      <w:spacing w:before="40" w:after="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171"/>
    <w:unhideWhenUsed/>
    <w:qFormat/>
    <w:uiPriority w:val="9"/>
    <w:pPr>
      <w:keepNext/>
      <w:keepLines/>
      <w:spacing w:after="0"/>
      <w:outlineLvl w:val="7"/>
    </w:pPr>
    <w:rPr>
      <w:rFonts w:ascii="Arial" w:hAnsi="Arial" w:eastAsia="Arial" w:cs="Arial"/>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172"/>
    <w:unhideWhenUsed/>
    <w:qFormat/>
    <w:uiPriority w:val="9"/>
    <w:pPr>
      <w:keepNext/>
      <w:keepLines/>
      <w:spacing w:after="0"/>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100"/>
      <w:ind w:left="1320"/>
    </w:pPr>
  </w:style>
  <w:style w:type="paragraph" w:styleId="12">
    <w:name w:val="caption"/>
    <w:basedOn w:val="1"/>
    <w:next w:val="1"/>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13">
    <w:name w:val="annotation text"/>
    <w:basedOn w:val="1"/>
    <w:semiHidden/>
    <w:unhideWhenUsed/>
    <w:qFormat/>
    <w:uiPriority w:val="99"/>
    <w:pPr>
      <w:jc w:val="left"/>
    </w:pPr>
  </w:style>
  <w:style w:type="paragraph" w:styleId="14">
    <w:name w:val="toc 5"/>
    <w:basedOn w:val="1"/>
    <w:next w:val="1"/>
    <w:unhideWhenUsed/>
    <w:qFormat/>
    <w:uiPriority w:val="39"/>
    <w:pPr>
      <w:spacing w:after="100"/>
      <w:ind w:left="880"/>
    </w:pPr>
  </w:style>
  <w:style w:type="paragraph" w:styleId="15">
    <w:name w:val="toc 3"/>
    <w:basedOn w:val="1"/>
    <w:next w:val="1"/>
    <w:unhideWhenUsed/>
    <w:qFormat/>
    <w:uiPriority w:val="39"/>
    <w:pPr>
      <w:spacing w:after="100"/>
      <w:ind w:left="440"/>
    </w:pPr>
  </w:style>
  <w:style w:type="paragraph" w:styleId="16">
    <w:name w:val="Plain Text"/>
    <w:basedOn w:val="1"/>
    <w:qFormat/>
    <w:uiPriority w:val="0"/>
    <w:rPr>
      <w:rFonts w:ascii="宋体" w:hAnsi="Courier New" w:cs="Century"/>
      <w:szCs w:val="21"/>
    </w:rPr>
  </w:style>
  <w:style w:type="paragraph" w:styleId="17">
    <w:name w:val="toc 8"/>
    <w:basedOn w:val="1"/>
    <w:next w:val="1"/>
    <w:unhideWhenUsed/>
    <w:qFormat/>
    <w:uiPriority w:val="39"/>
    <w:pPr>
      <w:spacing w:after="100"/>
      <w:ind w:left="1540"/>
    </w:pPr>
  </w:style>
  <w:style w:type="paragraph" w:styleId="18">
    <w:name w:val="endnote text"/>
    <w:basedOn w:val="1"/>
    <w:link w:val="189"/>
    <w:semiHidden/>
    <w:unhideWhenUsed/>
    <w:qFormat/>
    <w:uiPriority w:val="99"/>
    <w:pPr>
      <w:spacing w:after="0" w:line="240" w:lineRule="auto"/>
    </w:pPr>
    <w:rPr>
      <w:sz w:val="20"/>
      <w:szCs w:val="20"/>
    </w:rPr>
  </w:style>
  <w:style w:type="paragraph" w:styleId="19">
    <w:name w:val="footer"/>
    <w:basedOn w:val="1"/>
    <w:link w:val="187"/>
    <w:unhideWhenUsed/>
    <w:qFormat/>
    <w:uiPriority w:val="99"/>
    <w:pPr>
      <w:tabs>
        <w:tab w:val="center" w:pos="4844"/>
        <w:tab w:val="right" w:pos="9689"/>
      </w:tabs>
      <w:spacing w:after="0" w:line="240" w:lineRule="auto"/>
    </w:pPr>
  </w:style>
  <w:style w:type="paragraph" w:styleId="20">
    <w:name w:val="header"/>
    <w:basedOn w:val="1"/>
    <w:link w:val="186"/>
    <w:unhideWhenUsed/>
    <w:qFormat/>
    <w:uiPriority w:val="99"/>
    <w:pPr>
      <w:tabs>
        <w:tab w:val="center" w:pos="4844"/>
        <w:tab w:val="right" w:pos="9689"/>
      </w:tabs>
      <w:spacing w:after="0" w:line="240" w:lineRule="auto"/>
    </w:pPr>
  </w:style>
  <w:style w:type="paragraph" w:styleId="21">
    <w:name w:val="toc 1"/>
    <w:basedOn w:val="1"/>
    <w:next w:val="1"/>
    <w:unhideWhenUsed/>
    <w:qFormat/>
    <w:uiPriority w:val="39"/>
    <w:pPr>
      <w:spacing w:after="100"/>
    </w:pPr>
  </w:style>
  <w:style w:type="paragraph" w:styleId="22">
    <w:name w:val="toc 4"/>
    <w:basedOn w:val="1"/>
    <w:next w:val="1"/>
    <w:unhideWhenUsed/>
    <w:qFormat/>
    <w:uiPriority w:val="39"/>
    <w:pPr>
      <w:spacing w:after="100"/>
      <w:ind w:left="660"/>
    </w:pPr>
  </w:style>
  <w:style w:type="paragraph" w:styleId="23">
    <w:name w:val="Subtitle"/>
    <w:basedOn w:val="1"/>
    <w:next w:val="1"/>
    <w:link w:val="174"/>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24">
    <w:name w:val="footnote text"/>
    <w:basedOn w:val="1"/>
    <w:link w:val="188"/>
    <w:semiHidden/>
    <w:unhideWhenUsed/>
    <w:qFormat/>
    <w:uiPriority w:val="99"/>
    <w:pPr>
      <w:spacing w:after="0" w:line="240" w:lineRule="auto"/>
    </w:pPr>
    <w:rPr>
      <w:sz w:val="20"/>
      <w:szCs w:val="20"/>
    </w:rPr>
  </w:style>
  <w:style w:type="paragraph" w:styleId="25">
    <w:name w:val="toc 6"/>
    <w:basedOn w:val="1"/>
    <w:next w:val="1"/>
    <w:unhideWhenUsed/>
    <w:qFormat/>
    <w:uiPriority w:val="39"/>
    <w:pPr>
      <w:spacing w:after="100"/>
      <w:ind w:left="1100"/>
    </w:pPr>
  </w:style>
  <w:style w:type="paragraph" w:styleId="26">
    <w:name w:val="table of figures"/>
    <w:basedOn w:val="1"/>
    <w:next w:val="1"/>
    <w:unhideWhenUsed/>
    <w:qFormat/>
    <w:uiPriority w:val="99"/>
    <w:pPr>
      <w:spacing w:after="0" w:afterAutospacing="0"/>
    </w:pPr>
  </w:style>
  <w:style w:type="paragraph" w:styleId="27">
    <w:name w:val="toc 2"/>
    <w:basedOn w:val="1"/>
    <w:next w:val="1"/>
    <w:unhideWhenUsed/>
    <w:qFormat/>
    <w:uiPriority w:val="39"/>
    <w:pPr>
      <w:spacing w:after="100"/>
      <w:ind w:left="220"/>
    </w:pPr>
  </w:style>
  <w:style w:type="paragraph" w:styleId="28">
    <w:name w:val="toc 9"/>
    <w:basedOn w:val="1"/>
    <w:next w:val="1"/>
    <w:unhideWhenUsed/>
    <w:qFormat/>
    <w:uiPriority w:val="39"/>
    <w:pPr>
      <w:spacing w:after="100"/>
      <w:ind w:left="1760"/>
    </w:pPr>
  </w:style>
  <w:style w:type="paragraph" w:styleId="29">
    <w:name w:val="Title"/>
    <w:basedOn w:val="1"/>
    <w:next w:val="1"/>
    <w:link w:val="173"/>
    <w:qFormat/>
    <w:uiPriority w:val="10"/>
    <w:pPr>
      <w:spacing w:after="80" w:line="240" w:lineRule="auto"/>
      <w:contextualSpacing/>
    </w:pPr>
    <w:rPr>
      <w:rFonts w:ascii="Arial" w:hAnsi="Arial" w:eastAsia="Arial" w:cs="Arial"/>
      <w:spacing w:val="-10"/>
      <w:sz w:val="56"/>
      <w:szCs w:val="56"/>
    </w:rPr>
  </w:style>
  <w:style w:type="table" w:styleId="31">
    <w:name w:val="Table Grid"/>
    <w:basedOn w:val="30"/>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3">
    <w:name w:val="Strong"/>
    <w:basedOn w:val="32"/>
    <w:qFormat/>
    <w:uiPriority w:val="22"/>
    <w:rPr>
      <w:b/>
      <w:bCs/>
    </w:rPr>
  </w:style>
  <w:style w:type="character" w:styleId="34">
    <w:name w:val="endnote reference"/>
    <w:basedOn w:val="32"/>
    <w:semiHidden/>
    <w:unhideWhenUsed/>
    <w:qFormat/>
    <w:uiPriority w:val="99"/>
    <w:rPr>
      <w:vertAlign w:val="superscript"/>
    </w:rPr>
  </w:style>
  <w:style w:type="character" w:styleId="35">
    <w:name w:val="FollowedHyperlink"/>
    <w:basedOn w:val="32"/>
    <w:semiHidden/>
    <w:unhideWhenUsed/>
    <w:qFormat/>
    <w:uiPriority w:val="99"/>
    <w:rPr>
      <w:color w:val="800080" w:themeColor="followedHyperlink"/>
      <w:u w:val="single"/>
      <w14:textFill>
        <w14:solidFill>
          <w14:schemeClr w14:val="folHlink"/>
        </w14:solidFill>
      </w14:textFill>
    </w:rPr>
  </w:style>
  <w:style w:type="character" w:styleId="36">
    <w:name w:val="Emphasis"/>
    <w:basedOn w:val="32"/>
    <w:qFormat/>
    <w:uiPriority w:val="20"/>
    <w:rPr>
      <w:i/>
      <w:iCs/>
    </w:rPr>
  </w:style>
  <w:style w:type="character" w:styleId="37">
    <w:name w:val="Hyperlink"/>
    <w:basedOn w:val="32"/>
    <w:unhideWhenUsed/>
    <w:qFormat/>
    <w:uiPriority w:val="99"/>
    <w:rPr>
      <w:color w:val="0000FF" w:themeColor="hyperlink"/>
      <w:u w:val="single"/>
      <w14:textFill>
        <w14:solidFill>
          <w14:schemeClr w14:val="hlink"/>
        </w14:solidFill>
      </w14:textFill>
    </w:rPr>
  </w:style>
  <w:style w:type="character" w:styleId="38">
    <w:name w:val="footnote reference"/>
    <w:basedOn w:val="32"/>
    <w:semiHidden/>
    <w:unhideWhenUsed/>
    <w:qFormat/>
    <w:uiPriority w:val="99"/>
    <w:rPr>
      <w:vertAlign w:val="superscript"/>
    </w:rPr>
  </w:style>
  <w:style w:type="table" w:customStyle="1" w:styleId="39">
    <w:name w:val="Table Grid Light"/>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40">
    <w:name w:val="Plain Table 1"/>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1">
    <w:name w:val="Plain Table 2"/>
    <w:basedOn w:val="30"/>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42">
    <w:name w:val="Plain Table 3"/>
    <w:basedOn w:val="30"/>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3">
    <w:name w:val="Plain Table 4"/>
    <w:basedOn w:val="30"/>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4">
    <w:name w:val="Plain Table 5"/>
    <w:basedOn w:val="30"/>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5">
    <w:name w:val="Grid Table 1 Light"/>
    <w:basedOn w:val="30"/>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46">
    <w:name w:val="Grid Table 1 Light - Accent 1"/>
    <w:basedOn w:val="30"/>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47">
    <w:name w:val="Grid Table 1 Light - Accent 2"/>
    <w:basedOn w:val="30"/>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48">
    <w:name w:val="Grid Table 1 Light - Accent 3"/>
    <w:basedOn w:val="30"/>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49">
    <w:name w:val="Grid Table 1 Light - Accent 4"/>
    <w:basedOn w:val="30"/>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50">
    <w:name w:val="Grid Table 1 Light - Accent 5"/>
    <w:basedOn w:val="30"/>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51">
    <w:name w:val="Grid Table 1 Light - Accent 6"/>
    <w:basedOn w:val="30"/>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52">
    <w:name w:val="Grid Table 2"/>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53">
    <w:name w:val="Grid Table 2 - Accent 1"/>
    <w:basedOn w:val="30"/>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54">
    <w:name w:val="Grid Table 2 - Accent 2"/>
    <w:basedOn w:val="30"/>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55">
    <w:name w:val="Grid Table 2 - Accent 3"/>
    <w:basedOn w:val="30"/>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56">
    <w:name w:val="Grid Table 2 - Accent 4"/>
    <w:basedOn w:val="30"/>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57">
    <w:name w:val="Grid Table 2 - Accent 5"/>
    <w:basedOn w:val="30"/>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58">
    <w:name w:val="Grid Table 2 - Accent 6"/>
    <w:basedOn w:val="30"/>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59">
    <w:name w:val="Grid Table 3"/>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0">
    <w:name w:val="Grid Table 3 - Accent 1"/>
    <w:basedOn w:val="30"/>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1">
    <w:name w:val="Grid Table 3 - Accent 2"/>
    <w:basedOn w:val="30"/>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2">
    <w:name w:val="Grid Table 3 - Accent 3"/>
    <w:basedOn w:val="30"/>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63">
    <w:name w:val="Grid Table 3 - Accent 4"/>
    <w:basedOn w:val="30"/>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4">
    <w:name w:val="Grid Table 3 - Accent 5"/>
    <w:basedOn w:val="30"/>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5">
    <w:name w:val="Grid Table 3 - Accent 6"/>
    <w:basedOn w:val="30"/>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6">
    <w:name w:val="Grid Table 4"/>
    <w:basedOn w:val="30"/>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7">
    <w:name w:val="Grid Table 4 - Accent 1"/>
    <w:basedOn w:val="30"/>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68">
    <w:name w:val="Grid Table 4 - Accent 2"/>
    <w:basedOn w:val="30"/>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9">
    <w:name w:val="Grid Table 4 - Accent 3"/>
    <w:basedOn w:val="30"/>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0">
    <w:name w:val="Grid Table 4 - Accent 4"/>
    <w:basedOn w:val="30"/>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1">
    <w:name w:val="Grid Table 4 - Accent 5"/>
    <w:basedOn w:val="30"/>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2">
    <w:name w:val="Grid Table 4 - Accent 6"/>
    <w:basedOn w:val="30"/>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3">
    <w:name w:val="Grid Table 5 Dark"/>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74">
    <w:name w:val="Grid Table 5 Dark- Accent 1"/>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75">
    <w:name w:val="Grid Table 5 Dark - Accent 2"/>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76">
    <w:name w:val="Grid Table 5 Dark - Accent 3"/>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77">
    <w:name w:val="Grid Table 5 Dark- Accent 4"/>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78">
    <w:name w:val="Grid Table 5 Dark - Accent 5"/>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79">
    <w:name w:val="Grid Table 5 Dark - Accent 6"/>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80">
    <w:name w:val="Grid Table 6 Colorful"/>
    <w:basedOn w:val="30"/>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1">
    <w:name w:val="Grid Table 6 Colorful - Accent 1"/>
    <w:basedOn w:val="30"/>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82">
    <w:name w:val="Grid Table 6 Colorful - Accent 2"/>
    <w:basedOn w:val="30"/>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83">
    <w:name w:val="Grid Table 6 Colorful - Accent 3"/>
    <w:basedOn w:val="30"/>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84">
    <w:name w:val="Grid Table 6 Colorful - Accent 4"/>
    <w:basedOn w:val="30"/>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85">
    <w:name w:val="Grid Table 6 Colorful - Accent 5"/>
    <w:basedOn w:val="30"/>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6">
    <w:name w:val="Grid Table 6 Colorful - Accent 6"/>
    <w:basedOn w:val="30"/>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7">
    <w:name w:val="Grid Table 7 Colorful"/>
    <w:basedOn w:val="30"/>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8">
    <w:name w:val="Grid Table 7 Colorful - Accent 1"/>
    <w:basedOn w:val="30"/>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89">
    <w:name w:val="Grid Table 7 Colorful - Accent 2"/>
    <w:basedOn w:val="30"/>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0">
    <w:name w:val="Grid Table 7 Colorful - Accent 3"/>
    <w:basedOn w:val="30"/>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1">
    <w:name w:val="Grid Table 7 Colorful - Accent 4"/>
    <w:basedOn w:val="30"/>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2">
    <w:name w:val="Grid Table 7 Colorful - Accent 5"/>
    <w:basedOn w:val="30"/>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3">
    <w:name w:val="Grid Table 7 Colorful - Accent 6"/>
    <w:basedOn w:val="30"/>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94">
    <w:name w:val="List Table 1 Light"/>
    <w:basedOn w:val="30"/>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95">
    <w:name w:val="List Table 1 Light - Accent 1"/>
    <w:basedOn w:val="30"/>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96">
    <w:name w:val="List Table 1 Light - Accent 2"/>
    <w:basedOn w:val="30"/>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97">
    <w:name w:val="List Table 1 Light - Accent 3"/>
    <w:basedOn w:val="30"/>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98">
    <w:name w:val="List Table 1 Light - Accent 4"/>
    <w:basedOn w:val="30"/>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99">
    <w:name w:val="List Table 1 Light - Accent 5"/>
    <w:basedOn w:val="30"/>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0">
    <w:name w:val="List Table 1 Light - Accent 6"/>
    <w:basedOn w:val="30"/>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1">
    <w:name w:val="List Table 2"/>
    <w:basedOn w:val="30"/>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02">
    <w:name w:val="List Table 2 - Accent 1"/>
    <w:basedOn w:val="30"/>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03">
    <w:name w:val="List Table 2 - Accent 2"/>
    <w:basedOn w:val="30"/>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04">
    <w:name w:val="List Table 2 - Accent 3"/>
    <w:basedOn w:val="30"/>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5">
    <w:name w:val="List Table 2 - Accent 4"/>
    <w:basedOn w:val="30"/>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6">
    <w:name w:val="List Table 2 - Accent 5"/>
    <w:basedOn w:val="30"/>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7">
    <w:name w:val="List Table 2 - Accent 6"/>
    <w:basedOn w:val="30"/>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8">
    <w:name w:val="List Table 3"/>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09">
    <w:name w:val="List Table 3 - Accent 1"/>
    <w:basedOn w:val="30"/>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10">
    <w:name w:val="List Table 3 - Accent 2"/>
    <w:basedOn w:val="30"/>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11">
    <w:name w:val="List Table 3 - Accent 3"/>
    <w:basedOn w:val="30"/>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12">
    <w:name w:val="List Table 3 - Accent 4"/>
    <w:basedOn w:val="30"/>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13">
    <w:name w:val="List Table 3 - Accent 5"/>
    <w:basedOn w:val="30"/>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14">
    <w:name w:val="List Table 3 - Accent 6"/>
    <w:basedOn w:val="30"/>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15">
    <w:name w:val="List Table 4"/>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6">
    <w:name w:val="List Table 4 - Accent 1"/>
    <w:basedOn w:val="30"/>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7">
    <w:name w:val="List Table 4 - Accent 2"/>
    <w:basedOn w:val="30"/>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8">
    <w:name w:val="List Table 4 - Accent 3"/>
    <w:basedOn w:val="30"/>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9">
    <w:name w:val="List Table 4 - Accent 4"/>
    <w:basedOn w:val="30"/>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0">
    <w:name w:val="List Table 4 - Accent 5"/>
    <w:basedOn w:val="30"/>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1">
    <w:name w:val="List Table 4 - Accent 6"/>
    <w:basedOn w:val="30"/>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2">
    <w:name w:val="List Table 5 Dark"/>
    <w:basedOn w:val="30"/>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23">
    <w:name w:val="List Table 5 Dark - Accent 1"/>
    <w:basedOn w:val="30"/>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24">
    <w:name w:val="List Table 5 Dark - Accent 2"/>
    <w:basedOn w:val="30"/>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25">
    <w:name w:val="List Table 5 Dark - Accent 3"/>
    <w:basedOn w:val="30"/>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26">
    <w:name w:val="List Table 5 Dark - Accent 4"/>
    <w:basedOn w:val="30"/>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27">
    <w:name w:val="List Table 5 Dark - Accent 5"/>
    <w:basedOn w:val="30"/>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28">
    <w:name w:val="List Table 5 Dark - Accent 6"/>
    <w:basedOn w:val="30"/>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29">
    <w:name w:val="List Table 6 Colorful"/>
    <w:basedOn w:val="30"/>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30">
    <w:name w:val="List Table 6 Colorful - Accent 1"/>
    <w:basedOn w:val="30"/>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31">
    <w:name w:val="List Table 6 Colorful - Accent 2"/>
    <w:basedOn w:val="30"/>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32">
    <w:name w:val="List Table 6 Colorful - Accent 3"/>
    <w:basedOn w:val="30"/>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33">
    <w:name w:val="List Table 6 Colorful - Accent 4"/>
    <w:basedOn w:val="30"/>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34">
    <w:name w:val="List Table 6 Colorful - Accent 5"/>
    <w:basedOn w:val="30"/>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35">
    <w:name w:val="List Table 6 Colorful - Accent 6"/>
    <w:basedOn w:val="30"/>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36">
    <w:name w:val="List Table 7 Colorful"/>
    <w:basedOn w:val="30"/>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37">
    <w:name w:val="List Table 7 Colorful - Accent 1"/>
    <w:basedOn w:val="30"/>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38">
    <w:name w:val="List Table 7 Colorful - Accent 2"/>
    <w:basedOn w:val="30"/>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39">
    <w:name w:val="List Table 7 Colorful - Accent 3"/>
    <w:basedOn w:val="30"/>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0">
    <w:name w:val="List Table 7 Colorful - Accent 4"/>
    <w:basedOn w:val="30"/>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1">
    <w:name w:val="List Table 7 Colorful - Accent 5"/>
    <w:basedOn w:val="30"/>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2">
    <w:name w:val="List Table 7 Colorful - Accent 6"/>
    <w:basedOn w:val="30"/>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3">
    <w:name w:val="Lined - Accent"/>
    <w:basedOn w:val="30"/>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44">
    <w:name w:val="Lined - Accent 1"/>
    <w:basedOn w:val="30"/>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45">
    <w:name w:val="Lined - Accent 2"/>
    <w:basedOn w:val="30"/>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46">
    <w:name w:val="Lined - Accent 3"/>
    <w:basedOn w:val="30"/>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47">
    <w:name w:val="Lined - Accent 4"/>
    <w:basedOn w:val="30"/>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48">
    <w:name w:val="Lined - Accent 5"/>
    <w:basedOn w:val="30"/>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49">
    <w:name w:val="Lined - Accent 6"/>
    <w:basedOn w:val="30"/>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0">
    <w:name w:val="Bordered &amp; Lined - Accent"/>
    <w:basedOn w:val="30"/>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1">
    <w:name w:val="Bordered &amp; Lined - Accent 1"/>
    <w:basedOn w:val="30"/>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52">
    <w:name w:val="Bordered &amp; Lined - Accent 2"/>
    <w:basedOn w:val="30"/>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53">
    <w:name w:val="Bordered &amp; Lined - Accent 3"/>
    <w:basedOn w:val="30"/>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54">
    <w:name w:val="Bordered &amp; Lined - Accent 4"/>
    <w:basedOn w:val="30"/>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5">
    <w:name w:val="Bordered &amp; Lined - Accent 5"/>
    <w:basedOn w:val="30"/>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6">
    <w:name w:val="Bordered &amp; Lined - Accent 6"/>
    <w:basedOn w:val="30"/>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7">
    <w:name w:val="Bordered"/>
    <w:basedOn w:val="30"/>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58">
    <w:name w:val="Bordered - Accent 1"/>
    <w:basedOn w:val="30"/>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59">
    <w:name w:val="Bordered - Accent 2"/>
    <w:basedOn w:val="30"/>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60">
    <w:name w:val="Bordered - Accent 3"/>
    <w:basedOn w:val="30"/>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61">
    <w:name w:val="Bordered - Accent 4"/>
    <w:basedOn w:val="30"/>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62">
    <w:name w:val="Bordered - Accent 5"/>
    <w:basedOn w:val="30"/>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63">
    <w:name w:val="Bordered - Accent 6"/>
    <w:basedOn w:val="30"/>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64">
    <w:name w:val="Heading 1 Char"/>
    <w:basedOn w:val="32"/>
    <w:link w:val="2"/>
    <w:qFormat/>
    <w:uiPriority w:val="9"/>
    <w:rPr>
      <w:rFonts w:ascii="Arial" w:hAnsi="Arial" w:eastAsia="Arial" w:cs="Arial"/>
      <w:color w:val="376092" w:themeColor="accent1" w:themeShade="BF"/>
      <w:sz w:val="40"/>
      <w:szCs w:val="40"/>
    </w:rPr>
  </w:style>
  <w:style w:type="character" w:customStyle="1" w:styleId="165">
    <w:name w:val="Heading 2 Char"/>
    <w:basedOn w:val="32"/>
    <w:link w:val="3"/>
    <w:qFormat/>
    <w:uiPriority w:val="9"/>
    <w:rPr>
      <w:rFonts w:ascii="Arial" w:hAnsi="Arial" w:eastAsia="Arial" w:cs="Arial"/>
      <w:color w:val="376092" w:themeColor="accent1" w:themeShade="BF"/>
      <w:sz w:val="32"/>
      <w:szCs w:val="32"/>
    </w:rPr>
  </w:style>
  <w:style w:type="character" w:customStyle="1" w:styleId="166">
    <w:name w:val="Heading 3 Char"/>
    <w:basedOn w:val="32"/>
    <w:link w:val="4"/>
    <w:qFormat/>
    <w:uiPriority w:val="9"/>
    <w:rPr>
      <w:rFonts w:ascii="Arial" w:hAnsi="Arial" w:eastAsia="Arial" w:cs="Arial"/>
      <w:color w:val="376092" w:themeColor="accent1" w:themeShade="BF"/>
      <w:sz w:val="28"/>
      <w:szCs w:val="28"/>
    </w:rPr>
  </w:style>
  <w:style w:type="character" w:customStyle="1" w:styleId="167">
    <w:name w:val="Heading 4 Char"/>
    <w:basedOn w:val="32"/>
    <w:link w:val="5"/>
    <w:qFormat/>
    <w:uiPriority w:val="9"/>
    <w:rPr>
      <w:rFonts w:ascii="Arial" w:hAnsi="Arial" w:eastAsia="Arial" w:cs="Arial"/>
      <w:i/>
      <w:iCs/>
      <w:color w:val="376092" w:themeColor="accent1" w:themeShade="BF"/>
    </w:rPr>
  </w:style>
  <w:style w:type="character" w:customStyle="1" w:styleId="168">
    <w:name w:val="Heading 5 Char"/>
    <w:basedOn w:val="32"/>
    <w:link w:val="6"/>
    <w:qFormat/>
    <w:uiPriority w:val="9"/>
    <w:rPr>
      <w:rFonts w:ascii="Arial" w:hAnsi="Arial" w:eastAsia="Arial" w:cs="Arial"/>
      <w:color w:val="376092" w:themeColor="accent1" w:themeShade="BF"/>
    </w:rPr>
  </w:style>
  <w:style w:type="character" w:customStyle="1" w:styleId="169">
    <w:name w:val="Heading 6 Char"/>
    <w:basedOn w:val="32"/>
    <w:link w:val="7"/>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70">
    <w:name w:val="Heading 7 Char"/>
    <w:basedOn w:val="32"/>
    <w:link w:val="8"/>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71">
    <w:name w:val="Heading 8 Char"/>
    <w:basedOn w:val="32"/>
    <w:link w:val="9"/>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2">
    <w:name w:val="Heading 9 Char"/>
    <w:basedOn w:val="32"/>
    <w:link w:val="10"/>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3">
    <w:name w:val="Title Char"/>
    <w:basedOn w:val="32"/>
    <w:link w:val="29"/>
    <w:qFormat/>
    <w:uiPriority w:val="10"/>
    <w:rPr>
      <w:rFonts w:ascii="Arial" w:hAnsi="Arial" w:eastAsia="Arial" w:cs="Arial"/>
      <w:spacing w:val="-10"/>
      <w:sz w:val="56"/>
      <w:szCs w:val="56"/>
    </w:rPr>
  </w:style>
  <w:style w:type="character" w:customStyle="1" w:styleId="174">
    <w:name w:val="Subtitle Char"/>
    <w:basedOn w:val="32"/>
    <w:link w:val="23"/>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75">
    <w:name w:val="Quote"/>
    <w:basedOn w:val="1"/>
    <w:next w:val="1"/>
    <w:link w:val="176"/>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76">
    <w:name w:val="Quote Char"/>
    <w:basedOn w:val="32"/>
    <w:link w:val="175"/>
    <w:qFormat/>
    <w:uiPriority w:val="29"/>
    <w:rPr>
      <w:i/>
      <w:iCs/>
      <w:color w:val="404040" w:themeColor="text1" w:themeTint="BF"/>
      <w14:textFill>
        <w14:solidFill>
          <w14:schemeClr w14:val="tx1">
            <w14:lumMod w14:val="75000"/>
            <w14:lumOff w14:val="25000"/>
          </w14:schemeClr>
        </w14:solidFill>
      </w14:textFill>
    </w:rPr>
  </w:style>
  <w:style w:type="paragraph" w:styleId="177">
    <w:name w:val="List Paragraph"/>
    <w:basedOn w:val="1"/>
    <w:qFormat/>
    <w:uiPriority w:val="34"/>
    <w:pPr>
      <w:ind w:left="720"/>
      <w:contextualSpacing/>
    </w:pPr>
  </w:style>
  <w:style w:type="character" w:customStyle="1" w:styleId="178">
    <w:name w:val="Intense Emphasis"/>
    <w:basedOn w:val="32"/>
    <w:qFormat/>
    <w:uiPriority w:val="21"/>
    <w:rPr>
      <w:i/>
      <w:iCs/>
      <w:color w:val="376092" w:themeColor="accent1" w:themeShade="BF"/>
    </w:rPr>
  </w:style>
  <w:style w:type="paragraph" w:styleId="179">
    <w:name w:val="Intense Quote"/>
    <w:basedOn w:val="1"/>
    <w:next w:val="1"/>
    <w:link w:val="180"/>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80">
    <w:name w:val="Intense Quote Char"/>
    <w:basedOn w:val="32"/>
    <w:link w:val="179"/>
    <w:qFormat/>
    <w:uiPriority w:val="30"/>
    <w:rPr>
      <w:i/>
      <w:iCs/>
      <w:color w:val="376092" w:themeColor="accent1" w:themeShade="BF"/>
    </w:rPr>
  </w:style>
  <w:style w:type="character" w:customStyle="1" w:styleId="181">
    <w:name w:val="Intense Reference"/>
    <w:basedOn w:val="32"/>
    <w:qFormat/>
    <w:uiPriority w:val="32"/>
    <w:rPr>
      <w:b/>
      <w:bCs/>
      <w:smallCaps/>
      <w:color w:val="376092" w:themeColor="accent1" w:themeShade="BF"/>
      <w:spacing w:val="5"/>
    </w:rPr>
  </w:style>
  <w:style w:type="paragraph" w:styleId="182">
    <w:name w:val="No Spacing"/>
    <w:basedOn w:val="1"/>
    <w:qFormat/>
    <w:uiPriority w:val="1"/>
    <w:pPr>
      <w:spacing w:after="0" w:line="240" w:lineRule="auto"/>
    </w:pPr>
  </w:style>
  <w:style w:type="character" w:customStyle="1" w:styleId="183">
    <w:name w:val="Subtle Emphasis"/>
    <w:basedOn w:val="32"/>
    <w:qFormat/>
    <w:uiPriority w:val="19"/>
    <w:rPr>
      <w:i/>
      <w:iCs/>
      <w:color w:val="404040" w:themeColor="text1" w:themeTint="BF"/>
      <w14:textFill>
        <w14:solidFill>
          <w14:schemeClr w14:val="tx1">
            <w14:lumMod w14:val="75000"/>
            <w14:lumOff w14:val="25000"/>
          </w14:schemeClr>
        </w14:solidFill>
      </w14:textFill>
    </w:rPr>
  </w:style>
  <w:style w:type="character" w:customStyle="1" w:styleId="184">
    <w:name w:val="Subtle Reference"/>
    <w:basedOn w:val="32"/>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85">
    <w:name w:val="Book Title"/>
    <w:basedOn w:val="32"/>
    <w:qFormat/>
    <w:uiPriority w:val="33"/>
    <w:rPr>
      <w:b/>
      <w:bCs/>
      <w:i/>
      <w:iCs/>
      <w:spacing w:val="5"/>
    </w:rPr>
  </w:style>
  <w:style w:type="character" w:customStyle="1" w:styleId="186">
    <w:name w:val="Header Char"/>
    <w:basedOn w:val="32"/>
    <w:link w:val="20"/>
    <w:qFormat/>
    <w:uiPriority w:val="99"/>
  </w:style>
  <w:style w:type="character" w:customStyle="1" w:styleId="187">
    <w:name w:val="Footer Char"/>
    <w:basedOn w:val="32"/>
    <w:link w:val="19"/>
    <w:qFormat/>
    <w:uiPriority w:val="99"/>
  </w:style>
  <w:style w:type="character" w:customStyle="1" w:styleId="188">
    <w:name w:val="Footnote Text Char"/>
    <w:basedOn w:val="32"/>
    <w:link w:val="24"/>
    <w:semiHidden/>
    <w:qFormat/>
    <w:uiPriority w:val="99"/>
    <w:rPr>
      <w:sz w:val="20"/>
      <w:szCs w:val="20"/>
    </w:rPr>
  </w:style>
  <w:style w:type="character" w:customStyle="1" w:styleId="189">
    <w:name w:val="Endnote Text Char"/>
    <w:basedOn w:val="32"/>
    <w:link w:val="18"/>
    <w:semiHidden/>
    <w:qFormat/>
    <w:uiPriority w:val="99"/>
    <w:rPr>
      <w:sz w:val="20"/>
      <w:szCs w:val="20"/>
    </w:rPr>
  </w:style>
  <w:style w:type="character" w:styleId="190">
    <w:name w:val="Placeholder Text"/>
    <w:basedOn w:val="32"/>
    <w:semiHidden/>
    <w:qFormat/>
    <w:uiPriority w:val="99"/>
    <w:rPr>
      <w:color w:val="666666"/>
    </w:rPr>
  </w:style>
  <w:style w:type="paragraph" w:customStyle="1" w:styleId="191">
    <w:name w:val="TOC Heading"/>
    <w:unhideWhenUsed/>
    <w:qFormat/>
    <w:uiPriority w:val="39"/>
    <w:rPr>
      <w:rFonts w:hint="default" w:ascii="Times New Roman" w:hAnsi="Times New Roman" w:eastAsia="宋体" w:cs="Times New Roman"/>
    </w:rPr>
  </w:style>
  <w:style w:type="paragraph" w:customStyle="1" w:styleId="192">
    <w:name w:val="标题 11"/>
    <w:basedOn w:val="1"/>
    <w:next w:val="1"/>
    <w:link w:val="203"/>
    <w:qFormat/>
    <w:uiPriority w:val="0"/>
    <w:pPr>
      <w:keepNext/>
      <w:keepLines/>
      <w:spacing w:before="340" w:after="330" w:line="578" w:lineRule="auto"/>
      <w:outlineLvl w:val="0"/>
    </w:pPr>
    <w:rPr>
      <w:b/>
      <w:bCs/>
      <w:sz w:val="44"/>
      <w:szCs w:val="44"/>
    </w:rPr>
  </w:style>
  <w:style w:type="paragraph" w:customStyle="1" w:styleId="193">
    <w:name w:val="标题 21"/>
    <w:basedOn w:val="1"/>
    <w:next w:val="1"/>
    <w:link w:val="204"/>
    <w:qFormat/>
    <w:uiPriority w:val="0"/>
    <w:pPr>
      <w:keepNext/>
      <w:keepLines/>
      <w:spacing w:before="260" w:after="260" w:line="416" w:lineRule="auto"/>
      <w:outlineLvl w:val="1"/>
    </w:pPr>
    <w:rPr>
      <w:rFonts w:ascii="Arial" w:hAnsi="Arial" w:eastAsia="黑体"/>
      <w:b/>
      <w:bCs/>
      <w:sz w:val="32"/>
      <w:szCs w:val="32"/>
    </w:rPr>
  </w:style>
  <w:style w:type="paragraph" w:customStyle="1" w:styleId="194">
    <w:name w:val="标题 31"/>
    <w:basedOn w:val="1"/>
    <w:next w:val="1"/>
    <w:link w:val="205"/>
    <w:qFormat/>
    <w:uiPriority w:val="0"/>
    <w:pPr>
      <w:keepNext/>
      <w:keepLines/>
      <w:spacing w:before="260" w:after="260" w:line="416" w:lineRule="auto"/>
      <w:outlineLvl w:val="2"/>
    </w:pPr>
    <w:rPr>
      <w:b/>
      <w:bCs/>
      <w:sz w:val="32"/>
      <w:szCs w:val="32"/>
    </w:rPr>
  </w:style>
  <w:style w:type="paragraph" w:customStyle="1" w:styleId="195">
    <w:name w:val="标题 51"/>
    <w:basedOn w:val="1"/>
    <w:next w:val="196"/>
    <w:link w:val="206"/>
    <w:qFormat/>
    <w:uiPriority w:val="0"/>
    <w:pPr>
      <w:keepNext/>
      <w:keepLines/>
      <w:numPr>
        <w:ilvl w:val="4"/>
        <w:numId w:val="1"/>
      </w:numPr>
      <w:spacing w:before="280" w:after="290" w:line="376" w:lineRule="auto"/>
      <w:outlineLvl w:val="4"/>
    </w:pPr>
    <w:rPr>
      <w:b/>
      <w:sz w:val="28"/>
    </w:rPr>
  </w:style>
  <w:style w:type="paragraph" w:customStyle="1" w:styleId="196">
    <w:name w:val="正文缩进1"/>
    <w:basedOn w:val="1"/>
    <w:qFormat/>
    <w:uiPriority w:val="0"/>
    <w:pPr>
      <w:ind w:firstLine="420"/>
    </w:pPr>
    <w:rPr>
      <w:szCs w:val="20"/>
    </w:rPr>
  </w:style>
  <w:style w:type="paragraph" w:customStyle="1" w:styleId="197">
    <w:name w:val="标题 61"/>
    <w:basedOn w:val="1"/>
    <w:next w:val="196"/>
    <w:link w:val="207"/>
    <w:qFormat/>
    <w:uiPriority w:val="0"/>
    <w:pPr>
      <w:keepNext/>
      <w:keepLines/>
      <w:numPr>
        <w:ilvl w:val="5"/>
        <w:numId w:val="1"/>
      </w:numPr>
      <w:spacing w:before="240" w:after="64" w:line="320" w:lineRule="auto"/>
      <w:outlineLvl w:val="5"/>
    </w:pPr>
    <w:rPr>
      <w:rFonts w:ascii="Arial" w:hAnsi="Arial" w:eastAsia="黑体"/>
      <w:b/>
      <w:sz w:val="24"/>
    </w:rPr>
  </w:style>
  <w:style w:type="paragraph" w:customStyle="1" w:styleId="198">
    <w:name w:val="标题 71"/>
    <w:basedOn w:val="1"/>
    <w:next w:val="196"/>
    <w:link w:val="208"/>
    <w:qFormat/>
    <w:uiPriority w:val="0"/>
    <w:pPr>
      <w:keepNext/>
      <w:keepLines/>
      <w:numPr>
        <w:ilvl w:val="6"/>
        <w:numId w:val="1"/>
      </w:numPr>
      <w:spacing w:before="240" w:after="64" w:line="320" w:lineRule="auto"/>
      <w:outlineLvl w:val="6"/>
    </w:pPr>
    <w:rPr>
      <w:b/>
      <w:sz w:val="24"/>
    </w:rPr>
  </w:style>
  <w:style w:type="paragraph" w:customStyle="1" w:styleId="199">
    <w:name w:val="标题 81"/>
    <w:basedOn w:val="1"/>
    <w:next w:val="196"/>
    <w:link w:val="209"/>
    <w:qFormat/>
    <w:uiPriority w:val="0"/>
    <w:pPr>
      <w:keepNext/>
      <w:keepLines/>
      <w:numPr>
        <w:ilvl w:val="7"/>
        <w:numId w:val="1"/>
      </w:numPr>
      <w:spacing w:before="240" w:after="64" w:line="320" w:lineRule="auto"/>
      <w:outlineLvl w:val="7"/>
    </w:pPr>
    <w:rPr>
      <w:rFonts w:ascii="Arial" w:hAnsi="Arial" w:eastAsia="黑体"/>
      <w:sz w:val="24"/>
    </w:rPr>
  </w:style>
  <w:style w:type="paragraph" w:customStyle="1" w:styleId="200">
    <w:name w:val="标题 91"/>
    <w:basedOn w:val="1"/>
    <w:next w:val="196"/>
    <w:link w:val="210"/>
    <w:qFormat/>
    <w:uiPriority w:val="0"/>
    <w:pPr>
      <w:keepNext/>
      <w:keepLines/>
      <w:numPr>
        <w:ilvl w:val="8"/>
        <w:numId w:val="1"/>
      </w:numPr>
      <w:spacing w:before="240" w:after="64" w:line="320" w:lineRule="auto"/>
      <w:outlineLvl w:val="8"/>
    </w:pPr>
    <w:rPr>
      <w:rFonts w:ascii="Arial" w:hAnsi="Arial" w:eastAsia="黑体"/>
    </w:rPr>
  </w:style>
  <w:style w:type="character" w:customStyle="1" w:styleId="201">
    <w:name w:val="默认段落字体1"/>
    <w:link w:val="1"/>
    <w:unhideWhenUsed/>
    <w:qFormat/>
    <w:uiPriority w:val="1"/>
  </w:style>
  <w:style w:type="table" w:customStyle="1" w:styleId="202">
    <w:name w:val="普通表格1"/>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03">
    <w:name w:val="标题 1 Char"/>
    <w:link w:val="192"/>
    <w:qFormat/>
    <w:uiPriority w:val="0"/>
    <w:rPr>
      <w:rFonts w:ascii="Times New Roman" w:hAnsi="Times New Roman" w:eastAsia="宋体" w:cs="Times New Roman"/>
      <w:b/>
      <w:bCs/>
      <w:sz w:val="44"/>
      <w:szCs w:val="44"/>
    </w:rPr>
  </w:style>
  <w:style w:type="character" w:customStyle="1" w:styleId="204">
    <w:name w:val="标题 2 Char"/>
    <w:link w:val="193"/>
    <w:qFormat/>
    <w:uiPriority w:val="0"/>
    <w:rPr>
      <w:rFonts w:ascii="Arial" w:hAnsi="Arial" w:eastAsia="黑体" w:cs="Times New Roman"/>
      <w:b/>
      <w:bCs/>
      <w:sz w:val="32"/>
      <w:szCs w:val="32"/>
    </w:rPr>
  </w:style>
  <w:style w:type="character" w:customStyle="1" w:styleId="205">
    <w:name w:val="标题 3 Char"/>
    <w:link w:val="194"/>
    <w:qFormat/>
    <w:uiPriority w:val="0"/>
    <w:rPr>
      <w:rFonts w:ascii="Times New Roman" w:hAnsi="Times New Roman" w:eastAsia="宋体" w:cs="Times New Roman"/>
      <w:b/>
      <w:bCs/>
      <w:sz w:val="32"/>
      <w:szCs w:val="32"/>
    </w:rPr>
  </w:style>
  <w:style w:type="character" w:customStyle="1" w:styleId="206">
    <w:name w:val="标题 5 Char2"/>
    <w:link w:val="195"/>
    <w:qFormat/>
    <w:uiPriority w:val="0"/>
    <w:rPr>
      <w:b/>
      <w:sz w:val="28"/>
      <w:szCs w:val="24"/>
    </w:rPr>
  </w:style>
  <w:style w:type="character" w:customStyle="1" w:styleId="207">
    <w:name w:val="标题 6 Char"/>
    <w:link w:val="197"/>
    <w:qFormat/>
    <w:uiPriority w:val="0"/>
    <w:rPr>
      <w:rFonts w:ascii="Arial" w:hAnsi="Arial" w:eastAsia="黑体"/>
      <w:b/>
      <w:sz w:val="24"/>
      <w:szCs w:val="24"/>
    </w:rPr>
  </w:style>
  <w:style w:type="character" w:customStyle="1" w:styleId="208">
    <w:name w:val="标题 7 Char"/>
    <w:link w:val="198"/>
    <w:qFormat/>
    <w:uiPriority w:val="0"/>
    <w:rPr>
      <w:rFonts w:ascii="Times New Roman" w:hAnsi="Times New Roman"/>
      <w:b/>
      <w:sz w:val="24"/>
      <w:szCs w:val="24"/>
    </w:rPr>
  </w:style>
  <w:style w:type="character" w:customStyle="1" w:styleId="209">
    <w:name w:val="标题 8 Char"/>
    <w:link w:val="199"/>
    <w:qFormat/>
    <w:uiPriority w:val="0"/>
    <w:rPr>
      <w:rFonts w:ascii="Arial" w:hAnsi="Arial" w:eastAsia="黑体"/>
      <w:sz w:val="24"/>
      <w:szCs w:val="24"/>
    </w:rPr>
  </w:style>
  <w:style w:type="character" w:customStyle="1" w:styleId="210">
    <w:name w:val="标题 9 Char"/>
    <w:link w:val="200"/>
    <w:qFormat/>
    <w:uiPriority w:val="0"/>
    <w:rPr>
      <w:rFonts w:ascii="Arial" w:hAnsi="Arial" w:eastAsia="黑体"/>
      <w:sz w:val="21"/>
      <w:szCs w:val="24"/>
    </w:rPr>
  </w:style>
  <w:style w:type="paragraph" w:customStyle="1" w:styleId="211">
    <w:name w:val="目录 71"/>
    <w:basedOn w:val="1"/>
    <w:next w:val="1"/>
    <w:unhideWhenUsed/>
    <w:qFormat/>
    <w:uiPriority w:val="39"/>
    <w:pPr>
      <w:ind w:left="2520"/>
    </w:pPr>
    <w:rPr>
      <w:rFonts w:ascii="Calibri" w:hAnsi="Calibri" w:eastAsia="宋体" w:cs="Times New Roman"/>
      <w:szCs w:val="22"/>
    </w:rPr>
  </w:style>
  <w:style w:type="paragraph" w:customStyle="1" w:styleId="212">
    <w:name w:val="列表编号1"/>
    <w:basedOn w:val="1"/>
    <w:qFormat/>
    <w:uiPriority w:val="0"/>
    <w:pPr>
      <w:widowControl/>
      <w:tabs>
        <w:tab w:val="left" w:pos="454"/>
        <w:tab w:val="left" w:pos="720"/>
        <w:tab w:val="left" w:pos="840"/>
      </w:tabs>
      <w:spacing w:after="50"/>
      <w:ind w:left="454" w:hanging="284"/>
      <w:jc w:val="left"/>
    </w:pPr>
    <w:rPr>
      <w:sz w:val="24"/>
      <w:szCs w:val="20"/>
    </w:rPr>
  </w:style>
  <w:style w:type="paragraph" w:customStyle="1" w:styleId="213">
    <w:name w:val="题注1"/>
    <w:basedOn w:val="1"/>
    <w:next w:val="1"/>
    <w:qFormat/>
    <w:uiPriority w:val="0"/>
    <w:pPr>
      <w:spacing w:before="152" w:after="160"/>
    </w:pPr>
    <w:rPr>
      <w:rFonts w:ascii="Arial" w:hAnsi="Arial" w:eastAsia="黑体" w:cs="Arial"/>
      <w:sz w:val="20"/>
      <w:szCs w:val="20"/>
    </w:rPr>
  </w:style>
  <w:style w:type="paragraph" w:customStyle="1" w:styleId="214">
    <w:name w:val="引文目录标题1"/>
    <w:basedOn w:val="1"/>
    <w:next w:val="1"/>
    <w:qFormat/>
    <w:uiPriority w:val="99"/>
    <w:pPr>
      <w:spacing w:before="120"/>
    </w:pPr>
    <w:rPr>
      <w:rFonts w:ascii="Arial" w:hAnsi="Arial"/>
      <w:sz w:val="24"/>
    </w:rPr>
  </w:style>
  <w:style w:type="paragraph" w:customStyle="1" w:styleId="215">
    <w:name w:val="批注文字1"/>
    <w:basedOn w:val="1"/>
    <w:link w:val="216"/>
    <w:unhideWhenUsed/>
    <w:qFormat/>
    <w:uiPriority w:val="0"/>
    <w:pPr>
      <w:jc w:val="left"/>
    </w:pPr>
  </w:style>
  <w:style w:type="character" w:customStyle="1" w:styleId="216">
    <w:name w:val="批注文字 Char2"/>
    <w:link w:val="215"/>
    <w:qFormat/>
    <w:uiPriority w:val="0"/>
    <w:rPr>
      <w:rFonts w:ascii="Times New Roman" w:hAnsi="Times New Roman"/>
      <w:sz w:val="21"/>
      <w:szCs w:val="24"/>
    </w:rPr>
  </w:style>
  <w:style w:type="paragraph" w:customStyle="1" w:styleId="217">
    <w:name w:val="正文文本 31"/>
    <w:basedOn w:val="1"/>
    <w:link w:val="218"/>
    <w:qFormat/>
    <w:uiPriority w:val="0"/>
    <w:pPr>
      <w:spacing w:line="500" w:lineRule="exact"/>
    </w:pPr>
    <w:rPr>
      <w:b/>
      <w:bCs/>
      <w:sz w:val="24"/>
    </w:rPr>
  </w:style>
  <w:style w:type="character" w:customStyle="1" w:styleId="218">
    <w:name w:val="正文文本 3 Char"/>
    <w:link w:val="217"/>
    <w:qFormat/>
    <w:uiPriority w:val="0"/>
    <w:rPr>
      <w:rFonts w:ascii="Times New Roman" w:hAnsi="Times New Roman" w:eastAsia="宋体" w:cs="Times New Roman"/>
      <w:b/>
      <w:bCs/>
      <w:sz w:val="24"/>
      <w:szCs w:val="24"/>
    </w:rPr>
  </w:style>
  <w:style w:type="paragraph" w:customStyle="1" w:styleId="219">
    <w:name w:val="正文文本1"/>
    <w:basedOn w:val="1"/>
    <w:link w:val="220"/>
    <w:qFormat/>
    <w:uiPriority w:val="99"/>
    <w:pPr>
      <w:spacing w:line="380" w:lineRule="exact"/>
    </w:pPr>
    <w:rPr>
      <w:sz w:val="24"/>
    </w:rPr>
  </w:style>
  <w:style w:type="character" w:customStyle="1" w:styleId="220">
    <w:name w:val="正文文本 Char"/>
    <w:link w:val="219"/>
    <w:qFormat/>
    <w:uiPriority w:val="99"/>
    <w:rPr>
      <w:rFonts w:ascii="Times New Roman" w:hAnsi="Times New Roman" w:eastAsia="宋体" w:cs="Times New Roman"/>
      <w:sz w:val="24"/>
      <w:szCs w:val="24"/>
    </w:rPr>
  </w:style>
  <w:style w:type="paragraph" w:customStyle="1" w:styleId="221">
    <w:name w:val="正文文本缩进1"/>
    <w:basedOn w:val="1"/>
    <w:link w:val="222"/>
    <w:qFormat/>
    <w:uiPriority w:val="0"/>
    <w:pPr>
      <w:ind w:firstLine="830"/>
    </w:pPr>
    <w:rPr>
      <w:rFonts w:ascii="仿宋_GB2312" w:eastAsia="仿宋_GB2312"/>
      <w:sz w:val="32"/>
      <w:szCs w:val="20"/>
    </w:rPr>
  </w:style>
  <w:style w:type="character" w:customStyle="1" w:styleId="222">
    <w:name w:val="正文文本缩进 Char"/>
    <w:link w:val="221"/>
    <w:qFormat/>
    <w:uiPriority w:val="0"/>
    <w:rPr>
      <w:rFonts w:ascii="仿宋_GB2312" w:hAnsi="Times New Roman" w:eastAsia="仿宋_GB2312" w:cs="Times New Roman"/>
      <w:sz w:val="32"/>
      <w:szCs w:val="20"/>
    </w:rPr>
  </w:style>
  <w:style w:type="paragraph" w:customStyle="1" w:styleId="223">
    <w:name w:val="列表编号 31"/>
    <w:basedOn w:val="1"/>
    <w:qFormat/>
    <w:uiPriority w:val="0"/>
    <w:pPr>
      <w:numPr>
        <w:ilvl w:val="0"/>
        <w:numId w:val="2"/>
      </w:numPr>
    </w:pPr>
  </w:style>
  <w:style w:type="paragraph" w:customStyle="1" w:styleId="224">
    <w:name w:val="列表 21"/>
    <w:basedOn w:val="1"/>
    <w:qFormat/>
    <w:uiPriority w:val="0"/>
    <w:pPr>
      <w:ind w:left="100" w:hanging="200"/>
    </w:pPr>
    <w:rPr>
      <w:sz w:val="28"/>
    </w:rPr>
  </w:style>
  <w:style w:type="paragraph" w:customStyle="1" w:styleId="225">
    <w:name w:val="目录 51"/>
    <w:basedOn w:val="1"/>
    <w:next w:val="1"/>
    <w:unhideWhenUsed/>
    <w:qFormat/>
    <w:uiPriority w:val="39"/>
    <w:pPr>
      <w:ind w:left="1680"/>
    </w:pPr>
    <w:rPr>
      <w:rFonts w:ascii="Calibri" w:hAnsi="Calibri" w:eastAsia="宋体" w:cs="Times New Roman"/>
      <w:szCs w:val="22"/>
    </w:rPr>
  </w:style>
  <w:style w:type="paragraph" w:customStyle="1" w:styleId="226">
    <w:name w:val="目录 31"/>
    <w:basedOn w:val="1"/>
    <w:next w:val="1"/>
    <w:unhideWhenUsed/>
    <w:qFormat/>
    <w:uiPriority w:val="39"/>
    <w:pPr>
      <w:ind w:left="840"/>
    </w:pPr>
    <w:rPr>
      <w:rFonts w:ascii="Calibri" w:hAnsi="Calibri" w:eastAsia="宋体" w:cs="Times New Roman"/>
      <w:szCs w:val="22"/>
    </w:rPr>
  </w:style>
  <w:style w:type="paragraph" w:customStyle="1" w:styleId="227">
    <w:name w:val="纯文本1"/>
    <w:basedOn w:val="1"/>
    <w:link w:val="228"/>
    <w:qFormat/>
    <w:uiPriority w:val="0"/>
    <w:rPr>
      <w:rFonts w:ascii="宋体" w:hAnsi="Courier New"/>
      <w:sz w:val="20"/>
      <w:szCs w:val="21"/>
    </w:rPr>
  </w:style>
  <w:style w:type="character" w:customStyle="1" w:styleId="228">
    <w:name w:val="纯文本 Char2"/>
    <w:link w:val="227"/>
    <w:qFormat/>
    <w:uiPriority w:val="0"/>
    <w:rPr>
      <w:rFonts w:ascii="宋体" w:hAnsi="Courier New" w:eastAsia="宋体" w:cs="Courier New"/>
      <w:szCs w:val="21"/>
    </w:rPr>
  </w:style>
  <w:style w:type="paragraph" w:customStyle="1" w:styleId="229">
    <w:name w:val="目录 81"/>
    <w:basedOn w:val="1"/>
    <w:next w:val="1"/>
    <w:unhideWhenUsed/>
    <w:qFormat/>
    <w:uiPriority w:val="39"/>
    <w:pPr>
      <w:ind w:left="2940"/>
    </w:pPr>
    <w:rPr>
      <w:rFonts w:ascii="Calibri" w:hAnsi="Calibri" w:eastAsia="宋体" w:cs="Times New Roman"/>
      <w:szCs w:val="22"/>
    </w:rPr>
  </w:style>
  <w:style w:type="paragraph" w:customStyle="1" w:styleId="230">
    <w:name w:val="日期1"/>
    <w:basedOn w:val="1"/>
    <w:next w:val="1"/>
    <w:link w:val="231"/>
    <w:qFormat/>
    <w:uiPriority w:val="0"/>
    <w:pPr>
      <w:ind w:left="100"/>
    </w:pPr>
    <w:rPr>
      <w:rFonts w:ascii="宋体" w:hAnsi="Courier New"/>
      <w:sz w:val="20"/>
      <w:szCs w:val="21"/>
    </w:rPr>
  </w:style>
  <w:style w:type="character" w:customStyle="1" w:styleId="231">
    <w:name w:val="日期 Char"/>
    <w:link w:val="230"/>
    <w:qFormat/>
    <w:uiPriority w:val="0"/>
    <w:rPr>
      <w:rFonts w:ascii="宋体" w:hAnsi="Courier New" w:eastAsia="宋体" w:cs="Courier New"/>
      <w:szCs w:val="21"/>
    </w:rPr>
  </w:style>
  <w:style w:type="paragraph" w:customStyle="1" w:styleId="232">
    <w:name w:val="正文文本缩进 21"/>
    <w:basedOn w:val="1"/>
    <w:link w:val="233"/>
    <w:qFormat/>
    <w:uiPriority w:val="0"/>
    <w:pPr>
      <w:ind w:firstLine="630"/>
    </w:pPr>
    <w:rPr>
      <w:sz w:val="32"/>
      <w:szCs w:val="20"/>
    </w:rPr>
  </w:style>
  <w:style w:type="character" w:customStyle="1" w:styleId="233">
    <w:name w:val="正文文本缩进 2 Char"/>
    <w:link w:val="232"/>
    <w:qFormat/>
    <w:uiPriority w:val="0"/>
    <w:rPr>
      <w:rFonts w:ascii="Times New Roman" w:hAnsi="Times New Roman" w:eastAsia="宋体" w:cs="Times New Roman"/>
      <w:sz w:val="32"/>
      <w:szCs w:val="20"/>
    </w:rPr>
  </w:style>
  <w:style w:type="paragraph" w:customStyle="1" w:styleId="234">
    <w:name w:val="尾注文本1"/>
    <w:basedOn w:val="1"/>
    <w:link w:val="235"/>
    <w:unhideWhenUsed/>
    <w:qFormat/>
    <w:uiPriority w:val="99"/>
    <w:pPr>
      <w:jc w:val="left"/>
    </w:pPr>
  </w:style>
  <w:style w:type="character" w:customStyle="1" w:styleId="235">
    <w:name w:val="尾注文本 Char"/>
    <w:link w:val="234"/>
    <w:semiHidden/>
    <w:qFormat/>
    <w:uiPriority w:val="99"/>
    <w:rPr>
      <w:rFonts w:ascii="Times New Roman" w:hAnsi="Times New Roman"/>
      <w:sz w:val="21"/>
      <w:szCs w:val="24"/>
    </w:rPr>
  </w:style>
  <w:style w:type="paragraph" w:customStyle="1" w:styleId="236">
    <w:name w:val="批注框文本1"/>
    <w:basedOn w:val="1"/>
    <w:link w:val="237"/>
    <w:semiHidden/>
    <w:qFormat/>
    <w:uiPriority w:val="0"/>
    <w:rPr>
      <w:sz w:val="18"/>
      <w:szCs w:val="18"/>
    </w:rPr>
  </w:style>
  <w:style w:type="character" w:customStyle="1" w:styleId="237">
    <w:name w:val="批注框文本 Char"/>
    <w:link w:val="236"/>
    <w:semiHidden/>
    <w:qFormat/>
    <w:uiPriority w:val="0"/>
    <w:rPr>
      <w:rFonts w:ascii="Times New Roman" w:hAnsi="Times New Roman" w:eastAsia="宋体" w:cs="Times New Roman"/>
      <w:sz w:val="18"/>
      <w:szCs w:val="18"/>
    </w:rPr>
  </w:style>
  <w:style w:type="paragraph" w:customStyle="1" w:styleId="238">
    <w:name w:val="页脚1"/>
    <w:basedOn w:val="1"/>
    <w:link w:val="239"/>
    <w:unhideWhenUsed/>
    <w:qFormat/>
    <w:uiPriority w:val="99"/>
    <w:pPr>
      <w:tabs>
        <w:tab w:val="center" w:pos="4153"/>
        <w:tab w:val="right" w:pos="8306"/>
      </w:tabs>
      <w:jc w:val="left"/>
    </w:pPr>
    <w:rPr>
      <w:sz w:val="18"/>
      <w:szCs w:val="18"/>
    </w:rPr>
  </w:style>
  <w:style w:type="character" w:customStyle="1" w:styleId="239">
    <w:name w:val="页脚 Char"/>
    <w:link w:val="238"/>
    <w:qFormat/>
    <w:uiPriority w:val="99"/>
    <w:rPr>
      <w:sz w:val="18"/>
      <w:szCs w:val="18"/>
    </w:rPr>
  </w:style>
  <w:style w:type="paragraph" w:customStyle="1" w:styleId="240">
    <w:name w:val="页眉1"/>
    <w:basedOn w:val="1"/>
    <w:link w:val="241"/>
    <w:unhideWhenUsed/>
    <w:qFormat/>
    <w:uiPriority w:val="99"/>
    <w:pPr>
      <w:pBdr>
        <w:bottom w:val="single" w:color="000000" w:sz="6" w:space="1"/>
      </w:pBdr>
      <w:tabs>
        <w:tab w:val="center" w:pos="0"/>
        <w:tab w:val="left" w:pos="8306"/>
      </w:tabs>
      <w:jc w:val="center"/>
    </w:pPr>
    <w:rPr>
      <w:sz w:val="18"/>
      <w:szCs w:val="18"/>
    </w:rPr>
  </w:style>
  <w:style w:type="character" w:customStyle="1" w:styleId="241">
    <w:name w:val="页眉 Char"/>
    <w:link w:val="240"/>
    <w:qFormat/>
    <w:uiPriority w:val="99"/>
    <w:rPr>
      <w:rFonts w:ascii="Times New Roman" w:hAnsi="Times New Roman"/>
      <w:sz w:val="18"/>
      <w:szCs w:val="18"/>
    </w:rPr>
  </w:style>
  <w:style w:type="paragraph" w:customStyle="1" w:styleId="242">
    <w:name w:val="目录 11"/>
    <w:basedOn w:val="1"/>
    <w:next w:val="1"/>
    <w:qFormat/>
    <w:uiPriority w:val="39"/>
    <w:pPr>
      <w:tabs>
        <w:tab w:val="right" w:leader="dot" w:pos="8398"/>
      </w:tabs>
      <w:spacing w:before="120" w:after="120"/>
      <w:ind w:firstLine="240"/>
      <w:jc w:val="left"/>
    </w:pPr>
    <w:rPr>
      <w:rFonts w:ascii="宋体" w:hAnsi="宋体"/>
      <w:b/>
      <w:bCs/>
      <w:caps/>
      <w:sz w:val="24"/>
    </w:rPr>
  </w:style>
  <w:style w:type="paragraph" w:customStyle="1" w:styleId="243">
    <w:name w:val="目录 41"/>
    <w:basedOn w:val="1"/>
    <w:next w:val="1"/>
    <w:unhideWhenUsed/>
    <w:qFormat/>
    <w:uiPriority w:val="39"/>
    <w:pPr>
      <w:ind w:left="1260"/>
    </w:pPr>
    <w:rPr>
      <w:rFonts w:ascii="Calibri" w:hAnsi="Calibri" w:eastAsia="宋体" w:cs="Times New Roman"/>
      <w:szCs w:val="22"/>
    </w:rPr>
  </w:style>
  <w:style w:type="paragraph" w:customStyle="1" w:styleId="244">
    <w:name w:val="列表1"/>
    <w:basedOn w:val="1"/>
    <w:qFormat/>
    <w:uiPriority w:val="0"/>
    <w:pPr>
      <w:ind w:left="200" w:hanging="200"/>
    </w:pPr>
    <w:rPr>
      <w:sz w:val="28"/>
    </w:rPr>
  </w:style>
  <w:style w:type="paragraph" w:customStyle="1" w:styleId="245">
    <w:name w:val="脚注文本1"/>
    <w:basedOn w:val="1"/>
    <w:link w:val="246"/>
    <w:unhideWhenUsed/>
    <w:qFormat/>
    <w:uiPriority w:val="99"/>
    <w:pPr>
      <w:jc w:val="left"/>
    </w:pPr>
    <w:rPr>
      <w:sz w:val="18"/>
      <w:szCs w:val="18"/>
    </w:rPr>
  </w:style>
  <w:style w:type="character" w:customStyle="1" w:styleId="246">
    <w:name w:val="脚注文本 Char"/>
    <w:link w:val="245"/>
    <w:semiHidden/>
    <w:qFormat/>
    <w:uiPriority w:val="99"/>
    <w:rPr>
      <w:rFonts w:ascii="Times New Roman" w:hAnsi="Times New Roman"/>
      <w:sz w:val="18"/>
      <w:szCs w:val="18"/>
    </w:rPr>
  </w:style>
  <w:style w:type="paragraph" w:customStyle="1" w:styleId="247">
    <w:name w:val="目录 61"/>
    <w:basedOn w:val="1"/>
    <w:next w:val="1"/>
    <w:unhideWhenUsed/>
    <w:qFormat/>
    <w:uiPriority w:val="39"/>
    <w:pPr>
      <w:ind w:left="2100"/>
    </w:pPr>
    <w:rPr>
      <w:rFonts w:ascii="Calibri" w:hAnsi="Calibri" w:eastAsia="宋体" w:cs="Times New Roman"/>
      <w:szCs w:val="22"/>
    </w:rPr>
  </w:style>
  <w:style w:type="paragraph" w:customStyle="1" w:styleId="248">
    <w:name w:val="正文文本缩进 31"/>
    <w:basedOn w:val="1"/>
    <w:link w:val="249"/>
    <w:qFormat/>
    <w:uiPriority w:val="0"/>
    <w:pPr>
      <w:spacing w:after="120"/>
      <w:ind w:left="420"/>
    </w:pPr>
    <w:rPr>
      <w:sz w:val="16"/>
      <w:szCs w:val="16"/>
    </w:rPr>
  </w:style>
  <w:style w:type="character" w:customStyle="1" w:styleId="249">
    <w:name w:val="正文文本缩进 3 Char"/>
    <w:link w:val="248"/>
    <w:qFormat/>
    <w:uiPriority w:val="0"/>
    <w:rPr>
      <w:rFonts w:ascii="Times New Roman" w:hAnsi="Times New Roman" w:eastAsia="宋体" w:cs="Times New Roman"/>
      <w:sz w:val="16"/>
      <w:szCs w:val="16"/>
    </w:rPr>
  </w:style>
  <w:style w:type="paragraph" w:customStyle="1" w:styleId="250">
    <w:name w:val="目录 21"/>
    <w:basedOn w:val="1"/>
    <w:next w:val="1"/>
    <w:unhideWhenUsed/>
    <w:qFormat/>
    <w:uiPriority w:val="39"/>
    <w:pPr>
      <w:ind w:left="420"/>
    </w:pPr>
  </w:style>
  <w:style w:type="paragraph" w:customStyle="1" w:styleId="251">
    <w:name w:val="目录 91"/>
    <w:basedOn w:val="1"/>
    <w:next w:val="1"/>
    <w:unhideWhenUsed/>
    <w:qFormat/>
    <w:uiPriority w:val="39"/>
    <w:pPr>
      <w:ind w:left="3360"/>
    </w:pPr>
    <w:rPr>
      <w:rFonts w:ascii="Calibri" w:hAnsi="Calibri" w:eastAsia="宋体" w:cs="Times New Roman"/>
      <w:szCs w:val="22"/>
    </w:rPr>
  </w:style>
  <w:style w:type="paragraph" w:customStyle="1" w:styleId="252">
    <w:name w:val="正文文本 21"/>
    <w:basedOn w:val="1"/>
    <w:link w:val="253"/>
    <w:qFormat/>
    <w:uiPriority w:val="0"/>
    <w:pPr>
      <w:spacing w:after="120" w:line="480" w:lineRule="auto"/>
    </w:pPr>
    <w:rPr>
      <w:sz w:val="20"/>
    </w:rPr>
  </w:style>
  <w:style w:type="character" w:customStyle="1" w:styleId="253">
    <w:name w:val="正文文本 2 Char"/>
    <w:link w:val="252"/>
    <w:qFormat/>
    <w:uiPriority w:val="0"/>
    <w:rPr>
      <w:rFonts w:ascii="Times New Roman" w:hAnsi="Times New Roman" w:eastAsia="宋体" w:cs="Times New Roman"/>
      <w:szCs w:val="24"/>
    </w:rPr>
  </w:style>
  <w:style w:type="paragraph" w:customStyle="1" w:styleId="254">
    <w:name w:val="普通(网站)1"/>
    <w:basedOn w:val="1"/>
    <w:qFormat/>
    <w:uiPriority w:val="99"/>
    <w:pPr>
      <w:widowControl/>
      <w:spacing w:before="100" w:beforeAutospacing="1" w:after="100" w:afterAutospacing="1"/>
      <w:jc w:val="left"/>
    </w:pPr>
    <w:rPr>
      <w:rFonts w:ascii="宋体" w:hAnsi="宋体"/>
      <w:sz w:val="24"/>
    </w:rPr>
  </w:style>
  <w:style w:type="paragraph" w:customStyle="1" w:styleId="255">
    <w:name w:val="索引 11"/>
    <w:basedOn w:val="1"/>
    <w:next w:val="1"/>
    <w:semiHidden/>
    <w:qFormat/>
    <w:uiPriority w:val="0"/>
    <w:pPr>
      <w:spacing w:line="400" w:lineRule="exact"/>
      <w:ind w:firstLine="420"/>
    </w:pPr>
    <w:rPr>
      <w:rFonts w:ascii="宋体" w:hAnsi="Courier New"/>
      <w:b/>
      <w:szCs w:val="20"/>
    </w:rPr>
  </w:style>
  <w:style w:type="paragraph" w:customStyle="1" w:styleId="256">
    <w:name w:val="标题1"/>
    <w:basedOn w:val="1"/>
    <w:next w:val="1"/>
    <w:link w:val="257"/>
    <w:qFormat/>
    <w:uiPriority w:val="10"/>
    <w:pPr>
      <w:spacing w:before="240" w:after="60"/>
      <w:jc w:val="center"/>
      <w:outlineLvl w:val="0"/>
    </w:pPr>
    <w:rPr>
      <w:rFonts w:ascii="Cambria" w:hAnsi="Cambria"/>
      <w:b/>
      <w:bCs/>
      <w:sz w:val="32"/>
      <w:szCs w:val="32"/>
    </w:rPr>
  </w:style>
  <w:style w:type="character" w:customStyle="1" w:styleId="257">
    <w:name w:val="标题 Char"/>
    <w:link w:val="256"/>
    <w:qFormat/>
    <w:uiPriority w:val="10"/>
    <w:rPr>
      <w:rFonts w:ascii="Cambria" w:hAnsi="Cambria" w:cs="Times New Roman"/>
      <w:b/>
      <w:bCs/>
      <w:sz w:val="32"/>
      <w:szCs w:val="32"/>
    </w:rPr>
  </w:style>
  <w:style w:type="paragraph" w:customStyle="1" w:styleId="258">
    <w:name w:val="批注主题1"/>
    <w:basedOn w:val="215"/>
    <w:next w:val="215"/>
    <w:link w:val="259"/>
    <w:unhideWhenUsed/>
    <w:qFormat/>
    <w:uiPriority w:val="99"/>
    <w:rPr>
      <w:b/>
      <w:bCs/>
    </w:rPr>
  </w:style>
  <w:style w:type="character" w:customStyle="1" w:styleId="259">
    <w:name w:val="批注主题 Char"/>
    <w:link w:val="258"/>
    <w:semiHidden/>
    <w:qFormat/>
    <w:uiPriority w:val="99"/>
    <w:rPr>
      <w:rFonts w:ascii="Times New Roman" w:hAnsi="Times New Roman"/>
      <w:b/>
      <w:bCs/>
      <w:sz w:val="21"/>
      <w:szCs w:val="24"/>
    </w:rPr>
  </w:style>
  <w:style w:type="table" w:customStyle="1" w:styleId="260">
    <w:name w:val="网格型1"/>
    <w:basedOn w:val="202"/>
    <w:qFormat/>
    <w:uiPriority w:val="0"/>
    <w:pPr>
      <w:widowControl w:val="0"/>
      <w:jc w:val="both"/>
    </w:pPr>
    <w:rPr>
      <w:rFonts w:ascii="Times New Roman" w:hAnsi="Times New Roman" w:eastAsia="宋体"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61">
    <w:name w:val="尾注引用1"/>
    <w:link w:val="1"/>
    <w:unhideWhenUsed/>
    <w:qFormat/>
    <w:uiPriority w:val="99"/>
    <w:rPr>
      <w:vertAlign w:val="superscript"/>
    </w:rPr>
  </w:style>
  <w:style w:type="character" w:customStyle="1" w:styleId="262">
    <w:name w:val="页码1"/>
    <w:link w:val="1"/>
    <w:qFormat/>
    <w:uiPriority w:val="0"/>
  </w:style>
  <w:style w:type="character" w:customStyle="1" w:styleId="263">
    <w:name w:val="已访问的超链接1"/>
    <w:link w:val="1"/>
    <w:qFormat/>
    <w:uiPriority w:val="0"/>
    <w:rPr>
      <w:color w:val="800080"/>
      <w:u w:val="single"/>
    </w:rPr>
  </w:style>
  <w:style w:type="character" w:customStyle="1" w:styleId="264">
    <w:name w:val="超链接1"/>
    <w:link w:val="1"/>
    <w:qFormat/>
    <w:uiPriority w:val="99"/>
    <w:rPr>
      <w:color w:val="0000FF"/>
      <w:u w:val="single"/>
    </w:rPr>
  </w:style>
  <w:style w:type="character" w:customStyle="1" w:styleId="265">
    <w:name w:val="批注引用1"/>
    <w:link w:val="1"/>
    <w:unhideWhenUsed/>
    <w:qFormat/>
    <w:uiPriority w:val="99"/>
    <w:rPr>
      <w:sz w:val="21"/>
      <w:szCs w:val="21"/>
    </w:rPr>
  </w:style>
  <w:style w:type="character" w:customStyle="1" w:styleId="266">
    <w:name w:val="脚注引用1"/>
    <w:link w:val="1"/>
    <w:unhideWhenUsed/>
    <w:qFormat/>
    <w:uiPriority w:val="99"/>
    <w:rPr>
      <w:vertAlign w:val="superscript"/>
    </w:rPr>
  </w:style>
  <w:style w:type="character" w:customStyle="1" w:styleId="267">
    <w:name w:val="纯文本 字符1"/>
    <w:link w:val="1"/>
    <w:qFormat/>
    <w:uiPriority w:val="0"/>
    <w:rPr>
      <w:rFonts w:ascii="宋体" w:hAnsi="Courier New"/>
    </w:rPr>
  </w:style>
  <w:style w:type="character" w:customStyle="1" w:styleId="268">
    <w:name w:val="批注文字 Char1"/>
    <w:link w:val="1"/>
    <w:semiHidden/>
    <w:qFormat/>
    <w:uiPriority w:val="0"/>
    <w:rPr>
      <w:rFonts w:ascii="Times New Roman" w:hAnsi="Times New Roman"/>
      <w:sz w:val="21"/>
      <w:szCs w:val="24"/>
    </w:rPr>
  </w:style>
  <w:style w:type="character" w:customStyle="1" w:styleId="269">
    <w:name w:val="headline-content4"/>
    <w:link w:val="1"/>
    <w:qFormat/>
    <w:uiPriority w:val="0"/>
  </w:style>
  <w:style w:type="character" w:customStyle="1" w:styleId="270">
    <w:name w:val="批注文字 字符"/>
    <w:link w:val="1"/>
    <w:qFormat/>
    <w:uiPriority w:val="0"/>
    <w:rPr>
      <w:rFonts w:ascii="Times New Roman" w:hAnsi="Times New Roman"/>
      <w:sz w:val="21"/>
      <w:szCs w:val="24"/>
    </w:rPr>
  </w:style>
  <w:style w:type="character" w:customStyle="1" w:styleId="271">
    <w:name w:val="标题 5 Char"/>
    <w:link w:val="1"/>
    <w:qFormat/>
    <w:uiPriority w:val="0"/>
    <w:rPr>
      <w:b/>
      <w:sz w:val="28"/>
      <w:szCs w:val="24"/>
    </w:rPr>
  </w:style>
  <w:style w:type="character" w:customStyle="1" w:styleId="272">
    <w:name w:val="正文文本 (26) + 间距 0 pt"/>
    <w:link w:val="1"/>
    <w:qFormat/>
    <w:uiPriority w:val="0"/>
    <w:rPr>
      <w:rFonts w:ascii="宋体" w:hAnsi="宋体" w:eastAsia="宋体" w:cs="宋体"/>
      <w:color w:val="000000"/>
      <w:spacing w:val="0"/>
      <w:position w:val="0"/>
      <w:sz w:val="22"/>
      <w:szCs w:val="22"/>
      <w:u w:val="none"/>
      <w:lang w:val="zh-CN" w:eastAsia="zh-CN" w:bidi="zh-CN"/>
    </w:rPr>
  </w:style>
  <w:style w:type="character" w:customStyle="1" w:styleId="273">
    <w:name w:val="批注文字 Char"/>
    <w:link w:val="1"/>
    <w:qFormat/>
    <w:uiPriority w:val="0"/>
    <w:rPr>
      <w:rFonts w:ascii="Times New Roman" w:hAnsi="Times New Roman"/>
      <w:sz w:val="21"/>
      <w:szCs w:val="24"/>
    </w:rPr>
  </w:style>
  <w:style w:type="character" w:customStyle="1" w:styleId="274">
    <w:name w:val="标题 1 字符"/>
    <w:link w:val="1"/>
    <w:qFormat/>
    <w:uiPriority w:val="9"/>
    <w:rPr>
      <w:rFonts w:ascii="Times New Roman" w:hAnsi="Times New Roman" w:eastAsia="宋体" w:cs="Times New Roman"/>
      <w:b/>
      <w:bCs/>
      <w:sz w:val="44"/>
      <w:szCs w:val="44"/>
    </w:rPr>
  </w:style>
  <w:style w:type="character" w:customStyle="1" w:styleId="275">
    <w:name w:val="apple-style-span"/>
    <w:link w:val="1"/>
    <w:qFormat/>
    <w:uiPriority w:val="0"/>
  </w:style>
  <w:style w:type="character" w:customStyle="1" w:styleId="276">
    <w:name w:val="正文文本缩进 字符"/>
    <w:link w:val="1"/>
    <w:qFormat/>
    <w:uiPriority w:val="0"/>
    <w:rPr>
      <w:rFonts w:ascii="仿宋_GB2312" w:hAnsi="Times New Roman" w:eastAsia="仿宋_GB2312" w:cs="Times New Roman"/>
      <w:sz w:val="32"/>
      <w:szCs w:val="20"/>
    </w:rPr>
  </w:style>
  <w:style w:type="character" w:customStyle="1" w:styleId="277">
    <w:name w:val="case31"/>
    <w:link w:val="1"/>
    <w:qFormat/>
    <w:uiPriority w:val="0"/>
    <w:rPr>
      <w:sz w:val="21"/>
      <w:szCs w:val="21"/>
    </w:rPr>
  </w:style>
  <w:style w:type="character" w:customStyle="1" w:styleId="278">
    <w:name w:val="纯文本 字符"/>
    <w:link w:val="1"/>
    <w:qFormat/>
    <w:uiPriority w:val="0"/>
    <w:rPr>
      <w:rFonts w:ascii="宋体" w:hAnsi="Courier New" w:eastAsia="宋体" w:cs="Courier New"/>
      <w:szCs w:val="21"/>
    </w:rPr>
  </w:style>
  <w:style w:type="character" w:customStyle="1" w:styleId="279">
    <w:name w:val="textcontents"/>
    <w:link w:val="1"/>
    <w:qFormat/>
    <w:uiPriority w:val="0"/>
  </w:style>
  <w:style w:type="character" w:customStyle="1" w:styleId="280">
    <w:name w:val="普通文字 Char Char2"/>
    <w:link w:val="1"/>
    <w:qFormat/>
    <w:uiPriority w:val="0"/>
    <w:rPr>
      <w:rFonts w:ascii="宋体" w:hAnsi="Courier New" w:eastAsia="宋体"/>
      <w:sz w:val="21"/>
      <w:lang w:val="en-US" w:eastAsia="zh-CN" w:bidi="ar-SA"/>
    </w:rPr>
  </w:style>
  <w:style w:type="paragraph" w:customStyle="1" w:styleId="281">
    <w:name w:val="正文段"/>
    <w:basedOn w:val="1"/>
    <w:qFormat/>
    <w:uiPriority w:val="0"/>
    <w:pPr>
      <w:widowControl/>
      <w:spacing w:after="50"/>
      <w:ind w:firstLine="200"/>
    </w:pPr>
    <w:rPr>
      <w:sz w:val="24"/>
      <w:szCs w:val="20"/>
    </w:rPr>
  </w:style>
  <w:style w:type="paragraph" w:customStyle="1" w:styleId="282">
    <w:name w:val="表内文字"/>
    <w:basedOn w:val="1"/>
    <w:qFormat/>
    <w:uiPriority w:val="0"/>
    <w:pPr>
      <w:spacing w:before="50" w:after="50"/>
      <w:jc w:val="center"/>
    </w:pPr>
    <w:rPr>
      <w:rFonts w:ascii="仿宋_GB2312" w:hAnsi="宋体" w:eastAsia="仿宋_GB2312"/>
      <w:b/>
      <w:color w:val="000000"/>
      <w:sz w:val="32"/>
      <w:szCs w:val="32"/>
    </w:rPr>
  </w:style>
  <w:style w:type="paragraph" w:customStyle="1" w:styleId="283">
    <w:name w:val="默认段落字体 Para Char Char Char Char Char Char Char Char Char1 Char Char Char Char"/>
    <w:basedOn w:val="1"/>
    <w:qFormat/>
    <w:uiPriority w:val="0"/>
    <w:rPr>
      <w:rFonts w:ascii="Tahoma" w:hAnsi="Tahoma"/>
      <w:sz w:val="24"/>
      <w:szCs w:val="20"/>
    </w:rPr>
  </w:style>
  <w:style w:type="paragraph" w:customStyle="1" w:styleId="284">
    <w:name w:val="xl22"/>
    <w:basedOn w:val="1"/>
    <w:qFormat/>
    <w:uiPriority w:val="0"/>
    <w:pPr>
      <w:widowControl/>
      <w:spacing w:before="100" w:beforeAutospacing="1" w:after="100" w:afterAutospacing="1"/>
      <w:jc w:val="left"/>
    </w:pPr>
    <w:rPr>
      <w:rFonts w:ascii="Arial Unicode MS" w:hAnsi="Arial Unicode MS" w:eastAsia="Arial Unicode MS" w:cs="Arial Unicode MS"/>
      <w:sz w:val="20"/>
      <w:szCs w:val="20"/>
    </w:rPr>
  </w:style>
  <w:style w:type="paragraph" w:customStyle="1" w:styleId="285">
    <w:name w:val="样式"/>
    <w:qFormat/>
    <w:uiPriority w:val="0"/>
    <w:pPr>
      <w:widowControl w:val="0"/>
      <w:jc w:val="center"/>
    </w:pPr>
    <w:rPr>
      <w:rFonts w:hint="default" w:ascii="宋体" w:hAnsi="宋体" w:eastAsia="宋体" w:cs="宋体"/>
      <w:sz w:val="24"/>
      <w:szCs w:val="24"/>
      <w:lang w:val="en-US" w:eastAsia="zh-CN" w:bidi="ar-SA"/>
    </w:rPr>
  </w:style>
  <w:style w:type="paragraph" w:customStyle="1" w:styleId="286">
    <w:name w:val="样式 标题 2 + Times New Roman 四号 非加粗 段前: 5 磅 段后: 0 磅 行距: 固定值 20..."/>
    <w:basedOn w:val="193"/>
    <w:qFormat/>
    <w:uiPriority w:val="0"/>
    <w:pPr>
      <w:spacing w:before="100" w:after="0" w:line="400" w:lineRule="exact"/>
    </w:pPr>
    <w:rPr>
      <w:rFonts w:ascii="Times New Roman" w:hAnsi="Times New Roman" w:cs="宋体"/>
      <w:b w:val="0"/>
      <w:bCs w:val="0"/>
      <w:sz w:val="28"/>
      <w:szCs w:val="20"/>
    </w:rPr>
  </w:style>
  <w:style w:type="paragraph" w:customStyle="1" w:styleId="287">
    <w:name w:val="Table Paragraph"/>
    <w:basedOn w:val="1"/>
    <w:qFormat/>
    <w:uiPriority w:val="1"/>
    <w:pPr>
      <w:jc w:val="left"/>
    </w:pPr>
    <w:rPr>
      <w:rFonts w:ascii="Calibri" w:hAnsi="Calibri" w:eastAsia="宋体" w:cs="Times New Roman"/>
      <w:sz w:val="22"/>
      <w:szCs w:val="22"/>
      <w:lang w:eastAsia="en-US"/>
    </w:rPr>
  </w:style>
  <w:style w:type="paragraph" w:customStyle="1" w:styleId="288">
    <w:name w:val="Char1"/>
    <w:basedOn w:val="1"/>
    <w:qFormat/>
    <w:uiPriority w:val="0"/>
    <w:rPr>
      <w:szCs w:val="21"/>
    </w:rPr>
  </w:style>
  <w:style w:type="paragraph" w:customStyle="1" w:styleId="289">
    <w:name w:val="正文首行缩进两字符"/>
    <w:basedOn w:val="1"/>
    <w:qFormat/>
    <w:uiPriority w:val="0"/>
    <w:pPr>
      <w:spacing w:line="360" w:lineRule="auto"/>
      <w:ind w:firstLine="200"/>
    </w:pPr>
  </w:style>
  <w:style w:type="paragraph" w:customStyle="1" w:styleId="290">
    <w:name w:val="表格"/>
    <w:basedOn w:val="1"/>
    <w:qFormat/>
    <w:uiPriority w:val="0"/>
    <w:pPr>
      <w:spacing w:line="400" w:lineRule="exact"/>
    </w:pPr>
    <w:rPr>
      <w:sz w:val="24"/>
    </w:rPr>
  </w:style>
  <w:style w:type="paragraph" w:customStyle="1" w:styleId="291">
    <w:name w:val="样式 首行缩进:  2 字符"/>
    <w:basedOn w:val="1"/>
    <w:qFormat/>
    <w:uiPriority w:val="0"/>
    <w:pPr>
      <w:spacing w:line="400" w:lineRule="exact"/>
      <w:ind w:firstLine="200"/>
    </w:pPr>
    <w:rPr>
      <w:rFonts w:cs="宋体"/>
      <w:sz w:val="24"/>
    </w:rPr>
  </w:style>
  <w:style w:type="paragraph" w:customStyle="1" w:styleId="292">
    <w:name w:val="样式 标题 3 + (中文) 黑体 小四 非加粗 段前: 7.8 磅 段后: 0 磅 行距: 固定值 20 磅"/>
    <w:basedOn w:val="194"/>
    <w:qFormat/>
    <w:uiPriority w:val="0"/>
    <w:pPr>
      <w:spacing w:before="0" w:after="0" w:line="400" w:lineRule="exact"/>
    </w:pPr>
    <w:rPr>
      <w:rFonts w:eastAsia="黑体" w:cs="宋体"/>
      <w:b w:val="0"/>
      <w:bCs w:val="0"/>
      <w:sz w:val="24"/>
      <w:szCs w:val="20"/>
    </w:rPr>
  </w:style>
  <w:style w:type="paragraph" w:customStyle="1" w:styleId="293">
    <w:name w:val="列出段落"/>
    <w:basedOn w:val="1"/>
    <w:qFormat/>
    <w:uiPriority w:val="34"/>
    <w:pPr>
      <w:ind w:firstLine="420"/>
    </w:pPr>
  </w:style>
  <w:style w:type="table" w:customStyle="1" w:styleId="294">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95">
    <w:name w:val="纯文本 Char1"/>
    <w:link w:val="1"/>
    <w:qFormat/>
    <w:uiPriority w:val="0"/>
    <w:rPr>
      <w:rFonts w:ascii="宋体" w:hAnsi="Courier New" w:eastAsia="宋体" w:cs="Courier New"/>
      <w:szCs w:val="21"/>
    </w:rPr>
  </w:style>
  <w:style w:type="character" w:customStyle="1" w:styleId="296">
    <w:name w:val="标题 5 Char1"/>
    <w:link w:val="1"/>
    <w:qFormat/>
    <w:uiPriority w:val="0"/>
    <w:rPr>
      <w:b/>
      <w:sz w:val="28"/>
      <w:szCs w:val="24"/>
    </w:rPr>
  </w:style>
  <w:style w:type="character" w:customStyle="1" w:styleId="297">
    <w:name w:val="批注文字 字符2"/>
    <w:link w:val="1"/>
    <w:qFormat/>
    <w:uiPriority w:val="0"/>
    <w:rPr>
      <w:rFonts w:ascii="Times New Roman" w:hAnsi="Times New Roman"/>
      <w:sz w:val="21"/>
      <w:szCs w:val="24"/>
    </w:rPr>
  </w:style>
  <w:style w:type="character" w:customStyle="1" w:styleId="298">
    <w:name w:val="纯文本 Char"/>
    <w:link w:val="1"/>
    <w:qFormat/>
    <w:uiPriority w:val="0"/>
    <w:rPr>
      <w:rFonts w:ascii="宋体" w:hAnsi="Courier New" w:eastAsia="宋体" w:cs="Courier New"/>
      <w:szCs w:val="21"/>
    </w:rPr>
  </w:style>
  <w:style w:type="paragraph" w:customStyle="1" w:styleId="299">
    <w:name w:val="正文2"/>
    <w:basedOn w:val="1"/>
    <w:qFormat/>
    <w:uiPriority w:val="0"/>
    <w:pPr>
      <w:spacing w:before="156" w:line="360" w:lineRule="auto"/>
      <w:ind w:firstLine="510"/>
    </w:pPr>
    <w:rPr>
      <w:sz w:val="24"/>
      <w:szCs w:val="20"/>
    </w:rPr>
  </w:style>
  <w:style w:type="paragraph" w:customStyle="1" w:styleId="300">
    <w:name w:val="表格文字"/>
    <w:next w:val="219"/>
    <w:qFormat/>
    <w:uiPriority w:val="0"/>
    <w:pPr>
      <w:widowControl w:val="0"/>
      <w:spacing w:line="420" w:lineRule="atLeast"/>
    </w:pPr>
    <w:rPr>
      <w:rFonts w:hint="default" w:ascii="Times New Roman" w:hAnsi="Times New Roman" w:eastAsia="宋体" w:cs="Times New Roman"/>
      <w:sz w:val="21"/>
      <w:szCs w:val="24"/>
      <w:lang w:val="en-US" w:eastAsia="zh-CN" w:bidi="ar-SA"/>
    </w:rPr>
  </w:style>
  <w:style w:type="character" w:customStyle="1" w:styleId="301">
    <w:name w:val="无"/>
    <w:link w:val="1"/>
    <w:qFormat/>
    <w:uiPriority w:val="0"/>
  </w:style>
  <w:style w:type="paragraph" w:customStyle="1" w:styleId="302">
    <w:name w:val="列出段落1"/>
    <w:qFormat/>
    <w:uiPriority w:val="0"/>
    <w:pPr>
      <w:widowControl w:val="0"/>
      <w:ind w:firstLine="420"/>
      <w:jc w:val="both"/>
    </w:pPr>
    <w:rPr>
      <w:rFonts w:hint="default" w:ascii="Times New Roman" w:hAnsi="Times New Roman" w:eastAsia="宋体" w:cs="Times New Roman"/>
      <w:sz w:val="21"/>
      <w:szCs w:val="22"/>
      <w:lang w:val="en-US" w:eastAsia="zh-CN" w:bidi="ar-SA"/>
    </w:rPr>
  </w:style>
  <w:style w:type="paragraph" w:customStyle="1" w:styleId="303">
    <w:name w:val="正文 A"/>
    <w:qFormat/>
    <w:uiPriority w:val="0"/>
    <w:pPr>
      <w:widowControl w:val="0"/>
      <w:jc w:val="both"/>
    </w:pPr>
    <w:rPr>
      <w:rFonts w:hint="default" w:ascii="Times New Roman" w:hAnsi="Times New Roman" w:eastAsia="ヒラギノ角ゴ Pro W3" w:cs="Times New Roman"/>
      <w:color w:val="000000"/>
      <w:sz w:val="21"/>
      <w:lang w:val="en-US" w:eastAsia="zh-CN" w:bidi="ar-SA"/>
    </w:rPr>
  </w:style>
  <w:style w:type="paragraph" w:customStyle="1" w:styleId="304">
    <w:name w:val="首行缩进"/>
    <w:basedOn w:val="1"/>
    <w:qFormat/>
    <w:uiPriority w:val="0"/>
    <w:pPr>
      <w:ind w:firstLine="480"/>
    </w:pPr>
    <w:rPr>
      <w:rFonts w:ascii="Calibri" w:hAnsi="Calibri"/>
      <w:lang w:val="zh-CN"/>
    </w:rPr>
  </w:style>
  <w:style w:type="paragraph" w:customStyle="1" w:styleId="305">
    <w:name w:val="正文-公1"/>
    <w:basedOn w:val="1"/>
    <w:qFormat/>
    <w:uiPriority w:val="0"/>
    <w:pPr>
      <w:ind w:firstLine="200"/>
    </w:pPr>
    <w:rPr>
      <w:rFonts w:ascii="Calibri" w:hAnsi="Calibri" w:cs="Calibri"/>
      <w:color w:val="00000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header" Target="header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Pages>91</Pages>
  <Words>11989</Words>
  <Characters>13133</Characters>
  <TotalTime>91</TotalTime>
  <ScaleCrop>false</ScaleCrop>
  <LinksUpToDate>false</LinksUpToDate>
  <CharactersWithSpaces>13241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2020-10-15T10:17:00Z</dcterms:created>
  <dc:creator>番茄</dc:creator>
  <cp:lastModifiedBy>Administrator</cp:lastModifiedBy>
  <dcterms:modified xsi:type="dcterms:W3CDTF">2026-05-08T03:38:43Z</dcterms:modified>
  <dc:title>公开招标采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01DC7BB7262B446EAF6C083B781DEAFB_13</vt:lpwstr>
  </property>
  <property fmtid="{D5CDD505-2E9C-101B-9397-08002B2CF9AE}" pid="4" name="KSOTemplateDocerSaveRecord">
    <vt:lpwstr>eyJoZGlkIjoiZTI1YTA1NTE4ZWE2MDk3MDMwNjRjZWNhNGI2NTUzZTgiLCJ1c2VySWQiOiIxMzA4MzI0ODMyIn0=</vt:lpwstr>
  </property>
</Properties>
</file>