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D883F">
      <w:pPr>
        <w:spacing w:line="360" w:lineRule="auto"/>
        <w:jc w:val="center"/>
        <w:rPr>
          <w:rFonts w:ascii="方正小标宋简体" w:hAnsi="宋体" w:eastAsia="方正小标宋简体"/>
          <w:color w:val="auto"/>
          <w:sz w:val="52"/>
          <w:szCs w:val="52"/>
          <w:highlight w:val="none"/>
        </w:rPr>
      </w:pPr>
    </w:p>
    <w:p w14:paraId="1C00A9E3">
      <w:pPr>
        <w:spacing w:line="360" w:lineRule="auto"/>
        <w:jc w:val="center"/>
        <w:rPr>
          <w:rFonts w:ascii="方正小标宋简体" w:hAnsi="宋体" w:eastAsia="方正小标宋简体"/>
          <w:color w:val="auto"/>
          <w:sz w:val="52"/>
          <w:szCs w:val="52"/>
          <w:highlight w:val="none"/>
        </w:rPr>
      </w:pPr>
    </w:p>
    <w:p w14:paraId="60822A80">
      <w:pPr>
        <w:spacing w:line="360" w:lineRule="auto"/>
        <w:jc w:val="center"/>
        <w:rPr>
          <w:rFonts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7CA563D0">
      <w:pPr>
        <w:spacing w:line="360" w:lineRule="auto"/>
        <w:jc w:val="center"/>
        <w:rPr>
          <w:rFonts w:ascii="方正小标宋简体" w:hAnsi="方正小标宋简体" w:eastAsia="方正小标宋简体" w:cs="方正小标宋简体"/>
          <w:b/>
          <w:iCs/>
          <w:color w:val="auto"/>
          <w:sz w:val="44"/>
          <w:szCs w:val="44"/>
          <w:highlight w:val="none"/>
        </w:rPr>
      </w:pPr>
      <w:r>
        <w:rPr>
          <w:rFonts w:hint="eastAsia" w:ascii="仿宋_GB2312" w:hAnsi="宋体" w:eastAsia="仿宋_GB2312"/>
          <w:b/>
          <w:color w:val="auto"/>
          <w:sz w:val="48"/>
          <w:szCs w:val="48"/>
          <w:highlight w:val="none"/>
        </w:rPr>
        <w:t>（服务类政府采购）</w:t>
      </w:r>
    </w:p>
    <w:p w14:paraId="6FF3114E">
      <w:pPr>
        <w:spacing w:line="360" w:lineRule="auto"/>
        <w:jc w:val="center"/>
        <w:rPr>
          <w:rFonts w:ascii="方正小标宋简体" w:hAnsi="方正小标宋简体" w:eastAsia="方正小标宋简体" w:cs="方正小标宋简体"/>
          <w:b/>
          <w:color w:val="auto"/>
          <w:sz w:val="44"/>
          <w:szCs w:val="44"/>
          <w:highlight w:val="none"/>
        </w:rPr>
      </w:pPr>
    </w:p>
    <w:p w14:paraId="5AEBC928">
      <w:pPr>
        <w:spacing w:before="156"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2290EC0F">
      <w:pPr>
        <w:spacing w:before="156"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2CBCBDD6">
      <w:pPr>
        <w:spacing w:line="360" w:lineRule="auto"/>
        <w:rPr>
          <w:rFonts w:ascii="仿宋_GB2312" w:hAnsi="宋体" w:eastAsia="仿宋_GB2312"/>
          <w:color w:val="auto"/>
          <w:sz w:val="30"/>
          <w:szCs w:val="72"/>
          <w:highlight w:val="none"/>
        </w:rPr>
      </w:pPr>
    </w:p>
    <w:p w14:paraId="5FCB9208">
      <w:pPr>
        <w:pStyle w:val="24"/>
        <w:spacing w:line="360" w:lineRule="auto"/>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bookmarkStart w:id="0" w:name="OLE_LINK1"/>
      <w:r>
        <w:rPr>
          <w:rFonts w:hint="eastAsia" w:ascii="仿宋_GB2312" w:hAnsi="宋体" w:eastAsia="仿宋_GB2312"/>
          <w:b/>
          <w:bCs/>
          <w:color w:val="auto"/>
          <w:sz w:val="30"/>
          <w:szCs w:val="30"/>
          <w:highlight w:val="none"/>
        </w:rPr>
        <w:t>2026年梧州市本级高素质农民培育（提前批）项目</w:t>
      </w:r>
      <w:bookmarkEnd w:id="0"/>
    </w:p>
    <w:p w14:paraId="1FAE2E33">
      <w:pPr>
        <w:spacing w:line="360" w:lineRule="auto"/>
        <w:ind w:firstLine="1145"/>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w:t>
      </w:r>
      <w:r>
        <w:rPr>
          <w:rFonts w:hint="eastAsia" w:ascii="仿宋_GB2312" w:hAnsi="宋体" w:eastAsia="仿宋_GB2312" w:cs="Courier New"/>
          <w:b/>
          <w:bCs/>
          <w:color w:val="auto"/>
          <w:sz w:val="30"/>
          <w:szCs w:val="30"/>
          <w:highlight w:val="none"/>
          <w:lang w:eastAsia="zh-CN"/>
        </w:rPr>
        <w:t>WZZC2026-C3-990079-YZLZ</w:t>
      </w:r>
    </w:p>
    <w:p w14:paraId="782F2694">
      <w:pPr>
        <w:pStyle w:val="24"/>
        <w:spacing w:line="360" w:lineRule="auto"/>
        <w:ind w:firstLine="1125"/>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 购 人：梧州市农业农村局</w:t>
      </w:r>
    </w:p>
    <w:p w14:paraId="43E7E39E">
      <w:pPr>
        <w:pStyle w:val="24"/>
        <w:spacing w:line="360" w:lineRule="auto"/>
        <w:ind w:firstLine="1125"/>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3213F4F3">
      <w:pPr>
        <w:pStyle w:val="24"/>
        <w:spacing w:line="360" w:lineRule="auto"/>
        <w:jc w:val="center"/>
        <w:rPr>
          <w:rFonts w:ascii="仿宋_GB2312" w:hAnsi="宋体" w:eastAsia="仿宋_GB2312"/>
          <w:b/>
          <w:bCs/>
          <w:color w:val="auto"/>
          <w:sz w:val="30"/>
          <w:szCs w:val="30"/>
          <w:highlight w:val="none"/>
        </w:rPr>
      </w:pPr>
    </w:p>
    <w:p w14:paraId="42A8CBDE">
      <w:pPr>
        <w:pStyle w:val="24"/>
        <w:spacing w:line="360" w:lineRule="auto"/>
        <w:jc w:val="center"/>
        <w:rPr>
          <w:rFonts w:ascii="仿宋_GB2312" w:eastAsia="仿宋_GB2312"/>
          <w:color w:val="auto"/>
          <w:szCs w:val="20"/>
          <w:highlight w:val="none"/>
        </w:rPr>
      </w:pPr>
      <w:r>
        <w:rPr>
          <w:rFonts w:hint="eastAsia" w:ascii="仿宋_GB2312" w:hAnsi="宋体" w:eastAsia="仿宋_GB2312"/>
          <w:b/>
          <w:bCs/>
          <w:color w:val="auto"/>
          <w:sz w:val="30"/>
          <w:szCs w:val="30"/>
          <w:highlight w:val="none"/>
        </w:rPr>
        <w:t>2026年</w:t>
      </w:r>
      <w:r>
        <w:rPr>
          <w:rFonts w:hint="eastAsia" w:ascii="仿宋_GB2312" w:hAnsi="宋体" w:eastAsia="仿宋_GB2312"/>
          <w:b/>
          <w:bCs/>
          <w:color w:val="auto"/>
          <w:sz w:val="30"/>
          <w:szCs w:val="30"/>
          <w:highlight w:val="none"/>
          <w:lang w:val="en-US" w:eastAsia="zh-CN"/>
        </w:rPr>
        <w:t>5</w:t>
      </w:r>
      <w:r>
        <w:rPr>
          <w:rFonts w:hint="eastAsia" w:ascii="仿宋_GB2312" w:hAnsi="宋体" w:eastAsia="仿宋_GB2312"/>
          <w:b/>
          <w:bCs/>
          <w:color w:val="auto"/>
          <w:sz w:val="30"/>
          <w:szCs w:val="30"/>
          <w:highlight w:val="none"/>
        </w:rPr>
        <w:t>月</w:t>
      </w:r>
      <w:r>
        <w:rPr>
          <w:rFonts w:hint="eastAsia" w:ascii="仿宋_GB2312" w:hAnsi="宋体" w:eastAsia="仿宋_GB2312"/>
          <w:b/>
          <w:bCs/>
          <w:color w:val="auto"/>
          <w:sz w:val="30"/>
          <w:szCs w:val="30"/>
          <w:highlight w:val="none"/>
          <w:lang w:val="en-US" w:eastAsia="zh-CN"/>
        </w:rPr>
        <w:t>8</w:t>
      </w:r>
      <w:r>
        <w:rPr>
          <w:rFonts w:hint="eastAsia" w:ascii="仿宋_GB2312" w:hAnsi="宋体" w:eastAsia="仿宋_GB2312"/>
          <w:b/>
          <w:bCs/>
          <w:color w:val="auto"/>
          <w:sz w:val="30"/>
          <w:szCs w:val="30"/>
          <w:highlight w:val="none"/>
        </w:rPr>
        <w:t>日</w:t>
      </w:r>
    </w:p>
    <w:p w14:paraId="60A1E953">
      <w:pPr>
        <w:rPr>
          <w:rFonts w:ascii="宋体" w:hAnsi="宋体"/>
          <w:b/>
          <w:color w:val="auto"/>
          <w:sz w:val="44"/>
          <w:szCs w:val="44"/>
          <w:highlight w:val="none"/>
        </w:rPr>
      </w:pPr>
      <w:r>
        <w:rPr>
          <w:rFonts w:hint="eastAsia" w:ascii="宋体" w:hAnsi="宋体"/>
          <w:b/>
          <w:color w:val="auto"/>
          <w:sz w:val="44"/>
          <w:szCs w:val="44"/>
          <w:highlight w:val="none"/>
        </w:rPr>
        <w:br w:type="page" w:clear="all"/>
      </w:r>
    </w:p>
    <w:p w14:paraId="3E8101A6">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762917BD">
      <w:pPr>
        <w:spacing w:line="400" w:lineRule="exact"/>
        <w:jc w:val="center"/>
        <w:rPr>
          <w:rFonts w:ascii="宋体" w:hAnsi="宋体"/>
          <w:b/>
          <w:color w:val="auto"/>
          <w:sz w:val="44"/>
          <w:szCs w:val="44"/>
          <w:highlight w:val="none"/>
        </w:rPr>
      </w:pPr>
    </w:p>
    <w:p w14:paraId="2180B715">
      <w:pPr>
        <w:pStyle w:val="31"/>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50"/>
          <w:rFonts w:hint="eastAsia" w:ascii="宋体" w:hAnsi="宋体"/>
          <w:b/>
          <w:color w:val="auto"/>
          <w:sz w:val="24"/>
          <w:highlight w:val="none"/>
        </w:rPr>
        <w:t>第一章竞争性磋商公告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61FC5933">
      <w:pPr>
        <w:pStyle w:val="31"/>
        <w:tabs>
          <w:tab w:val="right" w:leader="dot" w:pos="8869"/>
        </w:tabs>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50"/>
          <w:rFonts w:hint="eastAsia" w:ascii="宋体" w:hAnsi="宋体"/>
          <w:b/>
          <w:color w:val="auto"/>
          <w:sz w:val="24"/>
          <w:highlight w:val="none"/>
        </w:rPr>
        <w:t>第二章供应</w:t>
      </w:r>
      <w:bookmarkStart w:id="1" w:name="_Hlt82161237"/>
      <w:r>
        <w:rPr>
          <w:rStyle w:val="50"/>
          <w:rFonts w:hint="eastAsia" w:ascii="宋体" w:hAnsi="宋体"/>
          <w:b/>
          <w:color w:val="auto"/>
          <w:sz w:val="24"/>
          <w:highlight w:val="none"/>
        </w:rPr>
        <w:t>商</w:t>
      </w:r>
      <w:bookmarkEnd w:id="1"/>
      <w:r>
        <w:rPr>
          <w:rStyle w:val="50"/>
          <w:rFonts w:hint="eastAsia" w:ascii="宋体" w:hAnsi="宋体"/>
          <w:b/>
          <w:color w:val="auto"/>
          <w:sz w:val="24"/>
          <w:highlight w:val="none"/>
        </w:rPr>
        <w:t>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6</w:t>
      </w:r>
      <w:r>
        <w:rPr>
          <w:rFonts w:ascii="宋体" w:hAnsi="宋体"/>
          <w:b/>
          <w:color w:val="auto"/>
          <w:sz w:val="24"/>
          <w:highlight w:val="none"/>
        </w:rPr>
        <w:fldChar w:fldCharType="end"/>
      </w:r>
      <w:r>
        <w:rPr>
          <w:rFonts w:ascii="宋体" w:hAnsi="宋体"/>
          <w:b/>
          <w:color w:val="auto"/>
          <w:sz w:val="24"/>
          <w:highlight w:val="none"/>
        </w:rPr>
        <w:fldChar w:fldCharType="end"/>
      </w:r>
    </w:p>
    <w:p w14:paraId="28F6D8B0">
      <w:pPr>
        <w:pStyle w:val="31"/>
        <w:tabs>
          <w:tab w:val="right" w:leader="dot" w:pos="8869"/>
        </w:tabs>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50"/>
          <w:rFonts w:hint="eastAsia" w:ascii="宋体" w:hAnsi="宋体"/>
          <w:b/>
          <w:color w:val="auto"/>
          <w:sz w:val="24"/>
          <w:highlight w:val="none"/>
        </w:rPr>
        <w:t>第三章采购需</w:t>
      </w:r>
      <w:bookmarkStart w:id="2" w:name="_Hlt82166940"/>
      <w:r>
        <w:rPr>
          <w:rStyle w:val="50"/>
          <w:rFonts w:hint="eastAsia" w:ascii="宋体" w:hAnsi="宋体"/>
          <w:b/>
          <w:color w:val="auto"/>
          <w:sz w:val="24"/>
          <w:highlight w:val="none"/>
        </w:rPr>
        <w:t>求</w:t>
      </w:r>
      <w:bookmarkEnd w:id="2"/>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24</w:t>
      </w:r>
      <w:r>
        <w:rPr>
          <w:rFonts w:ascii="宋体" w:hAnsi="宋体"/>
          <w:b/>
          <w:color w:val="auto"/>
          <w:sz w:val="24"/>
          <w:highlight w:val="none"/>
        </w:rPr>
        <w:fldChar w:fldCharType="end"/>
      </w:r>
      <w:r>
        <w:rPr>
          <w:rFonts w:ascii="宋体" w:hAnsi="宋体"/>
          <w:b/>
          <w:color w:val="auto"/>
          <w:sz w:val="24"/>
          <w:highlight w:val="none"/>
        </w:rPr>
        <w:fldChar w:fldCharType="end"/>
      </w:r>
    </w:p>
    <w:p w14:paraId="20E3A5A4">
      <w:pPr>
        <w:pStyle w:val="31"/>
        <w:tabs>
          <w:tab w:val="right" w:leader="dot" w:pos="8869"/>
        </w:tabs>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50"/>
          <w:rFonts w:hint="eastAsia" w:ascii="宋体" w:hAnsi="宋体"/>
          <w:b/>
          <w:color w:val="auto"/>
          <w:sz w:val="24"/>
          <w:highlight w:val="none"/>
        </w:rPr>
        <w:t>第四章评审程序、</w:t>
      </w:r>
      <w:bookmarkStart w:id="3" w:name="_Hlt82166000"/>
      <w:r>
        <w:rPr>
          <w:rStyle w:val="50"/>
          <w:rFonts w:hint="eastAsia" w:ascii="宋体" w:hAnsi="宋体"/>
          <w:b/>
          <w:color w:val="auto"/>
          <w:sz w:val="24"/>
          <w:highlight w:val="none"/>
        </w:rPr>
        <w:t>评</w:t>
      </w:r>
      <w:bookmarkEnd w:id="3"/>
      <w:r>
        <w:rPr>
          <w:rStyle w:val="50"/>
          <w:rFonts w:hint="eastAsia" w:ascii="宋体" w:hAnsi="宋体"/>
          <w:b/>
          <w:color w:val="auto"/>
          <w:sz w:val="24"/>
          <w:highlight w:val="none"/>
        </w:rPr>
        <w:t>审方法和评审标准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_Toc74323459 \h </w:instrText>
      </w:r>
      <w:r>
        <w:rPr>
          <w:rFonts w:ascii="宋体" w:hAnsi="宋体"/>
          <w:b/>
          <w:color w:val="auto"/>
          <w:sz w:val="24"/>
          <w:highlight w:val="none"/>
        </w:rPr>
        <w:fldChar w:fldCharType="separate"/>
      </w:r>
      <w:r>
        <w:rPr>
          <w:rFonts w:ascii="宋体" w:hAnsi="宋体"/>
          <w:b/>
          <w:color w:val="auto"/>
          <w:sz w:val="24"/>
          <w:highlight w:val="none"/>
        </w:rPr>
        <w:t>39</w:t>
      </w:r>
      <w:r>
        <w:rPr>
          <w:rFonts w:ascii="宋体" w:hAnsi="宋体"/>
          <w:b/>
          <w:color w:val="auto"/>
          <w:sz w:val="24"/>
          <w:highlight w:val="none"/>
        </w:rPr>
        <w:fldChar w:fldCharType="end"/>
      </w:r>
      <w:r>
        <w:rPr>
          <w:rFonts w:ascii="宋体" w:hAnsi="宋体"/>
          <w:b/>
          <w:color w:val="auto"/>
          <w:sz w:val="24"/>
          <w:highlight w:val="none"/>
        </w:rPr>
        <w:fldChar w:fldCharType="end"/>
      </w:r>
    </w:p>
    <w:p w14:paraId="585645EA">
      <w:pPr>
        <w:pStyle w:val="31"/>
        <w:tabs>
          <w:tab w:val="right" w:leader="dot" w:pos="8869"/>
        </w:tabs>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50"/>
          <w:rFonts w:hint="eastAsia" w:ascii="宋体" w:hAnsi="宋体"/>
          <w:b/>
          <w:color w:val="auto"/>
          <w:sz w:val="24"/>
          <w:highlight w:val="none"/>
        </w:rPr>
        <w:t>第五章响应文件格式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_Toc74323460 \h </w:instrText>
      </w:r>
      <w:r>
        <w:rPr>
          <w:rFonts w:ascii="宋体" w:hAnsi="宋体"/>
          <w:b/>
          <w:color w:val="auto"/>
          <w:sz w:val="24"/>
          <w:highlight w:val="none"/>
        </w:rPr>
        <w:fldChar w:fldCharType="separate"/>
      </w:r>
      <w:r>
        <w:rPr>
          <w:rFonts w:ascii="宋体" w:hAnsi="宋体"/>
          <w:b/>
          <w:color w:val="auto"/>
          <w:sz w:val="24"/>
          <w:highlight w:val="none"/>
        </w:rPr>
        <w:t>49</w:t>
      </w:r>
      <w:r>
        <w:rPr>
          <w:rFonts w:ascii="宋体" w:hAnsi="宋体"/>
          <w:b/>
          <w:color w:val="auto"/>
          <w:sz w:val="24"/>
          <w:highlight w:val="none"/>
        </w:rPr>
        <w:fldChar w:fldCharType="end"/>
      </w:r>
      <w:r>
        <w:rPr>
          <w:rFonts w:ascii="宋体" w:hAnsi="宋体"/>
          <w:b/>
          <w:color w:val="auto"/>
          <w:sz w:val="24"/>
          <w:highlight w:val="none"/>
        </w:rPr>
        <w:fldChar w:fldCharType="end"/>
      </w:r>
    </w:p>
    <w:p w14:paraId="00C50AD6">
      <w:pPr>
        <w:pStyle w:val="31"/>
        <w:tabs>
          <w:tab w:val="right" w:leader="dot" w:pos="8869"/>
        </w:tabs>
        <w:spacing w:line="500" w:lineRule="atLeast"/>
        <w:rPr>
          <w:rFonts w:ascii="宋体" w:hAnsi="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50"/>
          <w:rFonts w:hint="eastAsia" w:ascii="宋体" w:hAnsi="宋体"/>
          <w:b/>
          <w:color w:val="auto"/>
          <w:sz w:val="24"/>
          <w:highlight w:val="none"/>
        </w:rPr>
        <w:t>第六章合同文本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_Toc74323461 \h </w:instrText>
      </w:r>
      <w:r>
        <w:rPr>
          <w:rFonts w:ascii="宋体" w:hAnsi="宋体"/>
          <w:b/>
          <w:color w:val="auto"/>
          <w:sz w:val="24"/>
          <w:highlight w:val="none"/>
        </w:rPr>
        <w:fldChar w:fldCharType="separate"/>
      </w:r>
      <w:r>
        <w:rPr>
          <w:rFonts w:ascii="宋体" w:hAnsi="宋体"/>
          <w:b/>
          <w:color w:val="auto"/>
          <w:sz w:val="24"/>
          <w:highlight w:val="none"/>
        </w:rPr>
        <w:t>73</w:t>
      </w:r>
      <w:r>
        <w:rPr>
          <w:rFonts w:ascii="宋体" w:hAnsi="宋体"/>
          <w:b/>
          <w:color w:val="auto"/>
          <w:sz w:val="24"/>
          <w:highlight w:val="none"/>
        </w:rPr>
        <w:fldChar w:fldCharType="end"/>
      </w:r>
      <w:r>
        <w:rPr>
          <w:rFonts w:ascii="宋体" w:hAnsi="宋体"/>
          <w:b/>
          <w:color w:val="auto"/>
          <w:sz w:val="24"/>
          <w:highlight w:val="none"/>
        </w:rPr>
        <w:fldChar w:fldCharType="end"/>
      </w:r>
    </w:p>
    <w:p w14:paraId="223D6BA4">
      <w:pPr>
        <w:pStyle w:val="37"/>
        <w:tabs>
          <w:tab w:val="right" w:leader="dot" w:pos="8931"/>
          <w:tab w:val="clear" w:pos="8296"/>
        </w:tabs>
        <w:spacing w:line="500" w:lineRule="atLeast"/>
        <w:ind w:left="0"/>
        <w:rPr>
          <w:rFonts w:ascii="宋体" w:hAnsi="宋体"/>
          <w:b/>
          <w:color w:val="auto"/>
          <w:sz w:val="24"/>
          <w:highlight w:val="none"/>
        </w:rPr>
      </w:pPr>
      <w:r>
        <w:rPr>
          <w:rFonts w:ascii="宋体" w:hAnsi="宋体"/>
          <w:b/>
          <w:color w:val="auto"/>
          <w:sz w:val="24"/>
          <w:highlight w:val="none"/>
        </w:rPr>
        <w:fldChar w:fldCharType="end"/>
      </w:r>
    </w:p>
    <w:p w14:paraId="29573963">
      <w:pPr>
        <w:spacing w:line="400" w:lineRule="exact"/>
        <w:jc w:val="left"/>
        <w:rPr>
          <w:rFonts w:ascii="宋体" w:hAnsi="宋体"/>
          <w:b/>
          <w:color w:val="auto"/>
          <w:sz w:val="32"/>
          <w:szCs w:val="32"/>
          <w:highlight w:val="none"/>
        </w:rPr>
      </w:pPr>
    </w:p>
    <w:p w14:paraId="124162E5">
      <w:pPr>
        <w:spacing w:line="400" w:lineRule="exact"/>
        <w:jc w:val="center"/>
        <w:rPr>
          <w:rFonts w:ascii="宋体" w:hAnsi="宋体"/>
          <w:b/>
          <w:color w:val="auto"/>
          <w:sz w:val="32"/>
          <w:szCs w:val="32"/>
          <w:highlight w:val="none"/>
        </w:rPr>
      </w:pPr>
    </w:p>
    <w:p w14:paraId="717BB7CE">
      <w:pPr>
        <w:spacing w:line="400" w:lineRule="exact"/>
        <w:jc w:val="center"/>
        <w:rPr>
          <w:rFonts w:ascii="宋体" w:hAnsi="宋体"/>
          <w:b/>
          <w:color w:val="auto"/>
          <w:sz w:val="32"/>
          <w:szCs w:val="32"/>
          <w:highlight w:val="none"/>
        </w:rPr>
      </w:pPr>
    </w:p>
    <w:p w14:paraId="32473C68">
      <w:pPr>
        <w:spacing w:line="400" w:lineRule="exact"/>
        <w:jc w:val="center"/>
        <w:rPr>
          <w:rFonts w:ascii="宋体" w:hAnsi="宋体"/>
          <w:b/>
          <w:color w:val="auto"/>
          <w:sz w:val="32"/>
          <w:szCs w:val="32"/>
          <w:highlight w:val="none"/>
        </w:rPr>
      </w:pPr>
    </w:p>
    <w:p w14:paraId="71E5267D">
      <w:pPr>
        <w:spacing w:line="400" w:lineRule="exact"/>
        <w:jc w:val="center"/>
        <w:rPr>
          <w:rFonts w:ascii="宋体" w:hAnsi="宋体"/>
          <w:b/>
          <w:color w:val="auto"/>
          <w:sz w:val="32"/>
          <w:szCs w:val="32"/>
          <w:highlight w:val="none"/>
        </w:rPr>
      </w:pPr>
    </w:p>
    <w:p w14:paraId="36A263B6">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327" w:right="1253" w:bottom="1327" w:left="1253" w:header="851" w:footer="992" w:gutter="0"/>
          <w:pgNumType w:start="0"/>
          <w:cols w:space="720" w:num="1"/>
          <w:titlePg/>
        </w:sectPr>
      </w:pPr>
    </w:p>
    <w:p w14:paraId="3CC6F643">
      <w:pPr>
        <w:pStyle w:val="2"/>
        <w:spacing w:line="480" w:lineRule="auto"/>
        <w:jc w:val="center"/>
        <w:rPr>
          <w:color w:val="auto"/>
          <w:highlight w:val="none"/>
        </w:rPr>
      </w:pPr>
      <w:bookmarkStart w:id="4" w:name="_Toc74323456"/>
      <w:r>
        <w:rPr>
          <w:rFonts w:hint="eastAsia"/>
          <w:color w:val="auto"/>
          <w:highlight w:val="none"/>
        </w:rPr>
        <w:t>第一章 竞争性磋商公告</w:t>
      </w:r>
      <w:bookmarkEnd w:id="4"/>
    </w:p>
    <w:p w14:paraId="37E22C87">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14:paraId="7AD2F5C1">
      <w:pPr>
        <w:spacing w:line="360" w:lineRule="auto"/>
        <w:rPr>
          <w:rFonts w:ascii="宋体" w:hAnsi="宋体"/>
          <w:color w:val="auto"/>
          <w:szCs w:val="21"/>
          <w:highlight w:val="none"/>
        </w:rPr>
      </w:pPr>
    </w:p>
    <w:p w14:paraId="0A2AEE98">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bookmarkStart w:id="5" w:name="_Hlk37430271"/>
      <w:r>
        <w:rPr>
          <w:rFonts w:hint="eastAsia" w:ascii="宋体" w:hAnsi="宋体"/>
          <w:color w:val="auto"/>
          <w:szCs w:val="21"/>
          <w:highlight w:val="none"/>
        </w:rPr>
        <w:t>项目概况</w:t>
      </w:r>
    </w:p>
    <w:p w14:paraId="2C0FEBE7">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u w:val="single"/>
        </w:rPr>
        <w:t>2026年梧州市本级高素质农民培育（提前批）项目</w:t>
      </w:r>
      <w:r>
        <w:rPr>
          <w:rFonts w:hint="eastAsia" w:ascii="宋体" w:hAnsi="宋体"/>
          <w:color w:val="auto"/>
          <w:szCs w:val="21"/>
          <w:highlight w:val="none"/>
        </w:rPr>
        <w:t>采购项目的潜在供应商应在广西政府采购云平台（https://www.gcy.zfcg.gxzf.gov.cn/）获取（下载）竞争性磋商文件，并于</w:t>
      </w:r>
      <w:r>
        <w:rPr>
          <w:rFonts w:hint="eastAsia" w:ascii="宋体" w:hAnsi="宋体"/>
          <w:color w:val="auto"/>
          <w:szCs w:val="21"/>
          <w:highlight w:val="none"/>
          <w:u w:val="single"/>
        </w:rPr>
        <w:t>2026年</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19</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0分</w:t>
      </w:r>
      <w:r>
        <w:rPr>
          <w:rFonts w:hint="eastAsia" w:ascii="宋体" w:hAnsi="宋体"/>
          <w:bCs/>
          <w:color w:val="auto"/>
          <w:szCs w:val="21"/>
          <w:highlight w:val="none"/>
          <w:u w:val="single"/>
        </w:rPr>
        <w:t>（</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79D9B69C">
      <w:pPr>
        <w:ind w:firstLine="354"/>
        <w:rPr>
          <w:rFonts w:ascii="黑体" w:hAnsi="黑体" w:eastAsia="黑体"/>
          <w:b/>
          <w:color w:val="auto"/>
          <w:sz w:val="24"/>
          <w:highlight w:val="none"/>
        </w:rPr>
      </w:pPr>
      <w:bookmarkStart w:id="6" w:name="_Toc28359012"/>
      <w:bookmarkStart w:id="7" w:name="_Toc35393798"/>
      <w:bookmarkStart w:id="8" w:name="_Toc28359089"/>
      <w:bookmarkStart w:id="9" w:name="_Toc44229878"/>
      <w:bookmarkStart w:id="10" w:name="_Toc35393629"/>
      <w:bookmarkStart w:id="11" w:name="_Toc71365905"/>
    </w:p>
    <w:p w14:paraId="303F79A1">
      <w:pPr>
        <w:ind w:firstLine="354"/>
        <w:rPr>
          <w:rFonts w:ascii="黑体" w:hAnsi="黑体" w:eastAsia="黑体"/>
          <w:b/>
          <w:color w:val="auto"/>
          <w:sz w:val="24"/>
          <w:highlight w:val="none"/>
        </w:rPr>
      </w:pPr>
      <w:r>
        <w:rPr>
          <w:rFonts w:hint="eastAsia" w:ascii="黑体" w:hAnsi="黑体" w:eastAsia="黑体"/>
          <w:b/>
          <w:color w:val="auto"/>
          <w:sz w:val="24"/>
          <w:highlight w:val="none"/>
        </w:rPr>
        <w:t>一、项目基本情况</w:t>
      </w:r>
      <w:bookmarkEnd w:id="6"/>
      <w:bookmarkEnd w:id="7"/>
      <w:bookmarkEnd w:id="8"/>
      <w:bookmarkEnd w:id="9"/>
      <w:bookmarkEnd w:id="10"/>
      <w:bookmarkEnd w:id="11"/>
    </w:p>
    <w:p w14:paraId="0E29F22E">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WZZC2026-C3-990079-YZLZ</w:t>
      </w:r>
    </w:p>
    <w:p w14:paraId="7A3C7645">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项目名称：2026年梧州市本级高素质农民培育（提前批）项目</w:t>
      </w:r>
    </w:p>
    <w:p w14:paraId="003E563F">
      <w:pPr>
        <w:spacing w:line="360" w:lineRule="auto"/>
        <w:ind w:firstLine="420"/>
        <w:rPr>
          <w:rFonts w:ascii="宋体" w:hAnsi="宋体"/>
          <w:color w:val="auto"/>
          <w:szCs w:val="21"/>
          <w:highlight w:val="none"/>
        </w:rPr>
      </w:pPr>
      <w:r>
        <w:rPr>
          <w:rFonts w:hint="eastAsia" w:ascii="宋体" w:hAnsi="宋体"/>
          <w:color w:val="auto"/>
          <w:szCs w:val="21"/>
          <w:highlight w:val="none"/>
        </w:rPr>
        <w:t>采购方式：竞争性磋商</w:t>
      </w:r>
      <w:bookmarkStart w:id="183" w:name="_GoBack"/>
      <w:bookmarkEnd w:id="183"/>
    </w:p>
    <w:p w14:paraId="727F6DF9">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预算金额（元）：525000.00  </w:t>
      </w:r>
    </w:p>
    <w:p w14:paraId="1DAAE76A">
      <w:pPr>
        <w:spacing w:line="360" w:lineRule="auto"/>
        <w:ind w:firstLine="420"/>
        <w:rPr>
          <w:rFonts w:ascii="宋体" w:hAnsi="宋体"/>
          <w:color w:val="auto"/>
          <w:szCs w:val="21"/>
          <w:highlight w:val="none"/>
        </w:rPr>
      </w:pPr>
      <w:r>
        <w:rPr>
          <w:rFonts w:hint="eastAsia" w:ascii="宋体" w:hAnsi="宋体"/>
          <w:color w:val="auto"/>
          <w:szCs w:val="21"/>
          <w:highlight w:val="none"/>
        </w:rPr>
        <w:t>最高限价（如有）：525000.00元</w:t>
      </w:r>
    </w:p>
    <w:p w14:paraId="407C9C68">
      <w:pPr>
        <w:spacing w:line="360" w:lineRule="auto"/>
        <w:ind w:firstLine="420"/>
        <w:rPr>
          <w:rFonts w:ascii="宋体" w:hAnsi="宋体"/>
          <w:color w:val="auto"/>
          <w:szCs w:val="21"/>
          <w:highlight w:val="none"/>
        </w:rPr>
      </w:pPr>
      <w:r>
        <w:rPr>
          <w:rFonts w:hint="eastAsia" w:ascii="宋体" w:hAnsi="宋体"/>
          <w:color w:val="auto"/>
          <w:szCs w:val="21"/>
          <w:highlight w:val="none"/>
        </w:rPr>
        <w:t>采购需求：</w:t>
      </w:r>
    </w:p>
    <w:tbl>
      <w:tblPr>
        <w:tblStyle w:val="43"/>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9"/>
        <w:gridCol w:w="2220"/>
        <w:gridCol w:w="945"/>
        <w:gridCol w:w="5536"/>
      </w:tblGrid>
      <w:tr w14:paraId="337F4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ign w:val="center"/>
          </w:tcPr>
          <w:p w14:paraId="078925E4">
            <w:pPr>
              <w:spacing w:line="500" w:lineRule="exact"/>
              <w:ind w:firstLine="420"/>
              <w:rPr>
                <w:rFonts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rPr>
              <w:t>分标；预算金额：175000.00元，最高限价（如有）：175000.00元</w:t>
            </w:r>
          </w:p>
        </w:tc>
      </w:tr>
      <w:tr w14:paraId="39990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342F4ABC">
            <w:pPr>
              <w:spacing w:line="5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220" w:type="dxa"/>
            <w:tcBorders>
              <w:top w:val="single" w:color="auto" w:sz="4" w:space="0"/>
              <w:left w:val="single" w:color="auto" w:sz="4" w:space="0"/>
              <w:bottom w:val="single" w:color="auto" w:sz="4" w:space="0"/>
              <w:right w:val="single" w:color="auto" w:sz="4" w:space="0"/>
            </w:tcBorders>
            <w:noWrap/>
            <w:vAlign w:val="center"/>
          </w:tcPr>
          <w:p w14:paraId="1552E97D">
            <w:pPr>
              <w:spacing w:line="5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945" w:type="dxa"/>
            <w:tcBorders>
              <w:top w:val="single" w:color="auto" w:sz="4" w:space="0"/>
              <w:left w:val="single" w:color="auto" w:sz="4" w:space="0"/>
              <w:bottom w:val="single" w:color="auto" w:sz="4" w:space="0"/>
              <w:right w:val="single" w:color="auto" w:sz="4" w:space="0"/>
            </w:tcBorders>
            <w:noWrap/>
            <w:vAlign w:val="center"/>
          </w:tcPr>
          <w:p w14:paraId="28D41610">
            <w:pPr>
              <w:spacing w:line="500" w:lineRule="exact"/>
              <w:jc w:val="center"/>
              <w:rPr>
                <w:rFonts w:ascii="宋体" w:hAnsi="宋体"/>
                <w:color w:val="auto"/>
                <w:szCs w:val="21"/>
                <w:highlight w:val="none"/>
              </w:rPr>
            </w:pPr>
            <w:r>
              <w:rPr>
                <w:rFonts w:hint="eastAsia" w:ascii="宋体" w:hAnsi="宋体"/>
                <w:color w:val="auto"/>
                <w:szCs w:val="21"/>
                <w:highlight w:val="none"/>
              </w:rPr>
              <w:t>数量及</w:t>
            </w:r>
          </w:p>
          <w:p w14:paraId="6B5F1962">
            <w:pPr>
              <w:spacing w:line="500" w:lineRule="exact"/>
              <w:jc w:val="center"/>
              <w:rPr>
                <w:rFonts w:ascii="宋体" w:hAnsi="宋体"/>
                <w:color w:val="auto"/>
                <w:szCs w:val="21"/>
                <w:highlight w:val="none"/>
              </w:rPr>
            </w:pPr>
            <w:r>
              <w:rPr>
                <w:rFonts w:hint="eastAsia" w:ascii="宋体" w:hAnsi="宋体"/>
                <w:color w:val="auto"/>
                <w:szCs w:val="21"/>
                <w:highlight w:val="none"/>
              </w:rPr>
              <w:t>单位</w:t>
            </w:r>
          </w:p>
        </w:tc>
        <w:tc>
          <w:tcPr>
            <w:tcW w:w="5536" w:type="dxa"/>
            <w:tcBorders>
              <w:top w:val="single" w:color="auto" w:sz="4" w:space="0"/>
              <w:left w:val="single" w:color="auto" w:sz="4" w:space="0"/>
              <w:bottom w:val="single" w:color="auto" w:sz="4" w:space="0"/>
              <w:right w:val="single" w:color="auto" w:sz="4" w:space="0"/>
            </w:tcBorders>
            <w:noWrap/>
            <w:vAlign w:val="center"/>
          </w:tcPr>
          <w:p w14:paraId="3A5DBFEF">
            <w:pPr>
              <w:spacing w:line="5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601A6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3F970577">
            <w:pPr>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2220" w:type="dxa"/>
            <w:tcBorders>
              <w:top w:val="single" w:color="auto" w:sz="4" w:space="0"/>
              <w:left w:val="single" w:color="auto" w:sz="4" w:space="0"/>
              <w:bottom w:val="single" w:color="auto" w:sz="4" w:space="0"/>
              <w:right w:val="single" w:color="auto" w:sz="4" w:space="0"/>
            </w:tcBorders>
            <w:noWrap/>
            <w:vAlign w:val="center"/>
          </w:tcPr>
          <w:p w14:paraId="1FB97A3A">
            <w:pPr>
              <w:spacing w:line="360" w:lineRule="auto"/>
              <w:jc w:val="center"/>
              <w:rPr>
                <w:rFonts w:ascii="宋体" w:hAnsi="宋体"/>
                <w:color w:val="auto"/>
                <w:szCs w:val="21"/>
                <w:highlight w:val="none"/>
              </w:rPr>
            </w:pPr>
            <w:bookmarkStart w:id="12" w:name="OLE_LINK2"/>
            <w:r>
              <w:rPr>
                <w:rFonts w:hint="eastAsia" w:ascii="宋体" w:hAnsi="宋体"/>
                <w:color w:val="auto"/>
                <w:szCs w:val="21"/>
                <w:highlight w:val="none"/>
              </w:rPr>
              <w:t>粮油和重要农产品生产经营主体提升工程培训班</w:t>
            </w:r>
            <w:bookmarkEnd w:id="12"/>
          </w:p>
        </w:tc>
        <w:tc>
          <w:tcPr>
            <w:tcW w:w="945" w:type="dxa"/>
            <w:tcBorders>
              <w:top w:val="single" w:color="auto" w:sz="4" w:space="0"/>
              <w:left w:val="single" w:color="auto" w:sz="4" w:space="0"/>
              <w:bottom w:val="single" w:color="auto" w:sz="4" w:space="0"/>
              <w:right w:val="single" w:color="auto" w:sz="4" w:space="0"/>
            </w:tcBorders>
            <w:noWrap/>
            <w:vAlign w:val="center"/>
          </w:tcPr>
          <w:p w14:paraId="2992CE4D">
            <w:pPr>
              <w:tabs>
                <w:tab w:val="left" w:pos="180"/>
                <w:tab w:val="left" w:pos="1620"/>
              </w:tabs>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5536" w:type="dxa"/>
            <w:tcBorders>
              <w:top w:val="single" w:color="auto" w:sz="4" w:space="0"/>
              <w:left w:val="single" w:color="auto" w:sz="4" w:space="0"/>
              <w:bottom w:val="single" w:color="auto" w:sz="4" w:space="0"/>
              <w:right w:val="single" w:color="auto" w:sz="4" w:space="0"/>
            </w:tcBorders>
            <w:noWrap/>
            <w:vAlign w:val="center"/>
          </w:tcPr>
          <w:p w14:paraId="0001218A">
            <w:pPr>
              <w:pStyle w:val="236"/>
              <w:spacing w:line="360" w:lineRule="auto"/>
              <w:rPr>
                <w:rFonts w:ascii="宋体" w:hAnsi="宋体" w:cs="宋体"/>
                <w:color w:val="auto"/>
                <w:szCs w:val="21"/>
                <w:highlight w:val="none"/>
              </w:rPr>
            </w:pPr>
            <w:r>
              <w:rPr>
                <w:rFonts w:hint="eastAsia" w:ascii="宋体" w:hAnsi="宋体" w:cs="宋体"/>
                <w:color w:val="auto"/>
                <w:szCs w:val="21"/>
                <w:highlight w:val="none"/>
              </w:rPr>
              <w:t>一、工作要求</w:t>
            </w:r>
          </w:p>
          <w:p w14:paraId="46705C23">
            <w:pPr>
              <w:pStyle w:val="236"/>
              <w:spacing w:line="360" w:lineRule="auto"/>
              <w:rPr>
                <w:rFonts w:ascii="宋体" w:hAnsi="宋体" w:cs="宋体"/>
                <w:color w:val="auto"/>
                <w:szCs w:val="21"/>
                <w:highlight w:val="none"/>
              </w:rPr>
            </w:pPr>
            <w:r>
              <w:rPr>
                <w:rFonts w:hint="eastAsia" w:ascii="宋体" w:hAnsi="宋体" w:cs="宋体"/>
                <w:color w:val="auto"/>
                <w:szCs w:val="21"/>
                <w:highlight w:val="none"/>
              </w:rPr>
              <w:t>（一）负责需求摸底、遴选学员，编制培训工作实施方案。</w:t>
            </w:r>
          </w:p>
          <w:p w14:paraId="5F8B7C9C">
            <w:pPr>
              <w:pStyle w:val="236"/>
              <w:spacing w:line="360" w:lineRule="auto"/>
              <w:rPr>
                <w:rFonts w:ascii="宋体" w:hAnsi="宋体" w:cs="宋体"/>
                <w:color w:val="auto"/>
                <w:szCs w:val="21"/>
                <w:highlight w:val="none"/>
              </w:rPr>
            </w:pPr>
            <w:r>
              <w:rPr>
                <w:rFonts w:hint="eastAsia" w:ascii="宋体" w:hAnsi="宋体" w:cs="宋体"/>
                <w:color w:val="auto"/>
                <w:szCs w:val="21"/>
                <w:highlight w:val="none"/>
              </w:rPr>
              <w:t>（二）按采购人要求制定培训教学课程表，编制培训教学手册、讲义等培训资料并发放学习教材，教材必须确保学员人手一套（3册以上）</w:t>
            </w:r>
          </w:p>
          <w:p w14:paraId="053868D5">
            <w:pPr>
              <w:pStyle w:val="236"/>
              <w:spacing w:line="360" w:lineRule="auto"/>
              <w:rPr>
                <w:rFonts w:ascii="宋体" w:hAnsi="宋体" w:cs="宋体"/>
                <w:color w:val="auto"/>
                <w:szCs w:val="21"/>
                <w:highlight w:val="none"/>
              </w:rPr>
            </w:pPr>
            <w:r>
              <w:rPr>
                <w:rFonts w:hint="eastAsia" w:ascii="宋体" w:hAnsi="宋体" w:cs="宋体"/>
                <w:color w:val="auto"/>
                <w:szCs w:val="21"/>
                <w:highlight w:val="none"/>
              </w:rPr>
              <w:t>具体详见竞争性磋商文件。</w:t>
            </w:r>
          </w:p>
        </w:tc>
      </w:tr>
      <w:tr w14:paraId="0FDD7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ign w:val="center"/>
          </w:tcPr>
          <w:p w14:paraId="6FC912A7">
            <w:pPr>
              <w:spacing w:line="500" w:lineRule="exact"/>
              <w:ind w:firstLine="420"/>
              <w:rPr>
                <w:rFonts w:ascii="宋体" w:hAnsi="宋体"/>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rPr>
              <w:t>分标；预算金额：350000.00元，最高限价（如有）：350000.00元</w:t>
            </w:r>
          </w:p>
        </w:tc>
      </w:tr>
      <w:tr w14:paraId="715FE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3D45E3CC">
            <w:pPr>
              <w:spacing w:line="5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220" w:type="dxa"/>
            <w:tcBorders>
              <w:top w:val="single" w:color="auto" w:sz="4" w:space="0"/>
              <w:left w:val="single" w:color="auto" w:sz="4" w:space="0"/>
              <w:bottom w:val="single" w:color="auto" w:sz="4" w:space="0"/>
              <w:right w:val="single" w:color="auto" w:sz="4" w:space="0"/>
            </w:tcBorders>
            <w:noWrap/>
            <w:vAlign w:val="center"/>
          </w:tcPr>
          <w:p w14:paraId="3D40E32C">
            <w:pPr>
              <w:spacing w:line="5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945" w:type="dxa"/>
            <w:tcBorders>
              <w:top w:val="single" w:color="auto" w:sz="4" w:space="0"/>
              <w:left w:val="single" w:color="auto" w:sz="4" w:space="0"/>
              <w:bottom w:val="single" w:color="auto" w:sz="4" w:space="0"/>
              <w:right w:val="single" w:color="auto" w:sz="4" w:space="0"/>
            </w:tcBorders>
            <w:noWrap/>
            <w:vAlign w:val="center"/>
          </w:tcPr>
          <w:p w14:paraId="7D57F58F">
            <w:pPr>
              <w:spacing w:line="500" w:lineRule="exact"/>
              <w:jc w:val="center"/>
              <w:rPr>
                <w:rFonts w:ascii="宋体" w:hAnsi="宋体"/>
                <w:color w:val="auto"/>
                <w:szCs w:val="21"/>
                <w:highlight w:val="none"/>
              </w:rPr>
            </w:pPr>
            <w:r>
              <w:rPr>
                <w:rFonts w:hint="eastAsia" w:ascii="宋体" w:hAnsi="宋体"/>
                <w:color w:val="auto"/>
                <w:szCs w:val="21"/>
                <w:highlight w:val="none"/>
              </w:rPr>
              <w:t>数量及</w:t>
            </w:r>
          </w:p>
          <w:p w14:paraId="32746257">
            <w:pPr>
              <w:spacing w:line="500" w:lineRule="exact"/>
              <w:jc w:val="center"/>
              <w:rPr>
                <w:rFonts w:ascii="宋体" w:hAnsi="宋体"/>
                <w:color w:val="auto"/>
                <w:szCs w:val="21"/>
                <w:highlight w:val="none"/>
              </w:rPr>
            </w:pPr>
            <w:r>
              <w:rPr>
                <w:rFonts w:hint="eastAsia" w:ascii="宋体" w:hAnsi="宋体"/>
                <w:color w:val="auto"/>
                <w:szCs w:val="21"/>
                <w:highlight w:val="none"/>
              </w:rPr>
              <w:t>单位</w:t>
            </w:r>
          </w:p>
        </w:tc>
        <w:tc>
          <w:tcPr>
            <w:tcW w:w="5536" w:type="dxa"/>
            <w:tcBorders>
              <w:top w:val="single" w:color="auto" w:sz="4" w:space="0"/>
              <w:left w:val="single" w:color="auto" w:sz="4" w:space="0"/>
              <w:bottom w:val="single" w:color="auto" w:sz="4" w:space="0"/>
              <w:right w:val="single" w:color="auto" w:sz="4" w:space="0"/>
            </w:tcBorders>
            <w:noWrap/>
            <w:vAlign w:val="center"/>
          </w:tcPr>
          <w:p w14:paraId="35ED72F5">
            <w:pPr>
              <w:spacing w:line="5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3FD73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06754CB1">
            <w:pPr>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2220" w:type="dxa"/>
            <w:tcBorders>
              <w:top w:val="single" w:color="auto" w:sz="4" w:space="0"/>
              <w:left w:val="single" w:color="auto" w:sz="4" w:space="0"/>
              <w:bottom w:val="single" w:color="auto" w:sz="4" w:space="0"/>
              <w:right w:val="single" w:color="auto" w:sz="4" w:space="0"/>
            </w:tcBorders>
            <w:noWrap/>
            <w:vAlign w:val="center"/>
          </w:tcPr>
          <w:p w14:paraId="5D0BE283">
            <w:pPr>
              <w:spacing w:line="360" w:lineRule="auto"/>
              <w:jc w:val="center"/>
              <w:rPr>
                <w:rFonts w:ascii="宋体" w:hAnsi="宋体"/>
                <w:color w:val="auto"/>
                <w:szCs w:val="21"/>
                <w:highlight w:val="none"/>
              </w:rPr>
            </w:pPr>
            <w:bookmarkStart w:id="13" w:name="OLE_LINK3"/>
            <w:r>
              <w:rPr>
                <w:rFonts w:hint="eastAsia" w:ascii="宋体" w:hAnsi="宋体"/>
                <w:color w:val="auto"/>
                <w:szCs w:val="21"/>
                <w:highlight w:val="none"/>
              </w:rPr>
              <w:t>新产业新业态带头人培育工程培训班和文明乡风建设素质素养提升工程培训班</w:t>
            </w:r>
            <w:bookmarkEnd w:id="13"/>
          </w:p>
        </w:tc>
        <w:tc>
          <w:tcPr>
            <w:tcW w:w="945" w:type="dxa"/>
            <w:tcBorders>
              <w:top w:val="single" w:color="auto" w:sz="4" w:space="0"/>
              <w:left w:val="single" w:color="auto" w:sz="4" w:space="0"/>
              <w:bottom w:val="single" w:color="auto" w:sz="4" w:space="0"/>
              <w:right w:val="single" w:color="auto" w:sz="4" w:space="0"/>
            </w:tcBorders>
            <w:noWrap/>
            <w:vAlign w:val="center"/>
          </w:tcPr>
          <w:p w14:paraId="2BFDAEFB">
            <w:pPr>
              <w:tabs>
                <w:tab w:val="left" w:pos="180"/>
                <w:tab w:val="left" w:pos="1620"/>
              </w:tabs>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5536" w:type="dxa"/>
            <w:tcBorders>
              <w:top w:val="single" w:color="auto" w:sz="4" w:space="0"/>
              <w:left w:val="single" w:color="auto" w:sz="4" w:space="0"/>
              <w:bottom w:val="single" w:color="auto" w:sz="4" w:space="0"/>
              <w:right w:val="single" w:color="auto" w:sz="4" w:space="0"/>
            </w:tcBorders>
            <w:noWrap/>
            <w:vAlign w:val="center"/>
          </w:tcPr>
          <w:p w14:paraId="3E2EA288">
            <w:pPr>
              <w:pStyle w:val="236"/>
              <w:spacing w:line="360" w:lineRule="auto"/>
              <w:rPr>
                <w:rFonts w:ascii="宋体" w:hAnsi="宋体" w:cs="宋体"/>
                <w:color w:val="auto"/>
                <w:szCs w:val="21"/>
                <w:highlight w:val="none"/>
              </w:rPr>
            </w:pPr>
            <w:r>
              <w:rPr>
                <w:rFonts w:hint="eastAsia" w:ascii="宋体" w:hAnsi="宋体" w:cs="宋体"/>
                <w:color w:val="auto"/>
                <w:szCs w:val="21"/>
                <w:highlight w:val="none"/>
              </w:rPr>
              <w:t>一、工作要求</w:t>
            </w:r>
          </w:p>
          <w:p w14:paraId="1E1E22F6">
            <w:pPr>
              <w:pStyle w:val="236"/>
              <w:spacing w:line="360" w:lineRule="auto"/>
              <w:rPr>
                <w:rFonts w:ascii="宋体" w:hAnsi="宋体" w:cs="宋体"/>
                <w:color w:val="auto"/>
                <w:szCs w:val="21"/>
                <w:highlight w:val="none"/>
              </w:rPr>
            </w:pPr>
            <w:r>
              <w:rPr>
                <w:rFonts w:hint="eastAsia" w:ascii="宋体" w:hAnsi="宋体" w:cs="宋体"/>
                <w:color w:val="auto"/>
                <w:szCs w:val="21"/>
                <w:highlight w:val="none"/>
              </w:rPr>
              <w:t>（一）负责需求摸底、遴选学员，编制培训工作实施方案。</w:t>
            </w:r>
          </w:p>
          <w:p w14:paraId="052FEBE5">
            <w:pPr>
              <w:pStyle w:val="236"/>
              <w:spacing w:line="360" w:lineRule="auto"/>
              <w:rPr>
                <w:rFonts w:ascii="宋体" w:hAnsi="宋体" w:cs="宋体"/>
                <w:color w:val="auto"/>
                <w:szCs w:val="21"/>
                <w:highlight w:val="none"/>
              </w:rPr>
            </w:pPr>
            <w:r>
              <w:rPr>
                <w:rFonts w:hint="eastAsia" w:ascii="宋体" w:hAnsi="宋体" w:cs="宋体"/>
                <w:color w:val="auto"/>
                <w:szCs w:val="21"/>
                <w:highlight w:val="none"/>
              </w:rPr>
              <w:t>（二）按采购人要求制定培训教学课程表，编制培训教学手册、讲义等培训资料并发放学习教材，教材必须确保学员人手一套（3册以上）。</w:t>
            </w:r>
          </w:p>
          <w:p w14:paraId="1A797055">
            <w:pPr>
              <w:pStyle w:val="236"/>
              <w:spacing w:line="360" w:lineRule="auto"/>
              <w:rPr>
                <w:rFonts w:ascii="宋体" w:hAnsi="宋体" w:cs="宋体"/>
                <w:color w:val="auto"/>
                <w:szCs w:val="21"/>
                <w:highlight w:val="none"/>
              </w:rPr>
            </w:pPr>
            <w:r>
              <w:rPr>
                <w:rFonts w:hint="eastAsia" w:ascii="宋体" w:hAnsi="宋体" w:cs="宋体"/>
                <w:color w:val="auto"/>
                <w:szCs w:val="21"/>
                <w:highlight w:val="none"/>
              </w:rPr>
              <w:t>具体详见竞争性磋商文件。</w:t>
            </w:r>
          </w:p>
        </w:tc>
      </w:tr>
    </w:tbl>
    <w:p w14:paraId="3DC9F4A8">
      <w:pPr>
        <w:spacing w:line="360" w:lineRule="auto"/>
        <w:ind w:firstLine="420"/>
        <w:rPr>
          <w:rFonts w:ascii="宋体" w:hAnsi="宋体"/>
          <w:color w:val="auto"/>
          <w:szCs w:val="21"/>
          <w:highlight w:val="none"/>
        </w:rPr>
      </w:pPr>
      <w:r>
        <w:rPr>
          <w:rFonts w:hint="eastAsia" w:ascii="宋体" w:hAnsi="宋体"/>
          <w:color w:val="auto"/>
          <w:szCs w:val="21"/>
          <w:highlight w:val="none"/>
        </w:rPr>
        <w:t>1分标合同履行期限：</w:t>
      </w:r>
      <w:r>
        <w:rPr>
          <w:rFonts w:hint="eastAsia" w:ascii="宋体" w:hAnsi="宋体"/>
          <w:color w:val="auto"/>
          <w:szCs w:val="21"/>
          <w:highlight w:val="none"/>
          <w:lang w:eastAsia="zh-CN"/>
        </w:rPr>
        <w:t>自签订合同之日起至2026年05月31日前全部完成</w:t>
      </w:r>
      <w:r>
        <w:rPr>
          <w:rFonts w:hint="eastAsia" w:ascii="宋体" w:hAnsi="宋体"/>
          <w:color w:val="auto"/>
          <w:szCs w:val="21"/>
          <w:highlight w:val="none"/>
        </w:rPr>
        <w:t xml:space="preserve">。 </w:t>
      </w:r>
    </w:p>
    <w:p w14:paraId="07BBB836">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2分标合同履行期限：自签订合同之日起至2026年10月31日前全部完成。 </w:t>
      </w:r>
    </w:p>
    <w:p w14:paraId="4796A7AA">
      <w:pPr>
        <w:spacing w:line="360" w:lineRule="auto"/>
        <w:ind w:firstLine="420"/>
        <w:rPr>
          <w:rFonts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79AAF980">
      <w:pPr>
        <w:ind w:firstLine="354"/>
        <w:rPr>
          <w:rFonts w:ascii="黑体" w:hAnsi="黑体" w:eastAsia="黑体"/>
          <w:b/>
          <w:color w:val="auto"/>
          <w:sz w:val="24"/>
          <w:highlight w:val="none"/>
        </w:rPr>
      </w:pPr>
      <w:bookmarkStart w:id="14" w:name="_Toc28359090"/>
      <w:bookmarkStart w:id="15" w:name="_Toc35393799"/>
      <w:bookmarkStart w:id="16" w:name="_Toc44229879"/>
      <w:bookmarkStart w:id="17" w:name="_Toc71365906"/>
      <w:bookmarkStart w:id="18" w:name="_Toc28359013"/>
      <w:bookmarkStart w:id="19" w:name="_Toc35393630"/>
      <w:r>
        <w:rPr>
          <w:rFonts w:hint="eastAsia" w:ascii="黑体" w:hAnsi="黑体" w:eastAsia="黑体"/>
          <w:b/>
          <w:color w:val="auto"/>
          <w:sz w:val="24"/>
          <w:highlight w:val="none"/>
        </w:rPr>
        <w:t>二、申请人的资格条件：</w:t>
      </w:r>
      <w:bookmarkEnd w:id="14"/>
      <w:bookmarkEnd w:id="15"/>
      <w:bookmarkEnd w:id="16"/>
      <w:bookmarkEnd w:id="17"/>
      <w:bookmarkEnd w:id="18"/>
      <w:bookmarkEnd w:id="19"/>
    </w:p>
    <w:p w14:paraId="2F328E0D">
      <w:pPr>
        <w:spacing w:line="360" w:lineRule="auto"/>
        <w:ind w:firstLine="420"/>
        <w:rPr>
          <w:rFonts w:ascii="宋体" w:hAnsi="宋体"/>
          <w:color w:val="auto"/>
          <w:szCs w:val="21"/>
          <w:highlight w:val="none"/>
        </w:rPr>
      </w:pPr>
      <w:bookmarkStart w:id="20" w:name="_Toc35393631"/>
      <w:bookmarkStart w:id="21" w:name="_Toc35393800"/>
      <w:bookmarkStart w:id="22" w:name="_Toc28359014"/>
      <w:bookmarkStart w:id="23" w:name="_Toc44229880"/>
      <w:bookmarkStart w:id="24" w:name="_Toc28359091"/>
      <w:r>
        <w:rPr>
          <w:rFonts w:hint="eastAsia" w:ascii="宋体" w:hAnsi="宋体"/>
          <w:color w:val="auto"/>
          <w:szCs w:val="21"/>
          <w:highlight w:val="none"/>
        </w:rPr>
        <w:t>1.满足《中华人民共和国政府采购法》第二十二条规定；</w:t>
      </w:r>
    </w:p>
    <w:p w14:paraId="41804796">
      <w:pPr>
        <w:spacing w:line="360" w:lineRule="auto"/>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p>
    <w:p w14:paraId="71472E8A">
      <w:pPr>
        <w:spacing w:line="360" w:lineRule="auto"/>
        <w:ind w:firstLine="420"/>
        <w:rPr>
          <w:rFonts w:ascii="宋体" w:hAnsi="宋体"/>
          <w:color w:val="auto"/>
          <w:szCs w:val="21"/>
          <w:highlight w:val="none"/>
        </w:rPr>
      </w:pPr>
      <w:r>
        <w:rPr>
          <w:rFonts w:hint="eastAsia" w:ascii="宋体" w:hAnsi="宋体"/>
          <w:color w:val="auto"/>
          <w:szCs w:val="21"/>
          <w:highlight w:val="none"/>
        </w:rPr>
        <w:t>3.本项目的特定资格要求：</w:t>
      </w:r>
      <w:bookmarkStart w:id="25" w:name="_Toc71365907"/>
      <w:r>
        <w:rPr>
          <w:rFonts w:hint="eastAsia" w:ascii="宋体" w:hAnsi="宋体"/>
          <w:color w:val="auto"/>
          <w:szCs w:val="21"/>
          <w:highlight w:val="none"/>
        </w:rPr>
        <w:t>无。</w:t>
      </w:r>
    </w:p>
    <w:p w14:paraId="52D1574C">
      <w:pPr>
        <w:ind w:firstLine="354"/>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20"/>
      <w:bookmarkEnd w:id="21"/>
      <w:bookmarkEnd w:id="22"/>
      <w:bookmarkEnd w:id="23"/>
      <w:bookmarkEnd w:id="24"/>
      <w:bookmarkEnd w:id="25"/>
    </w:p>
    <w:p w14:paraId="440EDF7E">
      <w:pPr>
        <w:spacing w:line="360" w:lineRule="auto"/>
        <w:ind w:firstLine="420"/>
        <w:rPr>
          <w:rFonts w:ascii="宋体" w:hAnsi="宋体" w:cs="宋体"/>
          <w:bCs/>
          <w:color w:val="auto"/>
          <w:szCs w:val="21"/>
          <w:highlight w:val="none"/>
        </w:rPr>
      </w:pPr>
      <w:bookmarkStart w:id="26" w:name="_Toc28359092"/>
      <w:bookmarkStart w:id="27" w:name="_Toc28359015"/>
      <w:bookmarkStart w:id="28" w:name="_Toc35393801"/>
      <w:bookmarkStart w:id="29" w:name="_Toc35393632"/>
      <w:bookmarkStart w:id="30" w:name="_Toc44229881"/>
      <w:r>
        <w:rPr>
          <w:rFonts w:hint="eastAsia" w:ascii="宋体" w:hAnsi="宋体" w:cs="宋体"/>
          <w:bCs/>
          <w:color w:val="auto"/>
          <w:szCs w:val="21"/>
          <w:highlight w:val="none"/>
        </w:rPr>
        <w:t>时间：</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8</w:t>
      </w:r>
      <w:r>
        <w:rPr>
          <w:rFonts w:hint="eastAsia" w:ascii="宋体" w:hAnsi="宋体"/>
          <w:bCs/>
          <w:color w:val="auto"/>
          <w:szCs w:val="21"/>
          <w:highlight w:val="none"/>
          <w:u w:val="single"/>
        </w:rPr>
        <w:t xml:space="preserve"> 日</w:t>
      </w:r>
      <w:r>
        <w:rPr>
          <w:rFonts w:hint="eastAsia" w:ascii="宋体" w:hAnsi="宋体" w:cs="宋体"/>
          <w:bCs/>
          <w:color w:val="auto"/>
          <w:szCs w:val="21"/>
          <w:highlight w:val="none"/>
        </w:rPr>
        <w:t>至</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日</w:t>
      </w:r>
      <w:r>
        <w:rPr>
          <w:rFonts w:hint="eastAsia" w:ascii="宋体" w:hAnsi="宋体" w:cs="宋体"/>
          <w:bCs/>
          <w:color w:val="auto"/>
          <w:szCs w:val="21"/>
          <w:highlight w:val="none"/>
        </w:rPr>
        <w:t>，每天上午</w:t>
      </w:r>
      <w:r>
        <w:rPr>
          <w:rFonts w:hint="eastAsia" w:ascii="宋体" w:hAnsi="宋体" w:cs="宋体"/>
          <w:bCs/>
          <w:color w:val="auto"/>
          <w:szCs w:val="21"/>
          <w:highlight w:val="none"/>
          <w:u w:val="single"/>
        </w:rPr>
        <w:t>8：00</w:t>
      </w:r>
      <w:r>
        <w:rPr>
          <w:rFonts w:hint="eastAsia" w:ascii="宋体" w:hAnsi="宋体" w:cs="宋体"/>
          <w:bCs/>
          <w:color w:val="auto"/>
          <w:szCs w:val="21"/>
          <w:highlight w:val="none"/>
        </w:rPr>
        <w:t>至</w:t>
      </w:r>
      <w:r>
        <w:rPr>
          <w:rFonts w:hint="eastAsia" w:ascii="宋体" w:hAnsi="宋体" w:cs="宋体"/>
          <w:bCs/>
          <w:color w:val="auto"/>
          <w:szCs w:val="21"/>
          <w:highlight w:val="none"/>
          <w:u w:val="single"/>
        </w:rPr>
        <w:t>12：00</w:t>
      </w:r>
      <w:r>
        <w:rPr>
          <w:rFonts w:hint="eastAsia" w:ascii="宋体" w:hAnsi="宋体" w:cs="宋体"/>
          <w:bCs/>
          <w:color w:val="auto"/>
          <w:szCs w:val="21"/>
          <w:highlight w:val="none"/>
        </w:rPr>
        <w:t>，下午</w:t>
      </w:r>
      <w:r>
        <w:rPr>
          <w:rFonts w:hint="eastAsia" w:ascii="宋体" w:hAnsi="宋体" w:cs="宋体"/>
          <w:bCs/>
          <w:color w:val="auto"/>
          <w:szCs w:val="21"/>
          <w:highlight w:val="none"/>
          <w:u w:val="single"/>
        </w:rPr>
        <w:t>3：00</w:t>
      </w:r>
      <w:r>
        <w:rPr>
          <w:rFonts w:hint="eastAsia" w:ascii="宋体" w:hAnsi="宋体" w:cs="宋体"/>
          <w:bCs/>
          <w:color w:val="auto"/>
          <w:szCs w:val="21"/>
          <w:highlight w:val="none"/>
        </w:rPr>
        <w:t>至</w:t>
      </w:r>
      <w:r>
        <w:rPr>
          <w:rFonts w:hint="eastAsia" w:ascii="宋体" w:hAnsi="宋体" w:cs="宋体"/>
          <w:bCs/>
          <w:color w:val="auto"/>
          <w:szCs w:val="21"/>
          <w:highlight w:val="none"/>
          <w:u w:val="single"/>
        </w:rPr>
        <w:t>6：00</w:t>
      </w:r>
      <w:r>
        <w:rPr>
          <w:rFonts w:hint="eastAsia" w:ascii="宋体" w:hAnsi="宋体" w:cs="宋体"/>
          <w:bCs/>
          <w:color w:val="auto"/>
          <w:szCs w:val="21"/>
          <w:highlight w:val="none"/>
        </w:rPr>
        <w:t>（北京时间）</w:t>
      </w:r>
    </w:p>
    <w:p w14:paraId="09A0B94C">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地点：广西政府采购云平台（https://www.gcy.zfcg.gxzf.gov.cn/）</w:t>
      </w:r>
    </w:p>
    <w:p w14:paraId="75F147E3">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szCs w:val="21"/>
          <w:highlight w:val="none"/>
        </w:rPr>
        <w:t>通过其他方式获取磋商文件的，将有可能导致供应商无法在广西政府采购云平台编制及上传响应文件。</w:t>
      </w:r>
    </w:p>
    <w:p w14:paraId="445FC0E8">
      <w:pPr>
        <w:spacing w:line="360" w:lineRule="auto"/>
        <w:ind w:firstLine="420"/>
        <w:rPr>
          <w:rFonts w:ascii="宋体" w:hAnsi="宋体" w:cs="宋体"/>
          <w:color w:val="auto"/>
          <w:szCs w:val="21"/>
          <w:highlight w:val="none"/>
        </w:rPr>
      </w:pPr>
      <w:r>
        <w:rPr>
          <w:rFonts w:hint="eastAsia" w:ascii="宋体" w:hAnsi="宋体" w:cs="宋体"/>
          <w:bCs/>
          <w:color w:val="auto"/>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28785E6C">
      <w:pPr>
        <w:ind w:firstLine="354"/>
        <w:rPr>
          <w:rFonts w:ascii="黑体" w:hAnsi="黑体" w:eastAsia="黑体"/>
          <w:b/>
          <w:color w:val="auto"/>
          <w:sz w:val="24"/>
          <w:highlight w:val="none"/>
        </w:rPr>
      </w:pPr>
      <w:bookmarkStart w:id="31" w:name="_Toc71365908"/>
      <w:r>
        <w:rPr>
          <w:rFonts w:hint="eastAsia" w:ascii="黑体" w:hAnsi="黑体" w:eastAsia="黑体"/>
          <w:b/>
          <w:color w:val="auto"/>
          <w:sz w:val="24"/>
          <w:highlight w:val="none"/>
        </w:rPr>
        <w:t>四、响应文件提交</w:t>
      </w:r>
      <w:bookmarkEnd w:id="26"/>
      <w:bookmarkEnd w:id="27"/>
      <w:bookmarkEnd w:id="28"/>
      <w:bookmarkEnd w:id="29"/>
      <w:bookmarkEnd w:id="30"/>
      <w:bookmarkEnd w:id="31"/>
    </w:p>
    <w:p w14:paraId="2CCB1C6B">
      <w:pPr>
        <w:spacing w:line="360" w:lineRule="auto"/>
        <w:ind w:firstLine="420"/>
        <w:rPr>
          <w:rFonts w:ascii="宋体" w:hAnsi="宋体"/>
          <w:bCs/>
          <w:color w:val="auto"/>
          <w:szCs w:val="21"/>
          <w:highlight w:val="none"/>
        </w:rPr>
      </w:pPr>
      <w:bookmarkStart w:id="32" w:name="_Toc35393633"/>
      <w:bookmarkStart w:id="33" w:name="_Toc28359093"/>
      <w:bookmarkStart w:id="34" w:name="_Toc28359016"/>
      <w:bookmarkStart w:id="35" w:name="_Toc35393802"/>
      <w:bookmarkStart w:id="36" w:name="_Toc44229882"/>
      <w:r>
        <w:rPr>
          <w:rFonts w:hint="eastAsia" w:ascii="宋体" w:hAnsi="宋体"/>
          <w:color w:val="auto"/>
          <w:szCs w:val="21"/>
          <w:highlight w:val="none"/>
        </w:rPr>
        <w:t>截止时间：</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19</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bCs/>
          <w:color w:val="auto"/>
          <w:szCs w:val="21"/>
          <w:highlight w:val="none"/>
        </w:rPr>
        <w:t>（北京时间）</w:t>
      </w:r>
    </w:p>
    <w:p w14:paraId="070DFDC8">
      <w:pPr>
        <w:spacing w:line="360" w:lineRule="auto"/>
        <w:ind w:firstLine="420"/>
        <w:rPr>
          <w:rFonts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szCs w:val="21"/>
          <w:highlight w:val="none"/>
        </w:rPr>
        <w:t>（https://www.gcy.zfcg.gxzf.gov.cn/）</w:t>
      </w:r>
    </w:p>
    <w:p w14:paraId="3ECD8B04">
      <w:pPr>
        <w:ind w:firstLine="354"/>
        <w:rPr>
          <w:rFonts w:ascii="黑体" w:hAnsi="黑体" w:eastAsia="黑体"/>
          <w:b/>
          <w:color w:val="auto"/>
          <w:sz w:val="24"/>
          <w:highlight w:val="none"/>
        </w:rPr>
      </w:pPr>
      <w:bookmarkStart w:id="37" w:name="_Toc71365909"/>
      <w:r>
        <w:rPr>
          <w:rFonts w:hint="eastAsia" w:ascii="黑体" w:hAnsi="黑体" w:eastAsia="黑体"/>
          <w:b/>
          <w:color w:val="auto"/>
          <w:sz w:val="24"/>
          <w:highlight w:val="none"/>
        </w:rPr>
        <w:t>五、开启</w:t>
      </w:r>
      <w:bookmarkEnd w:id="32"/>
      <w:bookmarkEnd w:id="33"/>
      <w:bookmarkEnd w:id="34"/>
      <w:bookmarkEnd w:id="35"/>
      <w:bookmarkEnd w:id="36"/>
      <w:bookmarkEnd w:id="37"/>
    </w:p>
    <w:p w14:paraId="6E5AFC7B">
      <w:pPr>
        <w:spacing w:line="360" w:lineRule="auto"/>
        <w:ind w:firstLine="42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olor w:val="auto"/>
          <w:szCs w:val="21"/>
          <w:highlight w:val="none"/>
          <w:u w:val="single"/>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19</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bCs/>
          <w:color w:val="auto"/>
          <w:szCs w:val="21"/>
          <w:highlight w:val="none"/>
        </w:rPr>
        <w:t>（北京时间）</w:t>
      </w:r>
    </w:p>
    <w:p w14:paraId="3394E755">
      <w:pPr>
        <w:spacing w:line="360" w:lineRule="auto"/>
        <w:ind w:firstLine="42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szCs w:val="21"/>
          <w:highlight w:val="none"/>
        </w:rPr>
        <w:t>（https://www.gcy.zfcg.gxzf.gov.cn/）</w:t>
      </w:r>
    </w:p>
    <w:p w14:paraId="727B6A0A">
      <w:pPr>
        <w:ind w:firstLine="354"/>
        <w:rPr>
          <w:rFonts w:ascii="黑体" w:hAnsi="黑体" w:eastAsia="黑体"/>
          <w:b/>
          <w:color w:val="auto"/>
          <w:sz w:val="24"/>
          <w:highlight w:val="none"/>
        </w:rPr>
      </w:pPr>
      <w:bookmarkStart w:id="38" w:name="_Toc28359017"/>
      <w:bookmarkStart w:id="39" w:name="_Toc35393803"/>
      <w:bookmarkStart w:id="40" w:name="_Toc35393634"/>
      <w:bookmarkStart w:id="41" w:name="_Toc71365910"/>
      <w:bookmarkStart w:id="42" w:name="_Toc44229883"/>
      <w:bookmarkStart w:id="43" w:name="_Toc28359094"/>
      <w:r>
        <w:rPr>
          <w:rFonts w:hint="eastAsia" w:ascii="黑体" w:hAnsi="黑体" w:eastAsia="黑体"/>
          <w:b/>
          <w:color w:val="auto"/>
          <w:sz w:val="24"/>
          <w:highlight w:val="none"/>
        </w:rPr>
        <w:t>六、公告期限</w:t>
      </w:r>
      <w:bookmarkEnd w:id="38"/>
      <w:bookmarkEnd w:id="39"/>
      <w:bookmarkEnd w:id="40"/>
      <w:bookmarkEnd w:id="41"/>
      <w:bookmarkEnd w:id="42"/>
      <w:bookmarkEnd w:id="43"/>
    </w:p>
    <w:p w14:paraId="039FEA6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28EF890B">
      <w:pPr>
        <w:ind w:firstLine="354"/>
        <w:rPr>
          <w:rFonts w:ascii="黑体" w:hAnsi="黑体" w:eastAsia="黑体"/>
          <w:b/>
          <w:color w:val="auto"/>
          <w:sz w:val="24"/>
          <w:highlight w:val="none"/>
        </w:rPr>
      </w:pPr>
      <w:bookmarkStart w:id="44" w:name="_Toc35393635"/>
      <w:bookmarkStart w:id="45" w:name="_Toc35393804"/>
      <w:bookmarkStart w:id="46" w:name="_Toc71365911"/>
      <w:bookmarkStart w:id="47" w:name="_Toc44229884"/>
      <w:r>
        <w:rPr>
          <w:rFonts w:hint="eastAsia" w:ascii="黑体" w:hAnsi="黑体" w:eastAsia="黑体"/>
          <w:b/>
          <w:color w:val="auto"/>
          <w:sz w:val="24"/>
          <w:highlight w:val="none"/>
        </w:rPr>
        <w:t>七、其他补充事宜</w:t>
      </w:r>
      <w:bookmarkEnd w:id="44"/>
      <w:bookmarkEnd w:id="45"/>
      <w:bookmarkEnd w:id="46"/>
      <w:bookmarkEnd w:id="47"/>
    </w:p>
    <w:p w14:paraId="086943D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网上查询地址</w:t>
      </w:r>
    </w:p>
    <w:p w14:paraId="495D391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www.ccgp.gov.cn（中国政府采购网）、zfcg.gxzf.gov.cn（广西壮族自治区政府采购网）、http://117.141.250.58:10030/web/cgw/index.ptl（梧州市政府采购网）</w:t>
      </w:r>
    </w:p>
    <w:p w14:paraId="18643652">
      <w:pPr>
        <w:spacing w:line="360" w:lineRule="auto"/>
        <w:ind w:firstLine="424"/>
        <w:rPr>
          <w:rFonts w:ascii="宋体" w:hAnsi="宋体" w:cs="宋体"/>
          <w:color w:val="auto"/>
          <w:szCs w:val="21"/>
          <w:highlight w:val="none"/>
        </w:rPr>
      </w:pPr>
      <w:bookmarkStart w:id="48" w:name="_Hlk37429674"/>
      <w:bookmarkStart w:id="49" w:name="_Toc35393636"/>
      <w:bookmarkStart w:id="50" w:name="_Toc28359018"/>
      <w:bookmarkStart w:id="51" w:name="_Toc44229885"/>
      <w:bookmarkStart w:id="52" w:name="_Toc28359095"/>
      <w:bookmarkStart w:id="53" w:name="_Toc35393805"/>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bookmarkEnd w:id="48"/>
    </w:p>
    <w:p w14:paraId="5784B125">
      <w:pPr>
        <w:spacing w:line="360" w:lineRule="auto"/>
        <w:ind w:firstLine="420"/>
        <w:rPr>
          <w:rFonts w:ascii="宋体" w:hAnsi="宋体" w:cs="宋体"/>
          <w:iCs/>
          <w:color w:val="auto"/>
          <w:szCs w:val="21"/>
          <w:highlight w:val="none"/>
        </w:rPr>
      </w:pPr>
      <w:r>
        <w:rPr>
          <w:rFonts w:hint="eastAsia" w:ascii="宋体" w:hAnsi="宋体" w:cs="宋体"/>
          <w:iCs/>
          <w:color w:val="auto"/>
          <w:szCs w:val="21"/>
          <w:highlight w:val="none"/>
        </w:rPr>
        <w:t>（1）政府采购促进中小企业发展。</w:t>
      </w:r>
    </w:p>
    <w:p w14:paraId="188CAB9D">
      <w:pPr>
        <w:spacing w:line="360" w:lineRule="auto"/>
        <w:ind w:firstLine="420"/>
        <w:rPr>
          <w:rFonts w:ascii="宋体" w:hAnsi="宋体" w:cs="宋体"/>
          <w:iCs/>
          <w:color w:val="auto"/>
          <w:szCs w:val="21"/>
          <w:highlight w:val="none"/>
        </w:rPr>
      </w:pPr>
      <w:r>
        <w:rPr>
          <w:rFonts w:hint="eastAsia" w:ascii="宋体" w:hAnsi="宋体" w:cs="宋体"/>
          <w:iCs/>
          <w:color w:val="auto"/>
          <w:szCs w:val="21"/>
          <w:highlight w:val="none"/>
        </w:rPr>
        <w:t>（2）政府采购支持采用本国产品的政策。</w:t>
      </w:r>
    </w:p>
    <w:p w14:paraId="67A07156">
      <w:pPr>
        <w:spacing w:line="360" w:lineRule="auto"/>
        <w:ind w:firstLine="420"/>
        <w:rPr>
          <w:rFonts w:ascii="宋体" w:hAnsi="宋体" w:cs="宋体"/>
          <w:iCs/>
          <w:color w:val="auto"/>
          <w:szCs w:val="21"/>
          <w:highlight w:val="none"/>
        </w:rPr>
      </w:pPr>
      <w:r>
        <w:rPr>
          <w:rFonts w:hint="eastAsia" w:ascii="宋体" w:hAnsi="宋体" w:cs="宋体"/>
          <w:iCs/>
          <w:color w:val="auto"/>
          <w:szCs w:val="21"/>
          <w:highlight w:val="none"/>
        </w:rPr>
        <w:t>（3）强制采购节能产品；优先采购节能产品、环境标志产品。</w:t>
      </w:r>
    </w:p>
    <w:p w14:paraId="1128DF24">
      <w:pPr>
        <w:spacing w:line="360" w:lineRule="auto"/>
        <w:ind w:firstLine="420"/>
        <w:rPr>
          <w:rFonts w:ascii="宋体" w:hAnsi="宋体" w:cs="宋体"/>
          <w:iCs/>
          <w:color w:val="auto"/>
          <w:szCs w:val="21"/>
          <w:highlight w:val="none"/>
        </w:rPr>
      </w:pPr>
      <w:r>
        <w:rPr>
          <w:rFonts w:hint="eastAsia" w:ascii="宋体" w:hAnsi="宋体" w:cs="宋体"/>
          <w:iCs/>
          <w:color w:val="auto"/>
          <w:szCs w:val="21"/>
          <w:highlight w:val="none"/>
        </w:rPr>
        <w:t>（4）政府采购促进残疾人就业政策。</w:t>
      </w:r>
    </w:p>
    <w:p w14:paraId="680514F5">
      <w:pPr>
        <w:spacing w:line="360" w:lineRule="auto"/>
        <w:ind w:firstLine="420"/>
        <w:rPr>
          <w:rFonts w:ascii="宋体" w:hAnsi="宋体" w:cs="宋体"/>
          <w:iCs/>
          <w:color w:val="auto"/>
          <w:szCs w:val="21"/>
          <w:highlight w:val="none"/>
        </w:rPr>
      </w:pPr>
      <w:r>
        <w:rPr>
          <w:rFonts w:hint="eastAsia" w:ascii="宋体" w:hAnsi="宋体" w:cs="宋体"/>
          <w:iCs/>
          <w:color w:val="auto"/>
          <w:szCs w:val="21"/>
          <w:highlight w:val="none"/>
        </w:rPr>
        <w:t>（5）政府采购支持监狱企业发展。</w:t>
      </w:r>
    </w:p>
    <w:p w14:paraId="2601F3A4">
      <w:pPr>
        <w:widowControl/>
        <w:spacing w:line="360" w:lineRule="auto"/>
        <w:ind w:firstLine="420"/>
        <w:jc w:val="left"/>
        <w:rPr>
          <w:rFonts w:ascii="宋体" w:hAnsi="宋体"/>
          <w:color w:val="auto"/>
          <w:szCs w:val="21"/>
          <w:highlight w:val="none"/>
        </w:rPr>
      </w:pPr>
      <w:r>
        <w:rPr>
          <w:rFonts w:hint="eastAsia" w:ascii="宋体" w:hAnsi="宋体" w:cs="宋体"/>
          <w:color w:val="auto"/>
          <w:szCs w:val="21"/>
          <w:highlight w:val="none"/>
        </w:rPr>
        <w:t>3.供应商</w:t>
      </w:r>
      <w:r>
        <w:rPr>
          <w:rFonts w:hint="eastAsia" w:ascii="宋体" w:hAnsi="宋体"/>
          <w:color w:val="auto"/>
          <w:szCs w:val="21"/>
          <w:highlight w:val="none"/>
        </w:rPr>
        <w:t>竞标注意事项</w:t>
      </w:r>
    </w:p>
    <w:p w14:paraId="33EC9EFD">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政府采购项目电子交易管理操作指南－供应商</w:t>
      </w:r>
      <w:r>
        <w:rPr>
          <w:rFonts w:hint="eastAsia" w:ascii="宋体" w:hAnsi="宋体"/>
          <w:color w:val="auto"/>
          <w:szCs w:val="21"/>
          <w:highlight w:val="none"/>
        </w:rPr>
        <w:t>”查看电子竞标具体操作流程。</w:t>
      </w:r>
    </w:p>
    <w:p w14:paraId="179C2388">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w:t>
      </w:r>
      <w:r>
        <w:rPr>
          <w:rFonts w:hint="eastAsia" w:ascii="宋体" w:hAnsi="宋体" w:cs="宋体"/>
          <w:b/>
          <w:color w:val="auto"/>
          <w:szCs w:val="21"/>
          <w:highlight w:val="none"/>
        </w:rPr>
        <w:t>请致电客服热线：95763或者0771-3381253</w:t>
      </w:r>
      <w:r>
        <w:rPr>
          <w:rFonts w:hint="eastAsia" w:ascii="宋体" w:hAnsi="宋体"/>
          <w:color w:val="auto"/>
          <w:szCs w:val="21"/>
          <w:highlight w:val="none"/>
        </w:rPr>
        <w:t>）。</w:t>
      </w:r>
    </w:p>
    <w:p w14:paraId="5C0BE72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FAFBFB3">
      <w:pPr>
        <w:widowControl/>
        <w:spacing w:line="360" w:lineRule="auto"/>
        <w:ind w:firstLine="42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45A0B86">
      <w:pPr>
        <w:numPr>
          <w:ilvl w:val="0"/>
          <w:numId w:val="1"/>
        </w:num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供应商需要在具备有摄像头及语音功能且互联网网络状况良好的电脑登录广西政府采购云平台远程开标大厅参与本次磋商，否则后果自负。</w:t>
      </w:r>
    </w:p>
    <w:p w14:paraId="2504CF2D">
      <w:pPr>
        <w:ind w:firstLine="354"/>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9"/>
      <w:bookmarkEnd w:id="50"/>
      <w:bookmarkEnd w:id="51"/>
      <w:bookmarkEnd w:id="52"/>
      <w:bookmarkEnd w:id="53"/>
    </w:p>
    <w:p w14:paraId="448CC98A">
      <w:pPr>
        <w:spacing w:line="360" w:lineRule="auto"/>
        <w:ind w:firstLine="424"/>
        <w:jc w:val="left"/>
        <w:rPr>
          <w:rFonts w:ascii="宋体" w:hAnsi="宋体"/>
          <w:color w:val="auto"/>
          <w:szCs w:val="21"/>
          <w:highlight w:val="none"/>
        </w:rPr>
      </w:pPr>
      <w:r>
        <w:rPr>
          <w:rFonts w:hint="eastAsia" w:ascii="宋体" w:hAnsi="宋体" w:cs="宋体"/>
          <w:color w:val="auto"/>
          <w:szCs w:val="21"/>
          <w:highlight w:val="none"/>
        </w:rPr>
        <w:t>1.采购人信息</w:t>
      </w:r>
    </w:p>
    <w:p w14:paraId="681C84F4">
      <w:pPr>
        <w:spacing w:line="400" w:lineRule="exact"/>
        <w:ind w:firstLine="420"/>
        <w:rPr>
          <w:rFonts w:ascii="宋体" w:hAnsi="宋体"/>
          <w:color w:val="auto"/>
          <w:szCs w:val="21"/>
          <w:highlight w:val="none"/>
          <w:u w:val="single"/>
        </w:rPr>
      </w:pPr>
      <w:bookmarkStart w:id="54" w:name="_Toc28359009"/>
      <w:bookmarkStart w:id="55" w:name="_Toc28359086"/>
      <w:r>
        <w:rPr>
          <w:rFonts w:hint="eastAsia" w:ascii="宋体" w:hAnsi="宋体"/>
          <w:color w:val="auto"/>
          <w:szCs w:val="21"/>
          <w:highlight w:val="none"/>
        </w:rPr>
        <w:t>名    称：</w:t>
      </w:r>
      <w:r>
        <w:rPr>
          <w:rFonts w:hint="eastAsia" w:ascii="宋体" w:hAnsi="宋体"/>
          <w:color w:val="auto"/>
          <w:szCs w:val="21"/>
          <w:highlight w:val="none"/>
          <w:u w:val="single"/>
        </w:rPr>
        <w:t>梧州市农业农村局</w:t>
      </w:r>
    </w:p>
    <w:p w14:paraId="29256BF8">
      <w:pPr>
        <w:spacing w:line="400" w:lineRule="exact"/>
        <w:ind w:firstLine="42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梧州市长洲区长洲镇竹湾路30号</w:t>
      </w:r>
    </w:p>
    <w:p w14:paraId="1BABCF14">
      <w:pPr>
        <w:spacing w:line="360" w:lineRule="auto"/>
        <w:ind w:firstLine="424"/>
        <w:jc w:val="left"/>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rPr>
        <w:t>陈世万，0774-6028216</w:t>
      </w:r>
    </w:p>
    <w:p w14:paraId="2933FEC5">
      <w:pPr>
        <w:spacing w:line="360" w:lineRule="auto"/>
        <w:ind w:firstLine="424"/>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54"/>
      <w:bookmarkEnd w:id="55"/>
    </w:p>
    <w:p w14:paraId="4AC19080">
      <w:pPr>
        <w:spacing w:line="360" w:lineRule="auto"/>
        <w:ind w:firstLine="424"/>
        <w:rPr>
          <w:rFonts w:ascii="宋体" w:hAnsi="宋体"/>
          <w:color w:val="auto"/>
          <w:szCs w:val="21"/>
          <w:highlight w:val="none"/>
        </w:rPr>
      </w:pPr>
      <w:bookmarkStart w:id="56" w:name="_Toc28359087"/>
      <w:bookmarkStart w:id="57" w:name="_Toc28359010"/>
      <w:r>
        <w:rPr>
          <w:rFonts w:hint="eastAsia" w:ascii="宋体" w:hAnsi="宋体"/>
          <w:color w:val="auto"/>
          <w:szCs w:val="21"/>
          <w:highlight w:val="none"/>
        </w:rPr>
        <w:t>名    称：</w:t>
      </w:r>
      <w:r>
        <w:rPr>
          <w:rFonts w:hint="eastAsia" w:ascii="宋体" w:hAnsi="宋体"/>
          <w:color w:val="auto"/>
          <w:szCs w:val="21"/>
          <w:highlight w:val="none"/>
          <w:u w:val="single"/>
        </w:rPr>
        <w:t>云之龙咨询集团有限公司　</w:t>
      </w:r>
    </w:p>
    <w:p w14:paraId="7ED15C88">
      <w:pPr>
        <w:spacing w:line="360" w:lineRule="auto"/>
        <w:ind w:firstLine="424"/>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梧州市新兴三路30号神冠豪都B栋1单元1008号房</w:t>
      </w:r>
    </w:p>
    <w:p w14:paraId="40D7CC09">
      <w:pPr>
        <w:spacing w:line="360" w:lineRule="auto"/>
        <w:ind w:firstLine="424"/>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rPr>
        <w:t>周子然、陈丽莹 0774-3859935</w:t>
      </w:r>
    </w:p>
    <w:p w14:paraId="31BB4E36">
      <w:pPr>
        <w:spacing w:line="360" w:lineRule="auto"/>
        <w:ind w:firstLine="424"/>
        <w:rPr>
          <w:rFonts w:ascii="宋体" w:hAnsi="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56"/>
      <w:bookmarkEnd w:id="57"/>
    </w:p>
    <w:p w14:paraId="79B43864">
      <w:pPr>
        <w:pStyle w:val="24"/>
        <w:spacing w:line="360" w:lineRule="auto"/>
        <w:ind w:firstLine="424"/>
        <w:rPr>
          <w:rFonts w:hAnsi="宋体"/>
          <w:color w:val="auto"/>
          <w:sz w:val="21"/>
          <w:highlight w:val="none"/>
          <w:u w:val="single"/>
        </w:rPr>
      </w:pPr>
      <w:r>
        <w:rPr>
          <w:rFonts w:hint="eastAsia" w:hAnsi="宋体"/>
          <w:color w:val="auto"/>
          <w:sz w:val="21"/>
          <w:highlight w:val="none"/>
        </w:rPr>
        <w:t>项目联系人：</w:t>
      </w:r>
      <w:r>
        <w:rPr>
          <w:rFonts w:hint="eastAsia" w:hAnsi="宋体"/>
          <w:color w:val="auto"/>
          <w:sz w:val="21"/>
          <w:highlight w:val="none"/>
          <w:u w:val="single"/>
        </w:rPr>
        <w:t>周子然、陈丽莹</w:t>
      </w:r>
    </w:p>
    <w:p w14:paraId="11E45F2C">
      <w:pPr>
        <w:spacing w:line="360" w:lineRule="auto"/>
        <w:ind w:firstLine="424"/>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0774-3859935</w:t>
      </w:r>
      <w:bookmarkEnd w:id="5"/>
    </w:p>
    <w:p w14:paraId="0123E4CB">
      <w:pPr>
        <w:jc w:val="center"/>
        <w:rPr>
          <w:color w:val="auto"/>
          <w:highlight w:val="none"/>
        </w:rPr>
      </w:pPr>
      <w:r>
        <w:rPr>
          <w:rFonts w:ascii="宋体" w:hAnsi="宋体"/>
          <w:color w:val="auto"/>
          <w:sz w:val="32"/>
          <w:szCs w:val="32"/>
          <w:highlight w:val="none"/>
        </w:rPr>
        <w:br w:type="page" w:clear="all"/>
      </w:r>
      <w:bookmarkStart w:id="58" w:name="_Toc74323457"/>
      <w:r>
        <w:rPr>
          <w:rFonts w:hint="eastAsia"/>
          <w:b/>
          <w:bCs/>
          <w:color w:val="auto"/>
          <w:sz w:val="44"/>
          <w:szCs w:val="44"/>
          <w:highlight w:val="none"/>
        </w:rPr>
        <w:t>第二章 供应商须知</w:t>
      </w:r>
      <w:bookmarkEnd w:id="58"/>
    </w:p>
    <w:p w14:paraId="590CF000">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606008F0">
      <w:pPr>
        <w:spacing w:line="400" w:lineRule="exact"/>
        <w:jc w:val="center"/>
        <w:rPr>
          <w:rFonts w:ascii="宋体" w:hAnsi="宋体"/>
          <w:b/>
          <w:color w:val="auto"/>
          <w:sz w:val="32"/>
          <w:szCs w:val="32"/>
          <w:highlight w:val="none"/>
        </w:rPr>
      </w:pPr>
    </w:p>
    <w:tbl>
      <w:tblPr>
        <w:tblStyle w:val="4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073E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5F43DBC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tcPr>
          <w:p w14:paraId="4953D73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2D1C5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A23AE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noWrap/>
            <w:vAlign w:val="center"/>
          </w:tcPr>
          <w:p w14:paraId="75F689A0">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0E0AA914">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4A0511BF">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F86B00B">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2B18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49412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noWrap/>
            <w:vAlign w:val="center"/>
          </w:tcPr>
          <w:p w14:paraId="2F86D54C">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6D4D3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0D6AD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noWrap/>
            <w:vAlign w:val="center"/>
          </w:tcPr>
          <w:p w14:paraId="56C8B824">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r>
              <w:rPr>
                <w:rFonts w:hint="eastAsia" w:ascii="宋体" w:hAnsi="宋体" w:cs="宋体"/>
                <w:color w:val="auto"/>
                <w:szCs w:val="21"/>
                <w:highlight w:val="none"/>
              </w:rPr>
              <w:t>/</w:t>
            </w:r>
          </w:p>
        </w:tc>
      </w:tr>
      <w:tr w14:paraId="7ACE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5ADD6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noWrap/>
            <w:vAlign w:val="center"/>
          </w:tcPr>
          <w:p w14:paraId="3907916D">
            <w:pPr>
              <w:pStyle w:val="16"/>
              <w:spacing w:line="360" w:lineRule="auto"/>
              <w:rPr>
                <w:rFonts w:ascii="宋体" w:hAnsi="宋体"/>
                <w:color w:val="auto"/>
                <w:szCs w:val="21"/>
                <w:highlight w:val="none"/>
              </w:rPr>
            </w:pPr>
            <w:r>
              <w:rPr>
                <w:rFonts w:hint="eastAsia" w:ascii="宋体" w:hAnsi="宋体"/>
                <w:color w:val="auto"/>
                <w:szCs w:val="21"/>
                <w:highlight w:val="none"/>
              </w:rPr>
              <w:t>☑不允许分包</w:t>
            </w:r>
          </w:p>
          <w:p w14:paraId="7262D22B">
            <w:pPr>
              <w:pStyle w:val="16"/>
              <w:spacing w:line="360" w:lineRule="auto"/>
              <w:rPr>
                <w:rFonts w:ascii="宋体" w:hAnsi="宋体"/>
                <w:color w:val="auto"/>
                <w:szCs w:val="21"/>
                <w:highlight w:val="none"/>
              </w:rPr>
            </w:pPr>
            <w:r>
              <w:rPr>
                <w:rFonts w:hint="eastAsia" w:ascii="宋体" w:hAnsi="宋体"/>
                <w:color w:val="auto"/>
                <w:szCs w:val="21"/>
                <w:highlight w:val="none"/>
              </w:rPr>
              <w:t>□允许分包</w:t>
            </w:r>
          </w:p>
          <w:p w14:paraId="5425B813">
            <w:pPr>
              <w:pStyle w:val="16"/>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 。</w:t>
            </w:r>
          </w:p>
          <w:p w14:paraId="4613A5DE">
            <w:pPr>
              <w:pStyle w:val="16"/>
              <w:spacing w:line="360" w:lineRule="auto"/>
              <w:rPr>
                <w:rFonts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  。</w:t>
            </w:r>
          </w:p>
        </w:tc>
      </w:tr>
      <w:tr w14:paraId="5E166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1EE7E79">
            <w:pPr>
              <w:spacing w:line="460" w:lineRule="exact"/>
              <w:jc w:val="center"/>
              <w:rPr>
                <w:rFonts w:ascii="宋体" w:hAnsi="宋体" w:cs="宋体"/>
                <w:color w:val="auto"/>
                <w:szCs w:val="21"/>
                <w:highlight w:val="none"/>
              </w:rPr>
            </w:pPr>
            <w:r>
              <w:rPr>
                <w:rFonts w:hint="eastAsia" w:ascii="宋体" w:hAnsi="宋体"/>
                <w:color w:val="auto"/>
                <w:highlight w:val="none"/>
              </w:rPr>
              <w:t>7.7</w:t>
            </w:r>
          </w:p>
        </w:tc>
        <w:tc>
          <w:tcPr>
            <w:tcW w:w="7912" w:type="dxa"/>
            <w:noWrap/>
            <w:vAlign w:val="center"/>
          </w:tcPr>
          <w:p w14:paraId="6576CAC9">
            <w:pPr>
              <w:spacing w:line="460" w:lineRule="exact"/>
              <w:ind w:right="105"/>
              <w:rPr>
                <w:color w:val="auto"/>
                <w:highlight w:val="none"/>
              </w:rPr>
            </w:pPr>
            <w:r>
              <w:rPr>
                <w:rFonts w:hint="eastAsia"/>
                <w:color w:val="auto"/>
                <w:highlight w:val="none"/>
              </w:rPr>
              <w:t>是否组织现场踏勘：</w:t>
            </w:r>
          </w:p>
          <w:p w14:paraId="194E7157">
            <w:pPr>
              <w:spacing w:line="460" w:lineRule="exact"/>
              <w:ind w:right="105"/>
              <w:rPr>
                <w:rFonts w:ascii="宋体" w:hAnsi="宋体"/>
                <w:color w:val="auto"/>
                <w:highlight w:val="none"/>
              </w:rPr>
            </w:pPr>
            <w:r>
              <w:rPr>
                <w:rFonts w:hint="eastAsia"/>
                <w:color w:val="auto"/>
                <w:highlight w:val="none"/>
              </w:rPr>
              <w:t>☑不</w:t>
            </w:r>
            <w:r>
              <w:rPr>
                <w:rFonts w:hint="eastAsia" w:ascii="宋体" w:hAnsi="宋体"/>
                <w:color w:val="auto"/>
                <w:highlight w:val="none"/>
              </w:rPr>
              <w:t>组织</w:t>
            </w:r>
          </w:p>
          <w:p w14:paraId="715ED4CB">
            <w:pPr>
              <w:spacing w:line="460" w:lineRule="exact"/>
              <w:ind w:right="105"/>
              <w:rPr>
                <w:rFonts w:ascii="宋体" w:hAnsi="宋体"/>
                <w:color w:val="auto"/>
                <w:szCs w:val="21"/>
                <w:highlight w:val="none"/>
              </w:rPr>
            </w:pPr>
            <w:r>
              <w:rPr>
                <w:rFonts w:hint="eastAsia"/>
                <w:color w:val="auto"/>
                <w:highlight w:val="none"/>
              </w:rPr>
              <w:t>□</w:t>
            </w:r>
            <w:r>
              <w:rPr>
                <w:rFonts w:hint="eastAsia" w:ascii="宋体" w:hAnsi="宋体"/>
                <w:color w:val="auto"/>
                <w:highlight w:val="none"/>
              </w:rPr>
              <w:t>组织</w:t>
            </w:r>
          </w:p>
        </w:tc>
      </w:tr>
      <w:tr w14:paraId="058E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C72DEC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ign w:val="center"/>
          </w:tcPr>
          <w:p w14:paraId="7DDA42E0">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39447480">
            <w:pPr>
              <w:pStyle w:val="16"/>
              <w:spacing w:line="360" w:lineRule="auto"/>
              <w:rPr>
                <w:rFonts w:ascii="宋体" w:hAnsi="宋体"/>
                <w:color w:val="auto"/>
                <w:szCs w:val="21"/>
                <w:highlight w:val="none"/>
              </w:rPr>
            </w:pPr>
            <w:r>
              <w:rPr>
                <w:rFonts w:hint="eastAsia" w:ascii="宋体" w:hAnsi="宋体" w:cs="宋体"/>
                <w:color w:val="auto"/>
                <w:szCs w:val="21"/>
                <w:highlight w:val="none"/>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362659">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9</w:t>
            </w:r>
            <w:r>
              <w:rPr>
                <w:rFonts w:hint="eastAsia" w:ascii="宋体" w:hAnsi="宋体" w:cs="宋体"/>
                <w:color w:val="auto"/>
                <w:szCs w:val="21"/>
                <w:highlight w:val="none"/>
              </w:rPr>
              <w:t>月至提交响应文件截止之日止任意1个月的依法缴纳税收的凭据复印件；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到响应文件提交截止时间止不足要求月数的，则不需要提供）；（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269E1A0">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9</w:t>
            </w:r>
            <w:r>
              <w:rPr>
                <w:rFonts w:hint="eastAsia" w:ascii="宋体" w:hAnsi="宋体" w:cs="宋体"/>
                <w:color w:val="auto"/>
                <w:szCs w:val="21"/>
                <w:highlight w:val="none"/>
              </w:rPr>
              <w:t>月至提交响应文件截止之日止任意1个月的依法缴纳社会保障资金的缴费凭证（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到响应文件提交截止时间止不足要求月数的，则不需要提供]；（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30180ED">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ascii="宋体" w:hAnsi="宋体" w:cs="宋体"/>
                <w:color w:val="auto"/>
                <w:szCs w:val="21"/>
                <w:highlight w:val="none"/>
              </w:rPr>
              <w:t>[</w:t>
            </w:r>
            <w:r>
              <w:rPr>
                <w:rFonts w:hint="eastAsia"/>
                <w:color w:val="auto"/>
                <w:szCs w:val="21"/>
                <w:highlight w:val="none"/>
                <w:u w:val="single"/>
              </w:rPr>
              <w:t>2024或2025</w:t>
            </w:r>
            <w:r>
              <w:rPr>
                <w:rFonts w:hint="eastAsia"/>
                <w:color w:val="auto"/>
                <w:szCs w:val="21"/>
                <w:highlight w:val="none"/>
              </w:rPr>
              <w:t>年度财务报表复印件（</w:t>
            </w:r>
            <w:r>
              <w:rPr>
                <w:rFonts w:hint="eastAsia" w:ascii="宋体" w:hAnsi="宋体" w:cs="宋体"/>
                <w:color w:val="auto"/>
                <w:szCs w:val="21"/>
                <w:highlight w:val="none"/>
              </w:rPr>
              <w:t>提供资产负债表、利润表、现金流量表）</w:t>
            </w:r>
            <w:r>
              <w:rPr>
                <w:rFonts w:hint="eastAsia"/>
                <w:color w:val="auto"/>
                <w:szCs w:val="21"/>
                <w:highlight w:val="none"/>
              </w:rPr>
              <w:t>，或者银行出具的资信证明，或者中国人民银行征信中心出具的信用报告（企业竞标的提供企业信用报告，自然人竞标的提供个人信用报告，供应商属于</w:t>
            </w:r>
            <w:r>
              <w:rPr>
                <w:rFonts w:hint="eastAsia"/>
                <w:color w:val="auto"/>
                <w:highlight w:val="none"/>
              </w:rPr>
              <w:t>成立时间在规定年度之后的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1BBC011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82353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C3FFD0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AA9FB2">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6DBD3F4F">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1032BD20">
            <w:pPr>
              <w:spacing w:line="360" w:lineRule="auto"/>
              <w:ind w:firstLine="413"/>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59C34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D1A974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ign w:val="center"/>
          </w:tcPr>
          <w:p w14:paraId="402AA19D">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3E86D28F">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AC6F988">
            <w:pPr>
              <w:spacing w:line="360" w:lineRule="auto"/>
              <w:rPr>
                <w:rFonts w:hAnsi="宋体" w:cs="Courier New"/>
                <w:bCs/>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.供应商享受</w:t>
            </w:r>
            <w:r>
              <w:rPr>
                <w:rFonts w:hint="eastAsia" w:hAnsi="宋体" w:cs="Courier New"/>
                <w:bCs/>
                <w:color w:val="auto"/>
                <w:highlight w:val="none"/>
              </w:rPr>
              <w:t>中小企业</w:t>
            </w:r>
            <w:bookmarkStart w:id="59" w:name="OLE_LINK4"/>
            <w:bookmarkStart w:id="60" w:name="OLE_LINK5"/>
            <w:r>
              <w:rPr>
                <w:rFonts w:hint="eastAsia" w:hAnsi="宋体" w:cs="Courier New"/>
                <w:bCs/>
                <w:color w:val="auto"/>
                <w:highlight w:val="none"/>
              </w:rPr>
              <w:t>扶持政策</w:t>
            </w:r>
            <w:bookmarkEnd w:id="59"/>
            <w:bookmarkEnd w:id="60"/>
            <w:r>
              <w:rPr>
                <w:rFonts w:hint="eastAsia" w:hAnsi="宋体" w:cs="Courier New"/>
                <w:bCs/>
                <w:color w:val="auto"/>
                <w:highlight w:val="none"/>
              </w:rPr>
              <w:t>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ascii="宋体" w:hAnsi="宋体"/>
                <w:color w:val="auto"/>
                <w:highlight w:val="none"/>
              </w:rPr>
              <w:t>任意一项材料以证明自身可享受中小企业</w:t>
            </w:r>
            <w:r>
              <w:rPr>
                <w:rFonts w:hint="eastAsia" w:hAnsi="宋体" w:cs="Courier New"/>
                <w:bCs/>
                <w:color w:val="auto"/>
                <w:highlight w:val="none"/>
              </w:rPr>
              <w:t>扶持政策）：</w:t>
            </w:r>
          </w:p>
          <w:p w14:paraId="5001F4F5">
            <w:pPr>
              <w:spacing w:line="360" w:lineRule="auto"/>
              <w:rPr>
                <w:rFonts w:ascii="宋体" w:hAnsi="宋体" w:cs="宋体"/>
                <w:color w:val="auto"/>
                <w:szCs w:val="21"/>
                <w:highlight w:val="none"/>
              </w:rPr>
            </w:pPr>
            <w:r>
              <w:rPr>
                <w:rFonts w:hAnsi="宋体" w:cs="Courier New"/>
                <w:bCs/>
                <w:color w:val="auto"/>
                <w:highlight w:val="none"/>
              </w:rPr>
              <w:t>（</w:t>
            </w:r>
            <w:r>
              <w:rPr>
                <w:rFonts w:hint="eastAsia" w:hAnsi="宋体" w:cs="Courier New"/>
                <w:bCs/>
                <w:color w:val="auto"/>
                <w:highlight w:val="none"/>
              </w:rPr>
              <w:t>1</w:t>
            </w:r>
            <w:r>
              <w:rPr>
                <w:rFonts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251FF728">
            <w:pPr>
              <w:spacing w:line="360" w:lineRule="auto"/>
              <w:rPr>
                <w:rFonts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14ED89AA">
            <w:pPr>
              <w:spacing w:line="360" w:lineRule="auto"/>
              <w:rPr>
                <w:rFonts w:hint="eastAsia" w:ascii="宋体" w:hAnsi="宋体"/>
                <w:color w:val="auto"/>
                <w:highlight w:val="none"/>
              </w:rPr>
            </w:pPr>
            <w:r>
              <w:rPr>
                <w:rFonts w:ascii="宋体" w:hAnsi="宋体" w:cs="宋体"/>
                <w:color w:val="auto"/>
                <w:szCs w:val="21"/>
                <w:highlight w:val="none"/>
              </w:rPr>
              <w:t>（</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olor w:val="auto"/>
                <w:highlight w:val="none"/>
              </w:rPr>
              <w:t>省级以上监狱管理局、戒毒管理局</w:t>
            </w:r>
            <w:r>
              <w:rPr>
                <w:rFonts w:ascii="宋体" w:hAnsi="宋体"/>
                <w:color w:val="auto"/>
                <w:highlight w:val="none"/>
              </w:rPr>
              <w:t>(</w:t>
            </w:r>
            <w:r>
              <w:rPr>
                <w:rFonts w:hint="eastAsia" w:ascii="宋体" w:hAnsi="宋体"/>
                <w:color w:val="auto"/>
                <w:highlight w:val="none"/>
              </w:rPr>
              <w:t>含新疆生产建设兵团</w:t>
            </w:r>
            <w:r>
              <w:rPr>
                <w:rFonts w:ascii="宋体" w:hAnsi="宋体"/>
                <w:color w:val="auto"/>
                <w:highlight w:val="none"/>
              </w:rPr>
              <w:t>)</w:t>
            </w:r>
            <w:r>
              <w:rPr>
                <w:rFonts w:hint="eastAsia" w:ascii="宋体" w:hAnsi="宋体"/>
                <w:color w:val="auto"/>
                <w:highlight w:val="none"/>
              </w:rPr>
              <w:t>出具的属于监狱企业的证明文件；</w:t>
            </w:r>
          </w:p>
          <w:p w14:paraId="55489F93">
            <w:pPr>
              <w:spacing w:line="360" w:lineRule="auto"/>
              <w:rPr>
                <w:rFonts w:ascii="宋体" w:hAnsi="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bookmarkStart w:id="61" w:name="OLE_LINK7"/>
            <w:r>
              <w:rPr>
                <w:rFonts w:hint="eastAsia" w:ascii="宋体" w:hAnsi="宋体"/>
                <w:color w:val="auto"/>
                <w:szCs w:val="21"/>
                <w:highlight w:val="none"/>
              </w:rPr>
              <w:t>《关于符合本国产品标准的声明函》或者财政部会同有关部门规定的有关证明文件；</w:t>
            </w:r>
            <w:bookmarkEnd w:id="61"/>
            <w:r>
              <w:rPr>
                <w:rFonts w:hint="eastAsia" w:ascii="宋体" w:hAnsi="宋体"/>
                <w:color w:val="auto"/>
                <w:szCs w:val="21"/>
                <w:highlight w:val="none"/>
              </w:rPr>
              <w:t>（本项目为纯服务采购项目，服务中不涉及采购货物交付，故不执行《国务院办公厅关于在政府采购中实施本国产品标准及相关政策的通知》（国办发〔2025〕34 号）的规定，本项目不需要提供。）</w:t>
            </w:r>
          </w:p>
          <w:p w14:paraId="5E1EAC42">
            <w:pPr>
              <w:spacing w:line="360" w:lineRule="auto"/>
              <w:rPr>
                <w:rFonts w:ascii="宋体" w:hAnsi="宋体" w:cs="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.供应商认为需要提供的其他有关资料。</w:t>
            </w:r>
          </w:p>
        </w:tc>
      </w:tr>
      <w:tr w14:paraId="280BD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2D589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ign w:val="center"/>
          </w:tcPr>
          <w:p w14:paraId="45166682">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07675BCD">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339816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25C2D3">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3B00F43">
            <w:pPr>
              <w:spacing w:line="360" w:lineRule="auto"/>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4466BDC">
            <w:pPr>
              <w:spacing w:line="360" w:lineRule="auto"/>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CA4ADC3">
            <w:pPr>
              <w:spacing w:line="360" w:lineRule="auto"/>
              <w:rPr>
                <w:rFonts w:ascii="宋体" w:hAnsi="宋体" w:cs="宋体"/>
                <w:color w:val="auto"/>
                <w:szCs w:val="21"/>
                <w:highlight w:val="none"/>
              </w:rPr>
            </w:pPr>
            <w:r>
              <w:rPr>
                <w:rFonts w:hint="eastAsia" w:ascii="宋体" w:hAnsi="宋体" w:cs="宋体"/>
                <w:color w:val="auto"/>
                <w:szCs w:val="21"/>
                <w:highlight w:val="none"/>
              </w:rPr>
              <w:t>6.技术要求偏离表（格式后附）；（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61F8C42">
            <w:pPr>
              <w:spacing w:line="360" w:lineRule="auto"/>
              <w:rPr>
                <w:rFonts w:hint="eastAsia" w:ascii="宋体" w:hAnsi="宋体" w:cs="宋体"/>
                <w:color w:val="auto"/>
                <w:szCs w:val="21"/>
                <w:highlight w:val="none"/>
              </w:rPr>
            </w:pPr>
            <w:r>
              <w:rPr>
                <w:rFonts w:hint="eastAsia" w:ascii="宋体" w:hAnsi="宋体"/>
                <w:bCs/>
                <w:color w:val="auto"/>
                <w:szCs w:val="21"/>
                <w:highlight w:val="none"/>
              </w:rPr>
              <w:t>7.项目实施人员一览表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AAFFB0">
            <w:pPr>
              <w:spacing w:line="360" w:lineRule="auto"/>
              <w:rPr>
                <w:rFonts w:ascii="宋体" w:hAnsi="宋体"/>
                <w:bCs/>
                <w:color w:val="auto"/>
                <w:szCs w:val="21"/>
                <w:highlight w:val="none"/>
              </w:rPr>
            </w:pPr>
            <w:r>
              <w:rPr>
                <w:rFonts w:hint="eastAsia" w:ascii="宋体" w:hAnsi="宋体" w:cs="宋体"/>
                <w:color w:val="auto"/>
                <w:szCs w:val="21"/>
                <w:highlight w:val="none"/>
              </w:rPr>
              <w:t>8.</w:t>
            </w:r>
            <w:r>
              <w:rPr>
                <w:rFonts w:hint="eastAsia" w:ascii="宋体" w:hAnsi="宋体" w:cs="宋体"/>
                <w:bCs/>
                <w:color w:val="auto"/>
                <w:szCs w:val="21"/>
                <w:highlight w:val="none"/>
              </w:rPr>
              <w:t>项目实施方案</w:t>
            </w:r>
            <w:r>
              <w:rPr>
                <w:rFonts w:hint="eastAsia" w:ascii="宋体" w:hAnsi="宋体"/>
                <w:bCs/>
                <w:color w:val="auto"/>
                <w:szCs w:val="21"/>
                <w:highlight w:val="none"/>
              </w:rPr>
              <w:t>；</w:t>
            </w:r>
            <w:r>
              <w:rPr>
                <w:rFonts w:hint="eastAsia" w:ascii="宋体" w:hAnsi="宋体" w:cs="宋体"/>
                <w:color w:val="auto"/>
                <w:szCs w:val="21"/>
                <w:highlight w:val="none"/>
              </w:rPr>
              <w:t>（如有可提供）</w:t>
            </w:r>
          </w:p>
          <w:p w14:paraId="1F1FC15B">
            <w:pPr>
              <w:spacing w:line="360" w:lineRule="auto"/>
              <w:rPr>
                <w:rFonts w:ascii="宋体" w:hAnsi="宋体" w:cs="宋体"/>
                <w:color w:val="auto"/>
                <w:szCs w:val="21"/>
                <w:highlight w:val="none"/>
              </w:rPr>
            </w:pPr>
            <w:r>
              <w:rPr>
                <w:rFonts w:hint="eastAsia" w:ascii="宋体" w:hAnsi="宋体" w:cs="宋体"/>
                <w:color w:val="auto"/>
                <w:szCs w:val="21"/>
                <w:highlight w:val="none"/>
              </w:rPr>
              <w:t>9.培训质量保障方案；（如有可提供）</w:t>
            </w:r>
          </w:p>
          <w:p w14:paraId="20497F4D">
            <w:pPr>
              <w:spacing w:line="360" w:lineRule="auto"/>
              <w:rPr>
                <w:rFonts w:ascii="宋体" w:hAnsi="宋体" w:cs="宋体"/>
                <w:color w:val="auto"/>
                <w:szCs w:val="21"/>
                <w:highlight w:val="none"/>
              </w:rPr>
            </w:pPr>
            <w:r>
              <w:rPr>
                <w:rFonts w:hint="eastAsia" w:ascii="宋体" w:hAnsi="宋体" w:cs="宋体"/>
                <w:color w:val="auto"/>
                <w:szCs w:val="21"/>
                <w:highlight w:val="none"/>
              </w:rPr>
              <w:t>10.服务承诺；（如有可提供）</w:t>
            </w:r>
          </w:p>
          <w:p w14:paraId="3EA56C23">
            <w:pPr>
              <w:spacing w:line="360" w:lineRule="auto"/>
              <w:rPr>
                <w:rFonts w:ascii="宋体" w:hAnsi="宋体" w:cs="宋体"/>
                <w:color w:val="auto"/>
                <w:szCs w:val="21"/>
                <w:highlight w:val="none"/>
              </w:rPr>
            </w:pPr>
            <w:r>
              <w:rPr>
                <w:rFonts w:hint="eastAsia" w:ascii="宋体" w:hAnsi="宋体" w:cs="宋体"/>
                <w:color w:val="auto"/>
                <w:szCs w:val="21"/>
                <w:highlight w:val="none"/>
              </w:rPr>
              <w:t>11.代理服务费承诺书（格式后附）；</w:t>
            </w:r>
          </w:p>
          <w:p w14:paraId="6B325946">
            <w:pPr>
              <w:spacing w:line="360" w:lineRule="auto"/>
              <w:rPr>
                <w:rFonts w:ascii="宋体" w:hAnsi="宋体" w:cs="宋体"/>
                <w:color w:val="auto"/>
                <w:szCs w:val="21"/>
                <w:highlight w:val="none"/>
              </w:rPr>
            </w:pPr>
            <w:r>
              <w:rPr>
                <w:rFonts w:hint="eastAsia" w:ascii="宋体" w:hAnsi="宋体" w:cs="宋体"/>
                <w:color w:val="auto"/>
                <w:szCs w:val="21"/>
                <w:highlight w:val="none"/>
              </w:rPr>
              <w:t>12.供应商认为需要提供的其他有关资料。</w:t>
            </w:r>
          </w:p>
          <w:p w14:paraId="0597B51D">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6EF2C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90C6F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shd w:val="clear" w:color="auto" w:fill="auto"/>
            <w:noWrap/>
          </w:tcPr>
          <w:p w14:paraId="1D0BE2C4">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竞标报价为含税包干价，费用包含具体如下：1.培训需求调研、宣传发动、学员遴选、建立档案以及考核和监管、项目验收等支出；2.教学培训期间的教材、学习用品、资料印刷、教师课酬、劳务费、培训场地费、学员的食宿和交通及其</w:t>
            </w:r>
            <w:r>
              <w:rPr>
                <w:rFonts w:hint="eastAsia" w:ascii="宋体" w:hAnsi="宋体" w:cs="宋体"/>
                <w:color w:val="auto"/>
                <w:szCs w:val="21"/>
                <w:highlight w:val="none"/>
              </w:rPr>
              <w:t>差旅费</w:t>
            </w:r>
            <w:r>
              <w:rPr>
                <w:rFonts w:hint="eastAsia" w:ascii="宋体" w:hAnsi="宋体" w:cs="宋体"/>
                <w:color w:val="auto"/>
                <w:szCs w:val="21"/>
                <w:highlight w:val="none"/>
              </w:rPr>
              <w:t>、学员意外险等支出；3.信息化服务产生的相关费用【包括在线教学课程制作、流量补贴、专家指导咨询等以及购买可追溯可佐证的有关线上学习课程资源、线上学习培训服务（平台技术运营服务）支出产生的相关费用】；4.跟踪服务扶持产生费用（包括职业技能鉴定、组织参加涉农竞赛、宣传推广等）；5.培训全过程各环节开支及合同实施过程中不可预见费等完成本采购项目内容所需的一切费用。</w:t>
            </w:r>
          </w:p>
          <w:p w14:paraId="6C074BC6">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注：供应商应根据上述因素自行考虑含入总报价，采购人不再另行支付其他费用。供应商根据最高限价要求进行报价，报价超过最高限价的，</w:t>
            </w:r>
            <w:r>
              <w:rPr>
                <w:rFonts w:hint="eastAsia" w:ascii="宋体" w:hAnsi="宋体" w:cs="宋体"/>
                <w:b/>
                <w:bCs/>
                <w:color w:val="auto"/>
                <w:szCs w:val="21"/>
                <w:highlight w:val="none"/>
              </w:rPr>
              <w:t>其响应文件按无效响应处理。</w:t>
            </w:r>
          </w:p>
        </w:tc>
      </w:tr>
      <w:tr w14:paraId="1EF03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36AC0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ign w:val="center"/>
          </w:tcPr>
          <w:p w14:paraId="615BEF17">
            <w:pPr>
              <w:pStyle w:val="14"/>
              <w:widowControl w:val="0"/>
              <w:tabs>
                <w:tab w:val="clear" w:pos="454"/>
              </w:tabs>
              <w:spacing w:line="360" w:lineRule="auto"/>
              <w:ind w:left="283" w:hanging="283"/>
              <w:rPr>
                <w:rFonts w:ascii="宋体" w:hAnsi="宋体" w:cs="宋体"/>
                <w:color w:val="auto"/>
                <w:sz w:val="21"/>
                <w:szCs w:val="21"/>
                <w:highlight w:val="none"/>
              </w:rPr>
            </w:pPr>
            <w:r>
              <w:rPr>
                <w:rFonts w:hint="eastAsia" w:ascii="宋体" w:hAnsi="宋体" w:cs="宋体"/>
                <w:color w:val="auto"/>
                <w:sz w:val="21"/>
                <w:szCs w:val="21"/>
                <w:highlight w:val="none"/>
              </w:rPr>
              <w:t>竞标有效期：自首次响应文件提交截止之日起</w:t>
            </w:r>
            <w:r>
              <w:rPr>
                <w:rFonts w:hint="eastAsia" w:ascii="宋体" w:hAnsi="宋体" w:cs="宋体"/>
                <w:color w:val="auto"/>
                <w:sz w:val="21"/>
                <w:szCs w:val="21"/>
                <w:highlight w:val="none"/>
                <w:u w:val="single"/>
              </w:rPr>
              <w:t>120</w:t>
            </w:r>
            <w:r>
              <w:rPr>
                <w:rFonts w:hint="eastAsia" w:ascii="宋体" w:hAnsi="宋体" w:cs="宋体"/>
                <w:color w:val="auto"/>
                <w:sz w:val="21"/>
                <w:szCs w:val="21"/>
                <w:highlight w:val="none"/>
              </w:rPr>
              <w:t>日。</w:t>
            </w:r>
          </w:p>
        </w:tc>
      </w:tr>
      <w:tr w14:paraId="2FB2D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0702A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noWrap/>
            <w:vAlign w:val="center"/>
          </w:tcPr>
          <w:p w14:paraId="6A10D6CC">
            <w:pPr>
              <w:spacing w:line="360" w:lineRule="auto"/>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本项目不收取磋商保证金。</w:t>
            </w:r>
          </w:p>
          <w:p w14:paraId="230D4740">
            <w:pPr>
              <w:spacing w:line="360" w:lineRule="auto"/>
              <w:rPr>
                <w:rFonts w:ascii="宋体" w:hAnsi="宋体"/>
                <w:color w:val="auto"/>
                <w:szCs w:val="21"/>
                <w:highlight w:val="none"/>
              </w:rPr>
            </w:pPr>
            <w:r>
              <w:rPr>
                <w:rFonts w:ascii="宋体" w:hAnsi="宋体"/>
                <w:color w:val="auto"/>
                <w:szCs w:val="21"/>
                <w:highlight w:val="none"/>
              </w:rPr>
              <w:t>☑本项目</w:t>
            </w:r>
            <w:r>
              <w:rPr>
                <w:rFonts w:hint="eastAsia" w:ascii="宋体" w:hAnsi="宋体"/>
                <w:color w:val="auto"/>
                <w:szCs w:val="21"/>
                <w:highlight w:val="none"/>
              </w:rPr>
              <w:t>收取磋商保证金，具体规定如下：</w:t>
            </w:r>
          </w:p>
          <w:p w14:paraId="4F7319D9">
            <w:pPr>
              <w:spacing w:line="360" w:lineRule="auto"/>
              <w:rPr>
                <w:rFonts w:ascii="宋体" w:hAnsi="宋体" w:cs="宋体"/>
                <w:color w:val="auto"/>
                <w:szCs w:val="21"/>
                <w:highlight w:val="none"/>
              </w:rPr>
            </w:pPr>
            <w:r>
              <w:rPr>
                <w:rFonts w:hint="eastAsia" w:ascii="宋体" w:hAnsi="宋体" w:cs="宋体"/>
                <w:color w:val="auto"/>
                <w:szCs w:val="21"/>
                <w:highlight w:val="none"/>
              </w:rPr>
              <w:t>1分标磋商保证金人民币</w:t>
            </w:r>
            <w:r>
              <w:rPr>
                <w:rFonts w:hint="eastAsia" w:ascii="宋体" w:hAnsi="宋体" w:cs="宋体"/>
                <w:color w:val="auto"/>
                <w:szCs w:val="21"/>
                <w:highlight w:val="none"/>
                <w:u w:val="single"/>
              </w:rPr>
              <w:t>1700</w:t>
            </w:r>
            <w:r>
              <w:rPr>
                <w:rFonts w:hint="eastAsia" w:ascii="宋体" w:hAnsi="宋体" w:cs="宋体"/>
                <w:color w:val="auto"/>
                <w:szCs w:val="21"/>
                <w:highlight w:val="none"/>
              </w:rPr>
              <w:t>元，2分标磋商保证金人民币</w:t>
            </w:r>
            <w:r>
              <w:rPr>
                <w:rFonts w:hint="eastAsia" w:ascii="宋体" w:hAnsi="宋体" w:cs="宋体"/>
                <w:color w:val="auto"/>
                <w:szCs w:val="21"/>
                <w:highlight w:val="none"/>
                <w:u w:val="single"/>
              </w:rPr>
              <w:t>3500</w:t>
            </w:r>
            <w:r>
              <w:rPr>
                <w:rFonts w:hint="eastAsia" w:ascii="宋体" w:hAnsi="宋体" w:cs="宋体"/>
                <w:color w:val="auto"/>
                <w:szCs w:val="21"/>
                <w:highlight w:val="none"/>
              </w:rPr>
              <w:t>元。</w:t>
            </w:r>
          </w:p>
          <w:p w14:paraId="0DB36B22">
            <w:pPr>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磋商保证金的交纳方式：银行转账、支票、汇票、本票或者银行、保险机构出具的保函</w:t>
            </w:r>
            <w:r>
              <w:rPr>
                <w:rFonts w:hint="eastAsia"/>
                <w:color w:val="auto"/>
                <w:highlight w:val="none"/>
              </w:rPr>
              <w:t>（包含电子保函）</w:t>
            </w:r>
            <w:r>
              <w:rPr>
                <w:rFonts w:hint="eastAsia" w:ascii="宋体" w:hAnsi="宋体" w:cs="宋体"/>
                <w:color w:val="auto"/>
                <w:szCs w:val="21"/>
                <w:highlight w:val="none"/>
              </w:rPr>
              <w:t>，禁止采用现钞方式。采用银行转账方式的，在响应文件提交截止时间前交至指定账户并且到账（开户银行：中信银行南宁东葛支行，开户名称：云之龙咨询集团有限公司梧州分公司，银行账号：8113001013700074625）；采用支票、汇票、本票或者保函等方式的，在响应文件提交截止时间前，供应商必须提交单独密封的支票、汇票、本票或者保函原件（电子保函须提交复印件并加盖供应商公章）。否则视为无效磋商保证金。</w:t>
            </w:r>
          </w:p>
          <w:p w14:paraId="3721ADE6">
            <w:pPr>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22193363">
            <w:pPr>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BD526D8">
            <w:pPr>
              <w:spacing w:line="360" w:lineRule="auto"/>
              <w:rPr>
                <w:rFonts w:ascii="宋体" w:hAnsi="宋体"/>
                <w:color w:val="auto"/>
                <w:szCs w:val="21"/>
                <w:highlight w:val="none"/>
              </w:rPr>
            </w:pPr>
            <w:r>
              <w:rPr>
                <w:rFonts w:hint="eastAsia" w:ascii="宋体" w:hAnsi="宋体"/>
                <w:color w:val="auto"/>
                <w:szCs w:val="21"/>
                <w:highlight w:val="none"/>
              </w:rPr>
              <w:t>2.磋商保证金采用支票、汇票、本票或者银行、保险机构出具的保函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在响应文件提交截止时间前采用现场或邮寄方式（现场提交地址：梧州市新兴三路30号神冠豪都B栋1单元1008号房；邮寄地址：梧州市新兴三路30号神冠豪都B栋1单元1008号房，收件人：周子然、陈丽莹 ，联系方式：0774-3859935）</w:t>
            </w:r>
            <w:r>
              <w:rPr>
                <w:rFonts w:hint="eastAsia" w:ascii="宋体" w:hAnsi="宋体"/>
                <w:color w:val="auto"/>
                <w:szCs w:val="21"/>
                <w:highlight w:val="none"/>
              </w:rPr>
              <w:t>将</w:t>
            </w:r>
            <w:r>
              <w:rPr>
                <w:rFonts w:hint="eastAsia" w:ascii="宋体" w:hAnsi="宋体" w:cs="宋体"/>
                <w:color w:val="auto"/>
                <w:szCs w:val="21"/>
                <w:highlight w:val="none"/>
              </w:rPr>
              <w:t>单独密封的</w:t>
            </w:r>
            <w:r>
              <w:rPr>
                <w:rFonts w:hint="eastAsia" w:ascii="宋体" w:hAnsi="宋体"/>
                <w:color w:val="auto"/>
                <w:szCs w:val="21"/>
                <w:highlight w:val="none"/>
              </w:rPr>
              <w:t>支票、汇票、本票或者银行、保险机构出具的保函原件（电子保函须提交复印件并加盖供应商公章）提交给采购人或者采购代理机构，并妥善保管。</w:t>
            </w:r>
          </w:p>
          <w:p w14:paraId="7B400A0D">
            <w:pPr>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62CE8FE7">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29738270">
            <w:pPr>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4F5FBD48">
            <w:pPr>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26ED4EA5">
            <w:pPr>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78EEE176">
            <w:pPr>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7F4C5DAE">
            <w:pPr>
              <w:spacing w:line="360" w:lineRule="auto"/>
              <w:rPr>
                <w:rFonts w:ascii="宋体" w:hAnsi="宋体" w:cs="宋体"/>
                <w:color w:val="auto"/>
                <w:szCs w:val="21"/>
                <w:highlight w:val="none"/>
              </w:rPr>
            </w:pPr>
            <w:r>
              <w:rPr>
                <w:rFonts w:hint="eastAsia" w:ascii="宋体" w:hAnsi="宋体" w:cs="宋体"/>
                <w:b/>
                <w:color w:val="auto"/>
                <w:szCs w:val="21"/>
                <w:highlight w:val="none"/>
              </w:rPr>
              <w:t>5.采用银行、保险机构出具保函（包含电子保函）的，必须为无条件保函，否则视为无效磋商保证金。</w:t>
            </w:r>
          </w:p>
        </w:tc>
      </w:tr>
      <w:tr w14:paraId="0164F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B4025F1">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noWrap/>
            <w:vAlign w:val="center"/>
          </w:tcPr>
          <w:p w14:paraId="66FC8AC8">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47FEE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9F5F2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noWrap/>
            <w:vAlign w:val="center"/>
          </w:tcPr>
          <w:p w14:paraId="0B760669">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49E0969D">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06E48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97804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noWrap/>
            <w:vAlign w:val="center"/>
          </w:tcPr>
          <w:p w14:paraId="2C63ACAF">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4E2F7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76D5D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ign w:val="center"/>
          </w:tcPr>
          <w:p w14:paraId="09AADA0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7A7AA59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5E75B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ign w:val="center"/>
          </w:tcPr>
          <w:p w14:paraId="0F375B7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noWrap/>
            <w:vAlign w:val="center"/>
          </w:tcPr>
          <w:p w14:paraId="59BD0E9E">
            <w:pPr>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44E69F30">
            <w:pPr>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54541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5A5CBEC">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noWrap/>
            <w:vAlign w:val="center"/>
          </w:tcPr>
          <w:p w14:paraId="248D1B11">
            <w:pPr>
              <w:spacing w:line="360" w:lineRule="auto"/>
              <w:rPr>
                <w:rFonts w:ascii="宋体" w:hAnsi="宋体" w:cs="宋体"/>
                <w:color w:val="auto"/>
                <w:szCs w:val="21"/>
                <w:highlight w:val="none"/>
              </w:rPr>
            </w:pPr>
            <w:r>
              <w:rPr>
                <w:rFonts w:hint="eastAsia" w:ascii="宋体" w:hAnsi="宋体"/>
                <w:color w:val="auto"/>
                <w:szCs w:val="21"/>
                <w:highlight w:val="none"/>
              </w:rPr>
              <w:t>☑本项目不收取履约保证金。</w:t>
            </w:r>
          </w:p>
        </w:tc>
      </w:tr>
      <w:tr w14:paraId="28C71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92D1E0C">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noWrap/>
            <w:vAlign w:val="center"/>
          </w:tcPr>
          <w:p w14:paraId="12E67739">
            <w:pPr>
              <w:spacing w:line="360" w:lineRule="auto"/>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2E787669">
            <w:pPr>
              <w:spacing w:line="360" w:lineRule="auto"/>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5E637688">
            <w:pPr>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9007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E9BA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ign w:val="center"/>
          </w:tcPr>
          <w:p w14:paraId="3992066B">
            <w:pPr>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320CFE21">
            <w:pPr>
              <w:pStyle w:val="24"/>
              <w:spacing w:line="360" w:lineRule="auto"/>
              <w:rPr>
                <w:rFonts w:hAnsi="宋体" w:cs="宋体"/>
                <w:color w:val="auto"/>
                <w:sz w:val="21"/>
                <w:highlight w:val="none"/>
              </w:rPr>
            </w:pPr>
            <w:r>
              <w:rPr>
                <w:rFonts w:hint="eastAsia" w:hAnsi="宋体" w:cs="宋体"/>
                <w:color w:val="auto"/>
                <w:sz w:val="21"/>
                <w:highlight w:val="none"/>
              </w:rPr>
              <w:t>质疑联系部门及联系方式：云之龙咨询集团有限公司，联系电话：0774-3859935，通讯地址：（梧州市新兴三路30号神冠豪都B栋1单元1008号房）</w:t>
            </w:r>
          </w:p>
          <w:p w14:paraId="377E07DD">
            <w:pPr>
              <w:pStyle w:val="24"/>
              <w:spacing w:line="360" w:lineRule="auto"/>
              <w:rPr>
                <w:rFonts w:hAnsi="宋体"/>
                <w:color w:val="auto"/>
                <w:highlight w:val="none"/>
              </w:rPr>
            </w:pPr>
            <w:r>
              <w:rPr>
                <w:rFonts w:hint="eastAsia" w:hAnsi="宋体" w:cs="宋体"/>
                <w:color w:val="auto"/>
                <w:sz w:val="21"/>
                <w:highlight w:val="none"/>
              </w:rPr>
              <w:t>业务时间：工作日每天上午</w:t>
            </w:r>
            <w:r>
              <w:rPr>
                <w:rFonts w:hAnsi="宋体" w:cs="宋体"/>
                <w:color w:val="auto"/>
                <w:sz w:val="21"/>
                <w:highlight w:val="none"/>
              </w:rPr>
              <w:t>8</w:t>
            </w:r>
            <w:r>
              <w:rPr>
                <w:rFonts w:hint="eastAsia" w:hAnsi="宋体" w:cs="宋体"/>
                <w:color w:val="auto"/>
                <w:sz w:val="21"/>
                <w:highlight w:val="none"/>
              </w:rPr>
              <w:t>时</w:t>
            </w:r>
            <w:r>
              <w:rPr>
                <w:rFonts w:hAnsi="宋体" w:cs="宋体"/>
                <w:color w:val="auto"/>
                <w:sz w:val="21"/>
                <w:highlight w:val="none"/>
              </w:rPr>
              <w:t>00</w:t>
            </w:r>
            <w:r>
              <w:rPr>
                <w:rFonts w:hint="eastAsia" w:hAnsi="宋体" w:cs="宋体"/>
                <w:color w:val="auto"/>
                <w:sz w:val="21"/>
                <w:highlight w:val="none"/>
              </w:rPr>
              <w:t>分到</w:t>
            </w:r>
            <w:r>
              <w:rPr>
                <w:rFonts w:hAnsi="宋体" w:cs="宋体"/>
                <w:color w:val="auto"/>
                <w:sz w:val="21"/>
                <w:highlight w:val="none"/>
              </w:rPr>
              <w:t>12</w:t>
            </w:r>
            <w:r>
              <w:rPr>
                <w:rFonts w:hint="eastAsia" w:hAnsi="宋体" w:cs="宋体"/>
                <w:color w:val="auto"/>
                <w:sz w:val="21"/>
                <w:highlight w:val="none"/>
              </w:rPr>
              <w:t>时</w:t>
            </w:r>
            <w:r>
              <w:rPr>
                <w:rFonts w:hAnsi="宋体" w:cs="宋体"/>
                <w:color w:val="auto"/>
                <w:sz w:val="21"/>
                <w:highlight w:val="none"/>
              </w:rPr>
              <w:t>00</w:t>
            </w:r>
            <w:r>
              <w:rPr>
                <w:rFonts w:hint="eastAsia" w:hAnsi="宋体" w:cs="宋体"/>
                <w:color w:val="auto"/>
                <w:sz w:val="21"/>
                <w:highlight w:val="none"/>
              </w:rPr>
              <w:t>分，下午</w:t>
            </w:r>
            <w:r>
              <w:rPr>
                <w:rFonts w:hAnsi="宋体" w:cs="宋体"/>
                <w:color w:val="auto"/>
                <w:sz w:val="21"/>
                <w:highlight w:val="none"/>
              </w:rPr>
              <w:t>3</w:t>
            </w:r>
            <w:r>
              <w:rPr>
                <w:rFonts w:hint="eastAsia" w:hAnsi="宋体" w:cs="宋体"/>
                <w:color w:val="auto"/>
                <w:sz w:val="21"/>
                <w:highlight w:val="none"/>
              </w:rPr>
              <w:t>时</w:t>
            </w:r>
            <w:r>
              <w:rPr>
                <w:rFonts w:hAnsi="宋体" w:cs="宋体"/>
                <w:color w:val="auto"/>
                <w:sz w:val="21"/>
                <w:highlight w:val="none"/>
              </w:rPr>
              <w:t>00</w:t>
            </w:r>
            <w:r>
              <w:rPr>
                <w:rFonts w:hint="eastAsia" w:hAnsi="宋体" w:cs="宋体"/>
                <w:color w:val="auto"/>
                <w:sz w:val="21"/>
                <w:highlight w:val="none"/>
              </w:rPr>
              <w:t>分到</w:t>
            </w:r>
            <w:r>
              <w:rPr>
                <w:rFonts w:hAnsi="宋体" w:cs="宋体"/>
                <w:color w:val="auto"/>
                <w:sz w:val="21"/>
                <w:highlight w:val="none"/>
              </w:rPr>
              <w:t>6</w:t>
            </w:r>
            <w:r>
              <w:rPr>
                <w:rFonts w:hint="eastAsia" w:hAnsi="宋体" w:cs="宋体"/>
                <w:color w:val="auto"/>
                <w:sz w:val="21"/>
                <w:highlight w:val="none"/>
              </w:rPr>
              <w:t>时</w:t>
            </w:r>
            <w:r>
              <w:rPr>
                <w:rFonts w:hAnsi="宋体" w:cs="宋体"/>
                <w:color w:val="auto"/>
                <w:sz w:val="21"/>
                <w:highlight w:val="none"/>
              </w:rPr>
              <w:t>00</w:t>
            </w:r>
            <w:r>
              <w:rPr>
                <w:rFonts w:hint="eastAsia" w:hAnsi="宋体" w:cs="宋体"/>
                <w:color w:val="auto"/>
                <w:sz w:val="21"/>
                <w:highlight w:val="none"/>
              </w:rPr>
              <w:t>分。</w:t>
            </w:r>
          </w:p>
        </w:tc>
      </w:tr>
      <w:tr w14:paraId="60BC1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1910CDF">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noWrap/>
            <w:vAlign w:val="center"/>
          </w:tcPr>
          <w:p w14:paraId="54A789C6">
            <w:pPr>
              <w:pStyle w:val="24"/>
              <w:spacing w:line="360" w:lineRule="auto"/>
              <w:rPr>
                <w:rFonts w:hAnsi="宋体" w:cs="宋体"/>
                <w:color w:val="auto"/>
                <w:sz w:val="21"/>
                <w:highlight w:val="none"/>
              </w:rPr>
            </w:pPr>
            <w:r>
              <w:rPr>
                <w:rFonts w:hint="eastAsia" w:hAnsi="宋体" w:cs="宋体"/>
                <w:color w:val="auto"/>
                <w:sz w:val="21"/>
                <w:highlight w:val="none"/>
              </w:rPr>
              <w:t>1.代理服务费支付方式：</w:t>
            </w:r>
          </w:p>
          <w:p w14:paraId="3A5D44B3">
            <w:pPr>
              <w:pStyle w:val="24"/>
              <w:spacing w:line="360" w:lineRule="auto"/>
              <w:rPr>
                <w:rFonts w:hAnsi="宋体" w:cs="宋体"/>
                <w:color w:val="auto"/>
                <w:sz w:val="21"/>
                <w:highlight w:val="none"/>
              </w:rPr>
            </w:pPr>
            <w:r>
              <w:rPr>
                <w:rFonts w:hint="eastAsia" w:hAnsi="宋体" w:cs="宋体"/>
                <w:color w:val="auto"/>
                <w:sz w:val="21"/>
                <w:highlight w:val="none"/>
              </w:rPr>
              <w:t>☑本项目代理服务费在发布成交结果公告后5日内，由成交供应商一次性向采购代理机构支付。</w:t>
            </w:r>
          </w:p>
          <w:p w14:paraId="272163B7">
            <w:pPr>
              <w:pStyle w:val="24"/>
              <w:spacing w:line="360" w:lineRule="auto"/>
              <w:rPr>
                <w:rFonts w:hAnsi="宋体" w:cs="宋体"/>
                <w:color w:val="auto"/>
                <w:sz w:val="21"/>
                <w:highlight w:val="none"/>
              </w:rPr>
            </w:pPr>
            <w:r>
              <w:rPr>
                <w:rFonts w:hint="eastAsia" w:hAnsi="宋体" w:cs="宋体"/>
                <w:color w:val="auto"/>
                <w:sz w:val="21"/>
                <w:highlight w:val="none"/>
              </w:rPr>
              <w:t>□采购人支付。</w:t>
            </w:r>
          </w:p>
          <w:p w14:paraId="46FB3168">
            <w:pPr>
              <w:pStyle w:val="24"/>
              <w:spacing w:line="360" w:lineRule="auto"/>
              <w:rPr>
                <w:rFonts w:hAnsi="宋体" w:cs="宋体"/>
                <w:color w:val="auto"/>
                <w:sz w:val="21"/>
                <w:highlight w:val="none"/>
              </w:rPr>
            </w:pPr>
            <w:r>
              <w:rPr>
                <w:rFonts w:hint="eastAsia" w:hAnsi="宋体" w:cs="宋体"/>
                <w:color w:val="auto"/>
                <w:sz w:val="21"/>
                <w:highlight w:val="none"/>
              </w:rPr>
              <w:t>2.代理服务费收取标准：</w:t>
            </w:r>
          </w:p>
          <w:p w14:paraId="2DA33906">
            <w:pPr>
              <w:pStyle w:val="24"/>
              <w:spacing w:line="360" w:lineRule="auto"/>
              <w:rPr>
                <w:rFonts w:hAnsi="宋体" w:cs="宋体"/>
                <w:color w:val="auto"/>
                <w:sz w:val="21"/>
                <w:highlight w:val="none"/>
              </w:rPr>
            </w:pPr>
            <w:r>
              <w:rPr>
                <w:rFonts w:hint="eastAsia" w:hAnsi="宋体" w:cs="宋体"/>
                <w:color w:val="auto"/>
                <w:sz w:val="21"/>
                <w:highlight w:val="none"/>
              </w:rPr>
              <w:t>□以项目成交金额为计费额，按本须知正文第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条规定的收费计算标准（服务类）采用差额定率累进法计算出收费基准价格，采购代理收费以收费基准价格收取。</w:t>
            </w:r>
          </w:p>
          <w:p w14:paraId="69CF77A4">
            <w:pPr>
              <w:pStyle w:val="24"/>
              <w:spacing w:line="360" w:lineRule="auto"/>
              <w:rPr>
                <w:rFonts w:hAnsi="宋体" w:cs="宋体"/>
                <w:color w:val="auto"/>
                <w:sz w:val="21"/>
                <w:highlight w:val="none"/>
                <w:u w:val="single"/>
              </w:rPr>
            </w:pPr>
            <w:r>
              <w:rPr>
                <w:rFonts w:hint="eastAsia" w:hAnsi="宋体" w:cs="宋体"/>
                <w:color w:val="auto"/>
                <w:sz w:val="21"/>
                <w:highlight w:val="none"/>
              </w:rPr>
              <w:t>☑固定代理服务费收费</w:t>
            </w:r>
            <w:r>
              <w:rPr>
                <w:rFonts w:hint="eastAsia" w:hAnsi="宋体" w:cs="宋体"/>
                <w:color w:val="auto"/>
                <w:sz w:val="21"/>
                <w:highlight w:val="none"/>
                <w:u w:val="single"/>
              </w:rPr>
              <w:t xml:space="preserve"> 每分标5000.00元 。</w:t>
            </w:r>
          </w:p>
          <w:p w14:paraId="572DADF6">
            <w:pPr>
              <w:pStyle w:val="24"/>
              <w:spacing w:line="360" w:lineRule="auto"/>
              <w:rPr>
                <w:rFonts w:hAnsi="宋体" w:cs="宋体"/>
                <w:color w:val="auto"/>
                <w:sz w:val="21"/>
                <w:highlight w:val="none"/>
              </w:rPr>
            </w:pPr>
            <w:r>
              <w:rPr>
                <w:rFonts w:hint="eastAsia" w:hAnsi="宋体" w:cs="宋体"/>
                <w:color w:val="auto"/>
                <w:sz w:val="21"/>
                <w:highlight w:val="none"/>
              </w:rPr>
              <w:t>3. 代理服务费收取银行账户</w:t>
            </w:r>
          </w:p>
          <w:p w14:paraId="0E7798FA">
            <w:pPr>
              <w:pStyle w:val="24"/>
              <w:spacing w:line="360" w:lineRule="auto"/>
              <w:rPr>
                <w:rFonts w:hAnsi="宋体" w:cs="宋体"/>
                <w:color w:val="auto"/>
                <w:sz w:val="21"/>
                <w:highlight w:val="none"/>
              </w:rPr>
            </w:pPr>
            <w:r>
              <w:rPr>
                <w:rFonts w:hint="eastAsia" w:hAnsi="宋体" w:cs="宋体"/>
                <w:color w:val="auto"/>
                <w:sz w:val="21"/>
                <w:highlight w:val="none"/>
              </w:rPr>
              <w:t>账户名称：云之龙咨询集团有限公司梧州分公司</w:t>
            </w:r>
          </w:p>
          <w:p w14:paraId="1D3463CC">
            <w:pPr>
              <w:pStyle w:val="24"/>
              <w:spacing w:line="360" w:lineRule="auto"/>
              <w:rPr>
                <w:rFonts w:hAnsi="宋体" w:cs="宋体"/>
                <w:color w:val="auto"/>
                <w:sz w:val="21"/>
                <w:highlight w:val="none"/>
              </w:rPr>
            </w:pPr>
            <w:r>
              <w:rPr>
                <w:rFonts w:hint="eastAsia" w:hAnsi="宋体" w:cs="宋体"/>
                <w:color w:val="auto"/>
                <w:sz w:val="21"/>
                <w:highlight w:val="none"/>
              </w:rPr>
              <w:t>账号：8113001014500158361</w:t>
            </w:r>
          </w:p>
          <w:p w14:paraId="7DE54CB1">
            <w:pPr>
              <w:pStyle w:val="24"/>
              <w:spacing w:line="360" w:lineRule="auto"/>
              <w:rPr>
                <w:rFonts w:hAnsi="宋体" w:cs="宋体"/>
                <w:color w:val="auto"/>
                <w:sz w:val="21"/>
                <w:highlight w:val="none"/>
              </w:rPr>
            </w:pPr>
            <w:r>
              <w:rPr>
                <w:rFonts w:hint="eastAsia" w:hAnsi="宋体" w:cs="宋体"/>
                <w:color w:val="auto"/>
                <w:sz w:val="21"/>
                <w:highlight w:val="none"/>
              </w:rPr>
              <w:t>开户行：中信银行南宁东葛支行</w:t>
            </w:r>
          </w:p>
        </w:tc>
      </w:tr>
      <w:tr w14:paraId="10F6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B98CB3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ign w:val="center"/>
          </w:tcPr>
          <w:p w14:paraId="1FB8D5FF">
            <w:pPr>
              <w:pStyle w:val="24"/>
              <w:spacing w:line="360" w:lineRule="auto"/>
              <w:rPr>
                <w:rFonts w:hAnsi="宋体" w:cs="宋体"/>
                <w:color w:val="auto"/>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678F2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835B4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ign w:val="center"/>
          </w:tcPr>
          <w:p w14:paraId="1F6C0B79">
            <w:pPr>
              <w:pStyle w:val="24"/>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F00ED16">
            <w:pPr>
              <w:pStyle w:val="24"/>
              <w:spacing w:line="360" w:lineRule="auto"/>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31942D73">
            <w:pPr>
              <w:pStyle w:val="24"/>
              <w:spacing w:line="360" w:lineRule="auto"/>
              <w:rPr>
                <w:rFonts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1CA0610F">
            <w:pPr>
              <w:pStyle w:val="24"/>
              <w:spacing w:line="360" w:lineRule="auto"/>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4FB82C7A">
            <w:pPr>
              <w:pStyle w:val="24"/>
              <w:spacing w:line="360" w:lineRule="auto"/>
              <w:rPr>
                <w:rFonts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7B001FFB">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供应商须知正文</w:t>
      </w:r>
    </w:p>
    <w:p w14:paraId="4ED7E9E7">
      <w:pPr>
        <w:spacing w:line="400" w:lineRule="exact"/>
        <w:jc w:val="center"/>
        <w:rPr>
          <w:rFonts w:ascii="宋体" w:hAnsi="宋体"/>
          <w:b/>
          <w:color w:val="auto"/>
          <w:sz w:val="32"/>
          <w:szCs w:val="32"/>
          <w:highlight w:val="none"/>
        </w:rPr>
      </w:pPr>
    </w:p>
    <w:p w14:paraId="4C35175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2BCE1976">
      <w:pPr>
        <w:spacing w:line="400" w:lineRule="exact"/>
        <w:rPr>
          <w:rFonts w:ascii="宋体" w:hAnsi="宋体"/>
          <w:color w:val="auto"/>
          <w:szCs w:val="21"/>
          <w:highlight w:val="none"/>
        </w:rPr>
      </w:pPr>
    </w:p>
    <w:p w14:paraId="1CB39312">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301DCCC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246448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CBF3B57">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F546C1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4C2DBDC">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5279614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596099C">
      <w:pPr>
        <w:spacing w:line="360" w:lineRule="auto"/>
        <w:ind w:firstLine="42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37FB623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41F3A8D4">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3BA0A67B">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D1F91E1">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5F2C2C5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3CAF04DD">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215A6FA6">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579F338">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527482DC">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5ACD11C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82EFF2B">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0DFFD73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AF0DEA2">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599AB6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2351F50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1A32AAC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5.3</w:t>
      </w:r>
      <w:bookmarkStart w:id="62" w:name="_Hlk66782192"/>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2"/>
    </w:p>
    <w:p w14:paraId="24CF1AFE">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384B55AB">
      <w:pPr>
        <w:pStyle w:val="6"/>
        <w:keepNext w:val="0"/>
        <w:keepLines w:val="0"/>
        <w:spacing w:before="0" w:after="0" w:line="360" w:lineRule="auto"/>
        <w:ind w:left="420"/>
        <w:rPr>
          <w:rFonts w:ascii="宋体" w:hAnsi="宋体"/>
          <w:b w:val="0"/>
          <w:color w:val="auto"/>
          <w:sz w:val="21"/>
          <w:szCs w:val="21"/>
          <w:highlight w:val="none"/>
        </w:rPr>
      </w:pPr>
      <w:bookmarkStart w:id="63" w:name="_Toc254970532"/>
      <w:bookmarkStart w:id="64" w:name="_Toc254970673"/>
      <w:r>
        <w:rPr>
          <w:rFonts w:hint="eastAsia" w:ascii="宋体" w:hAnsi="宋体"/>
          <w:b w:val="0"/>
          <w:color w:val="auto"/>
          <w:sz w:val="21"/>
          <w:szCs w:val="21"/>
          <w:highlight w:val="none"/>
        </w:rPr>
        <w:t>6.1本项目不允许转包。</w:t>
      </w:r>
    </w:p>
    <w:p w14:paraId="3D226154">
      <w:pPr>
        <w:pStyle w:val="6"/>
        <w:keepNext w:val="0"/>
        <w:keepLines w:val="0"/>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AFCB60B">
      <w:pPr>
        <w:pStyle w:val="6"/>
        <w:keepNext w:val="0"/>
        <w:keepLines w:val="0"/>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7BE0BEBA">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3"/>
      <w:bookmarkEnd w:id="64"/>
    </w:p>
    <w:p w14:paraId="7801D3C9">
      <w:pPr>
        <w:spacing w:line="360" w:lineRule="auto"/>
        <w:ind w:firstLine="420"/>
        <w:rPr>
          <w:rFonts w:ascii="宋体" w:hAnsi="宋体" w:cs="宋体"/>
          <w:color w:val="auto"/>
          <w:szCs w:val="21"/>
          <w:highlight w:val="none"/>
        </w:rPr>
      </w:pPr>
      <w:bookmarkStart w:id="65" w:name="_8.1提供相同品牌产品且通过资格审查、符合性审查的不同投标人参加同一合"/>
      <w:bookmarkEnd w:id="65"/>
      <w:r>
        <w:rPr>
          <w:rFonts w:hint="eastAsia" w:ascii="宋体" w:hAnsi="宋体" w:cs="宋体"/>
          <w:color w:val="auto"/>
          <w:szCs w:val="21"/>
          <w:highlight w:val="none"/>
        </w:rPr>
        <w:t>7.</w:t>
      </w:r>
      <w:r>
        <w:rPr>
          <w:rFonts w:ascii="宋体" w:hAnsi="宋体" w:cs="宋体"/>
          <w:color w:val="auto"/>
          <w:szCs w:val="21"/>
          <w:highlight w:val="none"/>
        </w:rPr>
        <w:t>1</w:t>
      </w:r>
      <w:bookmarkStart w:id="66"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bookmarkEnd w:id="66"/>
    </w:p>
    <w:p w14:paraId="7926CDB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60AEBD8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AA981A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43DF40C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6C3ED3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5709DF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C69DD8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464967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1ECB72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3A68C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58D22A1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（1）不同供应商的响应文件由同一单位或者个人编制,或不同供应商报名的IP地址一致的；或不同供应商竞标设备信息（包括但不限于：IP地址、MAC地址、硬盘号、主板号）一致的； </w:t>
      </w:r>
    </w:p>
    <w:p w14:paraId="11A60DC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2A6C299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28487E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15F9BE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BEC38EB">
      <w:pPr>
        <w:tabs>
          <w:tab w:val="left" w:pos="6931"/>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405066F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78ADDA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56569C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E975CD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FD19FB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7E9E44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2E6A6A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593ECA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6EA549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7.7现场踏勘相关说明详见“供应商须知前附表”。</w:t>
      </w:r>
    </w:p>
    <w:p w14:paraId="26BB7521">
      <w:pPr>
        <w:pStyle w:val="7"/>
        <w:spacing w:line="360" w:lineRule="auto"/>
        <w:rPr>
          <w:rFonts w:ascii="宋体" w:hAnsi="宋体"/>
          <w:color w:val="auto"/>
          <w:highlight w:val="none"/>
        </w:rPr>
      </w:pPr>
      <w:r>
        <w:rPr>
          <w:rFonts w:ascii="宋体" w:hAnsi="宋体"/>
          <w:color w:val="auto"/>
          <w:highlight w:val="none"/>
        </w:rPr>
        <w:t>7.</w:t>
      </w:r>
      <w:r>
        <w:rPr>
          <w:rFonts w:hint="eastAsia" w:ascii="宋体" w:hAnsi="宋体"/>
          <w:color w:val="auto"/>
          <w:highlight w:val="none"/>
        </w:rPr>
        <w:t>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8931C8">
      <w:pPr>
        <w:pStyle w:val="7"/>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2A478160">
      <w:pPr>
        <w:widowControl/>
        <w:shd w:val="clear" w:color="auto" w:fill="FFFFFF"/>
        <w:spacing w:before="30" w:after="30" w:line="360" w:lineRule="auto"/>
        <w:jc w:val="center"/>
        <w:rPr>
          <w:rFonts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1079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sz w:val="24"/>
          <w:highlight w:val="none"/>
        </w:rPr>
        <w:fldChar w:fldCharType="end"/>
      </w:r>
    </w:p>
    <w:p w14:paraId="143B10CD">
      <w:pPr>
        <w:pStyle w:val="7"/>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9004E0B">
      <w:pPr>
        <w:pStyle w:val="7"/>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5BBEDBB7">
      <w:pPr>
        <w:pStyle w:val="7"/>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FFEA39">
      <w:pPr>
        <w:spacing w:line="360" w:lineRule="auto"/>
        <w:ind w:firstLine="420"/>
        <w:rPr>
          <w:rFonts w:ascii="宋体" w:hAnsi="宋体" w:cs="宋体"/>
          <w:color w:val="auto"/>
          <w:szCs w:val="21"/>
          <w:highlight w:val="none"/>
        </w:rPr>
      </w:pPr>
    </w:p>
    <w:p w14:paraId="4BC97861">
      <w:pPr>
        <w:spacing w:line="360" w:lineRule="auto"/>
        <w:ind w:left="1" w:firstLine="417"/>
        <w:jc w:val="center"/>
        <w:rPr>
          <w:rFonts w:ascii="宋体" w:hAnsi="宋体"/>
          <w:color w:val="auto"/>
          <w:highlight w:val="none"/>
        </w:rPr>
      </w:pPr>
      <w:bookmarkStart w:id="67" w:name="_Toc254970534"/>
      <w:bookmarkStart w:id="68" w:name="_Toc254970675"/>
    </w:p>
    <w:p w14:paraId="0B1BFBC1">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7"/>
      <w:bookmarkEnd w:id="68"/>
    </w:p>
    <w:p w14:paraId="4B95DEC6">
      <w:pPr>
        <w:spacing w:line="360" w:lineRule="auto"/>
        <w:rPr>
          <w:rFonts w:ascii="宋体" w:hAnsi="宋体"/>
          <w:color w:val="auto"/>
          <w:szCs w:val="21"/>
          <w:highlight w:val="none"/>
        </w:rPr>
      </w:pPr>
    </w:p>
    <w:p w14:paraId="4F902C98">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690B94D0">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（1）竞争性磋商公告；</w:t>
      </w:r>
    </w:p>
    <w:p w14:paraId="7C58E858">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79D670AD">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（3）采购需求；</w:t>
      </w:r>
    </w:p>
    <w:p w14:paraId="32AD8EAA">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4746E64D">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（5）响应文件格式；</w:t>
      </w:r>
    </w:p>
    <w:p w14:paraId="05FDE9F3">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（6）合同文本。</w:t>
      </w:r>
    </w:p>
    <w:p w14:paraId="7904B7CF">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450C8AAB">
      <w:pPr>
        <w:spacing w:line="360" w:lineRule="auto"/>
        <w:ind w:firstLine="42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供应商应认真阅读磋商文件的采购需求，如供应商对磋商文件有疑问的，如要求采购人作出澄清或者修改的，供应商应在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0D308F60">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AF913C5">
      <w:pPr>
        <w:spacing w:line="360" w:lineRule="auto"/>
        <w:ind w:firstLine="42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60782164">
      <w:pPr>
        <w:spacing w:line="360" w:lineRule="auto"/>
        <w:rPr>
          <w:rFonts w:ascii="宋体" w:hAnsi="宋体"/>
          <w:color w:val="auto"/>
          <w:szCs w:val="21"/>
          <w:highlight w:val="none"/>
        </w:rPr>
      </w:pPr>
    </w:p>
    <w:p w14:paraId="7BA5D556">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23F6468B">
      <w:pPr>
        <w:spacing w:line="360" w:lineRule="auto"/>
        <w:rPr>
          <w:rFonts w:ascii="宋体" w:hAnsi="宋体"/>
          <w:color w:val="auto"/>
          <w:szCs w:val="21"/>
          <w:highlight w:val="none"/>
        </w:rPr>
      </w:pPr>
    </w:p>
    <w:p w14:paraId="39FD178A">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D7CE93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w:t>
      </w:r>
      <w:r>
        <w:rPr>
          <w:rFonts w:hint="eastAsia" w:ascii="宋体" w:hAnsi="宋体"/>
          <w:color w:val="auto"/>
          <w:szCs w:val="21"/>
          <w:highlight w:val="none"/>
        </w:rPr>
        <w:t>提出的要求和条件作出明确响应</w:t>
      </w:r>
      <w:r>
        <w:rPr>
          <w:rFonts w:hint="eastAsia" w:ascii="宋体" w:hAnsi="宋体" w:cs="宋体"/>
          <w:color w:val="auto"/>
          <w:szCs w:val="21"/>
          <w:highlight w:val="none"/>
        </w:rPr>
        <w:t>。</w:t>
      </w:r>
    </w:p>
    <w:p w14:paraId="7C0AD164">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460FEC4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6BE9334A">
      <w:pPr>
        <w:spacing w:line="360" w:lineRule="auto"/>
        <w:ind w:left="840" w:hanging="42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6C619E9B">
      <w:pPr>
        <w:spacing w:line="360" w:lineRule="auto"/>
        <w:ind w:left="840" w:hanging="42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780EA2E8">
      <w:pPr>
        <w:spacing w:line="360" w:lineRule="auto"/>
        <w:ind w:left="840" w:hanging="42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48C8F32">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F5E672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3A90668">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667B4B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38C069A">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DE6180A">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F350629">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503A1428">
      <w:pPr>
        <w:spacing w:line="360" w:lineRule="auto"/>
        <w:ind w:left="426"/>
        <w:rPr>
          <w:rFonts w:ascii="宋体" w:hAnsi="宋体" w:cs="宋体"/>
          <w:color w:val="auto"/>
          <w:szCs w:val="21"/>
          <w:highlight w:val="none"/>
        </w:rPr>
      </w:pPr>
      <w:r>
        <w:rPr>
          <w:rFonts w:hint="eastAsia" w:ascii="宋体" w:hAnsi="宋体" w:cs="宋体"/>
          <w:color w:val="auto"/>
          <w:szCs w:val="21"/>
          <w:highlight w:val="none"/>
        </w:rPr>
        <w:t>15.3竞标报价要求</w:t>
      </w:r>
    </w:p>
    <w:p w14:paraId="5F24246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0894CC59">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4F7038C4">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1F3E872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3CD3B5B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20EFF3F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69" w:name="_Hlk42592874"/>
      <w:r>
        <w:rPr>
          <w:rFonts w:hint="eastAsia" w:ascii="宋体" w:hAnsi="宋体" w:cs="宋体"/>
          <w:color w:val="auto"/>
          <w:szCs w:val="21"/>
          <w:highlight w:val="none"/>
        </w:rPr>
        <w:t>竞标报价（包含首次报价、最后报价）超过分项采购预算金额或者最高限价的，其响应文件将按无效处理。</w:t>
      </w:r>
      <w:bookmarkEnd w:id="69"/>
    </w:p>
    <w:p w14:paraId="306E4E0D">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12B518F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88BD08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承诺的竞标有效期低于采购文件规定期限的，供应商的响应文件作无效处理。</w:t>
      </w:r>
    </w:p>
    <w:p w14:paraId="36CC0DE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D3F4E75">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10B1C708">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0F2D404C">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56085489">
      <w:pPr>
        <w:spacing w:line="360" w:lineRule="auto"/>
        <w:ind w:firstLine="420"/>
        <w:rPr>
          <w:rFonts w:ascii="宋体" w:hAnsi="宋体" w:cs="宋体"/>
          <w:color w:val="auto"/>
          <w:szCs w:val="21"/>
          <w:highlight w:val="none"/>
        </w:rPr>
      </w:pPr>
      <w:bookmarkStart w:id="70"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70"/>
    </w:p>
    <w:p w14:paraId="189FFD10">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17.3除逾期退还磋商保证金和终止采购的情形以外，磋商保证金不计息。</w:t>
      </w:r>
    </w:p>
    <w:p w14:paraId="4CBC1ADD">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675F7822">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490A71D">
      <w:pPr>
        <w:spacing w:line="360" w:lineRule="auto"/>
        <w:ind w:left="42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4C67D98D">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4711E42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146A24D4">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47139422">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5526C241">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4AF712A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03935EB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47A6833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p>
    <w:p w14:paraId="5A04361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w:t>
      </w:r>
      <w:r>
        <w:rPr>
          <w:rFonts w:hint="eastAsia" w:ascii="宋体" w:hAnsi="宋体"/>
          <w:b/>
          <w:color w:val="auto"/>
          <w:szCs w:val="21"/>
          <w:highlight w:val="none"/>
        </w:rPr>
        <w:t>并与广西政府采购云平台中获取采购文件的供应商名称一致，</w:t>
      </w:r>
      <w:r>
        <w:rPr>
          <w:rFonts w:hint="eastAsia" w:ascii="宋体" w:hAnsi="宋体" w:cs="宋体"/>
          <w:color w:val="auto"/>
          <w:szCs w:val="21"/>
          <w:highlight w:val="none"/>
        </w:rPr>
        <w:t>供应商为自然人的，标注的供应商名称应与身份证姓名及签名一致</w:t>
      </w:r>
      <w:r>
        <w:rPr>
          <w:rFonts w:hint="eastAsia" w:ascii="宋体" w:hAnsi="宋体" w:cs="宋体"/>
          <w:b/>
          <w:bCs/>
          <w:color w:val="auto"/>
          <w:szCs w:val="21"/>
          <w:highlight w:val="none"/>
        </w:rPr>
        <w:t>，否则其响应文件按无效响应处理。</w:t>
      </w:r>
    </w:p>
    <w:p w14:paraId="6E9CB04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C247BE7">
      <w:pPr>
        <w:spacing w:line="360" w:lineRule="auto"/>
        <w:ind w:firstLine="482"/>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6EB1FF31">
      <w:pPr>
        <w:spacing w:line="360" w:lineRule="auto"/>
        <w:ind w:firstLine="420"/>
        <w:rPr>
          <w:rFonts w:ascii="宋体" w:hAnsi="宋体" w:cs="宋体"/>
          <w:color w:val="auto"/>
          <w:szCs w:val="21"/>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3D97F66F">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09D5CF14">
      <w:pPr>
        <w:spacing w:line="360" w:lineRule="auto"/>
        <w:ind w:firstLine="42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p>
    <w:p w14:paraId="6A75E211">
      <w:pPr>
        <w:spacing w:line="360" w:lineRule="auto"/>
        <w:ind w:firstLine="422"/>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476EA208">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7A4AF068">
      <w:pPr>
        <w:spacing w:line="360" w:lineRule="auto"/>
        <w:ind w:firstLine="420"/>
        <w:jc w:val="left"/>
        <w:rPr>
          <w:rFonts w:ascii="宋体" w:hAnsi="宋体"/>
          <w:color w:val="auto"/>
          <w:szCs w:val="21"/>
          <w:highlight w:val="none"/>
        </w:rPr>
      </w:pPr>
      <w:bookmarkStart w:id="71" w:name="_Toc254970684"/>
      <w:bookmarkStart w:id="72"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bookmarkEnd w:id="71"/>
      <w:bookmarkEnd w:id="72"/>
    </w:p>
    <w:p w14:paraId="27F5CE61">
      <w:pPr>
        <w:pStyle w:val="241"/>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1BFB17D0">
      <w:pPr>
        <w:spacing w:line="360" w:lineRule="auto"/>
        <w:ind w:firstLine="482"/>
        <w:rPr>
          <w:rFonts w:ascii="黑体" w:hAnsi="黑体" w:eastAsia="黑体" w:cs="宋体"/>
          <w:b/>
          <w:bCs/>
          <w:color w:val="auto"/>
          <w:sz w:val="24"/>
          <w:highlight w:val="none"/>
        </w:rPr>
      </w:pPr>
      <w:bookmarkStart w:id="73" w:name="_Hlk45702405"/>
      <w:r>
        <w:rPr>
          <w:rFonts w:hint="eastAsia" w:ascii="黑体" w:hAnsi="黑体" w:eastAsia="黑体" w:cs="宋体"/>
          <w:b/>
          <w:bCs/>
          <w:color w:val="auto"/>
          <w:sz w:val="24"/>
          <w:highlight w:val="none"/>
        </w:rPr>
        <w:t>22.响应文件的退回</w:t>
      </w:r>
    </w:p>
    <w:p w14:paraId="0ACD3F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F047A1E">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9CDDEF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bookmarkEnd w:id="73"/>
    </w:p>
    <w:p w14:paraId="19EF6C32">
      <w:pPr>
        <w:spacing w:line="360" w:lineRule="auto"/>
        <w:rPr>
          <w:rFonts w:ascii="宋体" w:hAnsi="宋体"/>
          <w:color w:val="auto"/>
          <w:szCs w:val="21"/>
          <w:highlight w:val="none"/>
        </w:rPr>
      </w:pPr>
    </w:p>
    <w:p w14:paraId="11167210">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2522969F">
      <w:pPr>
        <w:spacing w:line="360" w:lineRule="auto"/>
        <w:ind w:left="420" w:firstLine="420"/>
        <w:rPr>
          <w:rFonts w:ascii="宋体" w:hAnsi="宋体"/>
          <w:color w:val="auto"/>
          <w:szCs w:val="21"/>
          <w:highlight w:val="none"/>
        </w:rPr>
      </w:pPr>
    </w:p>
    <w:p w14:paraId="3AF91E30">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0207FBC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075270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0AD5152">
      <w:pPr>
        <w:spacing w:line="360" w:lineRule="auto"/>
        <w:ind w:firstLine="420"/>
        <w:rPr>
          <w:rFonts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14155D5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12ABBEA4">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61BD4953">
      <w:pPr>
        <w:spacing w:line="360" w:lineRule="auto"/>
        <w:ind w:firstLine="42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35B2E231">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2A9C4EC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49875ED1">
      <w:pPr>
        <w:spacing w:line="360" w:lineRule="auto"/>
        <w:ind w:firstLine="42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694D640C">
      <w:pPr>
        <w:spacing w:line="360" w:lineRule="auto"/>
        <w:ind w:firstLine="42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5903FE51">
      <w:pPr>
        <w:spacing w:line="360" w:lineRule="auto"/>
        <w:ind w:firstLine="42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09406117">
      <w:pPr>
        <w:spacing w:line="360" w:lineRule="auto"/>
        <w:ind w:firstLine="42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5D965E8">
      <w:pPr>
        <w:spacing w:line="360" w:lineRule="auto"/>
        <w:ind w:firstLine="420"/>
        <w:rPr>
          <w:rFonts w:hAnsi="宋体"/>
          <w:color w:val="auto"/>
          <w:highlight w:val="none"/>
        </w:rPr>
      </w:pPr>
      <w:r>
        <w:rPr>
          <w:rFonts w:hint="eastAsia" w:hAnsi="宋体"/>
          <w:color w:val="auto"/>
          <w:highlight w:val="none"/>
        </w:rPr>
        <w:t xml:space="preserve">（1）电子交易平台发生故障而无法登录访问的； </w:t>
      </w:r>
    </w:p>
    <w:p w14:paraId="002731C1">
      <w:pPr>
        <w:spacing w:line="360" w:lineRule="auto"/>
        <w:ind w:firstLine="420"/>
        <w:rPr>
          <w:rFonts w:hAnsi="宋体"/>
          <w:color w:val="auto"/>
          <w:highlight w:val="none"/>
        </w:rPr>
      </w:pPr>
      <w:r>
        <w:rPr>
          <w:rFonts w:hint="eastAsia" w:hAnsi="宋体"/>
          <w:color w:val="auto"/>
          <w:highlight w:val="none"/>
        </w:rPr>
        <w:t>（2）电子交易平台应用或数据库出现错误，不能进行正常操作的；</w:t>
      </w:r>
    </w:p>
    <w:p w14:paraId="7AAC5CA0">
      <w:pPr>
        <w:spacing w:line="360" w:lineRule="auto"/>
        <w:ind w:firstLine="420"/>
        <w:rPr>
          <w:rFonts w:hAnsi="宋体"/>
          <w:color w:val="auto"/>
          <w:highlight w:val="none"/>
        </w:rPr>
      </w:pPr>
      <w:r>
        <w:rPr>
          <w:rFonts w:hint="eastAsia" w:hAnsi="宋体"/>
          <w:color w:val="auto"/>
          <w:highlight w:val="none"/>
        </w:rPr>
        <w:t>（3）电子交易平台发现严重安全漏洞，有潜在泄密危险的；</w:t>
      </w:r>
    </w:p>
    <w:p w14:paraId="416A6A13">
      <w:pPr>
        <w:spacing w:line="360" w:lineRule="auto"/>
        <w:ind w:firstLine="420"/>
        <w:rPr>
          <w:rFonts w:hAnsi="宋体"/>
          <w:color w:val="auto"/>
          <w:highlight w:val="none"/>
        </w:rPr>
      </w:pPr>
      <w:r>
        <w:rPr>
          <w:rFonts w:hint="eastAsia" w:hAnsi="宋体"/>
          <w:color w:val="auto"/>
          <w:highlight w:val="none"/>
        </w:rPr>
        <w:t xml:space="preserve">（4）病毒发作导致不能进行正常操作的； </w:t>
      </w:r>
    </w:p>
    <w:p w14:paraId="2A743E2F">
      <w:pPr>
        <w:spacing w:line="360" w:lineRule="auto"/>
        <w:ind w:firstLine="420"/>
        <w:rPr>
          <w:rFonts w:hAnsi="宋体"/>
          <w:color w:val="auto"/>
          <w:highlight w:val="none"/>
        </w:rPr>
      </w:pPr>
      <w:r>
        <w:rPr>
          <w:rFonts w:hint="eastAsia" w:hAnsi="宋体"/>
          <w:color w:val="auto"/>
          <w:highlight w:val="none"/>
        </w:rPr>
        <w:t>（5）其他无法保证电子交易的公平、公正和安全的情况。</w:t>
      </w:r>
    </w:p>
    <w:p w14:paraId="48825E66">
      <w:pPr>
        <w:spacing w:line="360" w:lineRule="auto"/>
        <w:ind w:firstLine="42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4C6C5A47">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73D02CDB">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455D050">
      <w:pPr>
        <w:spacing w:line="360" w:lineRule="auto"/>
        <w:ind w:firstLine="42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4"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4"/>
    </w:p>
    <w:p w14:paraId="3B253F31">
      <w:pPr>
        <w:spacing w:line="360" w:lineRule="auto"/>
        <w:ind w:firstLine="420"/>
        <w:rPr>
          <w:rFonts w:ascii="宋体" w:hAnsi="宋体" w:cs="Courier New"/>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 采购人、采购代理机构应当随成交结果公开成交供应商的《关于符合本国产品标准的声明函》或有关证明文件。</w:t>
      </w:r>
    </w:p>
    <w:p w14:paraId="1EF60223">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27.4出现下列情形之一的，采购人或者采购代理机构应当终止竞争性磋商采购活动，发布项目终止公告并说明原因，重新开展采购活动：</w:t>
      </w:r>
    </w:p>
    <w:p w14:paraId="5EBCA931">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06B3AAA6">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35A660B9">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4AD95872">
      <w:pPr>
        <w:spacing w:line="360" w:lineRule="auto"/>
        <w:ind w:firstLine="420"/>
        <w:rPr>
          <w:rFonts w:ascii="宋体" w:hAnsi="宋体" w:cs="宋体"/>
          <w:color w:val="auto"/>
          <w:szCs w:val="21"/>
          <w:highlight w:val="none"/>
        </w:rPr>
      </w:pPr>
      <w:r>
        <w:rPr>
          <w:rFonts w:hint="eastAsia" w:ascii="宋体" w:hAnsi="宋体" w:cs="Courier New"/>
          <w:color w:val="auto"/>
          <w:szCs w:val="21"/>
          <w:highlight w:val="none"/>
        </w:rPr>
        <w:t>27.5 在采购活动中因重大变故，采购任务取消的，采购人或者采购代理机构应当终止采购活动，通知所有参加采购活动的供应商，并将项目实施情况和采购任务取消原因报送本级财政部门。</w:t>
      </w:r>
    </w:p>
    <w:p w14:paraId="0F22F2F2">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4ACEE61C">
      <w:pPr>
        <w:spacing w:line="360" w:lineRule="auto"/>
        <w:ind w:firstLine="424"/>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.1履约保证金的金额、提交方式、缴纳期限、退付的时间和条件详见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7E5EA2D9">
      <w:pPr>
        <w:spacing w:line="360" w:lineRule="auto"/>
        <w:ind w:firstLine="424"/>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0F9A6781">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31817F54">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FFE8D96">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38A85B0">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43794BE">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35214C5">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EF37193">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5C591475">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072A73E">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986CE17">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339D16A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C7AFDC1">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05659CF9">
      <w:pPr>
        <w:pStyle w:val="7"/>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2643B75A">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0EDDC8B2">
      <w:pPr>
        <w:spacing w:line="360" w:lineRule="auto"/>
        <w:ind w:firstLine="42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6D6915B3">
      <w:pPr>
        <w:spacing w:line="360" w:lineRule="auto"/>
        <w:ind w:firstLine="42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3726757">
      <w:pPr>
        <w:spacing w:line="360" w:lineRule="auto"/>
        <w:ind w:firstLine="42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6F3636E">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23A18F3">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49DBFFA3">
      <w:pPr>
        <w:spacing w:line="360" w:lineRule="auto"/>
        <w:ind w:firstLine="42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7EAF67F">
      <w:pPr>
        <w:spacing w:line="360" w:lineRule="auto"/>
        <w:ind w:firstLine="420"/>
        <w:rPr>
          <w:rFonts w:ascii="宋体" w:hAnsi="宋体" w:cs="宋体"/>
          <w:color w:val="auto"/>
          <w:highlight w:val="none"/>
        </w:rPr>
      </w:pPr>
      <w:r>
        <w:rPr>
          <w:rFonts w:hint="eastAsia" w:ascii="宋体" w:hAnsi="宋体" w:cs="宋体"/>
          <w:color w:val="auto"/>
          <w:highlight w:val="none"/>
        </w:rPr>
        <w:t>（2）质疑项目的名称、编号；</w:t>
      </w:r>
    </w:p>
    <w:p w14:paraId="2BFF174B">
      <w:pPr>
        <w:spacing w:line="360" w:lineRule="auto"/>
        <w:ind w:firstLine="42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742D51B7">
      <w:pPr>
        <w:spacing w:line="360" w:lineRule="auto"/>
        <w:ind w:firstLine="420"/>
        <w:rPr>
          <w:rFonts w:ascii="宋体" w:hAnsi="宋体" w:cs="宋体"/>
          <w:color w:val="auto"/>
          <w:highlight w:val="none"/>
        </w:rPr>
      </w:pPr>
      <w:r>
        <w:rPr>
          <w:rFonts w:hint="eastAsia" w:ascii="宋体" w:hAnsi="宋体" w:cs="宋体"/>
          <w:color w:val="auto"/>
          <w:highlight w:val="none"/>
        </w:rPr>
        <w:t>（4）事实依据；</w:t>
      </w:r>
    </w:p>
    <w:p w14:paraId="09A4BF89">
      <w:pPr>
        <w:spacing w:line="360" w:lineRule="auto"/>
        <w:ind w:firstLine="420"/>
        <w:rPr>
          <w:rFonts w:ascii="宋体" w:hAnsi="宋体" w:cs="宋体"/>
          <w:color w:val="auto"/>
          <w:highlight w:val="none"/>
        </w:rPr>
      </w:pPr>
      <w:r>
        <w:rPr>
          <w:rFonts w:hint="eastAsia" w:ascii="宋体" w:hAnsi="宋体" w:cs="宋体"/>
          <w:color w:val="auto"/>
          <w:highlight w:val="none"/>
        </w:rPr>
        <w:t>（5）必要的法律依据；</w:t>
      </w:r>
    </w:p>
    <w:p w14:paraId="1054AD89">
      <w:pPr>
        <w:spacing w:line="360" w:lineRule="auto"/>
        <w:ind w:firstLine="420"/>
        <w:rPr>
          <w:rFonts w:ascii="宋体" w:hAnsi="宋体" w:cs="宋体"/>
          <w:color w:val="auto"/>
          <w:highlight w:val="none"/>
        </w:rPr>
      </w:pPr>
      <w:r>
        <w:rPr>
          <w:rFonts w:hint="eastAsia" w:ascii="宋体" w:hAnsi="宋体" w:cs="宋体"/>
          <w:color w:val="auto"/>
          <w:highlight w:val="none"/>
        </w:rPr>
        <w:t>（6）提出质疑的日期。</w:t>
      </w:r>
    </w:p>
    <w:p w14:paraId="1B920E2E">
      <w:pPr>
        <w:spacing w:line="360" w:lineRule="auto"/>
        <w:ind w:firstLine="42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D36B109">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6327432">
      <w:pPr>
        <w:spacing w:line="360" w:lineRule="auto"/>
        <w:ind w:firstLine="42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8A07869">
      <w:pPr>
        <w:spacing w:line="360" w:lineRule="auto"/>
        <w:ind w:firstLine="42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5F380A3E">
      <w:pPr>
        <w:spacing w:line="360" w:lineRule="auto"/>
        <w:ind w:firstLine="42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3EDCBE9">
      <w:pPr>
        <w:spacing w:line="360" w:lineRule="auto"/>
        <w:ind w:firstLine="42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4B465E3">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27B590CE">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color w:val="auto"/>
          <w:highlight w:val="none"/>
        </w:rPr>
        <w:t>费</w:t>
      </w:r>
      <w:r>
        <w:rPr>
          <w:rFonts w:hint="eastAsia" w:ascii="宋体" w:hAnsi="宋体" w:cs="宋体"/>
          <w:color w:val="auto"/>
          <w:szCs w:val="21"/>
          <w:highlight w:val="none"/>
        </w:rPr>
        <w:t>收取标准及缴费账户详见“供应商须知前附表”，供应商为联合体的，可以由联合体中的一方或者多方共同交纳代理服务费。</w:t>
      </w:r>
    </w:p>
    <w:p w14:paraId="7B80F26B">
      <w:pPr>
        <w:tabs>
          <w:tab w:val="left" w:pos="2835"/>
        </w:tabs>
        <w:spacing w:line="360" w:lineRule="auto"/>
        <w:ind w:firstLine="42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43"/>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BEB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CE0ECE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7BEE3C40">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ign w:val="center"/>
          </w:tcPr>
          <w:p w14:paraId="7D8A62A0">
            <w:pPr>
              <w:spacing w:line="360" w:lineRule="auto"/>
              <w:ind w:firstLine="105"/>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ign w:val="center"/>
          </w:tcPr>
          <w:p w14:paraId="40F68C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ign w:val="center"/>
          </w:tcPr>
          <w:p w14:paraId="4D6EBA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3468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A30553B">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tcPr>
          <w:p w14:paraId="2B42A7A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1.5%                </w:t>
            </w:r>
          </w:p>
        </w:tc>
        <w:tc>
          <w:tcPr>
            <w:tcW w:w="1532" w:type="dxa"/>
            <w:noWrap/>
          </w:tcPr>
          <w:p w14:paraId="3725943F">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1.5%</w:t>
            </w:r>
          </w:p>
        </w:tc>
        <w:tc>
          <w:tcPr>
            <w:tcW w:w="1546" w:type="dxa"/>
            <w:noWrap/>
          </w:tcPr>
          <w:p w14:paraId="37B4F6AD">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1.0% </w:t>
            </w:r>
          </w:p>
        </w:tc>
      </w:tr>
      <w:tr w14:paraId="4215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757A803">
            <w:pPr>
              <w:spacing w:line="360" w:lineRule="auto"/>
              <w:rPr>
                <w:rFonts w:ascii="宋体" w:hAnsi="宋体" w:cs="宋体"/>
                <w:color w:val="auto"/>
                <w:szCs w:val="21"/>
                <w:highlight w:val="none"/>
              </w:rPr>
            </w:pPr>
            <w:r>
              <w:rPr>
                <w:rFonts w:hint="eastAsia" w:ascii="宋体" w:hAnsi="宋体" w:cs="宋体"/>
                <w:color w:val="auto"/>
                <w:szCs w:val="21"/>
                <w:highlight w:val="none"/>
              </w:rPr>
              <w:t>100万～500万元</w:t>
            </w:r>
          </w:p>
        </w:tc>
        <w:tc>
          <w:tcPr>
            <w:tcW w:w="1659" w:type="dxa"/>
            <w:noWrap/>
          </w:tcPr>
          <w:p w14:paraId="18D54426">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1.1%                 </w:t>
            </w:r>
          </w:p>
        </w:tc>
        <w:tc>
          <w:tcPr>
            <w:tcW w:w="1532" w:type="dxa"/>
            <w:noWrap/>
          </w:tcPr>
          <w:p w14:paraId="48A41D1A">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0.8%</w:t>
            </w:r>
          </w:p>
        </w:tc>
        <w:tc>
          <w:tcPr>
            <w:tcW w:w="1546" w:type="dxa"/>
            <w:noWrap/>
          </w:tcPr>
          <w:p w14:paraId="5AFD4A3B">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0.7% </w:t>
            </w:r>
          </w:p>
        </w:tc>
      </w:tr>
      <w:tr w14:paraId="1352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3ADF459">
            <w:pPr>
              <w:spacing w:line="360" w:lineRule="auto"/>
              <w:rPr>
                <w:rFonts w:ascii="宋体" w:hAnsi="宋体" w:cs="宋体"/>
                <w:color w:val="auto"/>
                <w:szCs w:val="21"/>
                <w:highlight w:val="none"/>
              </w:rPr>
            </w:pPr>
            <w:r>
              <w:rPr>
                <w:rFonts w:hint="eastAsia" w:ascii="宋体" w:hAnsi="宋体" w:cs="宋体"/>
                <w:color w:val="auto"/>
                <w:szCs w:val="21"/>
                <w:highlight w:val="none"/>
              </w:rPr>
              <w:t>500万～1000万元</w:t>
            </w:r>
          </w:p>
        </w:tc>
        <w:tc>
          <w:tcPr>
            <w:tcW w:w="1659" w:type="dxa"/>
            <w:noWrap/>
          </w:tcPr>
          <w:p w14:paraId="5383D24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0.8%                </w:t>
            </w:r>
          </w:p>
        </w:tc>
        <w:tc>
          <w:tcPr>
            <w:tcW w:w="1532" w:type="dxa"/>
            <w:noWrap/>
          </w:tcPr>
          <w:p w14:paraId="032790E5">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0.45%</w:t>
            </w:r>
          </w:p>
        </w:tc>
        <w:tc>
          <w:tcPr>
            <w:tcW w:w="1546" w:type="dxa"/>
            <w:noWrap/>
          </w:tcPr>
          <w:p w14:paraId="1FEE4828">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0.55%</w:t>
            </w:r>
          </w:p>
        </w:tc>
      </w:tr>
      <w:tr w14:paraId="5814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F1D4965">
            <w:pPr>
              <w:spacing w:line="360" w:lineRule="auto"/>
              <w:rPr>
                <w:rFonts w:ascii="宋体" w:hAnsi="宋体" w:cs="宋体"/>
                <w:color w:val="auto"/>
                <w:szCs w:val="21"/>
                <w:highlight w:val="none"/>
              </w:rPr>
            </w:pPr>
            <w:r>
              <w:rPr>
                <w:rFonts w:hint="eastAsia" w:ascii="宋体" w:hAnsi="宋体" w:cs="宋体"/>
                <w:color w:val="auto"/>
                <w:szCs w:val="21"/>
                <w:highlight w:val="none"/>
              </w:rPr>
              <w:t>1000万～5000万元</w:t>
            </w:r>
          </w:p>
        </w:tc>
        <w:tc>
          <w:tcPr>
            <w:tcW w:w="1659" w:type="dxa"/>
            <w:noWrap/>
          </w:tcPr>
          <w:p w14:paraId="5195A160">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0.5%                </w:t>
            </w:r>
          </w:p>
        </w:tc>
        <w:tc>
          <w:tcPr>
            <w:tcW w:w="1532" w:type="dxa"/>
            <w:noWrap/>
          </w:tcPr>
          <w:p w14:paraId="745CB91D">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0.25%</w:t>
            </w:r>
          </w:p>
        </w:tc>
        <w:tc>
          <w:tcPr>
            <w:tcW w:w="1546" w:type="dxa"/>
            <w:noWrap/>
          </w:tcPr>
          <w:p w14:paraId="24367430">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0.35% </w:t>
            </w:r>
          </w:p>
        </w:tc>
      </w:tr>
      <w:tr w14:paraId="65AA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88C124C">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tcPr>
          <w:p w14:paraId="50A6A6EE">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 xml:space="preserve">0.25%                 </w:t>
            </w:r>
          </w:p>
        </w:tc>
        <w:tc>
          <w:tcPr>
            <w:tcW w:w="1532" w:type="dxa"/>
            <w:noWrap/>
          </w:tcPr>
          <w:p w14:paraId="245ED094">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0.1%</w:t>
            </w:r>
          </w:p>
        </w:tc>
        <w:tc>
          <w:tcPr>
            <w:tcW w:w="1546" w:type="dxa"/>
            <w:noWrap/>
          </w:tcPr>
          <w:p w14:paraId="6474889E">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0.2%</w:t>
            </w:r>
          </w:p>
        </w:tc>
      </w:tr>
      <w:tr w14:paraId="55B4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45EF4A71">
            <w:pPr>
              <w:spacing w:line="360" w:lineRule="auto"/>
              <w:rPr>
                <w:rFonts w:ascii="宋体" w:hAnsi="宋体" w:cs="宋体"/>
                <w:color w:val="auto"/>
                <w:szCs w:val="21"/>
                <w:highlight w:val="none"/>
              </w:rPr>
            </w:pPr>
            <w:r>
              <w:rPr>
                <w:rFonts w:hint="eastAsia" w:ascii="宋体" w:hAnsi="宋体" w:cs="宋体"/>
                <w:color w:val="auto"/>
                <w:szCs w:val="21"/>
                <w:highlight w:val="none"/>
              </w:rPr>
              <w:t>1亿～5亿元</w:t>
            </w:r>
          </w:p>
        </w:tc>
        <w:tc>
          <w:tcPr>
            <w:tcW w:w="1659" w:type="dxa"/>
            <w:noWrap/>
          </w:tcPr>
          <w:p w14:paraId="0807A114">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noWrap/>
          </w:tcPr>
          <w:p w14:paraId="27BB2F7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tcPr>
          <w:p w14:paraId="5317DE3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00CD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0E8A5981">
            <w:pPr>
              <w:spacing w:line="360" w:lineRule="auto"/>
              <w:rPr>
                <w:rFonts w:ascii="宋体" w:hAnsi="宋体" w:cs="宋体"/>
                <w:color w:val="auto"/>
                <w:szCs w:val="21"/>
                <w:highlight w:val="none"/>
              </w:rPr>
            </w:pPr>
            <w:r>
              <w:rPr>
                <w:rFonts w:hint="eastAsia" w:ascii="宋体" w:hAnsi="宋体" w:cs="宋体"/>
                <w:color w:val="auto"/>
                <w:szCs w:val="21"/>
                <w:highlight w:val="none"/>
              </w:rPr>
              <w:t>5亿～10亿元</w:t>
            </w:r>
          </w:p>
        </w:tc>
        <w:tc>
          <w:tcPr>
            <w:tcW w:w="1659" w:type="dxa"/>
            <w:noWrap/>
          </w:tcPr>
          <w:p w14:paraId="6C985D56">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noWrap/>
          </w:tcPr>
          <w:p w14:paraId="2C41A44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tcPr>
          <w:p w14:paraId="6D481154">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0.035%</w:t>
            </w:r>
          </w:p>
        </w:tc>
      </w:tr>
      <w:tr w14:paraId="1EA4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13357A7">
            <w:pPr>
              <w:spacing w:line="360" w:lineRule="auto"/>
              <w:rPr>
                <w:rFonts w:ascii="宋体" w:hAnsi="宋体" w:cs="宋体"/>
                <w:color w:val="auto"/>
                <w:szCs w:val="21"/>
                <w:highlight w:val="none"/>
              </w:rPr>
            </w:pPr>
            <w:r>
              <w:rPr>
                <w:rFonts w:hint="eastAsia" w:ascii="宋体" w:hAnsi="宋体" w:cs="宋体"/>
                <w:color w:val="auto"/>
                <w:szCs w:val="21"/>
                <w:highlight w:val="none"/>
              </w:rPr>
              <w:t>10亿～50亿元</w:t>
            </w:r>
          </w:p>
        </w:tc>
        <w:tc>
          <w:tcPr>
            <w:tcW w:w="1659" w:type="dxa"/>
            <w:noWrap/>
          </w:tcPr>
          <w:p w14:paraId="59B6A2B2">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noWrap/>
          </w:tcPr>
          <w:p w14:paraId="4E8C63CD">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noWrap/>
          </w:tcPr>
          <w:p w14:paraId="7ADD80D7">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0.008%</w:t>
            </w:r>
          </w:p>
        </w:tc>
      </w:tr>
      <w:tr w14:paraId="740E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1C0AF1E">
            <w:pPr>
              <w:spacing w:line="360" w:lineRule="auto"/>
              <w:rPr>
                <w:rFonts w:ascii="宋体" w:hAnsi="宋体" w:cs="宋体"/>
                <w:color w:val="auto"/>
                <w:szCs w:val="21"/>
                <w:highlight w:val="none"/>
              </w:rPr>
            </w:pPr>
            <w:r>
              <w:rPr>
                <w:rFonts w:hint="eastAsia" w:ascii="宋体" w:hAnsi="宋体" w:cs="宋体"/>
                <w:color w:val="auto"/>
                <w:szCs w:val="21"/>
                <w:highlight w:val="none"/>
              </w:rPr>
              <w:t>50亿～100亿元</w:t>
            </w:r>
          </w:p>
        </w:tc>
        <w:tc>
          <w:tcPr>
            <w:tcW w:w="1659" w:type="dxa"/>
            <w:noWrap/>
          </w:tcPr>
          <w:p w14:paraId="480AE31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tcPr>
          <w:p w14:paraId="64B7F234">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noWrap/>
          </w:tcPr>
          <w:p w14:paraId="7FD39BD7">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0.006%</w:t>
            </w:r>
          </w:p>
        </w:tc>
      </w:tr>
      <w:tr w14:paraId="63B7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9F70FA3">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noWrap/>
          </w:tcPr>
          <w:p w14:paraId="461FD0A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tcPr>
          <w:p w14:paraId="4D9595B3">
            <w:pPr>
              <w:spacing w:line="360" w:lineRule="auto"/>
              <w:ind w:firstLine="21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noWrap/>
          </w:tcPr>
          <w:p w14:paraId="7E9CE2D8">
            <w:pPr>
              <w:spacing w:line="360" w:lineRule="auto"/>
              <w:ind w:firstLine="105"/>
              <w:rPr>
                <w:rFonts w:ascii="宋体" w:hAnsi="宋体" w:cs="宋体"/>
                <w:color w:val="auto"/>
                <w:szCs w:val="21"/>
                <w:highlight w:val="none"/>
              </w:rPr>
            </w:pPr>
            <w:r>
              <w:rPr>
                <w:rFonts w:hint="eastAsia" w:ascii="宋体" w:hAnsi="宋体" w:cs="宋体"/>
                <w:color w:val="auto"/>
                <w:szCs w:val="21"/>
                <w:highlight w:val="none"/>
              </w:rPr>
              <w:t>0.004%</w:t>
            </w:r>
          </w:p>
        </w:tc>
      </w:tr>
    </w:tbl>
    <w:p w14:paraId="0E94E7B8">
      <w:pPr>
        <w:spacing w:line="360" w:lineRule="auto"/>
        <w:ind w:firstLine="420"/>
        <w:rPr>
          <w:rFonts w:ascii="宋体" w:hAnsi="宋体" w:cs="宋体"/>
          <w:color w:val="auto"/>
          <w:highlight w:val="none"/>
        </w:rPr>
      </w:pPr>
      <w:r>
        <w:rPr>
          <w:rFonts w:ascii="宋体" w:hAnsi="宋体" w:cs="宋体"/>
          <w:color w:val="auto"/>
          <w:highlight w:val="none"/>
        </w:rPr>
        <w:t>注：</w:t>
      </w:r>
    </w:p>
    <w:p w14:paraId="018A2975">
      <w:pPr>
        <w:spacing w:line="360" w:lineRule="auto"/>
        <w:ind w:firstLine="42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2C65160B">
      <w:pPr>
        <w:spacing w:line="360" w:lineRule="auto"/>
        <w:ind w:firstLine="42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3D0B61BD">
      <w:pPr>
        <w:spacing w:line="360" w:lineRule="auto"/>
        <w:ind w:firstLine="42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78B16869">
      <w:pPr>
        <w:spacing w:line="360" w:lineRule="auto"/>
        <w:ind w:firstLine="420"/>
        <w:rPr>
          <w:rFonts w:ascii="宋体" w:hAnsi="宋体" w:cs="宋体"/>
          <w:color w:val="auto"/>
          <w:highlight w:val="none"/>
        </w:rPr>
      </w:pPr>
      <w:r>
        <w:rPr>
          <w:rFonts w:ascii="宋体" w:hAnsi="宋体" w:cs="宋体"/>
          <w:color w:val="auto"/>
          <w:highlight w:val="none"/>
        </w:rPr>
        <w:t>100 万元 ×</w:t>
      </w:r>
      <w:r>
        <w:rPr>
          <w:rFonts w:hint="eastAsia" w:ascii="宋体" w:hAnsi="宋体" w:cs="宋体"/>
          <w:color w:val="auto"/>
          <w:highlight w:val="none"/>
        </w:rPr>
        <w:t>1</w:t>
      </w:r>
      <w:r>
        <w:rPr>
          <w:rFonts w:ascii="宋体" w:hAnsi="宋体" w:cs="宋体"/>
          <w:color w:val="auto"/>
          <w:highlight w:val="none"/>
        </w:rPr>
        <w:t>.5%＝ 1.5 万元</w:t>
      </w:r>
    </w:p>
    <w:p w14:paraId="48FF7716">
      <w:pPr>
        <w:spacing w:line="360" w:lineRule="auto"/>
        <w:ind w:firstLine="420"/>
        <w:rPr>
          <w:rFonts w:ascii="宋体" w:hAnsi="宋体" w:cs="宋体"/>
          <w:color w:val="auto"/>
          <w:highlight w:val="none"/>
        </w:rPr>
      </w:pPr>
      <w:r>
        <w:rPr>
          <w:rFonts w:ascii="宋体" w:hAnsi="宋体" w:cs="宋体"/>
          <w:color w:val="auto"/>
          <w:highlight w:val="none"/>
        </w:rPr>
        <w:t>（ 150 － 100 ）万元 ×0.8%＝ 0.4万元</w:t>
      </w:r>
    </w:p>
    <w:p w14:paraId="0B88530C">
      <w:pPr>
        <w:spacing w:line="360" w:lineRule="auto"/>
        <w:ind w:firstLine="420"/>
        <w:rPr>
          <w:rFonts w:ascii="宋体" w:hAnsi="宋体" w:cs="宋体"/>
          <w:color w:val="auto"/>
          <w:highlight w:val="none"/>
        </w:rPr>
      </w:pPr>
      <w:r>
        <w:rPr>
          <w:rFonts w:ascii="宋体" w:hAnsi="宋体" w:cs="宋体"/>
          <w:color w:val="auto"/>
          <w:highlight w:val="none"/>
        </w:rPr>
        <w:t>合计收费＝ 1.5 ＋ 0.4＝ 1.9 万元</w:t>
      </w:r>
    </w:p>
    <w:p w14:paraId="07E6B4DA">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38B4B93B">
      <w:pPr>
        <w:pStyle w:val="24"/>
        <w:spacing w:line="360" w:lineRule="auto"/>
        <w:ind w:firstLine="420"/>
        <w:rPr>
          <w:rFonts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3.1</w:t>
      </w:r>
      <w:r>
        <w:rPr>
          <w:rFonts w:hint="eastAsia" w:hAnsi="宋体" w:cs="宋体"/>
          <w:color w:val="auto"/>
          <w:sz w:val="21"/>
          <w:highlight w:val="none"/>
        </w:rPr>
        <w:t>本磋商文件解释规则详见“供应商须知前附表”。</w:t>
      </w:r>
    </w:p>
    <w:p w14:paraId="0832E274">
      <w:pPr>
        <w:pStyle w:val="24"/>
        <w:spacing w:line="360" w:lineRule="auto"/>
        <w:ind w:firstLine="420"/>
        <w:rPr>
          <w:rFonts w:hAnsi="宋体" w:cs="宋体"/>
          <w:color w:val="auto"/>
          <w:sz w:val="21"/>
          <w:highlight w:val="none"/>
        </w:rPr>
      </w:pPr>
      <w:r>
        <w:rPr>
          <w:rFonts w:hAnsi="宋体" w:cs="宋体"/>
          <w:color w:val="auto"/>
          <w:sz w:val="21"/>
          <w:highlight w:val="none"/>
        </w:rPr>
        <w:t>33.2</w:t>
      </w:r>
      <w:r>
        <w:rPr>
          <w:rFonts w:hint="eastAsia" w:hAnsi="宋体" w:cs="宋体"/>
          <w:color w:val="auto"/>
          <w:sz w:val="21"/>
          <w:highlight w:val="none"/>
        </w:rPr>
        <w:t xml:space="preserve"> 其他事项详见“供应商须知前附表”。</w:t>
      </w:r>
    </w:p>
    <w:p w14:paraId="232643B3">
      <w:pPr>
        <w:pStyle w:val="24"/>
        <w:spacing w:line="360" w:lineRule="auto"/>
        <w:ind w:firstLine="420"/>
        <w:rPr>
          <w:rFonts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3.3</w:t>
      </w:r>
      <w:r>
        <w:rPr>
          <w:rFonts w:hint="eastAsia" w:hAnsi="宋体" w:cs="宋体"/>
          <w:color w:val="auto"/>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DFFEF6A">
      <w:pPr>
        <w:pStyle w:val="24"/>
        <w:spacing w:line="360" w:lineRule="auto"/>
        <w:ind w:firstLine="42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E9070A1">
      <w:pPr>
        <w:pStyle w:val="24"/>
        <w:spacing w:line="360" w:lineRule="auto"/>
        <w:ind w:firstLine="42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63D9006">
      <w:pPr>
        <w:pStyle w:val="24"/>
        <w:spacing w:line="360" w:lineRule="auto"/>
        <w:ind w:firstLine="42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2CB3795">
      <w:pPr>
        <w:pStyle w:val="24"/>
        <w:spacing w:line="360" w:lineRule="auto"/>
        <w:ind w:firstLine="420"/>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39201D48">
      <w:pPr>
        <w:pStyle w:val="24"/>
        <w:spacing w:line="360" w:lineRule="auto"/>
        <w:ind w:firstLine="420"/>
        <w:rPr>
          <w:b/>
          <w:bCs/>
          <w:color w:val="auto"/>
          <w:sz w:val="18"/>
          <w:szCs w:val="18"/>
          <w:highlight w:val="none"/>
        </w:rPr>
      </w:pPr>
      <w:r>
        <w:rPr>
          <w:rFonts w:hint="eastAsia" w:hAnsi="宋体" w:cs="宋体"/>
          <w:color w:val="auto"/>
          <w:sz w:val="21"/>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clear="all"/>
      </w:r>
    </w:p>
    <w:p w14:paraId="201017F1">
      <w:pPr>
        <w:pStyle w:val="24"/>
        <w:spacing w:before="120" w:after="120"/>
        <w:rPr>
          <w:rFonts w:hAnsi="宋体"/>
          <w:color w:val="auto"/>
          <w:highlight w:val="none"/>
        </w:rPr>
      </w:pPr>
    </w:p>
    <w:p w14:paraId="247348A7">
      <w:pPr>
        <w:pStyle w:val="2"/>
        <w:jc w:val="center"/>
        <w:rPr>
          <w:color w:val="auto"/>
          <w:highlight w:val="none"/>
        </w:rPr>
      </w:pPr>
      <w:bookmarkStart w:id="75" w:name="_Toc74323458"/>
      <w:r>
        <w:rPr>
          <w:rFonts w:hint="eastAsia"/>
          <w:color w:val="auto"/>
          <w:highlight w:val="none"/>
        </w:rPr>
        <w:t>第三章 采购需求</w:t>
      </w:r>
      <w:bookmarkEnd w:id="75"/>
    </w:p>
    <w:p w14:paraId="75B6E8C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050E4B9B">
      <w:pPr>
        <w:numPr>
          <w:ilvl w:val="0"/>
          <w:numId w:val="2"/>
        </w:numPr>
        <w:spacing w:line="360" w:lineRule="auto"/>
        <w:ind w:firstLine="420"/>
        <w:jc w:val="left"/>
        <w:rPr>
          <w:color w:val="auto"/>
          <w:highlight w:val="none"/>
        </w:rPr>
      </w:pPr>
      <w:r>
        <w:rPr>
          <w:rFonts w:hint="eastAsia"/>
          <w:color w:val="auto"/>
          <w:highlight w:val="none"/>
        </w:rPr>
        <w:t>为落实政府采购政策需满足的要求</w:t>
      </w:r>
    </w:p>
    <w:p w14:paraId="10773D46">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4976503D">
      <w:pPr>
        <w:spacing w:line="360" w:lineRule="auto"/>
        <w:ind w:firstLine="424"/>
        <w:jc w:val="left"/>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AF11BA3">
      <w:pPr>
        <w:spacing w:line="360" w:lineRule="auto"/>
        <w:ind w:firstLine="424"/>
        <w:jc w:val="left"/>
        <w:rPr>
          <w:rFonts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“实质性要求”是指采购需求中带“▲”的条款或者不能负偏离的条款或者已经指明不满足响应文件</w:t>
      </w:r>
      <w:r>
        <w:rPr>
          <w:rFonts w:hint="eastAsia"/>
          <w:color w:val="auto"/>
          <w:highlight w:val="none"/>
        </w:rPr>
        <w:t>按</w:t>
      </w:r>
      <w:r>
        <w:rPr>
          <w:rFonts w:hint="eastAsia" w:ascii="宋体" w:hAnsi="宋体" w:cs="宋体"/>
          <w:color w:val="auto"/>
          <w:szCs w:val="21"/>
          <w:highlight w:val="none"/>
        </w:rPr>
        <w:t>无效处理的条款。</w:t>
      </w:r>
    </w:p>
    <w:p w14:paraId="6EBE1022">
      <w:pPr>
        <w:spacing w:line="360" w:lineRule="auto"/>
        <w:ind w:firstLine="424"/>
        <w:jc w:val="left"/>
        <w:rPr>
          <w:rFonts w:ascii="宋体" w:hAnsi="宋体" w:cs="宋体"/>
          <w:color w:val="auto"/>
          <w:szCs w:val="21"/>
          <w:highlight w:val="none"/>
        </w:rPr>
      </w:pPr>
      <w:r>
        <w:rPr>
          <w:rFonts w:hint="eastAsia" w:ascii="宋体" w:hAnsi="宋体" w:cs="宋体"/>
          <w:color w:val="auto"/>
          <w:szCs w:val="21"/>
          <w:highlight w:val="none"/>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0C7DD2FA">
      <w:pPr>
        <w:spacing w:line="360" w:lineRule="auto"/>
        <w:ind w:firstLine="308"/>
        <w:jc w:val="left"/>
        <w:rPr>
          <w:rFonts w:ascii="宋体" w:hAnsi="宋体" w:cs="宋体"/>
          <w:color w:val="auto"/>
          <w:szCs w:val="21"/>
          <w:highlight w:val="none"/>
        </w:rPr>
      </w:pPr>
      <w:r>
        <w:rPr>
          <w:rFonts w:hint="eastAsia" w:ascii="宋体" w:hAnsi="宋体" w:cs="宋体"/>
          <w:color w:val="auto"/>
          <w:szCs w:val="21"/>
          <w:highlight w:val="none"/>
        </w:rPr>
        <w:t>4.供应商必须自行为其竞标产品侵犯他人的知识产权或者专利成果的行为承担相应法律责任。</w:t>
      </w:r>
    </w:p>
    <w:p w14:paraId="52138694">
      <w:pPr>
        <w:spacing w:line="360" w:lineRule="auto"/>
        <w:ind w:firstLine="310"/>
        <w:jc w:val="left"/>
        <w:rPr>
          <w:rFonts w:ascii="宋体" w:hAnsi="宋体" w:cs="宋体"/>
          <w:color w:val="auto"/>
          <w:szCs w:val="21"/>
          <w:highlight w:val="none"/>
        </w:rPr>
      </w:pPr>
      <w:r>
        <w:rPr>
          <w:rFonts w:hint="eastAsia" w:ascii="宋体" w:hAnsi="宋体"/>
          <w:b/>
          <w:color w:val="auto"/>
          <w:szCs w:val="21"/>
          <w:highlight w:val="none"/>
        </w:rPr>
        <w:t>1分标采购预算：</w:t>
      </w:r>
      <w:r>
        <w:rPr>
          <w:rFonts w:hint="eastAsia" w:ascii="宋体" w:hAnsi="宋体"/>
          <w:b/>
          <w:color w:val="auto"/>
          <w:szCs w:val="21"/>
          <w:highlight w:val="none"/>
          <w:u w:val="single"/>
        </w:rPr>
        <w:t>175000.00元，</w:t>
      </w:r>
      <w:r>
        <w:rPr>
          <w:rFonts w:ascii="宋体" w:hAnsi="宋体" w:cs="宋体"/>
          <w:color w:val="auto"/>
          <w:szCs w:val="21"/>
          <w:highlight w:val="none"/>
        </w:rPr>
        <w:t>最高限价（如有）</w:t>
      </w:r>
      <w:r>
        <w:rPr>
          <w:rFonts w:hint="eastAsia" w:ascii="宋体" w:hAnsi="宋体" w:cs="宋体"/>
          <w:color w:val="auto"/>
          <w:szCs w:val="21"/>
          <w:highlight w:val="none"/>
        </w:rPr>
        <w:t>：175000.00元</w:t>
      </w:r>
    </w:p>
    <w:tbl>
      <w:tblPr>
        <w:tblStyle w:val="4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3"/>
        <w:gridCol w:w="1332"/>
        <w:gridCol w:w="67"/>
        <w:gridCol w:w="781"/>
        <w:gridCol w:w="847"/>
        <w:gridCol w:w="4852"/>
      </w:tblGrid>
      <w:tr w14:paraId="497A4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7" w:hRule="atLeast"/>
        </w:trPr>
        <w:tc>
          <w:tcPr>
            <w:tcW w:w="643" w:type="dxa"/>
            <w:vAlign w:val="center"/>
          </w:tcPr>
          <w:p w14:paraId="521EB9B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332" w:type="dxa"/>
            <w:vAlign w:val="center"/>
          </w:tcPr>
          <w:p w14:paraId="7FC7E5D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标的的名称</w:t>
            </w:r>
          </w:p>
        </w:tc>
        <w:tc>
          <w:tcPr>
            <w:tcW w:w="848" w:type="dxa"/>
            <w:gridSpan w:val="2"/>
            <w:tcBorders>
              <w:right w:val="single" w:color="auto" w:sz="4" w:space="0"/>
            </w:tcBorders>
            <w:vAlign w:val="center"/>
          </w:tcPr>
          <w:p w14:paraId="32CA529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数量及单位</w:t>
            </w:r>
          </w:p>
        </w:tc>
        <w:tc>
          <w:tcPr>
            <w:tcW w:w="847" w:type="dxa"/>
            <w:tcBorders>
              <w:right w:val="single" w:color="auto" w:sz="4" w:space="0"/>
            </w:tcBorders>
            <w:vAlign w:val="center"/>
          </w:tcPr>
          <w:p w14:paraId="16CE1AC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所属行业</w:t>
            </w:r>
          </w:p>
        </w:tc>
        <w:tc>
          <w:tcPr>
            <w:tcW w:w="4852" w:type="dxa"/>
            <w:tcBorders>
              <w:left w:val="single" w:color="auto" w:sz="4" w:space="0"/>
            </w:tcBorders>
            <w:vAlign w:val="center"/>
          </w:tcPr>
          <w:p w14:paraId="7BE6348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▲技术要求</w:t>
            </w:r>
          </w:p>
        </w:tc>
      </w:tr>
      <w:tr w14:paraId="77BE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vAlign w:val="center"/>
          </w:tcPr>
          <w:p w14:paraId="735CFC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32" w:type="dxa"/>
            <w:vAlign w:val="center"/>
          </w:tcPr>
          <w:p w14:paraId="5160EE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粮油和重要农产品生产经营主体提升工程培训班</w:t>
            </w:r>
          </w:p>
        </w:tc>
        <w:tc>
          <w:tcPr>
            <w:tcW w:w="848" w:type="dxa"/>
            <w:gridSpan w:val="2"/>
            <w:tcBorders>
              <w:right w:val="single" w:color="auto" w:sz="4" w:space="0"/>
            </w:tcBorders>
            <w:vAlign w:val="center"/>
          </w:tcPr>
          <w:p w14:paraId="0EB48BA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847" w:type="dxa"/>
            <w:tcBorders>
              <w:right w:val="single" w:color="auto" w:sz="4" w:space="0"/>
            </w:tcBorders>
            <w:vAlign w:val="center"/>
          </w:tcPr>
          <w:p w14:paraId="3F5F47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4852" w:type="dxa"/>
            <w:tcBorders>
              <w:left w:val="single" w:color="auto" w:sz="4" w:space="0"/>
            </w:tcBorders>
            <w:shd w:val="clear" w:color="auto" w:fill="auto"/>
            <w:vAlign w:val="center"/>
          </w:tcPr>
          <w:p w14:paraId="454EDF1E">
            <w:pPr>
              <w:pStyle w:val="16"/>
              <w:spacing w:line="360" w:lineRule="auto"/>
              <w:ind w:firstLine="422"/>
              <w:jc w:val="both"/>
              <w:rPr>
                <w:rFonts w:ascii="宋体" w:hAnsi="宋体" w:cs="宋体"/>
                <w:b/>
                <w:bCs/>
                <w:color w:val="auto"/>
                <w:szCs w:val="21"/>
                <w:highlight w:val="none"/>
              </w:rPr>
            </w:pPr>
            <w:r>
              <w:rPr>
                <w:rFonts w:hint="eastAsia" w:ascii="宋体" w:hAnsi="宋体" w:cs="宋体"/>
                <w:b/>
                <w:bCs/>
                <w:color w:val="auto"/>
                <w:szCs w:val="21"/>
                <w:highlight w:val="none"/>
              </w:rPr>
              <w:t>一、工作要求</w:t>
            </w:r>
          </w:p>
          <w:p w14:paraId="7DD25F1B">
            <w:pPr>
              <w:pStyle w:val="16"/>
              <w:spacing w:line="360" w:lineRule="auto"/>
              <w:ind w:firstLine="420"/>
              <w:jc w:val="both"/>
              <w:rPr>
                <w:rFonts w:ascii="宋体" w:hAnsi="宋体" w:cs="宋体"/>
                <w:color w:val="auto"/>
                <w:szCs w:val="21"/>
                <w:highlight w:val="none"/>
              </w:rPr>
            </w:pPr>
            <w:r>
              <w:rPr>
                <w:rFonts w:hint="eastAsia" w:ascii="宋体" w:hAnsi="宋体" w:cs="宋体"/>
                <w:color w:val="auto"/>
                <w:szCs w:val="21"/>
                <w:highlight w:val="none"/>
              </w:rPr>
              <w:t>（一）负责需求摸底、遴选学员，编制培训工作实施方案。</w:t>
            </w:r>
          </w:p>
          <w:p w14:paraId="0A978D84">
            <w:pPr>
              <w:pStyle w:val="16"/>
              <w:spacing w:line="360" w:lineRule="auto"/>
              <w:ind w:firstLine="420"/>
              <w:jc w:val="both"/>
              <w:rPr>
                <w:rFonts w:ascii="宋体" w:hAnsi="宋体" w:cs="宋体"/>
                <w:color w:val="auto"/>
                <w:szCs w:val="21"/>
                <w:highlight w:val="none"/>
              </w:rPr>
            </w:pPr>
            <w:r>
              <w:rPr>
                <w:rFonts w:hint="eastAsia" w:ascii="宋体" w:hAnsi="宋体" w:cs="宋体"/>
                <w:color w:val="auto"/>
                <w:szCs w:val="21"/>
                <w:highlight w:val="none"/>
              </w:rPr>
              <w:t>（二）按采购人要求制定培训教学课程表，编制培训教学手册、讲义等培训资料</w:t>
            </w:r>
            <w:r>
              <w:rPr>
                <w:rFonts w:hint="eastAsia" w:ascii="宋体" w:hAnsi="宋体" w:cs="宋体"/>
                <w:color w:val="auto"/>
                <w:szCs w:val="21"/>
                <w:highlight w:val="none"/>
              </w:rPr>
              <w:t>并</w:t>
            </w:r>
            <w:r>
              <w:rPr>
                <w:rFonts w:hint="eastAsia" w:ascii="宋体" w:hAnsi="宋体" w:cs="宋体"/>
                <w:color w:val="auto"/>
                <w:szCs w:val="21"/>
                <w:highlight w:val="none"/>
              </w:rPr>
              <w:t>发放学习教材，教材必须确保学员人手一套（3册以上）</w:t>
            </w:r>
          </w:p>
          <w:p w14:paraId="731CBA6C">
            <w:pPr>
              <w:pStyle w:val="16"/>
              <w:spacing w:line="360" w:lineRule="auto"/>
              <w:ind w:firstLine="420"/>
              <w:jc w:val="both"/>
              <w:rPr>
                <w:rFonts w:ascii="宋体" w:hAnsi="宋体" w:cs="宋体"/>
                <w:color w:val="auto"/>
                <w:szCs w:val="21"/>
                <w:highlight w:val="none"/>
              </w:rPr>
            </w:pPr>
            <w:r>
              <w:rPr>
                <w:rFonts w:hint="eastAsia" w:ascii="宋体" w:hAnsi="宋体" w:cs="宋体"/>
                <w:color w:val="auto"/>
                <w:szCs w:val="21"/>
                <w:highlight w:val="none"/>
              </w:rPr>
              <w:t>（三）制定专项资金开支管理制度或管理办法，资金使用符合相关财务制度规定。</w:t>
            </w:r>
          </w:p>
          <w:p w14:paraId="3028A74A">
            <w:pPr>
              <w:pStyle w:val="16"/>
              <w:spacing w:line="360" w:lineRule="auto"/>
              <w:ind w:firstLine="420"/>
              <w:jc w:val="both"/>
              <w:rPr>
                <w:rFonts w:ascii="宋体" w:hAnsi="宋体" w:cs="宋体"/>
                <w:color w:val="auto"/>
                <w:szCs w:val="21"/>
                <w:highlight w:val="none"/>
              </w:rPr>
            </w:pPr>
            <w:r>
              <w:rPr>
                <w:rFonts w:hint="eastAsia" w:ascii="宋体" w:hAnsi="宋体" w:cs="宋体"/>
                <w:color w:val="auto"/>
                <w:szCs w:val="21"/>
                <w:highlight w:val="none"/>
              </w:rPr>
              <w:t>（四）建立师资库，安排具有专业能力、教学能力、教学态度的有相关培训经验的专家教授或乡土人才给学员授课，确保培训质量；授课教师须经采购人审核通过。</w:t>
            </w:r>
          </w:p>
          <w:p w14:paraId="22A684A5">
            <w:pPr>
              <w:pStyle w:val="16"/>
              <w:spacing w:line="360" w:lineRule="auto"/>
              <w:ind w:firstLine="420"/>
              <w:jc w:val="both"/>
              <w:rPr>
                <w:rFonts w:ascii="宋体" w:hAnsi="宋体" w:cs="宋体"/>
                <w:color w:val="auto"/>
                <w:szCs w:val="21"/>
                <w:highlight w:val="none"/>
              </w:rPr>
            </w:pPr>
            <w:r>
              <w:rPr>
                <w:rFonts w:hint="eastAsia" w:ascii="宋体" w:hAnsi="宋体" w:cs="宋体"/>
                <w:color w:val="auto"/>
                <w:szCs w:val="21"/>
                <w:highlight w:val="none"/>
              </w:rPr>
              <w:t>（五）配备有专职班主任，负责做好学员培训组织管理、思想教育和安全教育、安全防范等工作。</w:t>
            </w:r>
          </w:p>
          <w:p w14:paraId="693B81B6">
            <w:pPr>
              <w:pStyle w:val="16"/>
              <w:spacing w:line="360" w:lineRule="auto"/>
              <w:ind w:firstLine="420"/>
              <w:jc w:val="both"/>
              <w:rPr>
                <w:rFonts w:ascii="宋体" w:hAnsi="宋体" w:cs="宋体"/>
                <w:color w:val="auto"/>
                <w:szCs w:val="21"/>
                <w:highlight w:val="none"/>
              </w:rPr>
            </w:pPr>
            <w:r>
              <w:rPr>
                <w:rFonts w:hint="eastAsia" w:ascii="宋体" w:hAnsi="宋体" w:cs="宋体"/>
                <w:color w:val="auto"/>
                <w:szCs w:val="21"/>
                <w:highlight w:val="none"/>
              </w:rPr>
              <w:t>（六）落实学员必备的学习用具及实训材料。</w:t>
            </w:r>
          </w:p>
          <w:p w14:paraId="2AEBFFCE">
            <w:pPr>
              <w:pStyle w:val="16"/>
              <w:spacing w:line="360" w:lineRule="auto"/>
              <w:ind w:firstLine="420"/>
              <w:jc w:val="both"/>
              <w:rPr>
                <w:rFonts w:ascii="宋体" w:hAnsi="宋体" w:cs="宋体"/>
                <w:color w:val="auto"/>
                <w:szCs w:val="21"/>
                <w:highlight w:val="none"/>
              </w:rPr>
            </w:pPr>
            <w:r>
              <w:rPr>
                <w:rFonts w:hint="eastAsia" w:ascii="宋体" w:hAnsi="宋体" w:cs="宋体"/>
                <w:color w:val="auto"/>
                <w:szCs w:val="21"/>
                <w:highlight w:val="none"/>
              </w:rPr>
              <w:t>（七）负责学员考核考试，为培训合格学员颁发培训证书。</w:t>
            </w:r>
          </w:p>
          <w:p w14:paraId="3AC14FC3">
            <w:pPr>
              <w:pStyle w:val="16"/>
              <w:spacing w:line="360" w:lineRule="auto"/>
              <w:ind w:firstLine="420"/>
              <w:jc w:val="both"/>
              <w:rPr>
                <w:rFonts w:ascii="宋体" w:hAnsi="宋体" w:cs="宋体"/>
                <w:color w:val="auto"/>
                <w:szCs w:val="21"/>
                <w:highlight w:val="none"/>
              </w:rPr>
            </w:pPr>
            <w:r>
              <w:rPr>
                <w:rFonts w:hint="eastAsia" w:ascii="宋体" w:hAnsi="宋体" w:cs="宋体"/>
                <w:color w:val="auto"/>
                <w:szCs w:val="21"/>
                <w:highlight w:val="none"/>
              </w:rPr>
              <w:t>（八）负责学员信息采集，建立学员信息库，将学员信息录入全国农民教育培训信息管理系统。</w:t>
            </w:r>
          </w:p>
          <w:p w14:paraId="251DC216">
            <w:pPr>
              <w:pStyle w:val="17"/>
              <w:spacing w:after="0" w:line="360" w:lineRule="auto"/>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二、培训类型、任务与时间：</w:t>
            </w:r>
          </w:p>
          <w:p w14:paraId="01AB7C18">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（一）培训类型及培训人数：粮油和重要农产品生产经营主体提升，50人。</w:t>
            </w:r>
          </w:p>
          <w:p w14:paraId="2AC45DBE">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二）培育对象：围绕产业和农民需求，选准培育对象。培育对象要求年满16周岁，优先选拔55岁以下，正在从事或有意愿从事农业生产、经营、服务的农民和返乡人员，主要培育新型农业经营主体带头人和乡村振兴骨干人员。</w:t>
            </w:r>
          </w:p>
          <w:p w14:paraId="4A4CFE45">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三）培训课时：举办一期，采用送教下乡形式开展重要农产品关键技术专题培训，总学时不低于40学时；采用线上线下相结合的形式开展培训的，线上学习学时数不超过总学时数的15%；区内集中培训的，总学时不低于72学时。培训学时不包含外出学习所需的往返时间。</w:t>
            </w:r>
          </w:p>
          <w:p w14:paraId="06C3690C">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（四）培训地址：广西区内。</w:t>
            </w:r>
          </w:p>
          <w:p w14:paraId="11A1ABE2">
            <w:pPr>
              <w:pStyle w:val="17"/>
              <w:numPr>
                <w:ilvl w:val="0"/>
                <w:numId w:val="3"/>
              </w:numPr>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培训形式及后续跟踪服务：可采用“送教下乡形式”或“线上线下相结合的形式”或“线上学习形式”开展培训。培训结束1年内，对不少于30%参训学员开展跟踪服务，每人接受服务次数应不</w:t>
            </w:r>
            <w:r>
              <w:rPr>
                <w:rFonts w:hint="eastAsia" w:ascii="宋体" w:hAnsi="宋体" w:cs="宋体"/>
                <w:color w:val="auto"/>
                <w:sz w:val="21"/>
                <w:szCs w:val="21"/>
                <w:highlight w:val="none"/>
              </w:rPr>
              <w:t>少</w:t>
            </w:r>
            <w:r>
              <w:rPr>
                <w:rFonts w:hint="eastAsia" w:ascii="宋体" w:hAnsi="宋体" w:cs="宋体"/>
                <w:color w:val="auto"/>
                <w:sz w:val="21"/>
                <w:szCs w:val="21"/>
                <w:highlight w:val="none"/>
                <w:lang w:val="en-US" w:eastAsia="zh-CN"/>
              </w:rPr>
              <w:t>于</w:t>
            </w:r>
            <w:r>
              <w:rPr>
                <w:rFonts w:hint="eastAsia" w:ascii="宋体" w:hAnsi="宋体" w:cs="宋体"/>
                <w:color w:val="auto"/>
                <w:sz w:val="21"/>
                <w:szCs w:val="21"/>
                <w:highlight w:val="none"/>
              </w:rPr>
              <w:t>2次，其中现场指导不少于1次。</w:t>
            </w:r>
          </w:p>
          <w:p w14:paraId="2BF5D89F">
            <w:pPr>
              <w:pStyle w:val="17"/>
              <w:numPr>
                <w:ilvl w:val="0"/>
                <w:numId w:val="3"/>
              </w:numPr>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培训内容：</w:t>
            </w:r>
          </w:p>
          <w:p w14:paraId="118416D8">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主要粮油作物生产。立足夯实粮油生产基础，围绕水稻、玉米、大豆、油菜等主要粮油作物冬季管理和春耕备耕开展培训。水稻重点推广优质高产品种，开展集中育秧、机械栽插、侧深施肥、一喷多促、增密增穗等技术培训。玉米重点推广耐密抗倒宜机收品种，开展水肥一体化技术培训。油菜重点围绕促弱控旺、清理三沟、防除杂草、防寒抗冻、防病治虫开展培训。粮油作物大面积单产提升整建制推进县应至少举办一期相关主要粮油作物全产业链技术或单项关键技术主题培训班。</w:t>
            </w:r>
          </w:p>
          <w:p w14:paraId="5D81C09F">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菜篮子”产品生产供给。围绕肉蛋奶、鱼菜果等主要“菜篮子”产品，开展设施种养殖、绿色低碳生产方式、科学施肥用药、农产品质量安全、冬春动物重大疫病防控等专题培训，加快当地特色名特优“菜篮子”产品产业发展。</w:t>
            </w:r>
          </w:p>
          <w:p w14:paraId="55C78C18">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农业机械化高质量发展。聚焦主要粮油作物耕种管收机械化作业环节，因地制宜开展农机手技能提升培训。重点提升粮油作物高质量机播、高效飞防植保、机收减损、农机抗灾救灾、低空经济场景应用和农机安全生产等技术技能，注重实操实训和作业演练。农作物生产全程机械化示范县（市、区）应至少举办一期农机化服务主体培训班。</w:t>
            </w:r>
          </w:p>
          <w:p w14:paraId="052CA64B">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4.农业防灾减灾。围绕重点作物、关键时段、薄弱环节以及极端天气变化，结合实际开展防灾减灾、灾后生产恢复培训，重点抓好低温雨雪冰冻灾害防范措施培训，确保重要农产品安全越冬。</w:t>
            </w:r>
          </w:p>
          <w:p w14:paraId="1CF43223">
            <w:pPr>
              <w:pStyle w:val="17"/>
              <w:spacing w:after="0" w:line="360" w:lineRule="auto"/>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三、建立培育及后续跟踪归档清单</w:t>
            </w:r>
          </w:p>
          <w:p w14:paraId="5F34269B">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（一）培训协议、培训实施方案。</w:t>
            </w:r>
          </w:p>
          <w:p w14:paraId="6EB9E37E">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（二）需求调研图文资料，包含过程记录、问卷、分析报告等。</w:t>
            </w:r>
          </w:p>
          <w:p w14:paraId="6C595B25">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（三）培训计划、管理制度办法、培训手册、年度工作总结及项目评价验收等资料。</w:t>
            </w:r>
          </w:p>
          <w:p w14:paraId="3B0A9CBE">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（四）资金管理办法、资金明细及凭证等相关文件。</w:t>
            </w:r>
          </w:p>
          <w:p w14:paraId="212BFA12">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（五）其他相关工作佐证图文资料。</w:t>
            </w:r>
          </w:p>
          <w:p w14:paraId="2F253E3C">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（六）学员参训签到表、出勤记录、授课师资和组织管理人员签到表。</w:t>
            </w:r>
          </w:p>
          <w:p w14:paraId="42D15864">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（七）学员信息表（包含学员身份、产业等信息）。</w:t>
            </w:r>
          </w:p>
          <w:p w14:paraId="7438D0F0">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（八）培训机构（单位）、实训实践基地、农民田间学校等信息表或简介，包含教学场所、配套设施设备、荣誉奖项、业务履历等佐证图文材料。</w:t>
            </w:r>
          </w:p>
          <w:p w14:paraId="42B47482">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（九）培训师资信息表，包含师资身份、教学资质等信息。</w:t>
            </w:r>
          </w:p>
          <w:p w14:paraId="1FE679AB">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（十）培训物资签领表，包含结业证、培训手册、教材及其他各类培训资料。</w:t>
            </w:r>
          </w:p>
          <w:p w14:paraId="67D651D0">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（十一）开设线上学习课程的班次应具有平台介绍、服务采购、课程安排、学情监测统计等佐证图文资料。</w:t>
            </w:r>
          </w:p>
          <w:p w14:paraId="240D7759">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（十二）培训记录影音图文资料（含开班、结业、理论课、实训实践、能力拓展、搭建交流平台等），教学内容记录表、培训日程记录表等。</w:t>
            </w:r>
          </w:p>
          <w:p w14:paraId="33A8628E">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（十三）培训选用教材、授课教案或课件（讲义）的佐证图片及意识形态审查表。</w:t>
            </w:r>
          </w:p>
          <w:p w14:paraId="5DD9B787">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（十四）高素质农民培育基地遴选建设、扶持政策、运行成效等相关图文资料。</w:t>
            </w:r>
          </w:p>
          <w:p w14:paraId="04629D00">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（十五）农民教育培训信息管理系统培训记录、评价情况及其他培训相关内容截图。</w:t>
            </w:r>
          </w:p>
          <w:p w14:paraId="562DAC24">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（十六）跟踪服务工作计划或方案，跟踪服务记录表。</w:t>
            </w:r>
          </w:p>
          <w:p w14:paraId="3131C230">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（十七）跟踪服务成效佐证材料，包含相关文件证书、协议合同、业绩成效、活动现场影音图片等。</w:t>
            </w:r>
          </w:p>
          <w:p w14:paraId="5CF36E7F">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（十八）宣传推介佐证图文资料，包含电视、报刊、网站、书籍等媒体播报等。</w:t>
            </w:r>
          </w:p>
          <w:p w14:paraId="01E2EDC9">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（十九）优秀学员档案，包含优秀学员名册、荣誉奖项、产业发展、带头致富成效等。</w:t>
            </w:r>
          </w:p>
          <w:p w14:paraId="79C8DDDB">
            <w:pPr>
              <w:pStyle w:val="17"/>
              <w:spacing w:after="0" w:line="360" w:lineRule="auto"/>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四、其他要求</w:t>
            </w:r>
          </w:p>
          <w:p w14:paraId="29F4105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rPr>
              <w:t>供应商</w:t>
            </w:r>
            <w:r>
              <w:rPr>
                <w:rFonts w:hint="eastAsia" w:ascii="宋体" w:hAnsi="宋体" w:cs="宋体"/>
                <w:color w:val="auto"/>
                <w:szCs w:val="21"/>
                <w:highlight w:val="none"/>
              </w:rPr>
              <w:t>根据资金安排和培训计划，制定开班计划，要严格按照开班计划实施培训，未经批准不得擅自更改。培训班次每班人数不能少于50人（含50人），各班次的课程安排及授课教师须经</w:t>
            </w:r>
            <w:r>
              <w:rPr>
                <w:rFonts w:hint="eastAsia" w:ascii="宋体" w:hAnsi="宋体" w:cs="宋体"/>
                <w:color w:val="auto"/>
                <w:szCs w:val="21"/>
                <w:highlight w:val="none"/>
              </w:rPr>
              <w:t>采购人</w:t>
            </w:r>
            <w:r>
              <w:rPr>
                <w:rFonts w:hint="eastAsia" w:ascii="宋体" w:hAnsi="宋体" w:cs="宋体"/>
                <w:color w:val="auto"/>
                <w:szCs w:val="21"/>
                <w:highlight w:val="none"/>
              </w:rPr>
              <w:t>审核同意。</w:t>
            </w:r>
          </w:p>
          <w:p w14:paraId="13240592">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二）负责学员信息采集，建立学员信息库，将学员信息录入全国农民教育培训信息管理系统，加强培育全过程管理，重点跟进粮油专项任务的录入进度，确保培训全程可追溯。使用全国农业科教云平台“云上智农 APP”用纳入培训课程，所有的培训班、培训学员、教师课程安排均要求实现上线可查，学员在网上对所有培训班次的培训教师、培训基地、培训班组织和培训效果，满意度要达90%以上。</w:t>
            </w:r>
          </w:p>
          <w:p w14:paraId="67F66058">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（三）成交供应商负责学员培训时的食宿、往返交通费用，为每位培养对象购买意外保险。</w:t>
            </w:r>
          </w:p>
          <w:p w14:paraId="71DAF38C">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（四）成交供应商需在媒体或报刊等宣传推广。</w:t>
            </w:r>
          </w:p>
        </w:tc>
      </w:tr>
      <w:tr w14:paraId="2C7B3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tcPr>
          <w:p w14:paraId="5586B930">
            <w:pPr>
              <w:spacing w:line="360" w:lineRule="auto"/>
              <w:rPr>
                <w:rFonts w:ascii="宋体" w:hAnsi="宋体" w:cs="宋体"/>
                <w:color w:val="auto"/>
                <w:szCs w:val="21"/>
                <w:highlight w:val="none"/>
              </w:rPr>
            </w:pPr>
            <w:r>
              <w:rPr>
                <w:rFonts w:hint="eastAsia" w:ascii="宋体" w:hAnsi="宋体" w:cs="宋体"/>
                <w:b/>
                <w:color w:val="auto"/>
                <w:szCs w:val="21"/>
                <w:highlight w:val="none"/>
              </w:rPr>
              <w:t>▲一、商务要求</w:t>
            </w:r>
          </w:p>
        </w:tc>
      </w:tr>
      <w:tr w14:paraId="7222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2042" w:type="dxa"/>
            <w:gridSpan w:val="3"/>
            <w:tcBorders>
              <w:top w:val="single" w:color="auto" w:sz="4" w:space="0"/>
              <w:left w:val="single" w:color="auto" w:sz="4" w:space="0"/>
              <w:bottom w:val="single" w:color="auto" w:sz="4" w:space="0"/>
              <w:right w:val="single" w:color="auto" w:sz="4" w:space="0"/>
            </w:tcBorders>
            <w:vAlign w:val="center"/>
          </w:tcPr>
          <w:p w14:paraId="0F2FB78A">
            <w:pPr>
              <w:spacing w:line="360" w:lineRule="auto"/>
              <w:rPr>
                <w:rFonts w:ascii="宋体" w:hAnsi="宋体" w:cs="宋体"/>
                <w:b/>
                <w:color w:val="auto"/>
                <w:szCs w:val="21"/>
                <w:highlight w:val="none"/>
              </w:rPr>
            </w:pPr>
            <w:r>
              <w:rPr>
                <w:rFonts w:hint="eastAsia" w:ascii="宋体" w:hAnsi="宋体" w:cs="宋体"/>
                <w:color w:val="auto"/>
                <w:szCs w:val="21"/>
                <w:highlight w:val="none"/>
              </w:rPr>
              <w:t>服务期限及地点</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34A0D15F">
            <w:pPr>
              <w:spacing w:line="360" w:lineRule="auto"/>
              <w:rPr>
                <w:rFonts w:ascii="宋体" w:hAnsi="宋体" w:cs="宋体"/>
                <w:bCs/>
                <w:color w:val="auto"/>
                <w:szCs w:val="21"/>
                <w:highlight w:val="none"/>
              </w:rPr>
            </w:pPr>
            <w:r>
              <w:rPr>
                <w:rFonts w:hint="eastAsia" w:ascii="宋体" w:hAnsi="宋体" w:cs="宋体"/>
                <w:bCs/>
                <w:color w:val="auto"/>
                <w:szCs w:val="21"/>
                <w:highlight w:val="none"/>
              </w:rPr>
              <w:t>1.服务期限：</w:t>
            </w:r>
            <w:r>
              <w:rPr>
                <w:rFonts w:hint="eastAsia" w:ascii="宋体" w:hAnsi="宋体" w:cs="宋体"/>
                <w:bCs/>
                <w:color w:val="auto"/>
                <w:szCs w:val="21"/>
                <w:highlight w:val="none"/>
                <w:lang w:eastAsia="zh-CN"/>
              </w:rPr>
              <w:t>自签订合同之日起至2026年05月31日前全部完成</w:t>
            </w:r>
            <w:r>
              <w:rPr>
                <w:rFonts w:hint="eastAsia" w:ascii="宋体" w:hAnsi="宋体" w:cs="宋体"/>
                <w:bCs/>
                <w:color w:val="auto"/>
                <w:szCs w:val="21"/>
                <w:highlight w:val="none"/>
              </w:rPr>
              <w:t>。</w:t>
            </w:r>
          </w:p>
          <w:p w14:paraId="188CF1BF">
            <w:pPr>
              <w:spacing w:line="360" w:lineRule="auto"/>
              <w:rPr>
                <w:rFonts w:ascii="宋体" w:hAnsi="宋体" w:cs="宋体"/>
                <w:b/>
                <w:color w:val="auto"/>
                <w:szCs w:val="21"/>
                <w:highlight w:val="none"/>
              </w:rPr>
            </w:pPr>
            <w:r>
              <w:rPr>
                <w:rFonts w:hint="eastAsia" w:ascii="宋体" w:hAnsi="宋体" w:cs="宋体"/>
                <w:bCs/>
                <w:color w:val="auto"/>
                <w:szCs w:val="21"/>
                <w:highlight w:val="none"/>
              </w:rPr>
              <w:t>2.服务地点：广西梧州市采购人指定地点（梧州市农业农村局）。</w:t>
            </w:r>
          </w:p>
        </w:tc>
      </w:tr>
      <w:tr w14:paraId="5A6D4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3F886C3B">
            <w:pPr>
              <w:spacing w:line="360" w:lineRule="auto"/>
              <w:rPr>
                <w:rFonts w:ascii="宋体" w:hAnsi="宋体" w:cs="宋体"/>
                <w:b/>
                <w:color w:val="auto"/>
                <w:szCs w:val="21"/>
                <w:highlight w:val="none"/>
              </w:rPr>
            </w:pPr>
            <w:r>
              <w:rPr>
                <w:rFonts w:hint="eastAsia" w:ascii="宋体" w:hAnsi="宋体" w:cs="宋体"/>
                <w:color w:val="auto"/>
                <w:szCs w:val="21"/>
                <w:highlight w:val="none"/>
              </w:rPr>
              <w:t>合同签订时间</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6FACFCDB">
            <w:pPr>
              <w:spacing w:line="360" w:lineRule="auto"/>
              <w:rPr>
                <w:rFonts w:ascii="宋体" w:hAnsi="宋体" w:cs="宋体"/>
                <w:b/>
                <w:color w:val="auto"/>
                <w:szCs w:val="21"/>
                <w:highlight w:val="none"/>
              </w:rPr>
            </w:pPr>
            <w:r>
              <w:rPr>
                <w:rFonts w:hint="eastAsia" w:ascii="宋体" w:hAnsi="宋体" w:cs="宋体"/>
                <w:color w:val="auto"/>
                <w:szCs w:val="21"/>
                <w:highlight w:val="none"/>
              </w:rPr>
              <w:t>自成交通知书发出之日起</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15 </w:t>
            </w:r>
            <w:r>
              <w:rPr>
                <w:rFonts w:hint="eastAsia" w:ascii="宋体" w:hAnsi="宋体" w:cs="宋体"/>
                <w:color w:val="auto"/>
                <w:szCs w:val="21"/>
                <w:highlight w:val="none"/>
              </w:rPr>
              <w:t>日内</w:t>
            </w:r>
          </w:p>
        </w:tc>
      </w:tr>
      <w:tr w14:paraId="7AF4F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2E37903E">
            <w:pPr>
              <w:spacing w:line="360" w:lineRule="auto"/>
              <w:rPr>
                <w:rFonts w:ascii="宋体" w:hAnsi="宋体" w:cs="宋体"/>
                <w:b/>
                <w:color w:val="auto"/>
                <w:szCs w:val="21"/>
                <w:highlight w:val="none"/>
              </w:rPr>
            </w:pPr>
            <w:r>
              <w:rPr>
                <w:rFonts w:hint="eastAsia" w:ascii="宋体" w:hAnsi="宋体" w:cs="宋体"/>
                <w:color w:val="auto"/>
                <w:szCs w:val="21"/>
                <w:highlight w:val="none"/>
              </w:rPr>
              <w:t>付款条件</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24A577E3">
            <w:pPr>
              <w:spacing w:line="360" w:lineRule="auto"/>
              <w:rPr>
                <w:rFonts w:ascii="宋体" w:hAnsi="宋体" w:cs="宋体"/>
                <w:b/>
                <w:color w:val="auto"/>
                <w:szCs w:val="21"/>
                <w:highlight w:val="none"/>
              </w:rPr>
            </w:pPr>
            <w:r>
              <w:rPr>
                <w:rFonts w:hint="eastAsia" w:ascii="宋体" w:hAnsi="宋体" w:cs="宋体"/>
                <w:bCs/>
                <w:color w:val="auto"/>
                <w:szCs w:val="21"/>
                <w:highlight w:val="none"/>
              </w:rPr>
              <w:t>签订合同后，成交供应商出具正式合规增值税普通发票后，采购人于</w:t>
            </w:r>
            <w:r>
              <w:rPr>
                <w:rFonts w:hint="eastAsia" w:ascii="宋体" w:hAnsi="宋体" w:cs="宋体"/>
                <w:bCs/>
                <w:color w:val="auto"/>
                <w:szCs w:val="21"/>
                <w:highlight w:val="none"/>
              </w:rPr>
              <w:t>10个工作日</w:t>
            </w:r>
            <w:r>
              <w:rPr>
                <w:rFonts w:hint="eastAsia" w:ascii="宋体" w:hAnsi="宋体" w:cs="宋体"/>
                <w:bCs/>
                <w:color w:val="auto"/>
                <w:szCs w:val="21"/>
                <w:highlight w:val="none"/>
              </w:rPr>
              <w:t>内预支付合同金额的30%；全部完成培训任务，经采购人验收合格且成交供应商开具正式合规增值税普通发票，采购人支付余下合同金额的70%。</w:t>
            </w:r>
          </w:p>
        </w:tc>
      </w:tr>
      <w:tr w14:paraId="57A7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23F603C2">
            <w:pPr>
              <w:spacing w:line="360" w:lineRule="auto"/>
              <w:rPr>
                <w:rFonts w:ascii="宋体" w:hAnsi="宋体" w:cs="宋体"/>
                <w:color w:val="auto"/>
                <w:szCs w:val="21"/>
                <w:highlight w:val="none"/>
              </w:rPr>
            </w:pPr>
            <w:r>
              <w:rPr>
                <w:rFonts w:hint="eastAsia" w:ascii="宋体" w:hAnsi="宋体" w:cs="宋体"/>
                <w:color w:val="auto"/>
                <w:szCs w:val="21"/>
                <w:highlight w:val="none"/>
              </w:rPr>
              <w:t>售后服务</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2FFAE2F3">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1.成交供应商不得将培训服务转包或委托给其他单位，一经发现并查实，取消合作并追回培训成交资金，由此产生的一切费用由成交供应商负责。 </w:t>
            </w:r>
          </w:p>
          <w:p w14:paraId="46E143F7">
            <w:pPr>
              <w:tabs>
                <w:tab w:val="left" w:pos="180"/>
                <w:tab w:val="left" w:pos="1620"/>
              </w:tabs>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2.成交供应商邀请的授课教师要求是熟悉农业产业发展人士，成交供应商须在响应文件中提供相关证明材料。</w:t>
            </w:r>
          </w:p>
          <w:p w14:paraId="4AF943B4">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3.成交供应商必须配合采购人完成整体项目验收。</w:t>
            </w:r>
          </w:p>
        </w:tc>
      </w:tr>
      <w:tr w14:paraId="4175C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45CC2B6C">
            <w:pPr>
              <w:spacing w:line="360" w:lineRule="auto"/>
              <w:rPr>
                <w:rFonts w:ascii="宋体" w:hAnsi="宋体" w:cs="宋体"/>
                <w:color w:val="auto"/>
                <w:szCs w:val="21"/>
                <w:highlight w:val="none"/>
              </w:rPr>
            </w:pPr>
            <w:r>
              <w:rPr>
                <w:rFonts w:hint="eastAsia" w:ascii="宋体" w:hAnsi="宋体" w:cs="宋体"/>
                <w:bCs/>
                <w:color w:val="auto"/>
                <w:szCs w:val="21"/>
                <w:highlight w:val="none"/>
              </w:rPr>
              <w:t>验收标准</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44AA9B69">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1.验收标准：符合本项目竞争性磋商文件、成交供应商响应文件及合同中关于此次服务的所有内容的服务要求。</w:t>
            </w:r>
          </w:p>
          <w:p w14:paraId="6018E86E">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验收内容：成交供应商在交付验收时，由采购人对照竞争性磋商文件的项目需求及技术要求，全面逐项核对检验，有必要时还应邀请技术专家、参加本项目的其他供应商或者第三方机构参与验收。如不符合竞争性磋商文件的技术要求以及提供虚假响应材料、承诺的，按相关规定</w:t>
            </w:r>
            <w:r>
              <w:rPr>
                <w:rFonts w:hint="eastAsia" w:ascii="宋体" w:hAnsi="宋体" w:cs="宋体"/>
                <w:color w:val="auto"/>
                <w:szCs w:val="21"/>
                <w:highlight w:val="none"/>
              </w:rPr>
              <w:t>做</w:t>
            </w:r>
            <w:r>
              <w:rPr>
                <w:rFonts w:hint="eastAsia" w:ascii="宋体" w:hAnsi="宋体" w:cs="宋体"/>
                <w:color w:val="auto"/>
                <w:szCs w:val="21"/>
                <w:highlight w:val="none"/>
              </w:rPr>
              <w:t>违约处理，成交供应商承担所有责任和费用，采购人保留进一步追究责任的权利。</w:t>
            </w:r>
          </w:p>
          <w:p w14:paraId="3699A345">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3验收程序：</w:t>
            </w:r>
          </w:p>
          <w:p w14:paraId="3F1969B4">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（1）培训任务完成后，成交供应商向采购人提交验收书面申请。采购人收到成交供应商验收申请之日起5个工作日内组织开展履约验收。</w:t>
            </w:r>
          </w:p>
          <w:p w14:paraId="4CF8FDD9">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由验收小组按照采购合同约定对每一项技术和商务要求的履约情况进行确认。对材料不完整、资金使用不规范、评价率或满意度不达标等情况，不能通过验收。对于未通过验收的，采购人组织的验收组出具整改意见，成交供应商整改后可再申请一次验收。</w:t>
            </w:r>
          </w:p>
          <w:p w14:paraId="072F5769">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成交供应商共同签署。项目验收通过后，成交供应商需配合采购人及时将验收结果报告以电子稿的形式报送广西壮族自治区农业农村厅备案。</w:t>
            </w:r>
          </w:p>
          <w:p w14:paraId="3E390800">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（4）验收结论不合格的，成交供应商应自收到验收书后3日内及时予以解决。经成交供应商对验收结论不合格的内容进行整改后，仍然达不到要求的，双方协商。</w:t>
            </w:r>
          </w:p>
          <w:p w14:paraId="2CF4ABF6">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（5）验收过程中产生的一切费用由成交供应商负责；</w:t>
            </w:r>
          </w:p>
        </w:tc>
      </w:tr>
      <w:tr w14:paraId="7CCA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5F34B19B">
            <w:pPr>
              <w:tabs>
                <w:tab w:val="left" w:pos="180"/>
                <w:tab w:val="left" w:pos="1620"/>
              </w:tabs>
              <w:spacing w:line="360" w:lineRule="auto"/>
              <w:rPr>
                <w:rFonts w:ascii="宋体" w:hAnsi="宋体" w:cs="宋体"/>
                <w:bCs/>
                <w:color w:val="auto"/>
                <w:szCs w:val="21"/>
                <w:highlight w:val="none"/>
              </w:rPr>
            </w:pPr>
            <w:r>
              <w:rPr>
                <w:rFonts w:hint="eastAsia" w:ascii="宋体" w:hAnsi="宋体" w:cs="宋体"/>
                <w:color w:val="auto"/>
                <w:szCs w:val="21"/>
                <w:highlight w:val="none"/>
              </w:rPr>
              <w:t>报价要求</w:t>
            </w:r>
          </w:p>
        </w:tc>
        <w:tc>
          <w:tcPr>
            <w:tcW w:w="6480" w:type="dxa"/>
            <w:gridSpan w:val="3"/>
            <w:tcBorders>
              <w:top w:val="single" w:color="auto" w:sz="4" w:space="0"/>
              <w:left w:val="single" w:color="auto" w:sz="4" w:space="0"/>
              <w:bottom w:val="single" w:color="auto" w:sz="4" w:space="0"/>
              <w:right w:val="single" w:color="auto" w:sz="4" w:space="0"/>
            </w:tcBorders>
          </w:tcPr>
          <w:p w14:paraId="038E8198">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竞标报价为含税包干价，费用包含具体如下：1.培训需求调研、宣传发动、学员遴选、建立档案以及考核和监管、项目验收等支出；2.教学培训期间的教材、学习用品、资料印刷、教师课酬、劳务费、培训场地费、学员的食宿和交通及其差旅费、学员意外险等支出；3.信息化服务产生的相关费用【包括在线教学课程制作、流量补贴、专家指导咨询等以及购买可追溯可佐证的有关线上学习课程资源、线上学习培训服务（平台技术运营服务）支出产生的相关费用】；4.跟踪服务扶持产生费用（包括职业技能鉴定、组织参加涉农竞赛、宣传推广等）；5.培训全过程各环节开支及合同实施过程中不可预见费等完成本采购项目内容所需的一切费用。</w:t>
            </w:r>
          </w:p>
          <w:p w14:paraId="0D0E687B">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注：供应商应根据上述因素自行考虑含入总报价，采购人不再另行支付其他费用。供应商根据最高限价要求进行报价，报价超过最高限价的，</w:t>
            </w:r>
            <w:r>
              <w:rPr>
                <w:rFonts w:hint="eastAsia" w:ascii="宋体" w:hAnsi="宋体" w:cs="宋体"/>
                <w:b/>
                <w:bCs/>
                <w:color w:val="auto"/>
                <w:szCs w:val="21"/>
                <w:highlight w:val="none"/>
              </w:rPr>
              <w:t>其响应文件按无效响应处理。</w:t>
            </w:r>
          </w:p>
        </w:tc>
      </w:tr>
      <w:tr w14:paraId="4E742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14:paraId="12407925">
            <w:pPr>
              <w:spacing w:line="360" w:lineRule="auto"/>
              <w:rPr>
                <w:rFonts w:ascii="宋体" w:hAnsi="宋体" w:cs="宋体"/>
                <w:color w:val="auto"/>
                <w:szCs w:val="21"/>
                <w:highlight w:val="none"/>
              </w:rPr>
            </w:pPr>
            <w:r>
              <w:rPr>
                <w:rFonts w:hint="eastAsia" w:ascii="宋体" w:hAnsi="宋体" w:cs="宋体"/>
                <w:b/>
                <w:bCs/>
                <w:color w:val="auto"/>
                <w:szCs w:val="21"/>
                <w:highlight w:val="none"/>
              </w:rPr>
              <w:t>二、与实现项目目标相关的其他要求</w:t>
            </w:r>
          </w:p>
        </w:tc>
      </w:tr>
      <w:tr w14:paraId="3C70C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14:paraId="5A51D78B">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1.为保证项目顺利实施，供应商应在商务技术文件中提供以下方案：</w:t>
            </w:r>
          </w:p>
          <w:p w14:paraId="10C6D1BB">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项目实施方案</w:t>
            </w:r>
            <w:r>
              <w:rPr>
                <w:rFonts w:hint="eastAsia" w:ascii="宋体" w:hAnsi="宋体" w:cs="宋体"/>
                <w:color w:val="auto"/>
                <w:szCs w:val="21"/>
                <w:highlight w:val="none"/>
              </w:rPr>
              <w:t>：包括但不限于</w:t>
            </w:r>
            <w:r>
              <w:rPr>
                <w:rFonts w:hint="eastAsia" w:ascii="宋体" w:hAnsi="宋体" w:cs="宋体"/>
                <w:bCs/>
                <w:color w:val="auto"/>
                <w:szCs w:val="21"/>
                <w:highlight w:val="none"/>
              </w:rPr>
              <w:t>培训依据、培训总体要求、培训目标任务、培训内容、培训期限、培训课程、方案实施步骤等</w:t>
            </w:r>
            <w:r>
              <w:rPr>
                <w:rFonts w:hint="eastAsia" w:ascii="宋体" w:hAnsi="宋体" w:cs="宋体"/>
                <w:color w:val="auto"/>
                <w:szCs w:val="21"/>
                <w:highlight w:val="none"/>
              </w:rPr>
              <w:t>；</w:t>
            </w:r>
          </w:p>
          <w:p w14:paraId="3668AB6E">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（2）培训质量保障方案：包括但不限于培训管理团队、培训管理措施等；</w:t>
            </w:r>
          </w:p>
          <w:p w14:paraId="68857326">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（3）服务承诺：包括但不限于后续跟踪服务、相应的教学培训场所及配套设施设备等；</w:t>
            </w:r>
          </w:p>
          <w:p w14:paraId="629F70FD">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2.投入的项目实施人员，包含但不限于农民教育培训管理及师资团队。</w:t>
            </w:r>
          </w:p>
          <w:p w14:paraId="19BE813D">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3.对应采购需求的技术要求、商务要求提供的其他文件资料（格式自拟）。</w:t>
            </w:r>
          </w:p>
        </w:tc>
      </w:tr>
    </w:tbl>
    <w:p w14:paraId="4D94A2F1">
      <w:pPr>
        <w:spacing w:line="360" w:lineRule="auto"/>
        <w:ind w:firstLine="308"/>
        <w:jc w:val="left"/>
        <w:rPr>
          <w:rFonts w:ascii="宋体" w:hAnsi="宋体" w:cs="宋体"/>
          <w:color w:val="auto"/>
          <w:szCs w:val="21"/>
          <w:highlight w:val="none"/>
        </w:rPr>
      </w:pPr>
      <w:r>
        <w:rPr>
          <w:rFonts w:hint="eastAsia" w:ascii="宋体" w:hAnsi="宋体" w:cs="宋体"/>
          <w:color w:val="auto"/>
          <w:szCs w:val="21"/>
          <w:highlight w:val="none"/>
        </w:rPr>
        <w:br w:type="page" w:clear="all"/>
      </w:r>
      <w:r>
        <w:rPr>
          <w:rFonts w:hint="eastAsia" w:ascii="宋体" w:hAnsi="宋体"/>
          <w:b/>
          <w:color w:val="auto"/>
          <w:szCs w:val="21"/>
          <w:highlight w:val="none"/>
        </w:rPr>
        <w:t>2分标采购预算：</w:t>
      </w:r>
      <w:r>
        <w:rPr>
          <w:rFonts w:hint="eastAsia" w:ascii="宋体" w:hAnsi="宋体"/>
          <w:b/>
          <w:color w:val="auto"/>
          <w:szCs w:val="21"/>
          <w:highlight w:val="none"/>
          <w:u w:val="single"/>
        </w:rPr>
        <w:t>350000.00元，</w:t>
      </w:r>
      <w:r>
        <w:rPr>
          <w:rFonts w:ascii="宋体" w:hAnsi="宋体" w:cs="宋体"/>
          <w:color w:val="auto"/>
          <w:szCs w:val="21"/>
          <w:highlight w:val="none"/>
        </w:rPr>
        <w:t>最高限价（如有）</w:t>
      </w:r>
      <w:r>
        <w:rPr>
          <w:rFonts w:hint="eastAsia" w:ascii="宋体" w:hAnsi="宋体" w:cs="宋体"/>
          <w:color w:val="auto"/>
          <w:szCs w:val="21"/>
          <w:highlight w:val="none"/>
        </w:rPr>
        <w:t>：350000.00元</w:t>
      </w:r>
    </w:p>
    <w:tbl>
      <w:tblPr>
        <w:tblStyle w:val="4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3"/>
        <w:gridCol w:w="1332"/>
        <w:gridCol w:w="67"/>
        <w:gridCol w:w="781"/>
        <w:gridCol w:w="847"/>
        <w:gridCol w:w="4852"/>
      </w:tblGrid>
      <w:tr w14:paraId="6F8D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3" w:type="dxa"/>
            <w:vAlign w:val="center"/>
          </w:tcPr>
          <w:p w14:paraId="5A3BE2D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332" w:type="dxa"/>
            <w:vAlign w:val="center"/>
          </w:tcPr>
          <w:p w14:paraId="467A7CD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标的的名称</w:t>
            </w:r>
          </w:p>
        </w:tc>
        <w:tc>
          <w:tcPr>
            <w:tcW w:w="848" w:type="dxa"/>
            <w:gridSpan w:val="2"/>
            <w:tcBorders>
              <w:right w:val="single" w:color="auto" w:sz="4" w:space="0"/>
            </w:tcBorders>
            <w:vAlign w:val="center"/>
          </w:tcPr>
          <w:p w14:paraId="641528E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数量及单位</w:t>
            </w:r>
          </w:p>
        </w:tc>
        <w:tc>
          <w:tcPr>
            <w:tcW w:w="847" w:type="dxa"/>
            <w:tcBorders>
              <w:right w:val="single" w:color="auto" w:sz="4" w:space="0"/>
            </w:tcBorders>
            <w:vAlign w:val="center"/>
          </w:tcPr>
          <w:p w14:paraId="1ACF71C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所属行业</w:t>
            </w:r>
          </w:p>
        </w:tc>
        <w:tc>
          <w:tcPr>
            <w:tcW w:w="4852" w:type="dxa"/>
            <w:tcBorders>
              <w:left w:val="single" w:color="auto" w:sz="4" w:space="0"/>
            </w:tcBorders>
            <w:vAlign w:val="center"/>
          </w:tcPr>
          <w:p w14:paraId="234D825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▲技术要求</w:t>
            </w:r>
          </w:p>
        </w:tc>
      </w:tr>
      <w:tr w14:paraId="5DDCD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vAlign w:val="center"/>
          </w:tcPr>
          <w:p w14:paraId="14A29F0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32" w:type="dxa"/>
            <w:vAlign w:val="center"/>
          </w:tcPr>
          <w:p w14:paraId="3DBA99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新产业新业态带头人培育工程培训班和文明乡风建设素质素养提升工程培训班</w:t>
            </w:r>
          </w:p>
        </w:tc>
        <w:tc>
          <w:tcPr>
            <w:tcW w:w="848" w:type="dxa"/>
            <w:gridSpan w:val="2"/>
            <w:tcBorders>
              <w:right w:val="single" w:color="auto" w:sz="4" w:space="0"/>
            </w:tcBorders>
            <w:vAlign w:val="center"/>
          </w:tcPr>
          <w:p w14:paraId="3AACBA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847" w:type="dxa"/>
            <w:tcBorders>
              <w:right w:val="single" w:color="auto" w:sz="4" w:space="0"/>
            </w:tcBorders>
            <w:vAlign w:val="center"/>
          </w:tcPr>
          <w:p w14:paraId="0F8CE1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4852" w:type="dxa"/>
            <w:tcBorders>
              <w:left w:val="single" w:color="auto" w:sz="4" w:space="0"/>
            </w:tcBorders>
            <w:shd w:val="clear" w:color="auto" w:fill="auto"/>
            <w:vAlign w:val="center"/>
          </w:tcPr>
          <w:p w14:paraId="2AA2BBB1">
            <w:pPr>
              <w:pStyle w:val="16"/>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一、工作要求</w:t>
            </w:r>
          </w:p>
          <w:p w14:paraId="40073477">
            <w:pPr>
              <w:pStyle w:val="16"/>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（一）负责需求摸底、遴选学员，编制培训工作实施方案。</w:t>
            </w:r>
          </w:p>
          <w:p w14:paraId="6F7497CA">
            <w:pPr>
              <w:pStyle w:val="16"/>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（二）按采购人要求制定培训教学课程表，编制培训教学手册、讲义等培训资料并发放学习教材，教材必须确保学员人手一套（3册以上）。</w:t>
            </w:r>
          </w:p>
          <w:p w14:paraId="66F00310">
            <w:pPr>
              <w:pStyle w:val="16"/>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（三）制定专项资金开支管理制度或管理办法，资金使用符合相关财务制度规定。</w:t>
            </w:r>
          </w:p>
          <w:p w14:paraId="20B25F32">
            <w:pPr>
              <w:pStyle w:val="16"/>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（四）建立师资库，安排具有专业能力、教学能力、教学态度的有相关培训经验的专家教授或乡土人才给学员授课，确保培训质量；授课教师须经采购人审核通过。</w:t>
            </w:r>
          </w:p>
          <w:p w14:paraId="75FAC798">
            <w:pPr>
              <w:pStyle w:val="16"/>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（五）配备有专职班主任，负责做好学员培训组织管理、思想教育和安全教育、安全防范等工作。</w:t>
            </w:r>
          </w:p>
          <w:p w14:paraId="30C80888">
            <w:pPr>
              <w:pStyle w:val="16"/>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（六）落实学员必备的学习用具及实训材料。</w:t>
            </w:r>
          </w:p>
          <w:p w14:paraId="04FC1C0E">
            <w:pPr>
              <w:pStyle w:val="16"/>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（七）负责学员考核考试，为培训合格学员颁发培训证书。</w:t>
            </w:r>
          </w:p>
          <w:p w14:paraId="56CD05F9">
            <w:pPr>
              <w:pStyle w:val="16"/>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（八）负责学员信息采集，建立学员信息库，将学员信息录入全国农民教育培训信息管理系统。</w:t>
            </w:r>
          </w:p>
          <w:p w14:paraId="126B06D7">
            <w:pPr>
              <w:pStyle w:val="17"/>
              <w:spacing w:after="0" w:line="360" w:lineRule="auto"/>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二、培训类型、任务与时间：</w:t>
            </w:r>
          </w:p>
          <w:p w14:paraId="2EF2105E">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（一）培训类型及培训人数：新产业新业态带头人培育工程培训班和文明乡风建设素质素养提升工程培训班，50人/班，合计100人。</w:t>
            </w:r>
          </w:p>
          <w:p w14:paraId="176AAAB6">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（二）培育对象：</w:t>
            </w:r>
          </w:p>
          <w:p w14:paraId="7223C34F">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新产业新业态带头人培育工程培训班：围绕产业和农民需求，选准培育对象。培育对象要求年满16周岁，优先选拔55岁以下，正在从事或有意愿从事农业生产、经营、服务的农民；智慧农业、乡村文化、乡村旅游、生态康养、新能源等，主要培育新型农业经营主体带头人和乡村振兴骨干人员。</w:t>
            </w:r>
          </w:p>
          <w:p w14:paraId="61089A91">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文明乡风建设素质素养提升工程培训班：围绕产业和农民需求，选准培育对象。培育对象要求年满16周岁，优先选拔55岁以下，正在从事或有意愿从事乡村文化传播者（如乡村宣传员、文化志愿者）；农文旅融合型产业带头人（如乡村旅游经营者、文化产品开发者）；参与乡村建设治理的乡村工匠、文化能人，乡村治理村干部等。</w:t>
            </w:r>
          </w:p>
          <w:p w14:paraId="221EAA08">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（三）培训课时：</w:t>
            </w:r>
          </w:p>
          <w:p w14:paraId="0D6DCA54">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举办一期，采用线上线下相结合的形式开展培训的，线上学习学时数不超过总学时数的15%。区外集中培训的，总学时不低于55学时。培训学时不包含外出学习所需的往返时间。</w:t>
            </w:r>
          </w:p>
          <w:p w14:paraId="47F7AEB0">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（四）培训地址：广西区外。</w:t>
            </w:r>
          </w:p>
          <w:p w14:paraId="03F57C4B">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（五）培训形式及后续跟踪服务：</w:t>
            </w:r>
          </w:p>
          <w:p w14:paraId="7BAE015D">
            <w:pPr>
              <w:pStyle w:val="16"/>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采用“线上线下相结合形式”或“区外集中培训形式”开展培训。培训结束1年内，对不少于30%参训学员开展跟踪服务，每人接受服务次数应不</w:t>
            </w:r>
            <w:r>
              <w:rPr>
                <w:rFonts w:hint="eastAsia" w:ascii="宋体" w:hAnsi="宋体" w:cs="宋体"/>
                <w:color w:val="auto"/>
                <w:szCs w:val="21"/>
                <w:highlight w:val="none"/>
              </w:rPr>
              <w:t>少</w:t>
            </w:r>
            <w:r>
              <w:rPr>
                <w:rFonts w:hint="eastAsia" w:ascii="宋体" w:hAnsi="宋体" w:cs="宋体"/>
                <w:color w:val="auto"/>
                <w:szCs w:val="21"/>
                <w:highlight w:val="none"/>
              </w:rPr>
              <w:t>2次，其中现场指导不少于1次。</w:t>
            </w:r>
          </w:p>
          <w:p w14:paraId="5D774EDC">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（六）培训内容：</w:t>
            </w:r>
          </w:p>
          <w:p w14:paraId="45193459">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rPr>
              <w:t>新产业新业态带头人培育工程培训班：</w:t>
            </w:r>
          </w:p>
          <w:p w14:paraId="72FA1FC8">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服务农村一二三产业融合发展。聚焦智慧农业、乡村文化、乡村旅游、生态康养、新能源等各类乡村新产业、新业态的人才需求，根据不同产业的素质能力需求，举办专题能力提升培训班，培育一批产业发展带头人。</w:t>
            </w:r>
          </w:p>
          <w:p w14:paraId="00A2399D">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rPr>
              <w:t>文明乡风建设素质素养提升工程培训班</w:t>
            </w:r>
            <w:r>
              <w:rPr>
                <w:rFonts w:hint="eastAsia" w:ascii="宋体" w:hAnsi="宋体" w:cs="宋体"/>
                <w:color w:val="auto"/>
                <w:sz w:val="21"/>
                <w:szCs w:val="21"/>
                <w:highlight w:val="none"/>
              </w:rPr>
              <w:t>：</w:t>
            </w:r>
          </w:p>
          <w:p w14:paraId="6A88FC8C">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一是服务文明乡风建设。着重提升农民保护传承农耕文化、践行移风易俗的自觉意识和能力，培养一批乡村文艺创作者、乡村文化传播者和农文旅融合型产业带头人。</w:t>
            </w:r>
          </w:p>
          <w:p w14:paraId="244D6FC3">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二是服务乡村建设治理。着重提升农民积极参与乡村建设、乡村治理的积极性和能力水平，持续深化移风易俗、培育文明乡风，推进农耕文化和乡村文化进农村、进课堂，推动形成适应新时代要求的思想观念、精神面貌、文明风尚、行为规范。</w:t>
            </w:r>
          </w:p>
          <w:p w14:paraId="49C5562B">
            <w:pPr>
              <w:pStyle w:val="17"/>
              <w:spacing w:after="0" w:line="360" w:lineRule="auto"/>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三、建立培育及后续跟踪归档清单</w:t>
            </w:r>
          </w:p>
          <w:p w14:paraId="328790A8">
            <w:pPr>
              <w:pStyle w:val="17"/>
              <w:spacing w:after="0" w:line="360" w:lineRule="auto"/>
              <w:ind w:firstLine="420"/>
              <w:jc w:val="left"/>
              <w:rPr>
                <w:rFonts w:ascii="宋体" w:hAnsi="宋体" w:cs="宋体"/>
                <w:color w:val="auto"/>
                <w:sz w:val="21"/>
                <w:szCs w:val="21"/>
                <w:highlight w:val="none"/>
                <w:lang w:val="en"/>
              </w:rPr>
            </w:pPr>
            <w:r>
              <w:rPr>
                <w:rFonts w:hint="eastAsia" w:ascii="宋体" w:hAnsi="宋体" w:cs="宋体"/>
                <w:color w:val="auto"/>
                <w:sz w:val="21"/>
                <w:szCs w:val="21"/>
                <w:highlight w:val="none"/>
              </w:rPr>
              <w:t>（一）培训协议、培训实施方案。</w:t>
            </w:r>
          </w:p>
          <w:p w14:paraId="15C53920">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lang w:val="en"/>
              </w:rPr>
              <w:t>（</w:t>
            </w:r>
            <w:r>
              <w:rPr>
                <w:rFonts w:hint="eastAsia" w:ascii="宋体" w:hAnsi="宋体" w:cs="宋体"/>
                <w:color w:val="auto"/>
                <w:sz w:val="21"/>
                <w:szCs w:val="21"/>
                <w:highlight w:val="none"/>
              </w:rPr>
              <w:t>二</w:t>
            </w:r>
            <w:r>
              <w:rPr>
                <w:rFonts w:hint="eastAsia" w:ascii="宋体" w:hAnsi="宋体" w:cs="宋体"/>
                <w:color w:val="auto"/>
                <w:sz w:val="21"/>
                <w:szCs w:val="21"/>
                <w:highlight w:val="none"/>
                <w:lang w:val="en"/>
              </w:rPr>
              <w:t>）</w:t>
            </w:r>
            <w:r>
              <w:rPr>
                <w:rFonts w:hint="eastAsia" w:ascii="宋体" w:hAnsi="宋体" w:cs="宋体"/>
                <w:color w:val="auto"/>
                <w:sz w:val="21"/>
                <w:szCs w:val="21"/>
                <w:highlight w:val="none"/>
              </w:rPr>
              <w:t>需求调研图文资料，包含过程记录、问卷、分析报告等。</w:t>
            </w:r>
          </w:p>
          <w:p w14:paraId="4A2D4E07">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lang w:val="en"/>
              </w:rPr>
              <w:t>（</w:t>
            </w:r>
            <w:r>
              <w:rPr>
                <w:rFonts w:hint="eastAsia" w:ascii="宋体" w:hAnsi="宋体" w:cs="宋体"/>
                <w:color w:val="auto"/>
                <w:sz w:val="21"/>
                <w:szCs w:val="21"/>
                <w:highlight w:val="none"/>
              </w:rPr>
              <w:t>三</w:t>
            </w:r>
            <w:r>
              <w:rPr>
                <w:rFonts w:hint="eastAsia" w:ascii="宋体" w:hAnsi="宋体" w:cs="宋体"/>
                <w:color w:val="auto"/>
                <w:sz w:val="21"/>
                <w:szCs w:val="21"/>
                <w:highlight w:val="none"/>
                <w:lang w:val="en"/>
              </w:rPr>
              <w:t>）</w:t>
            </w:r>
            <w:r>
              <w:rPr>
                <w:rFonts w:hint="eastAsia" w:ascii="宋体" w:hAnsi="宋体" w:cs="宋体"/>
                <w:color w:val="auto"/>
                <w:sz w:val="21"/>
                <w:szCs w:val="21"/>
                <w:highlight w:val="none"/>
              </w:rPr>
              <w:t>培训计划、管理制度办法、培训手册、年度工作总结及项目评价验收等资料。</w:t>
            </w:r>
          </w:p>
          <w:p w14:paraId="47172E5F">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lang w:val="en"/>
              </w:rPr>
              <w:t>（</w:t>
            </w:r>
            <w:r>
              <w:rPr>
                <w:rFonts w:hint="eastAsia" w:ascii="宋体" w:hAnsi="宋体" w:cs="宋体"/>
                <w:color w:val="auto"/>
                <w:sz w:val="21"/>
                <w:szCs w:val="21"/>
                <w:highlight w:val="none"/>
              </w:rPr>
              <w:t>四</w:t>
            </w:r>
            <w:r>
              <w:rPr>
                <w:rFonts w:hint="eastAsia" w:ascii="宋体" w:hAnsi="宋体" w:cs="宋体"/>
                <w:color w:val="auto"/>
                <w:sz w:val="21"/>
                <w:szCs w:val="21"/>
                <w:highlight w:val="none"/>
                <w:lang w:val="en"/>
              </w:rPr>
              <w:t>）</w:t>
            </w:r>
            <w:r>
              <w:rPr>
                <w:rFonts w:hint="eastAsia" w:ascii="宋体" w:hAnsi="宋体" w:cs="宋体"/>
                <w:color w:val="auto"/>
                <w:sz w:val="21"/>
                <w:szCs w:val="21"/>
                <w:highlight w:val="none"/>
              </w:rPr>
              <w:t>资金管理办法、资金明细及凭证等相关文件。</w:t>
            </w:r>
          </w:p>
          <w:p w14:paraId="5F5AC575">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（五）其他相关工作佐证图文资料。</w:t>
            </w:r>
          </w:p>
          <w:p w14:paraId="3855F644">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（六）学员参训签到表、出勤记录、授课师资和组织管理人员签到表。</w:t>
            </w:r>
          </w:p>
          <w:p w14:paraId="54D56399">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（七）学员信息表（包含学员身份、产业等信息）。</w:t>
            </w:r>
          </w:p>
          <w:p w14:paraId="195AB6B5">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（八）培训机构（单位）、实训实践基地、农民田间学校等信息表或简介，包含教学场所、配套设施设备、荣誉奖项、业务履历等佐证图文材料。</w:t>
            </w:r>
          </w:p>
          <w:p w14:paraId="481FF43A">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（九）培训师资信息表，包含师资身份、教学资质等信息。</w:t>
            </w:r>
          </w:p>
          <w:p w14:paraId="0CE930F0">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（十）培训物资签领表，包含结业证、培训手册、教材及其他各类培训资料。</w:t>
            </w:r>
          </w:p>
          <w:p w14:paraId="69070ED3">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（十一）开设线上学习课程的班次应具有平台介绍、服务采购、课程安排、学情监测统计等佐证图文资料。</w:t>
            </w:r>
          </w:p>
          <w:p w14:paraId="4ED091DD">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（十二）培训记录影音图文资料（含开班、结业、理论课、实训实践、能力拓展、搭建交流平台等），教学内容记录表、培训日程记录表等。</w:t>
            </w:r>
          </w:p>
          <w:p w14:paraId="3278A3A0">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（十三）培训选用教材、授课教案或课件（讲义）的佐证图片及意识形态审查表。</w:t>
            </w:r>
          </w:p>
          <w:p w14:paraId="592A10E2">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（十四）高素质农民培育基地遴选建设、扶持政策、运行成效等相关图文资料。</w:t>
            </w:r>
          </w:p>
          <w:p w14:paraId="3DD68D30">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（十五）农民教育培训信息管理系统培训记录、评价情况及其他培训相关内容截图。</w:t>
            </w:r>
          </w:p>
          <w:p w14:paraId="6AF3312B">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（十六）跟踪服务工作计划或方案，跟踪服务记录表。</w:t>
            </w:r>
          </w:p>
          <w:p w14:paraId="0EB22A72">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（十七）跟踪服务成效佐证材料，包含相关文件证书、协议合同、业绩成效、活动现场影音图片等。</w:t>
            </w:r>
          </w:p>
          <w:p w14:paraId="64131993">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（十八）宣传推介佐证图文资料，包含电视、报刊、网站、书籍等媒体播报等。</w:t>
            </w:r>
          </w:p>
          <w:p w14:paraId="4BC90527">
            <w:pPr>
              <w:pStyle w:val="17"/>
              <w:spacing w:after="0"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（十九）优秀学员档案，包含优秀学员名册、荣誉奖项、产业发展、带头致富成效等。</w:t>
            </w:r>
          </w:p>
          <w:p w14:paraId="79D78075">
            <w:pPr>
              <w:pStyle w:val="17"/>
              <w:spacing w:after="0" w:line="360" w:lineRule="auto"/>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四、其他要求</w:t>
            </w:r>
          </w:p>
          <w:p w14:paraId="5B67F9CB">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一）供应商根据资金安排和培训计划，制定开班计划，要严格按照开班计划实施培训，未经批准不得擅自更改。新产业新业态带头人培育工程培训班不能少于50人（含50人）、文明乡风建设素质素养提升工程培训班不能少于50人（含50人），各班次的</w:t>
            </w:r>
            <w:r>
              <w:rPr>
                <w:rFonts w:hint="eastAsia" w:ascii="宋体" w:hAnsi="宋体" w:cs="宋体"/>
                <w:color w:val="auto"/>
                <w:sz w:val="21"/>
                <w:szCs w:val="21"/>
                <w:highlight w:val="none"/>
              </w:rPr>
              <w:t>课程安排及授课教师须</w:t>
            </w:r>
            <w:r>
              <w:rPr>
                <w:rFonts w:hint="eastAsia" w:ascii="宋体" w:hAnsi="宋体" w:cs="宋体"/>
                <w:color w:val="auto"/>
                <w:sz w:val="21"/>
                <w:szCs w:val="21"/>
                <w:highlight w:val="none"/>
              </w:rPr>
              <w:t>经</w:t>
            </w:r>
            <w:r>
              <w:rPr>
                <w:rFonts w:hint="eastAsia" w:ascii="宋体" w:hAnsi="宋体" w:cs="宋体"/>
                <w:color w:val="auto"/>
                <w:sz w:val="21"/>
                <w:szCs w:val="21"/>
                <w:highlight w:val="none"/>
              </w:rPr>
              <w:t>采购人</w:t>
            </w:r>
            <w:r>
              <w:rPr>
                <w:rFonts w:hint="eastAsia" w:ascii="宋体" w:hAnsi="宋体" w:cs="宋体"/>
                <w:color w:val="auto"/>
                <w:sz w:val="21"/>
                <w:szCs w:val="21"/>
                <w:highlight w:val="none"/>
              </w:rPr>
              <w:t>审核同意。</w:t>
            </w:r>
          </w:p>
          <w:p w14:paraId="3EE6D329">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二）负责学员信息采集，建立学员信息库，将学员信息录入全国农民教育培训信息管理系统，加强培育全过程管理，重点跟进粮油专项任务的录入进度，确保培训全程可追溯。使用全国农业科教云平台“云上智农APP”应用纳入培训课程，所有的培训班、培训学员、教师课程安排均要求实现上线可查，学员在网上对所有培训班次的培训教师、培训基地、培训班组织和培训效果，满意度要达90%以上。</w:t>
            </w:r>
          </w:p>
          <w:p w14:paraId="383FB3BF">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（三）成交供应商负责学员培训时的食宿、往返交通费用，为每位培养对象购买意外保险。</w:t>
            </w:r>
          </w:p>
          <w:p w14:paraId="7EDF76C8">
            <w:pPr>
              <w:pStyle w:val="17"/>
              <w:spacing w:after="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（四）成交供应商需在媒体或报刊等宣传推广。</w:t>
            </w:r>
          </w:p>
        </w:tc>
      </w:tr>
      <w:tr w14:paraId="34F69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tcPr>
          <w:p w14:paraId="7B98EE30">
            <w:pPr>
              <w:spacing w:line="360" w:lineRule="auto"/>
              <w:rPr>
                <w:rFonts w:ascii="宋体" w:hAnsi="宋体" w:cs="宋体"/>
                <w:color w:val="auto"/>
                <w:szCs w:val="21"/>
                <w:highlight w:val="none"/>
              </w:rPr>
            </w:pPr>
            <w:r>
              <w:rPr>
                <w:rFonts w:hint="eastAsia" w:ascii="宋体" w:hAnsi="宋体" w:cs="宋体"/>
                <w:b/>
                <w:color w:val="auto"/>
                <w:szCs w:val="21"/>
                <w:highlight w:val="none"/>
              </w:rPr>
              <w:t>▲一、商务要求</w:t>
            </w:r>
          </w:p>
        </w:tc>
      </w:tr>
      <w:tr w14:paraId="36BED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2042" w:type="dxa"/>
            <w:gridSpan w:val="3"/>
            <w:tcBorders>
              <w:top w:val="single" w:color="auto" w:sz="4" w:space="0"/>
              <w:left w:val="single" w:color="auto" w:sz="4" w:space="0"/>
              <w:bottom w:val="single" w:color="auto" w:sz="4" w:space="0"/>
              <w:right w:val="single" w:color="auto" w:sz="4" w:space="0"/>
            </w:tcBorders>
            <w:vAlign w:val="center"/>
          </w:tcPr>
          <w:p w14:paraId="727953B4">
            <w:pPr>
              <w:spacing w:line="360" w:lineRule="auto"/>
              <w:rPr>
                <w:rFonts w:ascii="宋体" w:hAnsi="宋体" w:cs="宋体"/>
                <w:b/>
                <w:color w:val="auto"/>
                <w:szCs w:val="21"/>
                <w:highlight w:val="none"/>
              </w:rPr>
            </w:pPr>
            <w:r>
              <w:rPr>
                <w:rFonts w:hint="eastAsia" w:ascii="宋体" w:hAnsi="宋体" w:cs="宋体"/>
                <w:color w:val="auto"/>
                <w:szCs w:val="21"/>
                <w:highlight w:val="none"/>
              </w:rPr>
              <w:t>服务期限及地点</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338D143B">
            <w:pPr>
              <w:spacing w:line="360" w:lineRule="auto"/>
              <w:rPr>
                <w:rFonts w:ascii="宋体" w:hAnsi="宋体" w:cs="宋体"/>
                <w:bCs/>
                <w:color w:val="auto"/>
                <w:szCs w:val="21"/>
                <w:highlight w:val="none"/>
              </w:rPr>
            </w:pPr>
            <w:r>
              <w:rPr>
                <w:rFonts w:hint="eastAsia" w:ascii="宋体" w:hAnsi="宋体" w:cs="宋体"/>
                <w:bCs/>
                <w:color w:val="auto"/>
                <w:szCs w:val="21"/>
                <w:highlight w:val="none"/>
              </w:rPr>
              <w:t>1.服务期限：自签订合同之日起至2026年10月31日前全部完成。</w:t>
            </w:r>
          </w:p>
          <w:p w14:paraId="464DEE61">
            <w:pPr>
              <w:spacing w:line="360" w:lineRule="auto"/>
              <w:rPr>
                <w:rFonts w:ascii="宋体" w:hAnsi="宋体" w:cs="宋体"/>
                <w:b/>
                <w:color w:val="auto"/>
                <w:szCs w:val="21"/>
                <w:highlight w:val="none"/>
              </w:rPr>
            </w:pPr>
            <w:r>
              <w:rPr>
                <w:rFonts w:hint="eastAsia" w:ascii="宋体" w:hAnsi="宋体" w:cs="宋体"/>
                <w:bCs/>
                <w:color w:val="auto"/>
                <w:szCs w:val="21"/>
                <w:highlight w:val="none"/>
              </w:rPr>
              <w:t>2.服务地点：广西梧州市采购人指定地点（梧州市农业农村局）。</w:t>
            </w:r>
          </w:p>
        </w:tc>
      </w:tr>
      <w:tr w14:paraId="5D9B5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530AC0E5">
            <w:pPr>
              <w:spacing w:line="360" w:lineRule="auto"/>
              <w:rPr>
                <w:rFonts w:ascii="宋体" w:hAnsi="宋体" w:cs="宋体"/>
                <w:b/>
                <w:color w:val="auto"/>
                <w:szCs w:val="21"/>
                <w:highlight w:val="none"/>
              </w:rPr>
            </w:pPr>
            <w:r>
              <w:rPr>
                <w:rFonts w:hint="eastAsia" w:ascii="宋体" w:hAnsi="宋体" w:cs="宋体"/>
                <w:color w:val="auto"/>
                <w:szCs w:val="21"/>
                <w:highlight w:val="none"/>
              </w:rPr>
              <w:t>合同签订时间</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5E96E350">
            <w:pPr>
              <w:spacing w:line="360" w:lineRule="auto"/>
              <w:rPr>
                <w:rFonts w:ascii="宋体" w:hAnsi="宋体" w:cs="宋体"/>
                <w:b/>
                <w:color w:val="auto"/>
                <w:szCs w:val="21"/>
                <w:highlight w:val="none"/>
              </w:rPr>
            </w:pPr>
            <w:r>
              <w:rPr>
                <w:rFonts w:hint="eastAsia" w:ascii="宋体" w:hAnsi="宋体" w:cs="宋体"/>
                <w:color w:val="auto"/>
                <w:szCs w:val="21"/>
                <w:highlight w:val="none"/>
              </w:rPr>
              <w:t>自成交通知书发出之日起</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15 </w:t>
            </w:r>
            <w:r>
              <w:rPr>
                <w:rFonts w:hint="eastAsia" w:ascii="宋体" w:hAnsi="宋体" w:cs="宋体"/>
                <w:color w:val="auto"/>
                <w:szCs w:val="21"/>
                <w:highlight w:val="none"/>
              </w:rPr>
              <w:t>日内</w:t>
            </w:r>
          </w:p>
        </w:tc>
      </w:tr>
      <w:tr w14:paraId="0C63C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2A7B636B">
            <w:pPr>
              <w:spacing w:line="360" w:lineRule="auto"/>
              <w:rPr>
                <w:rFonts w:ascii="宋体" w:hAnsi="宋体" w:cs="宋体"/>
                <w:b/>
                <w:color w:val="auto"/>
                <w:szCs w:val="21"/>
                <w:highlight w:val="none"/>
              </w:rPr>
            </w:pPr>
            <w:r>
              <w:rPr>
                <w:rFonts w:hint="eastAsia" w:ascii="宋体" w:hAnsi="宋体" w:cs="宋体"/>
                <w:color w:val="auto"/>
                <w:szCs w:val="21"/>
                <w:highlight w:val="none"/>
              </w:rPr>
              <w:t>付款条件</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5AA1CDDF">
            <w:pPr>
              <w:spacing w:line="360" w:lineRule="auto"/>
              <w:rPr>
                <w:rFonts w:ascii="宋体" w:hAnsi="宋体" w:cs="宋体"/>
                <w:b/>
                <w:color w:val="auto"/>
                <w:szCs w:val="21"/>
                <w:highlight w:val="none"/>
              </w:rPr>
            </w:pPr>
            <w:r>
              <w:rPr>
                <w:rFonts w:hint="eastAsia" w:ascii="宋体" w:hAnsi="宋体" w:cs="宋体"/>
                <w:bCs/>
                <w:color w:val="auto"/>
                <w:szCs w:val="21"/>
                <w:highlight w:val="none"/>
              </w:rPr>
              <w:t>签订合同后，成交供应商出具正式合规增值税普通发票后，采购人于</w:t>
            </w:r>
            <w:r>
              <w:rPr>
                <w:rFonts w:hint="eastAsia" w:ascii="宋体" w:hAnsi="宋体" w:cs="宋体"/>
                <w:bCs/>
                <w:color w:val="auto"/>
                <w:szCs w:val="21"/>
                <w:highlight w:val="none"/>
              </w:rPr>
              <w:t>10个工作日</w:t>
            </w:r>
            <w:r>
              <w:rPr>
                <w:rFonts w:hint="eastAsia" w:ascii="宋体" w:hAnsi="宋体" w:cs="宋体"/>
                <w:bCs/>
                <w:color w:val="auto"/>
                <w:szCs w:val="21"/>
                <w:highlight w:val="none"/>
              </w:rPr>
              <w:t>内预支付合同金额的30%；全部完成培训任务，经采购人验收合格且成交供应商开具正式合规增值税普通发票，采购人支付余下合同金额的70%。</w:t>
            </w:r>
          </w:p>
        </w:tc>
      </w:tr>
      <w:tr w14:paraId="3347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69F8800C">
            <w:pPr>
              <w:spacing w:line="360" w:lineRule="auto"/>
              <w:rPr>
                <w:rFonts w:ascii="宋体" w:hAnsi="宋体" w:cs="宋体"/>
                <w:color w:val="auto"/>
                <w:szCs w:val="21"/>
                <w:highlight w:val="none"/>
              </w:rPr>
            </w:pPr>
            <w:r>
              <w:rPr>
                <w:rFonts w:hint="eastAsia" w:ascii="宋体" w:hAnsi="宋体" w:cs="宋体"/>
                <w:color w:val="auto"/>
                <w:szCs w:val="21"/>
                <w:highlight w:val="none"/>
              </w:rPr>
              <w:t>售后服务</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7D552C1D">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1.成交供应商不得将培训服务转包或委托给其他单位，一经发现并查实，取消合作并追回培训成交资金，由此产生的一切费用由成交供应商负责。 </w:t>
            </w:r>
          </w:p>
          <w:p w14:paraId="478A59FB">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成交供应商邀请的授课教师要求是熟悉农业产业发展人士，成交供应商须在响应文件中提供相关证明材料。</w:t>
            </w:r>
          </w:p>
          <w:p w14:paraId="21AADF5B">
            <w:pPr>
              <w:tabs>
                <w:tab w:val="left" w:pos="180"/>
                <w:tab w:val="left" w:pos="1620"/>
              </w:tabs>
              <w:spacing w:line="360" w:lineRule="auto"/>
              <w:rPr>
                <w:rFonts w:ascii="宋体" w:hAnsi="宋体" w:cs="宋体"/>
                <w:bCs/>
                <w:color w:val="auto"/>
                <w:szCs w:val="21"/>
                <w:highlight w:val="none"/>
              </w:rPr>
            </w:pPr>
            <w:r>
              <w:rPr>
                <w:rFonts w:hint="eastAsia" w:ascii="宋体" w:hAnsi="宋体" w:cs="宋体"/>
                <w:color w:val="auto"/>
                <w:szCs w:val="21"/>
                <w:highlight w:val="none"/>
              </w:rPr>
              <w:t>3.成交供应商必须配合采购人完成整体项目验收。</w:t>
            </w:r>
          </w:p>
        </w:tc>
      </w:tr>
      <w:tr w14:paraId="2350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56FFE360">
            <w:pPr>
              <w:spacing w:line="360" w:lineRule="auto"/>
              <w:rPr>
                <w:rFonts w:ascii="宋体" w:hAnsi="宋体" w:cs="宋体"/>
                <w:color w:val="auto"/>
                <w:szCs w:val="21"/>
                <w:highlight w:val="none"/>
              </w:rPr>
            </w:pPr>
            <w:r>
              <w:rPr>
                <w:rFonts w:hint="eastAsia" w:ascii="宋体" w:hAnsi="宋体" w:cs="宋体"/>
                <w:bCs/>
                <w:color w:val="auto"/>
                <w:szCs w:val="21"/>
                <w:highlight w:val="none"/>
              </w:rPr>
              <w:t>验收标准</w:t>
            </w:r>
          </w:p>
        </w:tc>
        <w:tc>
          <w:tcPr>
            <w:tcW w:w="6480" w:type="dxa"/>
            <w:gridSpan w:val="3"/>
            <w:tcBorders>
              <w:top w:val="single" w:color="auto" w:sz="4" w:space="0"/>
              <w:left w:val="single" w:color="auto" w:sz="4" w:space="0"/>
              <w:bottom w:val="single" w:color="auto" w:sz="4" w:space="0"/>
              <w:right w:val="single" w:color="auto" w:sz="4" w:space="0"/>
            </w:tcBorders>
            <w:vAlign w:val="center"/>
          </w:tcPr>
          <w:p w14:paraId="31C2BC08">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1.验收标准：符合本项目竞争性磋商文件、成交供应商响应文件及合同中关于此次服务的所有内容的服务要求。</w:t>
            </w:r>
          </w:p>
          <w:p w14:paraId="16B456CD">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验收内容：成交供应商在交付验收时，由采购人对照竞争性磋商文件的项目需求及技术要求，全面逐项核对检验，有必要时还应邀请技术专家、参加本项目的其他供应商或者第三方机构参与验收。如不符合竞争性磋商文件的技术要求以及提供虚假响应材料、承诺的，按相关规定</w:t>
            </w:r>
            <w:r>
              <w:rPr>
                <w:rFonts w:hint="eastAsia" w:ascii="宋体" w:hAnsi="宋体" w:cs="宋体"/>
                <w:color w:val="auto"/>
                <w:szCs w:val="21"/>
                <w:highlight w:val="none"/>
              </w:rPr>
              <w:t>做</w:t>
            </w:r>
            <w:r>
              <w:rPr>
                <w:rFonts w:hint="eastAsia" w:ascii="宋体" w:hAnsi="宋体" w:cs="宋体"/>
                <w:color w:val="auto"/>
                <w:szCs w:val="21"/>
                <w:highlight w:val="none"/>
              </w:rPr>
              <w:t>违约处理，成交供应商承担所有责任和费用，采购人保留进一步追究责任的权利。</w:t>
            </w:r>
          </w:p>
          <w:p w14:paraId="1F72AC6C">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3验收程序：</w:t>
            </w:r>
          </w:p>
          <w:p w14:paraId="0D4D7CAF">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（1）培训任务完成后，成交供应商向采购人提交验收书面申请。采购人收到成交供应商验收申请之日起5个工作日内组织开展履约验收。</w:t>
            </w:r>
          </w:p>
          <w:p w14:paraId="70B50A0E">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由验收小组按照采购合同约定对每一项技术和商务要求的履约情况进行确认。对材料不完整、资金使用不规范、评价率或满意度不达标等情况，不能通过验收。对于未通过验收的，采购人组织的验收组出具整改意见，成交供应商整改后可再申请一次验收。</w:t>
            </w:r>
          </w:p>
          <w:p w14:paraId="6C4FBC09">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成交供应商共同签署。项目验收通过后，成交供应商需配合采购人及时将验收结果报告以电子稿的形式报送广西壮族自治区农业农村厅备案。</w:t>
            </w:r>
          </w:p>
          <w:p w14:paraId="49ED9656">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（4）验收结论不合格的，成交供应商应自收到验收书后3日内及时予以解决。经成交供应商对验收结论不合格的内容进行整改后，仍然达不到要求的，双方协商。</w:t>
            </w:r>
          </w:p>
          <w:p w14:paraId="3AAD3ED4">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（5）验收过程中产生的一切费用由成交供应商负责；</w:t>
            </w:r>
          </w:p>
        </w:tc>
      </w:tr>
      <w:tr w14:paraId="085E2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vAlign w:val="center"/>
          </w:tcPr>
          <w:p w14:paraId="53E21FE5">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报价要求</w:t>
            </w:r>
          </w:p>
        </w:tc>
        <w:tc>
          <w:tcPr>
            <w:tcW w:w="6480" w:type="dxa"/>
            <w:gridSpan w:val="3"/>
            <w:tcBorders>
              <w:top w:val="single" w:color="auto" w:sz="4" w:space="0"/>
              <w:left w:val="single" w:color="auto" w:sz="4" w:space="0"/>
              <w:bottom w:val="single" w:color="auto" w:sz="4" w:space="0"/>
              <w:right w:val="single" w:color="auto" w:sz="4" w:space="0"/>
            </w:tcBorders>
          </w:tcPr>
          <w:p w14:paraId="24EE7527">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竞标报价为含税包干价，费用包含具体如下：1.培训需求调研、宣传发动、学员遴选、建立档案以及考核和监管、项目验收等支出；2.教学培训期间的教材、学习用品、资料印刷、教师课酬、劳务费、培训场地费、学员的食宿和交通及其差旅费、学员意外险等支出；3.信息化服务产生的相关费用（包括在线教学课程制作、流量补贴、专家指导咨询等以及购买可追溯可佐证的有关线上学习课程资源、线上学习培训服务（平台技术运营服务）支出产生的相关费用）；4.跟踪服务扶持产生费用（包括职业技能鉴定、组织参加涉农竞赛、宣传推广等）；5.培训全过程各环节开支及合同实施过程中不可预见费等完成本采购项目内容所需的一切费用。</w:t>
            </w:r>
          </w:p>
          <w:p w14:paraId="6B110E4A">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注：供应商应根据上述因素自行考虑含入总报价，采购人不再另行支付其他费用。供应商根据最高限价要求进行报价，报价超过最高限价的，</w:t>
            </w:r>
            <w:r>
              <w:rPr>
                <w:rFonts w:hint="eastAsia" w:ascii="宋体" w:hAnsi="宋体" w:cs="宋体"/>
                <w:b/>
                <w:bCs/>
                <w:color w:val="auto"/>
                <w:szCs w:val="21"/>
                <w:highlight w:val="none"/>
              </w:rPr>
              <w:t>其响应文件按无效响应处理。</w:t>
            </w:r>
          </w:p>
        </w:tc>
      </w:tr>
      <w:tr w14:paraId="2FF1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14:paraId="1EB56506">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二、与实现项目目标相关的其他要求</w:t>
            </w:r>
          </w:p>
        </w:tc>
      </w:tr>
      <w:tr w14:paraId="4903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488686">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1.为保证项目顺利实施，供应商应在商务技术文件中提供以下方案：</w:t>
            </w:r>
          </w:p>
          <w:p w14:paraId="375D95B3">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项目实施方案</w:t>
            </w:r>
            <w:r>
              <w:rPr>
                <w:rFonts w:hint="eastAsia" w:ascii="宋体" w:hAnsi="宋体" w:cs="宋体"/>
                <w:color w:val="auto"/>
                <w:szCs w:val="21"/>
                <w:highlight w:val="none"/>
              </w:rPr>
              <w:t>：包括但不限于</w:t>
            </w:r>
            <w:r>
              <w:rPr>
                <w:rFonts w:hint="eastAsia" w:ascii="宋体" w:hAnsi="宋体" w:cs="宋体"/>
                <w:bCs/>
                <w:color w:val="auto"/>
                <w:szCs w:val="21"/>
                <w:highlight w:val="none"/>
              </w:rPr>
              <w:t>培训依据、培训总体要求、培训目标任务、培训内容、培训期限、培训课程、方案实施步骤等</w:t>
            </w:r>
            <w:r>
              <w:rPr>
                <w:rFonts w:hint="eastAsia" w:ascii="宋体" w:hAnsi="宋体" w:cs="宋体"/>
                <w:color w:val="auto"/>
                <w:szCs w:val="21"/>
                <w:highlight w:val="none"/>
              </w:rPr>
              <w:t>；</w:t>
            </w:r>
          </w:p>
          <w:p w14:paraId="1C44D7C2">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（2）培训质量保障方案：包括但不限于培训管理团队、培训管理措施等；</w:t>
            </w:r>
          </w:p>
          <w:p w14:paraId="1815FE41">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（3）服务承诺：包括但不限于后续跟踪服务、相应的教学培训场所及配套设施设备等；</w:t>
            </w:r>
          </w:p>
          <w:p w14:paraId="1EC7AFC0">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2.投入的项目实施人员，包含但不限于农民教育培训管理及师资团队。</w:t>
            </w:r>
          </w:p>
          <w:p w14:paraId="6DAE0BB3">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3.对应采购需求的技术要求、商务要求提供的其他文件资料（格式自拟）。</w:t>
            </w:r>
          </w:p>
        </w:tc>
      </w:tr>
    </w:tbl>
    <w:p w14:paraId="2FDC1341">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clear="all"/>
      </w:r>
    </w:p>
    <w:p w14:paraId="28DB7730">
      <w:pPr>
        <w:spacing w:line="520" w:lineRule="exac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0678265C">
      <w:pPr>
        <w:pStyle w:val="18"/>
        <w:jc w:val="center"/>
        <w:rPr>
          <w:b/>
          <w:color w:val="auto"/>
          <w:sz w:val="28"/>
          <w:szCs w:val="28"/>
          <w:highlight w:val="none"/>
        </w:rPr>
      </w:pPr>
      <w:r>
        <w:rPr>
          <w:rFonts w:hint="eastAsia"/>
          <w:b/>
          <w:color w:val="auto"/>
          <w:sz w:val="28"/>
          <w:szCs w:val="28"/>
          <w:highlight w:val="none"/>
        </w:rPr>
        <w:t>中小企业划型标准规定</w:t>
      </w:r>
    </w:p>
    <w:p w14:paraId="4A645A8F">
      <w:pPr>
        <w:pStyle w:val="18"/>
        <w:jc w:val="center"/>
        <w:rPr>
          <w:rFonts w:ascii="宋体" w:hAnsi="宋体"/>
          <w:color w:val="auto"/>
          <w:szCs w:val="21"/>
          <w:highlight w:val="none"/>
        </w:rPr>
      </w:pPr>
      <w:r>
        <w:rPr>
          <w:rFonts w:hint="eastAsia" w:ascii="宋体" w:hAnsi="宋体"/>
          <w:color w:val="auto"/>
          <w:szCs w:val="21"/>
          <w:highlight w:val="none"/>
        </w:rPr>
        <w:t>工信部联企业〔2011〕300号</w:t>
      </w:r>
    </w:p>
    <w:p w14:paraId="06F2F034">
      <w:pPr>
        <w:pStyle w:val="18"/>
        <w:rPr>
          <w:color w:val="auto"/>
          <w:sz w:val="24"/>
          <w:szCs w:val="21"/>
          <w:highlight w:val="none"/>
        </w:rPr>
      </w:pPr>
    </w:p>
    <w:p w14:paraId="30F59C9C">
      <w:pPr>
        <w:pStyle w:val="18"/>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rFonts w:hint="eastAsia" w:ascii="宋体" w:hAnsi="宋体"/>
          <w:color w:val="auto"/>
          <w:szCs w:val="21"/>
          <w:highlight w:val="none"/>
        </w:rPr>
        <w:t>〔2009〕36号</w:t>
      </w:r>
      <w:r>
        <w:rPr>
          <w:color w:val="auto"/>
          <w:szCs w:val="21"/>
          <w:highlight w:val="none"/>
        </w:rPr>
        <w:t>)</w:t>
      </w:r>
      <w:r>
        <w:rPr>
          <w:rFonts w:hint="eastAsia"/>
          <w:color w:val="auto"/>
          <w:szCs w:val="21"/>
          <w:highlight w:val="none"/>
        </w:rPr>
        <w:t>，制定本规定。</w:t>
      </w:r>
    </w:p>
    <w:p w14:paraId="5985DC78">
      <w:pPr>
        <w:pStyle w:val="18"/>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7F67D296">
      <w:pPr>
        <w:pStyle w:val="18"/>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D06D361">
      <w:pPr>
        <w:pStyle w:val="18"/>
        <w:rPr>
          <w:color w:val="auto"/>
          <w:szCs w:val="21"/>
          <w:highlight w:val="none"/>
        </w:rPr>
      </w:pPr>
      <w:r>
        <w:rPr>
          <w:rFonts w:hint="eastAsia"/>
          <w:color w:val="auto"/>
          <w:szCs w:val="21"/>
          <w:highlight w:val="none"/>
        </w:rPr>
        <w:t>　　四、各行业划型标准为：</w:t>
      </w:r>
    </w:p>
    <w:p w14:paraId="19E81911">
      <w:pPr>
        <w:pStyle w:val="18"/>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78165912">
      <w:pPr>
        <w:pStyle w:val="18"/>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0C63F4B7">
      <w:pPr>
        <w:pStyle w:val="18"/>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71AFB69E">
      <w:pPr>
        <w:pStyle w:val="18"/>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7CFDB6B1">
      <w:pPr>
        <w:pStyle w:val="18"/>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C56A8B3">
      <w:pPr>
        <w:pStyle w:val="18"/>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1392B35F">
      <w:pPr>
        <w:pStyle w:val="18"/>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DF7FCE7">
      <w:pPr>
        <w:pStyle w:val="18"/>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DAE2F5E">
      <w:pPr>
        <w:pStyle w:val="18"/>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E5BEFF6">
      <w:pPr>
        <w:pStyle w:val="18"/>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811566D">
      <w:pPr>
        <w:pStyle w:val="18"/>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C2D9E4A">
      <w:pPr>
        <w:pStyle w:val="18"/>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0D1E5F1E">
      <w:pPr>
        <w:pStyle w:val="18"/>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6133BA65">
      <w:pPr>
        <w:pStyle w:val="18"/>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18828CE2">
      <w:pPr>
        <w:pStyle w:val="18"/>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63638BEC">
      <w:pPr>
        <w:pStyle w:val="18"/>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7CFBC40F">
      <w:pPr>
        <w:pStyle w:val="18"/>
        <w:rPr>
          <w:color w:val="auto"/>
          <w:szCs w:val="21"/>
          <w:highlight w:val="none"/>
        </w:rPr>
      </w:pPr>
      <w:r>
        <w:rPr>
          <w:rFonts w:hint="eastAsia"/>
          <w:color w:val="auto"/>
          <w:szCs w:val="21"/>
          <w:highlight w:val="none"/>
        </w:rPr>
        <w:t>　　五、企业类型的划分以统计部门的统计数据为依据。</w:t>
      </w:r>
    </w:p>
    <w:p w14:paraId="619D5FCB">
      <w:pPr>
        <w:pStyle w:val="18"/>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6D70E1C2">
      <w:pPr>
        <w:pStyle w:val="18"/>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E91C8B7">
      <w:pPr>
        <w:pStyle w:val="18"/>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59CDC40F">
      <w:pPr>
        <w:pStyle w:val="18"/>
        <w:rPr>
          <w:color w:val="auto"/>
          <w:szCs w:val="21"/>
          <w:highlight w:val="none"/>
        </w:rPr>
      </w:pPr>
      <w:r>
        <w:rPr>
          <w:rFonts w:hint="eastAsia"/>
          <w:color w:val="auto"/>
          <w:szCs w:val="21"/>
          <w:highlight w:val="none"/>
        </w:rPr>
        <w:t>　　九、本规定由工业和信息化部、国家统计局会同有关部门负责解释。</w:t>
      </w:r>
    </w:p>
    <w:p w14:paraId="45E75A67">
      <w:pPr>
        <w:pStyle w:val="18"/>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5783EAEC">
      <w:pPr>
        <w:tabs>
          <w:tab w:val="left" w:pos="180"/>
          <w:tab w:val="left" w:pos="1620"/>
        </w:tabs>
        <w:spacing w:line="360" w:lineRule="auto"/>
        <w:ind w:firstLine="422"/>
        <w:rPr>
          <w:rFonts w:ascii="宋体" w:hAnsi="宋体" w:cs="宋体"/>
          <w:b/>
          <w:bCs/>
          <w:color w:val="auto"/>
          <w:szCs w:val="21"/>
          <w:highlight w:val="none"/>
        </w:rPr>
      </w:pPr>
    </w:p>
    <w:p w14:paraId="7AD840D7">
      <w:pPr>
        <w:rPr>
          <w:color w:val="auto"/>
          <w:highlight w:val="none"/>
        </w:rPr>
      </w:pPr>
      <w:bookmarkStart w:id="76" w:name="_Toc74323459"/>
      <w:r>
        <w:rPr>
          <w:rFonts w:hint="eastAsia"/>
          <w:color w:val="auto"/>
          <w:highlight w:val="none"/>
        </w:rPr>
        <w:br w:type="page" w:clear="all"/>
      </w:r>
    </w:p>
    <w:p w14:paraId="553C6187">
      <w:pPr>
        <w:pStyle w:val="2"/>
        <w:jc w:val="center"/>
        <w:rPr>
          <w:color w:val="auto"/>
          <w:highlight w:val="none"/>
        </w:rPr>
      </w:pPr>
    </w:p>
    <w:p w14:paraId="087667C4">
      <w:pPr>
        <w:pStyle w:val="2"/>
        <w:jc w:val="center"/>
        <w:rPr>
          <w:color w:val="auto"/>
          <w:highlight w:val="none"/>
        </w:rPr>
      </w:pPr>
      <w:r>
        <w:rPr>
          <w:rFonts w:hint="eastAsia"/>
          <w:color w:val="auto"/>
          <w:highlight w:val="none"/>
        </w:rPr>
        <w:t>第四章  评审程序、评审方法和评审标准</w:t>
      </w:r>
      <w:bookmarkEnd w:id="76"/>
    </w:p>
    <w:p w14:paraId="41777703">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1F1D7965">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48C6E039">
      <w:pPr>
        <w:spacing w:line="360" w:lineRule="auto"/>
        <w:ind w:firstLine="42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1094BDF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35480BE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（1）查询渠道： “信用中国”网站(www.creditchina.gov.cn)、中国政府采购网(www.ccgp.gov.cn)。</w:t>
      </w:r>
    </w:p>
    <w:p w14:paraId="27FDD46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4FCAE07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513108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376DBAD9">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07A5EC54">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03680FA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4A2D824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4EEB233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2DB233B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876EBA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753BC015">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1044D1FA">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3B383079">
      <w:pPr>
        <w:spacing w:line="360" w:lineRule="auto"/>
        <w:ind w:firstLine="420"/>
        <w:rPr>
          <w:rFonts w:ascii="宋体" w:hAnsi="宋体" w:cs="宋体"/>
          <w:color w:val="auto"/>
          <w:szCs w:val="21"/>
          <w:highlight w:val="none"/>
        </w:rPr>
      </w:pPr>
      <w:bookmarkStart w:id="77"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bookmarkEnd w:id="77"/>
    </w:p>
    <w:p w14:paraId="75A864D3">
      <w:pPr>
        <w:spacing w:line="360" w:lineRule="auto"/>
        <w:ind w:firstLine="42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30EECF">
      <w:pPr>
        <w:spacing w:line="360" w:lineRule="auto"/>
        <w:ind w:firstLine="42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68465449">
      <w:pPr>
        <w:spacing w:line="360" w:lineRule="auto"/>
        <w:ind w:firstLine="42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D1C7398">
      <w:pPr>
        <w:spacing w:line="360" w:lineRule="auto"/>
        <w:ind w:firstLine="396"/>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78B90D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03F92D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1F1381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E02B3F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8BEAEC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643A3A4">
      <w:pPr>
        <w:spacing w:line="360" w:lineRule="auto"/>
        <w:ind w:firstLine="4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7BE9AFE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F0D3AC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（1）商务技术评审</w:t>
      </w:r>
    </w:p>
    <w:p w14:paraId="4993ED3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4B00D89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A81B86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5D8C0CF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D9B5B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5）商务、技术要求允许负偏离的条款数超过“供应商须知前附表”规定项数的；</w:t>
      </w:r>
    </w:p>
    <w:p w14:paraId="1B1C4B5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27828AF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5619069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191E637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3DDA7DD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021A37AA">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1）虚假竞标，或者出现其他情形而导致被磋商小组认定无效；</w:t>
      </w:r>
    </w:p>
    <w:p w14:paraId="42D61BB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w:t>
      </w:r>
      <w:bookmarkStart w:id="78"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8"/>
    </w:p>
    <w:p w14:paraId="2AF24D12">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3）响应文件标注的项目名称或者项目编号与磋商文件标注的项目名称或者项目编号不一致的；</w:t>
      </w:r>
    </w:p>
    <w:p w14:paraId="2C83733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olor w:val="auto"/>
          <w:szCs w:val="21"/>
          <w:highlight w:val="none"/>
        </w:rPr>
        <w:t>竞争性磋商文件明确不允许分包，响应文件拟分包的；</w:t>
      </w:r>
    </w:p>
    <w:p w14:paraId="49E90B35">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5）未响应磋商文件实质性要求；</w:t>
      </w:r>
    </w:p>
    <w:p w14:paraId="0C5FC97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51C1CD6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12F2A29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w:t>
      </w:r>
    </w:p>
    <w:p w14:paraId="01546C7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1ED1395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B9195F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79" w:name="_Hlk42596405"/>
      <w:r>
        <w:rPr>
          <w:rFonts w:hint="eastAsia" w:ascii="宋体" w:hAnsi="宋体" w:cs="宋体"/>
          <w:color w:val="auto"/>
          <w:szCs w:val="21"/>
          <w:highlight w:val="none"/>
        </w:rPr>
        <w:t>分项竞标报价（包含首次报价、最后报价）</w:t>
      </w:r>
      <w:bookmarkEnd w:id="79"/>
      <w:bookmarkStart w:id="80" w:name="_Hlk42596276"/>
      <w:r>
        <w:rPr>
          <w:rFonts w:hint="eastAsia" w:ascii="宋体" w:hAnsi="宋体" w:cs="宋体"/>
          <w:color w:val="auto"/>
          <w:szCs w:val="21"/>
          <w:highlight w:val="none"/>
        </w:rPr>
        <w:t>超过磋商文件分项采购预算金额或者最高限价的</w:t>
      </w:r>
      <w:bookmarkEnd w:id="80"/>
      <w:r>
        <w:rPr>
          <w:rFonts w:hint="eastAsia" w:ascii="宋体" w:hAnsi="宋体" w:cs="宋体"/>
          <w:color w:val="auto"/>
          <w:szCs w:val="21"/>
          <w:highlight w:val="none"/>
        </w:rPr>
        <w:t>（如本项目公布了最高限价）；</w:t>
      </w:r>
    </w:p>
    <w:p w14:paraId="7B334ED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7A64FE2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0F77DD4A">
      <w:pPr>
        <w:spacing w:line="360" w:lineRule="auto"/>
        <w:ind w:firstLine="42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4712ABD">
      <w:pPr>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048159BF">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715CB9F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磋商小组集中与单一供应商分别进行磋商，并给予所有参加磋商的供应商平等的磋商机会。符合磋商资格的供应商必须在接到磋商通知后</w:t>
      </w:r>
      <w:r>
        <w:rPr>
          <w:color w:val="auto"/>
          <w:highlight w:val="none"/>
        </w:rPr>
        <w:t>在规定时间内在广西政府采购云平台上参加</w:t>
      </w:r>
      <w:r>
        <w:rPr>
          <w:rFonts w:hint="eastAsia"/>
          <w:color w:val="auto"/>
          <w:highlight w:val="none"/>
        </w:rPr>
        <w:t>磋商</w:t>
      </w:r>
      <w:r>
        <w:rPr>
          <w:rFonts w:hint="eastAsia" w:ascii="宋体" w:hAnsi="宋体" w:cs="宋体"/>
          <w:color w:val="auto"/>
          <w:szCs w:val="21"/>
          <w:highlight w:val="none"/>
        </w:rPr>
        <w:t>，未在规定时间内参加磋商的视同放弃参加磋商权利，其响应文件按无效响应处理。</w:t>
      </w:r>
    </w:p>
    <w:p w14:paraId="0D583BAA">
      <w:pPr>
        <w:spacing w:line="360" w:lineRule="auto"/>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CF59BF0">
      <w:pPr>
        <w:spacing w:line="360" w:lineRule="auto"/>
        <w:ind w:firstLine="42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456BFBFC">
      <w:pPr>
        <w:spacing w:line="360" w:lineRule="auto"/>
        <w:ind w:firstLine="42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AAEDC6B">
      <w:pPr>
        <w:spacing w:line="360" w:lineRule="auto"/>
        <w:ind w:firstLine="42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014AE7F7">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31B1A235">
      <w:pPr>
        <w:tabs>
          <w:tab w:val="left" w:pos="2835"/>
        </w:tabs>
        <w:spacing w:line="360" w:lineRule="auto"/>
        <w:ind w:firstLine="420"/>
        <w:rPr>
          <w:color w:val="auto"/>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6A89CEE">
      <w:pPr>
        <w:tabs>
          <w:tab w:val="left" w:pos="2835"/>
        </w:tabs>
        <w:spacing w:line="360" w:lineRule="auto"/>
        <w:ind w:firstLine="420"/>
        <w:rPr>
          <w:rFonts w:ascii="宋体" w:hAnsi="宋体" w:cs="宋体"/>
          <w:color w:val="auto"/>
          <w:szCs w:val="21"/>
          <w:highlight w:val="none"/>
        </w:rPr>
      </w:pPr>
      <w:r>
        <w:rPr>
          <w:color w:val="auto"/>
          <w:highlight w:val="none"/>
        </w:rPr>
        <w:t>3.8除本章第3.7条情形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0D9914FE">
      <w:pPr>
        <w:spacing w:line="360" w:lineRule="auto"/>
        <w:ind w:firstLine="482"/>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4C70AC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22F58D3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136233C">
      <w:pPr>
        <w:spacing w:line="360" w:lineRule="auto"/>
        <w:ind w:firstLine="42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w:t>
      </w:r>
      <w:r>
        <w:rPr>
          <w:rFonts w:ascii="宋体" w:hAnsi="宋体" w:cs="宋体"/>
          <w:color w:val="auto"/>
          <w:szCs w:val="21"/>
          <w:highlight w:val="none"/>
        </w:rPr>
        <w:t>章第3.7条情</w:t>
      </w:r>
      <w:r>
        <w:rPr>
          <w:color w:val="auto"/>
          <w:highlight w:val="none"/>
        </w:rPr>
        <w:t>形的，</w:t>
      </w:r>
      <w:r>
        <w:rPr>
          <w:rFonts w:hint="eastAsia" w:ascii="宋体" w:hAnsi="宋体" w:cs="宋体"/>
          <w:color w:val="auto"/>
          <w:szCs w:val="21"/>
          <w:highlight w:val="none"/>
        </w:rPr>
        <w:t>提交最后报价的供应商可以为2家。</w:t>
      </w:r>
    </w:p>
    <w:p w14:paraId="54F2827F">
      <w:pPr>
        <w:spacing w:line="360" w:lineRule="auto"/>
        <w:ind w:firstLine="42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768529D6">
      <w:pPr>
        <w:spacing w:line="360" w:lineRule="auto"/>
        <w:ind w:firstLine="42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6DA2DF90">
      <w:pPr>
        <w:spacing w:line="360" w:lineRule="auto"/>
        <w:ind w:firstLine="42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1C679C03">
      <w:pPr>
        <w:spacing w:line="360" w:lineRule="auto"/>
        <w:ind w:firstLine="42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4DD8ECF1">
      <w:pPr>
        <w:spacing w:line="360" w:lineRule="auto"/>
        <w:ind w:firstLine="42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1606A8D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（1）供应商不确认的（全流程电子化评审采取在线确认）；</w:t>
      </w:r>
    </w:p>
    <w:p w14:paraId="1887873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225BE7C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3AD8AFF7">
      <w:pPr>
        <w:spacing w:line="360" w:lineRule="auto"/>
        <w:ind w:firstLine="42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25E3605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EF29EC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5CC1F73B">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8368274">
      <w:pPr>
        <w:spacing w:line="360" w:lineRule="auto"/>
        <w:ind w:firstLine="42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7E3764D1">
      <w:pPr>
        <w:spacing w:line="360" w:lineRule="auto"/>
        <w:ind w:firstLine="42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2E23AD79">
      <w:pPr>
        <w:spacing w:line="360" w:lineRule="auto"/>
        <w:ind w:firstLine="42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29C2C51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00EC2F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1596002">
      <w:pPr>
        <w:spacing w:line="360" w:lineRule="auto"/>
        <w:ind w:firstLine="42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CC4F902">
      <w:pPr>
        <w:spacing w:line="360" w:lineRule="auto"/>
        <w:ind w:firstLine="424"/>
        <w:jc w:val="left"/>
        <w:rPr>
          <w:rFonts w:ascii="宋体" w:hAnsi="宋体"/>
          <w:color w:val="auto"/>
          <w:spacing w:val="-6"/>
          <w:szCs w:val="21"/>
          <w:highlight w:val="none"/>
        </w:rPr>
      </w:pPr>
      <w:r>
        <w:rPr>
          <w:rFonts w:ascii="宋体" w:hAnsi="宋体" w:cs="宋体"/>
          <w:color w:val="auto"/>
          <w:szCs w:val="21"/>
          <w:highlight w:val="none"/>
        </w:rPr>
        <w:t>5.5</w:t>
      </w:r>
      <w:r>
        <w:rPr>
          <w:rFonts w:hint="eastAsia" w:ascii="宋体" w:hAnsi="宋体"/>
          <w:color w:val="auto"/>
          <w:szCs w:val="21"/>
          <w:highlight w:val="none"/>
        </w:rPr>
        <w:t>异常低价响应审查</w:t>
      </w:r>
    </w:p>
    <w:p w14:paraId="4B9171C1">
      <w:pPr>
        <w:spacing w:line="360" w:lineRule="auto"/>
        <w:ind w:firstLine="420"/>
        <w:rPr>
          <w:rFonts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25C5E383">
      <w:pPr>
        <w:spacing w:line="360" w:lineRule="auto"/>
        <w:ind w:firstLine="420"/>
        <w:rPr>
          <w:rFonts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hint="eastAsia" w:ascii="宋体" w:hAnsi="宋体"/>
          <w:color w:val="auto"/>
          <w:szCs w:val="21"/>
          <w:highlight w:val="none"/>
        </w:rPr>
        <w:t>；</w:t>
      </w:r>
    </w:p>
    <w:p w14:paraId="33B5EFBC">
      <w:pPr>
        <w:spacing w:line="360" w:lineRule="auto"/>
        <w:ind w:firstLine="420"/>
        <w:rPr>
          <w:rFonts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w:t>
      </w:r>
    </w:p>
    <w:p w14:paraId="65BABC49">
      <w:pPr>
        <w:spacing w:line="360" w:lineRule="auto"/>
        <w:ind w:firstLine="420"/>
        <w:rPr>
          <w:rFonts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47D6372D">
      <w:pPr>
        <w:spacing w:line="360" w:lineRule="auto"/>
        <w:ind w:firstLine="420"/>
        <w:rPr>
          <w:rFonts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000FA074">
      <w:pPr>
        <w:spacing w:line="360" w:lineRule="auto"/>
        <w:ind w:firstLine="420"/>
        <w:rPr>
          <w:rFonts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28B3337">
      <w:pPr>
        <w:spacing w:line="360" w:lineRule="auto"/>
        <w:ind w:firstLine="420"/>
        <w:rPr>
          <w:rFonts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6138C435">
      <w:pPr>
        <w:spacing w:line="360" w:lineRule="auto"/>
        <w:ind w:firstLine="420"/>
        <w:rPr>
          <w:rFonts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9CC1D36">
      <w:pPr>
        <w:spacing w:line="360" w:lineRule="auto"/>
        <w:ind w:firstLine="420"/>
        <w:rPr>
          <w:rFonts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06899968">
      <w:pPr>
        <w:spacing w:line="360" w:lineRule="auto"/>
        <w:ind w:firstLine="420"/>
        <w:rPr>
          <w:rFonts w:ascii="宋体" w:hAnsi="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6由磋商小组根据综合评分情况，按照评审得分由高到低顺序推荐3名以上成交候选供应商，并编写评</w:t>
      </w:r>
      <w:r>
        <w:rPr>
          <w:rFonts w:hint="eastAsia" w:ascii="宋体" w:hAnsi="宋体"/>
          <w:color w:val="auto"/>
          <w:szCs w:val="21"/>
          <w:highlight w:val="none"/>
        </w:rPr>
        <w:t>审报告。符合本章第</w:t>
      </w:r>
      <w:r>
        <w:rPr>
          <w:rFonts w:ascii="宋体" w:hAnsi="宋体"/>
          <w:color w:val="auto"/>
          <w:szCs w:val="21"/>
          <w:highlight w:val="none"/>
        </w:rPr>
        <w:t>4.3</w:t>
      </w:r>
      <w:r>
        <w:rPr>
          <w:rFonts w:hint="eastAsia" w:ascii="宋体" w:hAnsi="宋体"/>
          <w:color w:val="auto"/>
          <w:szCs w:val="21"/>
          <w:highlight w:val="none"/>
        </w:rPr>
        <w:t>条情形的，可以推荐2家成交候选供应商。评审得分相同的，按照最后报价由低到高的顺序推荐。评审得分且最后报价相同的，按照技术指标优劣顺序推荐。</w:t>
      </w:r>
    </w:p>
    <w:p w14:paraId="67CED6C3">
      <w:pPr>
        <w:spacing w:line="360" w:lineRule="auto"/>
        <w:ind w:firstLine="420"/>
        <w:rPr>
          <w:rFonts w:ascii="宋体" w:hAnsi="宋体" w:cs="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511E896">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1B146BA1">
      <w:pPr>
        <w:spacing w:line="360" w:lineRule="auto"/>
        <w:ind w:firstLine="42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14:paraId="7971CE9C">
      <w:pPr>
        <w:spacing w:line="560" w:lineRule="exact"/>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1、2分标</w:t>
      </w:r>
    </w:p>
    <w:tbl>
      <w:tblPr>
        <w:tblStyle w:val="4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04A6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1E102FAF">
            <w:pPr>
              <w:rPr>
                <w:rFonts w:ascii="宋体" w:hAnsi="宋体" w:cs="宋体"/>
                <w:b/>
                <w:bCs/>
                <w:color w:val="auto"/>
                <w:szCs w:val="21"/>
                <w:highlight w:val="none"/>
              </w:rPr>
            </w:pPr>
            <w:r>
              <w:rPr>
                <w:rFonts w:hint="eastAsia" w:ascii="宋体" w:hAnsi="宋体" w:cs="宋体"/>
                <w:color w:val="auto"/>
                <w:szCs w:val="21"/>
                <w:highlight w:val="none"/>
              </w:rPr>
              <w:br w:type="page" w:clear="all"/>
            </w:r>
            <w:r>
              <w:rPr>
                <w:rFonts w:hint="eastAsia" w:ascii="宋体" w:hAnsi="宋体" w:cs="宋体"/>
                <w:b/>
                <w:bCs/>
                <w:color w:val="auto"/>
                <w:szCs w:val="21"/>
                <w:highlight w:val="none"/>
              </w:rPr>
              <w:t>序号</w:t>
            </w:r>
          </w:p>
        </w:tc>
        <w:tc>
          <w:tcPr>
            <w:tcW w:w="1418" w:type="dxa"/>
            <w:vAlign w:val="center"/>
          </w:tcPr>
          <w:p w14:paraId="6E020D89">
            <w:pPr>
              <w:widowControl/>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6288" w:type="dxa"/>
            <w:vAlign w:val="center"/>
          </w:tcPr>
          <w:p w14:paraId="5FCE2D1D">
            <w:pPr>
              <w:widowControl/>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评审因素具体内容</w:t>
            </w:r>
          </w:p>
        </w:tc>
        <w:tc>
          <w:tcPr>
            <w:tcW w:w="851" w:type="dxa"/>
            <w:vAlign w:val="center"/>
          </w:tcPr>
          <w:p w14:paraId="03A5A48E">
            <w:pPr>
              <w:widowControl/>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r>
      <w:tr w14:paraId="7AE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03BFD684">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418" w:type="dxa"/>
            <w:vAlign w:val="center"/>
          </w:tcPr>
          <w:p w14:paraId="7195389A">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价格分</w:t>
            </w:r>
          </w:p>
        </w:tc>
        <w:tc>
          <w:tcPr>
            <w:tcW w:w="6288" w:type="dxa"/>
            <w:vAlign w:val="center"/>
          </w:tcPr>
          <w:p w14:paraId="4BC657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评审价为供应商的最后报价进行政策性扣除后的价格，评审价只是作为评审时使用。最终成交供应商的成交金额等于最后报价（如有修正，以确认修正后的最后报价为准）。</w:t>
            </w:r>
          </w:p>
          <w:p w14:paraId="4E5BAC64">
            <w:pPr>
              <w:pStyle w:val="2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rPr>
              <w:t>（2）中小企业政策性扣除计算方法</w:t>
            </w:r>
          </w:p>
          <w:p w14:paraId="2DAD715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w:t>
            </w:r>
            <w:r>
              <w:rPr>
                <w:rFonts w:hint="eastAsia" w:ascii="宋体" w:hAnsi="宋体" w:eastAsia="宋体"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u w:val="single"/>
              </w:rPr>
              <w:t>0%</w:t>
            </w:r>
            <w:r>
              <w:rPr>
                <w:rFonts w:hint="eastAsia" w:ascii="宋体" w:hAnsi="宋体" w:eastAsia="宋体" w:cs="宋体"/>
                <w:bCs/>
                <w:color w:val="auto"/>
                <w:sz w:val="21"/>
                <w:szCs w:val="21"/>
                <w:highlight w:val="none"/>
              </w:rPr>
              <w:t>的扣除，扣除后的价格为评审价，即中小企业折扣=竞标报价×</w:t>
            </w:r>
            <w:r>
              <w:rPr>
                <w:rFonts w:hint="eastAsia" w:ascii="宋体" w:hAnsi="宋体" w:eastAsia="宋体"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u w:val="single"/>
              </w:rPr>
              <w:t>0</w:t>
            </w:r>
            <w:r>
              <w:rPr>
                <w:rFonts w:hint="eastAsia" w:ascii="宋体" w:hAnsi="宋体" w:eastAsia="宋体" w:cs="宋体"/>
                <w:bCs/>
                <w:color w:val="auto"/>
                <w:sz w:val="21"/>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1"/>
                <w:szCs w:val="21"/>
                <w:highlight w:val="none"/>
                <w:u w:val="single"/>
              </w:rPr>
              <w:t>6%</w:t>
            </w:r>
            <w:r>
              <w:rPr>
                <w:rFonts w:hint="eastAsia" w:ascii="宋体" w:hAnsi="宋体" w:eastAsia="宋体" w:cs="宋体"/>
                <w:bCs/>
                <w:color w:val="auto"/>
                <w:sz w:val="21"/>
                <w:szCs w:val="21"/>
                <w:highlight w:val="none"/>
              </w:rPr>
              <w:t>的扣除，用扣除后的价格参加评审，扣除后的价格为评审价，即中小企业折扣=竞标报价×</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w:t>
            </w:r>
          </w:p>
          <w:p w14:paraId="0962AB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1"/>
                <w:szCs w:val="21"/>
                <w:highlight w:val="none"/>
              </w:rPr>
              <w:t>监狱企业属于小型、微型企业的，</w:t>
            </w:r>
            <w:r>
              <w:rPr>
                <w:rFonts w:hint="eastAsia" w:ascii="宋体" w:hAnsi="宋体" w:eastAsia="宋体" w:cs="宋体"/>
                <w:color w:val="auto"/>
                <w:sz w:val="21"/>
                <w:szCs w:val="21"/>
                <w:highlight w:val="none"/>
              </w:rPr>
              <w:t>不重复享受政策。</w:t>
            </w:r>
          </w:p>
          <w:p w14:paraId="7DBB1D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C5AB863">
            <w:pPr>
              <w:spacing w:line="360" w:lineRule="auto"/>
              <w:ind w:firstLine="420"/>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w:t>
            </w:r>
            <w:r>
              <w:rPr>
                <w:rFonts w:hint="eastAsia" w:ascii="宋体" w:hAnsi="宋体" w:cs="宋体"/>
                <w:color w:val="auto"/>
                <w:szCs w:val="21"/>
                <w:highlight w:val="none"/>
              </w:rPr>
              <w:t>本国产品政策性扣除计算方法。</w:t>
            </w:r>
          </w:p>
          <w:p w14:paraId="3F609C7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本项目为纯服务采购项目，服务中不涉及采购货物交付，故不执行《国务院办公厅关于在政府采购中实施本国产品标准及相关政策的通知》（国办发〔2025〕34号）的规定。</w:t>
            </w:r>
          </w:p>
          <w:p w14:paraId="786017E3">
            <w:pPr>
              <w:numPr>
                <w:ilvl w:val="0"/>
                <w:numId w:val="0"/>
              </w:numPr>
              <w:spacing w:line="360" w:lineRule="auto"/>
              <w:ind w:firstLine="420" w:firstLineChars="0"/>
              <w:rPr>
                <w:rFonts w:ascii="宋体" w:hAnsi="宋体" w:cs="宋体"/>
                <w:bCs/>
                <w:color w:val="auto"/>
                <w:szCs w:val="21"/>
                <w:highlight w:val="none"/>
              </w:rPr>
            </w:pPr>
            <w:r>
              <w:rPr>
                <w:rFonts w:ascii="宋体" w:hAnsi="宋体" w:eastAsia="宋体" w:cs="宋体"/>
                <w:bCs/>
                <w:color w:val="auto"/>
                <w:sz w:val="21"/>
                <w:szCs w:val="21"/>
                <w:highlight w:val="none"/>
                <w:lang w:val="en-US" w:eastAsia="zh-CN" w:bidi="ar-SA"/>
              </w:rPr>
              <w:t>（</w:t>
            </w:r>
            <w:r>
              <w:rPr>
                <w:rFonts w:hint="eastAsia" w:ascii="宋体" w:hAnsi="宋体" w:cs="宋体"/>
                <w:bCs/>
                <w:color w:val="auto"/>
                <w:sz w:val="21"/>
                <w:szCs w:val="21"/>
                <w:highlight w:val="none"/>
                <w:lang w:val="en-US" w:eastAsia="zh-CN" w:bidi="ar-SA"/>
              </w:rPr>
              <w:t>6</w:t>
            </w:r>
            <w:r>
              <w:rPr>
                <w:rFonts w:ascii="宋体" w:hAnsi="宋体" w:eastAsia="宋体" w:cs="宋体"/>
                <w:bCs/>
                <w:color w:val="auto"/>
                <w:sz w:val="21"/>
                <w:szCs w:val="21"/>
                <w:highlight w:val="none"/>
                <w:lang w:val="en-US" w:eastAsia="zh-CN" w:bidi="ar-SA"/>
              </w:rPr>
              <w:t>）</w:t>
            </w:r>
            <w:r>
              <w:rPr>
                <w:rFonts w:hint="eastAsia" w:ascii="宋体" w:hAnsi="宋体" w:cs="宋体"/>
                <w:bCs/>
                <w:color w:val="auto"/>
                <w:szCs w:val="21"/>
                <w:highlight w:val="none"/>
              </w:rPr>
              <w:t>以进入比较与评价环节的最低的评审价为基准价，基准价得分为</w:t>
            </w:r>
            <w:r>
              <w:rPr>
                <w:rFonts w:hint="eastAsia" w:ascii="宋体" w:hAnsi="宋体" w:cs="宋体"/>
                <w:bCs/>
                <w:color w:val="auto"/>
                <w:szCs w:val="21"/>
                <w:highlight w:val="none"/>
                <w:u w:val="single"/>
              </w:rPr>
              <w:t>10分</w:t>
            </w:r>
            <w:r>
              <w:rPr>
                <w:rFonts w:hint="eastAsia" w:ascii="宋体" w:hAnsi="宋体" w:cs="宋体"/>
                <w:bCs/>
                <w:color w:val="auto"/>
                <w:szCs w:val="21"/>
                <w:highlight w:val="none"/>
              </w:rPr>
              <w:t>。</w:t>
            </w:r>
          </w:p>
          <w:p w14:paraId="19814D50">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）价格分计算公式：</w:t>
            </w:r>
          </w:p>
          <w:p w14:paraId="107FB4A1">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报价得分=（基准价/最后报价）×10分</w:t>
            </w:r>
          </w:p>
        </w:tc>
        <w:tc>
          <w:tcPr>
            <w:tcW w:w="851" w:type="dxa"/>
            <w:vAlign w:val="center"/>
          </w:tcPr>
          <w:p w14:paraId="0E4151AB">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10分</w:t>
            </w:r>
          </w:p>
        </w:tc>
      </w:tr>
      <w:tr w14:paraId="36BB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01FBB94F">
            <w:pPr>
              <w:widowControl/>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2</w:t>
            </w:r>
          </w:p>
        </w:tc>
        <w:tc>
          <w:tcPr>
            <w:tcW w:w="1418" w:type="dxa"/>
            <w:vAlign w:val="center"/>
          </w:tcPr>
          <w:p w14:paraId="3100C0F9">
            <w:pPr>
              <w:widowControl/>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技术分</w:t>
            </w:r>
          </w:p>
        </w:tc>
        <w:tc>
          <w:tcPr>
            <w:tcW w:w="7139" w:type="dxa"/>
            <w:gridSpan w:val="2"/>
          </w:tcPr>
          <w:p w14:paraId="04F7EFEC">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评审因素</w:t>
            </w:r>
          </w:p>
        </w:tc>
      </w:tr>
      <w:tr w14:paraId="1D9A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613D1CA4">
            <w:pPr>
              <w:spacing w:line="360" w:lineRule="auto"/>
              <w:ind w:left="-105" w:right="-105"/>
              <w:jc w:val="center"/>
              <w:rPr>
                <w:rFonts w:ascii="宋体" w:hAnsi="宋体" w:cs="宋体"/>
                <w:bCs/>
                <w:color w:val="auto"/>
                <w:szCs w:val="21"/>
                <w:highlight w:val="none"/>
              </w:rPr>
            </w:pPr>
            <w:r>
              <w:rPr>
                <w:rFonts w:hint="eastAsia" w:ascii="宋体" w:hAnsi="宋体" w:cs="宋体"/>
                <w:bCs/>
                <w:color w:val="auto"/>
                <w:szCs w:val="21"/>
                <w:highlight w:val="none"/>
              </w:rPr>
              <w:t>2.1</w:t>
            </w:r>
          </w:p>
        </w:tc>
        <w:tc>
          <w:tcPr>
            <w:tcW w:w="1418" w:type="dxa"/>
            <w:vAlign w:val="center"/>
          </w:tcPr>
          <w:p w14:paraId="0080AABB">
            <w:pPr>
              <w:widowControl/>
              <w:jc w:val="center"/>
              <w:rPr>
                <w:rFonts w:ascii="宋体" w:hAnsi="宋体" w:cs="宋体"/>
                <w:bCs/>
                <w:color w:val="auto"/>
                <w:szCs w:val="21"/>
                <w:highlight w:val="none"/>
              </w:rPr>
            </w:pPr>
            <w:r>
              <w:rPr>
                <w:rFonts w:hint="eastAsia" w:ascii="宋体" w:hAnsi="宋体" w:cs="宋体"/>
                <w:b/>
                <w:bCs/>
                <w:color w:val="auto"/>
                <w:highlight w:val="none"/>
              </w:rPr>
              <w:t>项目实施方案</w:t>
            </w:r>
          </w:p>
        </w:tc>
        <w:tc>
          <w:tcPr>
            <w:tcW w:w="6288" w:type="dxa"/>
          </w:tcPr>
          <w:p w14:paraId="632271AB">
            <w:pPr>
              <w:spacing w:line="360" w:lineRule="auto"/>
              <w:ind w:firstLine="420"/>
              <w:rPr>
                <w:rFonts w:ascii="宋体" w:hAnsi="宋体" w:cs="宋体"/>
                <w:color w:val="auto"/>
                <w:highlight w:val="none"/>
              </w:rPr>
            </w:pPr>
            <w:r>
              <w:rPr>
                <w:rFonts w:hint="eastAsia" w:ascii="宋体" w:hAnsi="宋体" w:cs="宋体"/>
                <w:color w:val="auto"/>
                <w:highlight w:val="none"/>
              </w:rPr>
              <w:t>一档（15分）：项目实施方案包含培训依据、培训总体要求、培训目标任务、培训内容、培训期限、培训课程、方案实施步骤等符合项目要求。</w:t>
            </w:r>
          </w:p>
          <w:p w14:paraId="3B6F8DA1">
            <w:pPr>
              <w:spacing w:line="360" w:lineRule="auto"/>
              <w:ind w:firstLine="420"/>
              <w:rPr>
                <w:rFonts w:ascii="宋体" w:hAnsi="宋体" w:cs="宋体"/>
                <w:color w:val="auto"/>
                <w:highlight w:val="none"/>
              </w:rPr>
            </w:pPr>
            <w:r>
              <w:rPr>
                <w:rFonts w:hint="eastAsia" w:ascii="宋体" w:hAnsi="宋体" w:cs="宋体"/>
                <w:color w:val="auto"/>
                <w:highlight w:val="none"/>
              </w:rPr>
              <w:t>二档（20分）：项目实施方案包含培训依据、培训总体要求、培训目标任务、培训内容、培训期限、培训课程、课程提纲或课件、方案实施步骤等符合项目要求，组织管理服务操作可行。</w:t>
            </w:r>
          </w:p>
          <w:p w14:paraId="41993CFE">
            <w:pPr>
              <w:spacing w:line="360" w:lineRule="auto"/>
              <w:ind w:firstLine="420"/>
              <w:rPr>
                <w:rFonts w:ascii="宋体" w:hAnsi="宋体" w:cs="宋体"/>
                <w:color w:val="auto"/>
                <w:highlight w:val="none"/>
              </w:rPr>
            </w:pPr>
            <w:r>
              <w:rPr>
                <w:rFonts w:hint="eastAsia" w:ascii="宋体" w:hAnsi="宋体" w:cs="宋体"/>
                <w:color w:val="auto"/>
                <w:highlight w:val="none"/>
              </w:rPr>
              <w:t>三档（25分）：项目实施方案包含培训依据、培训总体要求、培训目标任务、培训内容、培训方式及期限、培训课程、课程提纲或课件、方案实施步骤等符合项目要求，组织管理服务操作可行，对本项服务任务特点、难点有分析并提出相应的合理解决方案。</w:t>
            </w:r>
          </w:p>
          <w:p w14:paraId="2EC5BE81">
            <w:pPr>
              <w:pStyle w:val="16"/>
              <w:spacing w:line="360" w:lineRule="auto"/>
              <w:ind w:firstLine="420"/>
              <w:rPr>
                <w:rFonts w:ascii="宋体" w:hAnsi="宋体" w:cs="宋体"/>
                <w:color w:val="auto"/>
                <w:highlight w:val="none"/>
              </w:rPr>
            </w:pPr>
            <w:r>
              <w:rPr>
                <w:rFonts w:hint="eastAsia" w:ascii="宋体" w:hAnsi="宋体" w:cs="宋体"/>
                <w:color w:val="auto"/>
                <w:highlight w:val="none"/>
              </w:rPr>
              <w:t>四档（30分）：项目实施方案包含培训依据、培训总体要求、培训目标任务、培训预算、培训对象、培训内容、培训方式及期限、培训要求达到的效果、培训课程、课程提纲或课件、方案实施步骤等符合项目要求，组织管理服务操作精准，方案详尽、文字条理清晰，内容完整规范，对本项服务现状和形势认识到位，思路清晰，层次明晰，部署全面，重点突出，符合实际，发展目标</w:t>
            </w:r>
            <w:r>
              <w:rPr>
                <w:rFonts w:hint="eastAsia" w:ascii="宋体" w:hAnsi="宋体" w:cs="宋体"/>
                <w:color w:val="auto"/>
                <w:highlight w:val="none"/>
              </w:rPr>
              <w:t>设定有依据</w:t>
            </w:r>
            <w:r>
              <w:rPr>
                <w:rFonts w:hint="eastAsia" w:ascii="宋体" w:hAnsi="宋体" w:cs="宋体"/>
                <w:color w:val="auto"/>
                <w:highlight w:val="none"/>
              </w:rPr>
              <w:t>，对本项服务任务提出了完整且有针对性的分析和方案，提升方案全面合理，具有可行性，承诺的保障措施</w:t>
            </w:r>
            <w:r>
              <w:rPr>
                <w:rFonts w:hint="eastAsia" w:ascii="宋体" w:hAnsi="宋体" w:cs="宋体"/>
                <w:color w:val="auto"/>
                <w:highlight w:val="none"/>
              </w:rPr>
              <w:t>有资源支撑、有落地路径</w:t>
            </w:r>
            <w:r>
              <w:rPr>
                <w:rFonts w:hint="eastAsia" w:ascii="宋体" w:hAnsi="宋体" w:cs="宋体"/>
                <w:color w:val="auto"/>
                <w:highlight w:val="none"/>
              </w:rPr>
              <w:t>，具有完善的教育培训全过程各主要环节管理的规章制度，能够满足项目的实施需要。</w:t>
            </w:r>
          </w:p>
          <w:p w14:paraId="732A39B8">
            <w:pPr>
              <w:pStyle w:val="16"/>
              <w:spacing w:line="360" w:lineRule="auto"/>
              <w:ind w:firstLine="422"/>
              <w:rPr>
                <w:rFonts w:ascii="宋体" w:hAnsi="宋体" w:cs="宋体"/>
                <w:bCs/>
                <w:color w:val="auto"/>
                <w:szCs w:val="21"/>
                <w:highlight w:val="none"/>
              </w:rPr>
            </w:pPr>
            <w:r>
              <w:rPr>
                <w:rFonts w:hint="eastAsia" w:ascii="宋体" w:hAnsi="宋体" w:cs="宋体"/>
                <w:b/>
                <w:bCs/>
                <w:color w:val="auto"/>
                <w:highlight w:val="none"/>
              </w:rPr>
              <w:t>备注：没有提供方案或不满足一档的，得0分。</w:t>
            </w:r>
          </w:p>
        </w:tc>
        <w:tc>
          <w:tcPr>
            <w:tcW w:w="851" w:type="dxa"/>
            <w:vAlign w:val="center"/>
          </w:tcPr>
          <w:p w14:paraId="35F54666">
            <w:pPr>
              <w:widowControl/>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30分</w:t>
            </w:r>
          </w:p>
        </w:tc>
      </w:tr>
      <w:tr w14:paraId="7DF3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14:paraId="4C84C092">
            <w:pPr>
              <w:spacing w:line="360" w:lineRule="auto"/>
              <w:ind w:left="-105" w:right="-105"/>
              <w:jc w:val="center"/>
              <w:rPr>
                <w:rFonts w:ascii="宋体" w:hAnsi="宋体" w:cs="宋体"/>
                <w:bCs/>
                <w:color w:val="auto"/>
                <w:szCs w:val="21"/>
                <w:highlight w:val="none"/>
              </w:rPr>
            </w:pPr>
            <w:r>
              <w:rPr>
                <w:rFonts w:hint="eastAsia" w:ascii="宋体" w:hAnsi="宋体" w:cs="宋体"/>
                <w:bCs/>
                <w:color w:val="auto"/>
                <w:szCs w:val="21"/>
                <w:highlight w:val="none"/>
              </w:rPr>
              <w:t>2.2</w:t>
            </w:r>
          </w:p>
        </w:tc>
        <w:tc>
          <w:tcPr>
            <w:tcW w:w="1418" w:type="dxa"/>
            <w:vAlign w:val="center"/>
          </w:tcPr>
          <w:p w14:paraId="1BDC8944">
            <w:pPr>
              <w:widowControl/>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培训质量保障方案</w:t>
            </w:r>
          </w:p>
        </w:tc>
        <w:tc>
          <w:tcPr>
            <w:tcW w:w="6288" w:type="dxa"/>
            <w:vAlign w:val="center"/>
          </w:tcPr>
          <w:p w14:paraId="768AC294">
            <w:pPr>
              <w:spacing w:line="360" w:lineRule="auto"/>
              <w:ind w:firstLine="420"/>
              <w:rPr>
                <w:rFonts w:ascii="宋体" w:hAnsi="宋体" w:cs="宋体"/>
                <w:color w:val="auto"/>
                <w:highlight w:val="none"/>
              </w:rPr>
            </w:pPr>
            <w:r>
              <w:rPr>
                <w:rFonts w:hint="eastAsia" w:ascii="宋体" w:hAnsi="宋体" w:cs="宋体"/>
                <w:color w:val="auto"/>
                <w:highlight w:val="none"/>
              </w:rPr>
              <w:t>一档（5分）：培训质量保障方案基本满足采购需求，培训任务配备有培训管理团队，有培训管理措施；</w:t>
            </w:r>
          </w:p>
          <w:p w14:paraId="44578F8B">
            <w:pPr>
              <w:spacing w:line="360" w:lineRule="auto"/>
              <w:ind w:firstLine="420"/>
              <w:rPr>
                <w:rFonts w:ascii="宋体" w:hAnsi="宋体" w:cs="宋体"/>
                <w:color w:val="auto"/>
                <w:highlight w:val="none"/>
              </w:rPr>
            </w:pPr>
            <w:r>
              <w:rPr>
                <w:rFonts w:hint="eastAsia" w:ascii="宋体" w:hAnsi="宋体" w:cs="宋体"/>
                <w:color w:val="auto"/>
                <w:highlight w:val="none"/>
              </w:rPr>
              <w:t>二档（10分）：培训质量保障方案可以满足采购人的要求，培训任务配备有培训管理团队，有明确分工及岗位职责，能有效保证培训质量的培训管理制度；</w:t>
            </w:r>
          </w:p>
          <w:p w14:paraId="6E2A9100">
            <w:pPr>
              <w:spacing w:line="360" w:lineRule="auto"/>
              <w:ind w:firstLine="420"/>
              <w:rPr>
                <w:rFonts w:ascii="宋体" w:hAnsi="宋体" w:cs="宋体"/>
                <w:color w:val="auto"/>
                <w:highlight w:val="none"/>
              </w:rPr>
            </w:pPr>
            <w:r>
              <w:rPr>
                <w:rFonts w:hint="eastAsia" w:ascii="宋体" w:hAnsi="宋体" w:cs="宋体"/>
                <w:color w:val="auto"/>
                <w:highlight w:val="none"/>
              </w:rPr>
              <w:t>三档（15分）：培训质量保障方案满足采购人的要求，培训任务配备有培训管理团队，有明确分工及岗位职责，有自控体系完整的培训管理制度，包含但不限于成果内容质量控制、应急预案措施、售后服务措施等合理补充描述。</w:t>
            </w:r>
          </w:p>
          <w:p w14:paraId="72098E1B">
            <w:pPr>
              <w:spacing w:line="360" w:lineRule="auto"/>
              <w:ind w:firstLine="422"/>
              <w:rPr>
                <w:rFonts w:ascii="宋体" w:hAnsi="宋体" w:cs="宋体"/>
                <w:color w:val="auto"/>
                <w:szCs w:val="21"/>
                <w:highlight w:val="none"/>
              </w:rPr>
            </w:pPr>
            <w:r>
              <w:rPr>
                <w:rFonts w:hint="eastAsia" w:ascii="宋体" w:hAnsi="宋体" w:cs="宋体"/>
                <w:b/>
                <w:bCs/>
                <w:color w:val="auto"/>
                <w:highlight w:val="none"/>
              </w:rPr>
              <w:t>备注：没有提供方案或不满足一档的，得0分。</w:t>
            </w:r>
          </w:p>
        </w:tc>
        <w:tc>
          <w:tcPr>
            <w:tcW w:w="851" w:type="dxa"/>
            <w:vAlign w:val="center"/>
          </w:tcPr>
          <w:p w14:paraId="739D8B3B">
            <w:pPr>
              <w:widowControl/>
              <w:spacing w:line="400" w:lineRule="exact"/>
              <w:jc w:val="center"/>
              <w:rPr>
                <w:rFonts w:ascii="宋体" w:hAnsi="宋体" w:cs="宋体"/>
                <w:color w:val="auto"/>
                <w:szCs w:val="21"/>
                <w:highlight w:val="none"/>
              </w:rPr>
            </w:pPr>
            <w:r>
              <w:rPr>
                <w:rFonts w:hint="eastAsia" w:ascii="宋体" w:hAnsi="宋体" w:cs="宋体"/>
                <w:b/>
                <w:color w:val="auto"/>
                <w:szCs w:val="21"/>
                <w:highlight w:val="none"/>
              </w:rPr>
              <w:t>15分</w:t>
            </w:r>
          </w:p>
        </w:tc>
      </w:tr>
      <w:tr w14:paraId="762E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14:paraId="78D71969">
            <w:pPr>
              <w:spacing w:line="360" w:lineRule="auto"/>
              <w:ind w:left="-105" w:right="-105"/>
              <w:jc w:val="center"/>
              <w:rPr>
                <w:rFonts w:ascii="宋体" w:hAnsi="宋体" w:cs="宋体"/>
                <w:bCs/>
                <w:color w:val="auto"/>
                <w:szCs w:val="21"/>
                <w:highlight w:val="none"/>
              </w:rPr>
            </w:pPr>
            <w:r>
              <w:rPr>
                <w:rFonts w:hint="eastAsia" w:ascii="宋体" w:hAnsi="宋体" w:cs="宋体"/>
                <w:bCs/>
                <w:color w:val="auto"/>
                <w:szCs w:val="21"/>
                <w:highlight w:val="none"/>
              </w:rPr>
              <w:t>2.3</w:t>
            </w:r>
          </w:p>
        </w:tc>
        <w:tc>
          <w:tcPr>
            <w:tcW w:w="1418" w:type="dxa"/>
            <w:vAlign w:val="center"/>
          </w:tcPr>
          <w:p w14:paraId="6EF6C9DA">
            <w:pPr>
              <w:widowControl/>
              <w:spacing w:line="400" w:lineRule="exact"/>
              <w:jc w:val="center"/>
              <w:rPr>
                <w:rFonts w:ascii="宋体" w:hAnsi="宋体" w:cs="宋体"/>
                <w:color w:val="auto"/>
                <w:szCs w:val="21"/>
                <w:highlight w:val="none"/>
              </w:rPr>
            </w:pPr>
            <w:r>
              <w:rPr>
                <w:rFonts w:hint="eastAsia" w:ascii="宋体" w:hAnsi="宋体" w:cs="宋体"/>
                <w:b/>
                <w:bCs/>
                <w:color w:val="auto"/>
                <w:highlight w:val="none"/>
              </w:rPr>
              <w:t>服务承诺分</w:t>
            </w:r>
          </w:p>
        </w:tc>
        <w:tc>
          <w:tcPr>
            <w:tcW w:w="6288" w:type="dxa"/>
            <w:vAlign w:val="center"/>
          </w:tcPr>
          <w:p w14:paraId="0CAAA204">
            <w:pPr>
              <w:spacing w:line="420" w:lineRule="exact"/>
              <w:ind w:firstLine="420"/>
              <w:rPr>
                <w:rFonts w:ascii="宋体" w:hAnsi="宋体" w:cs="宋体"/>
                <w:color w:val="auto"/>
                <w:highlight w:val="none"/>
              </w:rPr>
            </w:pPr>
            <w:r>
              <w:rPr>
                <w:rFonts w:hint="eastAsia" w:ascii="宋体" w:hAnsi="宋体" w:cs="宋体"/>
                <w:color w:val="auto"/>
                <w:highlight w:val="none"/>
              </w:rPr>
              <w:t>一档（5分）：服务承诺满足采购文件要求，有后续跟踪服务；</w:t>
            </w:r>
          </w:p>
          <w:p w14:paraId="091623A3">
            <w:pPr>
              <w:spacing w:line="420" w:lineRule="exact"/>
              <w:ind w:firstLine="420"/>
              <w:rPr>
                <w:rFonts w:ascii="宋体" w:hAnsi="宋体" w:cs="宋体"/>
                <w:color w:val="auto"/>
                <w:highlight w:val="none"/>
              </w:rPr>
            </w:pPr>
            <w:r>
              <w:rPr>
                <w:rFonts w:hint="eastAsia" w:ascii="宋体" w:hAnsi="宋体" w:cs="宋体"/>
                <w:color w:val="auto"/>
                <w:highlight w:val="none"/>
              </w:rPr>
              <w:t>二档（10分）：服务承诺满足采购文件要求，具有相应的教学培训场所及配套设施设备、实习实训场所或合作实训基地（提供证明文件复印件并加盖供应商公章或电子签章），后续跟踪服务含有跟踪服务内容、服务时间、服务团队；</w:t>
            </w:r>
          </w:p>
          <w:p w14:paraId="3161CFD3">
            <w:pPr>
              <w:spacing w:line="420" w:lineRule="exact"/>
              <w:ind w:firstLine="420"/>
              <w:rPr>
                <w:rFonts w:ascii="宋体" w:hAnsi="宋体" w:cs="宋体"/>
                <w:color w:val="auto"/>
                <w:highlight w:val="none"/>
              </w:rPr>
            </w:pPr>
            <w:r>
              <w:rPr>
                <w:rFonts w:hint="eastAsia" w:ascii="宋体" w:hAnsi="宋体" w:cs="宋体"/>
                <w:color w:val="auto"/>
                <w:highlight w:val="none"/>
              </w:rPr>
              <w:t>三档（15分）：服务承诺详细完善，能为服务提供全面保障，具有相应的教学培训场所及配套设施设备、实习实训场所或合作实训基地（提供证明文件复印件并加盖供应商公章或电子签章），后续跟踪服务含有跟踪服务内容、服务时间、服务团队，对每项跟踪服务内容有针对性说明，实质性有利于项目实施。</w:t>
            </w:r>
          </w:p>
          <w:p w14:paraId="106EA08E">
            <w:pPr>
              <w:spacing w:line="420" w:lineRule="exact"/>
              <w:ind w:firstLine="422"/>
              <w:rPr>
                <w:rFonts w:ascii="宋体" w:hAnsi="宋体" w:cs="宋体"/>
                <w:color w:val="auto"/>
                <w:szCs w:val="21"/>
                <w:highlight w:val="none"/>
              </w:rPr>
            </w:pPr>
            <w:r>
              <w:rPr>
                <w:rFonts w:hint="eastAsia" w:ascii="宋体" w:hAnsi="宋体" w:cs="宋体"/>
                <w:b/>
                <w:bCs/>
                <w:color w:val="auto"/>
                <w:highlight w:val="none"/>
              </w:rPr>
              <w:t>备注：没有提供承诺或不满足一档的，得0分。</w:t>
            </w:r>
          </w:p>
        </w:tc>
        <w:tc>
          <w:tcPr>
            <w:tcW w:w="851" w:type="dxa"/>
            <w:vAlign w:val="center"/>
          </w:tcPr>
          <w:p w14:paraId="7F122553">
            <w:pPr>
              <w:widowControl/>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15分</w:t>
            </w:r>
          </w:p>
        </w:tc>
      </w:tr>
      <w:tr w14:paraId="722E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7DA54787">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418" w:type="dxa"/>
            <w:vAlign w:val="center"/>
          </w:tcPr>
          <w:p w14:paraId="48B60EA3">
            <w:pPr>
              <w:widowControl/>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商务分</w:t>
            </w:r>
          </w:p>
        </w:tc>
        <w:tc>
          <w:tcPr>
            <w:tcW w:w="7139" w:type="dxa"/>
            <w:gridSpan w:val="2"/>
            <w:vAlign w:val="center"/>
          </w:tcPr>
          <w:p w14:paraId="0B5C6227">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评审因素</w:t>
            </w:r>
          </w:p>
        </w:tc>
      </w:tr>
      <w:tr w14:paraId="47FA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3" w:type="dxa"/>
            <w:vAlign w:val="center"/>
          </w:tcPr>
          <w:p w14:paraId="7033136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418" w:type="dxa"/>
            <w:vAlign w:val="center"/>
          </w:tcPr>
          <w:p w14:paraId="727D4ABC">
            <w:pPr>
              <w:pStyle w:val="250"/>
              <w:jc w:val="center"/>
              <w:rPr>
                <w:bCs/>
                <w:color w:val="auto"/>
                <w:sz w:val="21"/>
                <w:szCs w:val="21"/>
                <w:highlight w:val="none"/>
              </w:rPr>
            </w:pPr>
            <w:r>
              <w:rPr>
                <w:rFonts w:hint="eastAsia"/>
                <w:b/>
                <w:bCs/>
                <w:color w:val="auto"/>
                <w:spacing w:val="7"/>
                <w:sz w:val="21"/>
                <w:szCs w:val="21"/>
                <w:highlight w:val="none"/>
              </w:rPr>
              <w:t>拟投入本项目实施人员</w:t>
            </w:r>
          </w:p>
        </w:tc>
        <w:tc>
          <w:tcPr>
            <w:tcW w:w="6288" w:type="dxa"/>
          </w:tcPr>
          <w:p w14:paraId="4BA8FE2A">
            <w:pPr>
              <w:spacing w:line="420" w:lineRule="exact"/>
              <w:ind w:firstLine="420"/>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highlight w:val="none"/>
              </w:rPr>
              <w:t>拟投入的农民教育培训管理及师资团队</w:t>
            </w:r>
            <w:r>
              <w:rPr>
                <w:rFonts w:hint="eastAsia" w:ascii="宋体" w:hAnsi="宋体" w:cs="宋体"/>
                <w:bCs/>
                <w:color w:val="auto"/>
                <w:szCs w:val="21"/>
                <w:highlight w:val="none"/>
              </w:rPr>
              <w:t>满足6人的，得6分；每增加1人，得0.5分/人，</w:t>
            </w:r>
            <w:r>
              <w:rPr>
                <w:rFonts w:hint="eastAsia" w:ascii="宋体" w:hAnsi="宋体" w:cs="宋体"/>
                <w:color w:val="auto"/>
                <w:szCs w:val="21"/>
                <w:highlight w:val="none"/>
              </w:rPr>
              <w:t>本项</w:t>
            </w:r>
            <w:r>
              <w:rPr>
                <w:rFonts w:hint="eastAsia" w:ascii="宋体" w:hAnsi="宋体" w:cs="宋体"/>
                <w:bCs/>
                <w:color w:val="auto"/>
                <w:szCs w:val="21"/>
                <w:highlight w:val="none"/>
              </w:rPr>
              <w:t>满分10分；</w:t>
            </w:r>
          </w:p>
          <w:p w14:paraId="2D2B7271">
            <w:pPr>
              <w:keepNext/>
              <w:keepLine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2.拟投入本项目农民教育培训管理及师资团队具有农业系列</w:t>
            </w:r>
            <w:r>
              <w:rPr>
                <w:rFonts w:hint="eastAsia" w:ascii="宋体" w:hAnsi="宋体" w:cs="宋体"/>
                <w:color w:val="auto"/>
                <w:szCs w:val="21"/>
                <w:highlight w:val="none"/>
                <w:lang w:val="en-US" w:eastAsia="zh-CN"/>
              </w:rPr>
              <w:t>或职业院校农业专业</w:t>
            </w:r>
            <w:r>
              <w:rPr>
                <w:rFonts w:hint="eastAsia" w:ascii="宋体" w:hAnsi="宋体" w:cs="宋体"/>
                <w:color w:val="auto"/>
                <w:szCs w:val="21"/>
                <w:highlight w:val="none"/>
              </w:rPr>
              <w:t>职称资格：中级职称资格的，得1分/人；具有</w:t>
            </w:r>
            <w:r>
              <w:rPr>
                <w:rFonts w:hint="eastAsia" w:ascii="宋体" w:hAnsi="宋体" w:cs="宋体"/>
                <w:color w:val="auto"/>
                <w:szCs w:val="21"/>
                <w:highlight w:val="none"/>
              </w:rPr>
              <w:t>高级</w:t>
            </w:r>
            <w:r>
              <w:rPr>
                <w:rFonts w:hint="eastAsia" w:ascii="宋体" w:hAnsi="宋体" w:cs="宋体"/>
                <w:color w:val="auto"/>
                <w:szCs w:val="21"/>
                <w:highlight w:val="none"/>
              </w:rPr>
              <w:t>职称资格的，得2分/人；本项满分10分。（须在响应文件中提供相关人员职称证书复印件并加盖供应商公章或电子签章，否则得0分。）</w:t>
            </w:r>
          </w:p>
          <w:p w14:paraId="7698A1C9">
            <w:pPr>
              <w:keepNext/>
              <w:keepLine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备注：</w:t>
            </w:r>
          </w:p>
          <w:p w14:paraId="58838F09">
            <w:pPr>
              <w:keepNext/>
              <w:keepLine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1.农业系列职称包含：畜牧技术员、兽医员、农艺师、畜牧师、兽医师、农业技术推广研究员等职称。</w:t>
            </w:r>
          </w:p>
          <w:p w14:paraId="5AA15DBE">
            <w:pPr>
              <w:keepNext/>
              <w:keepLine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2.农业专业包含：农学、园艺、植物保护、畜牧、兽医、农业资源环境、农产品加工与质量安全、农村合作组织管理等专业。</w:t>
            </w:r>
          </w:p>
        </w:tc>
        <w:tc>
          <w:tcPr>
            <w:tcW w:w="851" w:type="dxa"/>
            <w:vAlign w:val="center"/>
          </w:tcPr>
          <w:p w14:paraId="7B9616EA">
            <w:pPr>
              <w:spacing w:line="420" w:lineRule="exact"/>
              <w:jc w:val="center"/>
              <w:rPr>
                <w:rFonts w:ascii="宋体" w:hAnsi="宋体" w:cs="宋体"/>
                <w:color w:val="auto"/>
                <w:szCs w:val="21"/>
                <w:highlight w:val="none"/>
              </w:rPr>
            </w:pPr>
            <w:r>
              <w:rPr>
                <w:rFonts w:hint="eastAsia" w:ascii="宋体" w:hAnsi="宋体" w:cs="宋体"/>
                <w:color w:val="auto"/>
                <w:highlight w:val="none"/>
              </w:rPr>
              <w:t>20分</w:t>
            </w:r>
          </w:p>
        </w:tc>
      </w:tr>
      <w:tr w14:paraId="0E99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3" w:type="dxa"/>
            <w:vAlign w:val="center"/>
          </w:tcPr>
          <w:p w14:paraId="5DFE49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1418" w:type="dxa"/>
            <w:vAlign w:val="center"/>
          </w:tcPr>
          <w:p w14:paraId="7F5AC188">
            <w:pPr>
              <w:pStyle w:val="250"/>
              <w:jc w:val="center"/>
              <w:rPr>
                <w:color w:val="auto"/>
                <w:sz w:val="21"/>
                <w:szCs w:val="21"/>
                <w:highlight w:val="none"/>
              </w:rPr>
            </w:pPr>
            <w:r>
              <w:rPr>
                <w:rFonts w:hint="eastAsia"/>
                <w:b/>
                <w:bCs/>
                <w:color w:val="auto"/>
                <w:spacing w:val="7"/>
                <w:sz w:val="21"/>
                <w:szCs w:val="21"/>
                <w:highlight w:val="none"/>
              </w:rPr>
              <w:t>业绩分</w:t>
            </w:r>
          </w:p>
        </w:tc>
        <w:tc>
          <w:tcPr>
            <w:tcW w:w="6288" w:type="dxa"/>
          </w:tcPr>
          <w:p w14:paraId="57BF72C5">
            <w:pPr>
              <w:spacing w:line="420" w:lineRule="exact"/>
              <w:ind w:firstLine="420"/>
              <w:rPr>
                <w:rFonts w:ascii="宋体" w:hAnsi="宋体" w:cs="宋体"/>
                <w:color w:val="auto"/>
                <w:szCs w:val="21"/>
                <w:highlight w:val="none"/>
              </w:rPr>
            </w:pPr>
            <w:r>
              <w:rPr>
                <w:rFonts w:hint="eastAsia" w:ascii="宋体" w:hAnsi="宋体" w:cs="宋体"/>
                <w:color w:val="auto"/>
                <w:highlight w:val="none"/>
              </w:rPr>
              <w:t>2023年1月1日至今，供应商承接过类似的项目的，每个得5分，满分为10分。【以合同或者中标（成交）通知书复印件为准，并加盖供应商公章。】</w:t>
            </w:r>
          </w:p>
        </w:tc>
        <w:tc>
          <w:tcPr>
            <w:tcW w:w="851" w:type="dxa"/>
            <w:vAlign w:val="center"/>
          </w:tcPr>
          <w:p w14:paraId="66A2CCDA">
            <w:pPr>
              <w:spacing w:line="420" w:lineRule="exact"/>
              <w:jc w:val="center"/>
              <w:rPr>
                <w:rFonts w:ascii="宋体" w:hAnsi="宋体" w:cs="宋体"/>
                <w:color w:val="auto"/>
                <w:szCs w:val="21"/>
                <w:highlight w:val="none"/>
              </w:rPr>
            </w:pPr>
            <w:r>
              <w:rPr>
                <w:rFonts w:hint="eastAsia" w:ascii="宋体" w:hAnsi="宋体" w:cs="宋体"/>
                <w:color w:val="auto"/>
                <w:highlight w:val="none"/>
              </w:rPr>
              <w:t>10分</w:t>
            </w:r>
          </w:p>
        </w:tc>
      </w:tr>
      <w:tr w14:paraId="7D22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4"/>
          </w:tcPr>
          <w:p w14:paraId="37957E80">
            <w:pPr>
              <w:widowControl/>
              <w:spacing w:line="360" w:lineRule="auto"/>
              <w:rPr>
                <w:rFonts w:ascii="宋体" w:hAnsi="宋体" w:cs="宋体"/>
                <w:color w:val="auto"/>
                <w:szCs w:val="21"/>
                <w:highlight w:val="none"/>
              </w:rPr>
            </w:pPr>
            <w:r>
              <w:rPr>
                <w:rFonts w:hint="eastAsia" w:ascii="宋体" w:hAnsi="宋体" w:cs="宋体"/>
                <w:bCs/>
                <w:color w:val="auto"/>
                <w:szCs w:val="21"/>
                <w:highlight w:val="none"/>
              </w:rPr>
              <w:t>总得分为以上各项评审因素得分合计</w:t>
            </w:r>
          </w:p>
        </w:tc>
      </w:tr>
    </w:tbl>
    <w:p w14:paraId="3C2A4794">
      <w:pPr>
        <w:rPr>
          <w:rFonts w:ascii="黑体" w:hAnsi="黑体" w:eastAsia="黑体"/>
          <w:color w:val="auto"/>
          <w:sz w:val="32"/>
          <w:szCs w:val="32"/>
          <w:highlight w:val="none"/>
        </w:rPr>
      </w:pPr>
    </w:p>
    <w:p w14:paraId="3D08D00F">
      <w:pP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clear="all"/>
      </w:r>
    </w:p>
    <w:p w14:paraId="16229A61">
      <w:pPr>
        <w:pStyle w:val="29"/>
        <w:rPr>
          <w:rFonts w:ascii="宋体" w:hAnsi="宋体"/>
          <w:bCs/>
          <w:color w:val="auto"/>
          <w:szCs w:val="21"/>
          <w:highlight w:val="none"/>
        </w:rPr>
      </w:pPr>
    </w:p>
    <w:p w14:paraId="4889474A">
      <w:pPr>
        <w:spacing w:line="360" w:lineRule="auto"/>
        <w:ind w:firstLine="420"/>
        <w:rPr>
          <w:rFonts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w:t>
      </w:r>
      <w:r>
        <w:rPr>
          <w:rFonts w:hint="eastAsia"/>
          <w:color w:val="auto"/>
          <w:highlight w:val="none"/>
        </w:rPr>
        <w:t>及</w:t>
      </w:r>
      <w:r>
        <w:rPr>
          <w:rFonts w:hint="eastAsia" w:ascii="宋体" w:hAnsi="宋体"/>
          <w:bCs/>
          <w:color w:val="auto"/>
          <w:szCs w:val="21"/>
          <w:highlight w:val="none"/>
        </w:rPr>
        <w:t>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3BF5DFAF">
      <w:pPr>
        <w:spacing w:line="400" w:lineRule="exact"/>
        <w:ind w:firstLine="420"/>
        <w:rPr>
          <w:rFonts w:ascii="宋体" w:hAnsi="宋体" w:cs="宋体"/>
          <w:color w:val="auto"/>
          <w:highlight w:val="none"/>
        </w:rPr>
      </w:pPr>
    </w:p>
    <w:p w14:paraId="62930421">
      <w:pPr>
        <w:spacing w:line="400" w:lineRule="exact"/>
        <w:ind w:firstLine="420"/>
        <w:rPr>
          <w:rFonts w:ascii="宋体" w:hAnsi="宋体" w:cs="宋体"/>
          <w:color w:val="auto"/>
          <w:highlight w:val="none"/>
        </w:rPr>
      </w:pPr>
    </w:p>
    <w:p w14:paraId="3D1251BC">
      <w:pPr>
        <w:pStyle w:val="2"/>
        <w:jc w:val="center"/>
        <w:rPr>
          <w:color w:val="auto"/>
          <w:highlight w:val="none"/>
        </w:rPr>
      </w:pPr>
      <w:r>
        <w:rPr>
          <w:color w:val="auto"/>
          <w:highlight w:val="none"/>
        </w:rPr>
        <w:br w:type="page" w:clear="all"/>
      </w:r>
    </w:p>
    <w:p w14:paraId="02D67AC8">
      <w:pPr>
        <w:rPr>
          <w:color w:val="auto"/>
          <w:highlight w:val="none"/>
        </w:rPr>
      </w:pPr>
    </w:p>
    <w:p w14:paraId="79310A31">
      <w:pPr>
        <w:pStyle w:val="2"/>
        <w:jc w:val="center"/>
        <w:rPr>
          <w:color w:val="auto"/>
          <w:highlight w:val="none"/>
        </w:rPr>
      </w:pPr>
      <w:bookmarkStart w:id="81" w:name="_Toc74323460"/>
    </w:p>
    <w:p w14:paraId="6960FB34">
      <w:pPr>
        <w:pStyle w:val="2"/>
        <w:jc w:val="center"/>
        <w:rPr>
          <w:color w:val="auto"/>
          <w:highlight w:val="none"/>
        </w:rPr>
      </w:pPr>
    </w:p>
    <w:p w14:paraId="4891DEF8">
      <w:pPr>
        <w:pStyle w:val="2"/>
        <w:jc w:val="center"/>
        <w:rPr>
          <w:color w:val="auto"/>
          <w:highlight w:val="none"/>
        </w:rPr>
      </w:pPr>
    </w:p>
    <w:p w14:paraId="1F23AB35">
      <w:pPr>
        <w:pStyle w:val="2"/>
        <w:jc w:val="center"/>
        <w:rPr>
          <w:color w:val="auto"/>
          <w:highlight w:val="none"/>
        </w:rPr>
      </w:pPr>
      <w:r>
        <w:rPr>
          <w:rFonts w:hint="eastAsia"/>
          <w:color w:val="auto"/>
          <w:highlight w:val="none"/>
        </w:rPr>
        <w:t>第五章 响应文件格式</w:t>
      </w:r>
      <w:bookmarkEnd w:id="81"/>
    </w:p>
    <w:p w14:paraId="366BE54C">
      <w:pPr>
        <w:spacing w:line="240" w:lineRule="atLeast"/>
        <w:rPr>
          <w:rFonts w:ascii="宋体" w:hAnsi="宋体"/>
          <w:b/>
          <w:color w:val="auto"/>
          <w:sz w:val="32"/>
          <w:szCs w:val="32"/>
          <w:highlight w:val="none"/>
        </w:rPr>
      </w:pPr>
    </w:p>
    <w:p w14:paraId="644874AA">
      <w:pPr>
        <w:spacing w:line="240" w:lineRule="atLeast"/>
        <w:rPr>
          <w:rFonts w:ascii="宋体" w:hAnsi="宋体"/>
          <w:b/>
          <w:color w:val="auto"/>
          <w:sz w:val="32"/>
          <w:szCs w:val="32"/>
          <w:highlight w:val="none"/>
        </w:rPr>
      </w:pPr>
    </w:p>
    <w:p w14:paraId="4AB098B7">
      <w:pPr>
        <w:spacing w:line="240" w:lineRule="atLeast"/>
        <w:rPr>
          <w:rFonts w:ascii="宋体" w:hAnsi="宋体"/>
          <w:b/>
          <w:color w:val="auto"/>
          <w:sz w:val="32"/>
          <w:szCs w:val="32"/>
          <w:highlight w:val="none"/>
        </w:rPr>
      </w:pPr>
    </w:p>
    <w:p w14:paraId="73DF8117">
      <w:pPr>
        <w:spacing w:line="240" w:lineRule="atLeast"/>
        <w:rPr>
          <w:rFonts w:ascii="宋体" w:hAnsi="宋体"/>
          <w:b/>
          <w:color w:val="auto"/>
          <w:sz w:val="32"/>
          <w:szCs w:val="32"/>
          <w:highlight w:val="none"/>
        </w:rPr>
      </w:pPr>
    </w:p>
    <w:p w14:paraId="60683CAD">
      <w:pPr>
        <w:spacing w:line="240" w:lineRule="atLeast"/>
        <w:rPr>
          <w:rFonts w:ascii="宋体" w:hAnsi="宋体"/>
          <w:b/>
          <w:color w:val="auto"/>
          <w:sz w:val="32"/>
          <w:szCs w:val="32"/>
          <w:highlight w:val="none"/>
        </w:rPr>
      </w:pPr>
    </w:p>
    <w:p w14:paraId="19EC934A">
      <w:pPr>
        <w:spacing w:line="240" w:lineRule="atLeast"/>
        <w:rPr>
          <w:rFonts w:ascii="宋体" w:hAnsi="宋体"/>
          <w:b/>
          <w:color w:val="auto"/>
          <w:sz w:val="32"/>
          <w:szCs w:val="32"/>
          <w:highlight w:val="none"/>
        </w:rPr>
      </w:pPr>
    </w:p>
    <w:p w14:paraId="23DB3A94">
      <w:pPr>
        <w:spacing w:line="240" w:lineRule="atLeast"/>
        <w:rPr>
          <w:rFonts w:ascii="宋体" w:hAnsi="宋体"/>
          <w:b/>
          <w:color w:val="auto"/>
          <w:sz w:val="32"/>
          <w:szCs w:val="32"/>
          <w:highlight w:val="none"/>
        </w:rPr>
      </w:pPr>
    </w:p>
    <w:p w14:paraId="2C62F830">
      <w:pPr>
        <w:spacing w:line="240" w:lineRule="atLeast"/>
        <w:rPr>
          <w:rFonts w:ascii="宋体" w:hAnsi="宋体"/>
          <w:b/>
          <w:color w:val="auto"/>
          <w:sz w:val="32"/>
          <w:szCs w:val="32"/>
          <w:highlight w:val="none"/>
        </w:rPr>
      </w:pPr>
    </w:p>
    <w:p w14:paraId="6BD81AA8">
      <w:pPr>
        <w:spacing w:line="240" w:lineRule="atLeast"/>
        <w:rPr>
          <w:rFonts w:ascii="宋体" w:hAnsi="宋体"/>
          <w:b/>
          <w:color w:val="auto"/>
          <w:sz w:val="32"/>
          <w:szCs w:val="32"/>
          <w:highlight w:val="none"/>
        </w:rPr>
      </w:pPr>
    </w:p>
    <w:p w14:paraId="5C839B56">
      <w:pPr>
        <w:spacing w:line="240" w:lineRule="atLeast"/>
        <w:rPr>
          <w:rFonts w:ascii="宋体" w:hAnsi="宋体"/>
          <w:b/>
          <w:color w:val="auto"/>
          <w:sz w:val="32"/>
          <w:szCs w:val="32"/>
          <w:highlight w:val="none"/>
        </w:rPr>
      </w:pPr>
    </w:p>
    <w:p w14:paraId="3FEB1945">
      <w:pPr>
        <w:spacing w:line="240" w:lineRule="atLeast"/>
        <w:rPr>
          <w:rFonts w:ascii="宋体" w:hAnsi="宋体"/>
          <w:b/>
          <w:color w:val="auto"/>
          <w:sz w:val="32"/>
          <w:szCs w:val="32"/>
          <w:highlight w:val="none"/>
        </w:rPr>
      </w:pPr>
    </w:p>
    <w:p w14:paraId="39353C8A">
      <w:pPr>
        <w:spacing w:before="50" w:after="50"/>
        <w:outlineLvl w:val="1"/>
        <w:rPr>
          <w:rFonts w:ascii="宋体" w:hAnsi="宋体"/>
          <w:b/>
          <w:bCs/>
          <w:color w:val="auto"/>
          <w:sz w:val="24"/>
          <w:highlight w:val="none"/>
        </w:rPr>
      </w:pPr>
    </w:p>
    <w:p w14:paraId="4A60571E">
      <w:pPr>
        <w:spacing w:before="156" w:after="50"/>
        <w:jc w:val="center"/>
        <w:rPr>
          <w:rFonts w:ascii="仿宋_GB2312" w:hAnsi="仿宋_GB2312" w:eastAsia="仿宋_GB2312" w:cs="仿宋_GB2312"/>
          <w:bCs/>
          <w:color w:val="auto"/>
          <w:sz w:val="32"/>
          <w:szCs w:val="32"/>
          <w:highlight w:val="none"/>
        </w:rPr>
      </w:pPr>
    </w:p>
    <w:p w14:paraId="6CFB03B2">
      <w:pPr>
        <w:rPr>
          <w:b/>
          <w:color w:val="auto"/>
          <w:sz w:val="32"/>
          <w:szCs w:val="32"/>
          <w:highlight w:val="none"/>
        </w:rPr>
      </w:pPr>
      <w:bookmarkStart w:id="82" w:name="_Toc44229899"/>
      <w:bookmarkStart w:id="83" w:name="_Toc35611516"/>
      <w:bookmarkStart w:id="84" w:name="_Toc71366186"/>
      <w:bookmarkStart w:id="85" w:name="_Toc31723070"/>
      <w:bookmarkStart w:id="86" w:name="_Toc31728084"/>
      <w:bookmarkStart w:id="87" w:name="_Toc35611438"/>
      <w:r>
        <w:rPr>
          <w:b/>
          <w:color w:val="auto"/>
          <w:sz w:val="32"/>
          <w:szCs w:val="32"/>
          <w:highlight w:val="none"/>
        </w:rPr>
        <w:br w:type="page" w:clear="all"/>
      </w:r>
      <w:r>
        <w:rPr>
          <w:rFonts w:hint="eastAsia"/>
          <w:b/>
          <w:color w:val="auto"/>
          <w:sz w:val="32"/>
          <w:szCs w:val="32"/>
          <w:highlight w:val="none"/>
        </w:rPr>
        <w:t>一、资格证明文件格式</w:t>
      </w:r>
      <w:bookmarkEnd w:id="82"/>
      <w:bookmarkEnd w:id="83"/>
      <w:bookmarkEnd w:id="84"/>
      <w:bookmarkEnd w:id="85"/>
      <w:bookmarkEnd w:id="86"/>
      <w:bookmarkEnd w:id="87"/>
    </w:p>
    <w:p w14:paraId="74C9AFC8">
      <w:pPr>
        <w:spacing w:before="156"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p>
    <w:p w14:paraId="7869900D">
      <w:pPr>
        <w:spacing w:before="156" w:after="50"/>
        <w:jc w:val="center"/>
        <w:rPr>
          <w:rFonts w:ascii="宋体" w:hAnsi="宋体"/>
          <w:color w:val="auto"/>
          <w:sz w:val="44"/>
          <w:szCs w:val="44"/>
          <w:highlight w:val="none"/>
        </w:rPr>
      </w:pPr>
    </w:p>
    <w:p w14:paraId="04C8416E">
      <w:pPr>
        <w:spacing w:before="156"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1182D26F">
      <w:pPr>
        <w:spacing w:before="156" w:after="50"/>
        <w:rPr>
          <w:rFonts w:ascii="宋体" w:hAnsi="宋体"/>
          <w:color w:val="auto"/>
          <w:sz w:val="24"/>
          <w:szCs w:val="20"/>
          <w:highlight w:val="none"/>
        </w:rPr>
      </w:pPr>
    </w:p>
    <w:p w14:paraId="62CFAC03">
      <w:pPr>
        <w:spacing w:before="156"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5406D810">
      <w:pPr>
        <w:spacing w:before="156" w:after="50"/>
        <w:rPr>
          <w:rFonts w:ascii="宋体" w:hAnsi="宋体"/>
          <w:bCs/>
          <w:color w:val="auto"/>
          <w:sz w:val="24"/>
          <w:szCs w:val="20"/>
          <w:highlight w:val="none"/>
        </w:rPr>
      </w:pPr>
    </w:p>
    <w:p w14:paraId="259BCA03">
      <w:pPr>
        <w:spacing w:before="156" w:after="50"/>
        <w:rPr>
          <w:rFonts w:ascii="宋体" w:hAnsi="宋体"/>
          <w:bCs/>
          <w:color w:val="auto"/>
          <w:sz w:val="24"/>
          <w:szCs w:val="20"/>
          <w:highlight w:val="none"/>
        </w:rPr>
      </w:pPr>
    </w:p>
    <w:p w14:paraId="64A193A7">
      <w:pPr>
        <w:spacing w:before="156" w:after="50"/>
        <w:rPr>
          <w:rFonts w:ascii="宋体" w:hAnsi="宋体"/>
          <w:bCs/>
          <w:color w:val="auto"/>
          <w:sz w:val="24"/>
          <w:szCs w:val="20"/>
          <w:highlight w:val="none"/>
        </w:rPr>
      </w:pPr>
    </w:p>
    <w:p w14:paraId="25AA6136">
      <w:pPr>
        <w:spacing w:before="156" w:after="50"/>
        <w:rPr>
          <w:rFonts w:ascii="宋体" w:hAnsi="宋体"/>
          <w:bCs/>
          <w:color w:val="auto"/>
          <w:sz w:val="24"/>
          <w:szCs w:val="20"/>
          <w:highlight w:val="none"/>
        </w:rPr>
      </w:pPr>
    </w:p>
    <w:p w14:paraId="14600B8B">
      <w:pPr>
        <w:spacing w:before="156" w:after="50"/>
        <w:rPr>
          <w:rFonts w:ascii="宋体" w:hAnsi="宋体"/>
          <w:bCs/>
          <w:color w:val="auto"/>
          <w:sz w:val="24"/>
          <w:szCs w:val="20"/>
          <w:highlight w:val="none"/>
        </w:rPr>
      </w:pPr>
    </w:p>
    <w:p w14:paraId="43A78C71">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DC3A6B1">
      <w:pPr>
        <w:spacing w:before="156" w:after="50"/>
        <w:ind w:firstLine="720"/>
        <w:rPr>
          <w:rFonts w:ascii="宋体" w:hAnsi="宋体" w:cs="仿宋_GB2312"/>
          <w:bCs/>
          <w:color w:val="auto"/>
          <w:sz w:val="32"/>
          <w:szCs w:val="32"/>
          <w:highlight w:val="none"/>
        </w:rPr>
      </w:pPr>
    </w:p>
    <w:p w14:paraId="25DE8D66">
      <w:pPr>
        <w:spacing w:before="156"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5E34543">
      <w:pPr>
        <w:spacing w:before="156" w:after="50"/>
        <w:ind w:firstLine="720"/>
        <w:rPr>
          <w:rFonts w:ascii="宋体" w:hAnsi="宋体" w:cs="仿宋_GB2312"/>
          <w:bCs/>
          <w:color w:val="auto"/>
          <w:sz w:val="32"/>
          <w:szCs w:val="32"/>
          <w:highlight w:val="none"/>
        </w:rPr>
      </w:pPr>
    </w:p>
    <w:p w14:paraId="5AE518EB">
      <w:pPr>
        <w:spacing w:before="156"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1F9D9B2">
      <w:pPr>
        <w:spacing w:before="156" w:after="50"/>
        <w:ind w:firstLine="720"/>
        <w:rPr>
          <w:rFonts w:ascii="宋体" w:hAnsi="宋体" w:cs="仿宋_GB2312"/>
          <w:bCs/>
          <w:color w:val="auto"/>
          <w:sz w:val="32"/>
          <w:szCs w:val="32"/>
          <w:highlight w:val="none"/>
        </w:rPr>
      </w:pPr>
    </w:p>
    <w:p w14:paraId="092151D7">
      <w:pPr>
        <w:pStyle w:val="7"/>
        <w:spacing w:before="50"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E4D6637">
      <w:pPr>
        <w:spacing w:before="156" w:after="50"/>
        <w:ind w:firstLine="640"/>
        <w:rPr>
          <w:rFonts w:ascii="宋体" w:hAnsi="宋体" w:cs="仿宋_GB2312"/>
          <w:bCs/>
          <w:color w:val="auto"/>
          <w:sz w:val="32"/>
          <w:szCs w:val="32"/>
          <w:highlight w:val="none"/>
        </w:rPr>
      </w:pPr>
    </w:p>
    <w:p w14:paraId="5A574643">
      <w:pPr>
        <w:pStyle w:val="7"/>
        <w:spacing w:before="50" w:after="50"/>
        <w:ind w:firstLine="720"/>
        <w:rPr>
          <w:rFonts w:ascii="宋体" w:hAnsi="宋体" w:cs="仿宋_GB2312"/>
          <w:bCs/>
          <w:color w:val="auto"/>
          <w:sz w:val="32"/>
          <w:szCs w:val="32"/>
          <w:highlight w:val="none"/>
        </w:rPr>
      </w:pPr>
    </w:p>
    <w:p w14:paraId="612F62F6">
      <w:pPr>
        <w:pStyle w:val="7"/>
        <w:spacing w:before="50" w:after="50"/>
        <w:ind w:firstLine="720"/>
        <w:rPr>
          <w:rFonts w:ascii="宋体" w:hAnsi="宋体" w:cs="仿宋_GB2312"/>
          <w:bCs/>
          <w:color w:val="auto"/>
          <w:sz w:val="32"/>
          <w:szCs w:val="32"/>
          <w:highlight w:val="none"/>
        </w:rPr>
      </w:pPr>
    </w:p>
    <w:p w14:paraId="71F46369">
      <w:pPr>
        <w:pStyle w:val="7"/>
        <w:spacing w:before="50" w:after="50"/>
        <w:ind w:firstLine="1280"/>
        <w:rPr>
          <w:rFonts w:ascii="宋体" w:hAnsi="宋体" w:cs="仿宋_GB2312"/>
          <w:bCs/>
          <w:color w:val="auto"/>
          <w:sz w:val="32"/>
          <w:szCs w:val="32"/>
          <w:highlight w:val="none"/>
        </w:rPr>
      </w:pPr>
    </w:p>
    <w:p w14:paraId="4796B080">
      <w:pPr>
        <w:spacing w:before="156"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AFDF3FD">
      <w:pPr>
        <w:spacing w:before="156"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2.资格证明文件目录</w:t>
      </w:r>
    </w:p>
    <w:p w14:paraId="7B863AC6">
      <w:pPr>
        <w:spacing w:before="156"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789C686">
      <w:pPr>
        <w:spacing w:before="156" w:after="50"/>
        <w:rPr>
          <w:rFonts w:ascii="宋体" w:hAnsi="宋体"/>
          <w:color w:val="auto"/>
          <w:sz w:val="24"/>
          <w:szCs w:val="20"/>
          <w:highlight w:val="none"/>
        </w:rPr>
      </w:pPr>
    </w:p>
    <w:p w14:paraId="2B91E19E">
      <w:pPr>
        <w:spacing w:line="300" w:lineRule="auto"/>
        <w:rPr>
          <w:rFonts w:ascii="宋体" w:hAnsi="宋体"/>
          <w:color w:val="auto"/>
          <w:szCs w:val="21"/>
          <w:highlight w:val="none"/>
        </w:rPr>
      </w:pPr>
    </w:p>
    <w:p w14:paraId="16892332">
      <w:pPr>
        <w:spacing w:line="300" w:lineRule="auto"/>
        <w:rPr>
          <w:rFonts w:ascii="宋体" w:hAnsi="宋体"/>
          <w:color w:val="auto"/>
          <w:szCs w:val="21"/>
          <w:highlight w:val="none"/>
        </w:rPr>
      </w:pPr>
    </w:p>
    <w:p w14:paraId="261802DE">
      <w:pPr>
        <w:spacing w:line="300" w:lineRule="auto"/>
        <w:rPr>
          <w:rFonts w:ascii="宋体" w:hAnsi="宋体"/>
          <w:color w:val="auto"/>
          <w:szCs w:val="21"/>
          <w:highlight w:val="none"/>
        </w:rPr>
      </w:pPr>
    </w:p>
    <w:p w14:paraId="0232BFFD">
      <w:pPr>
        <w:spacing w:line="300" w:lineRule="auto"/>
        <w:rPr>
          <w:rFonts w:ascii="宋体" w:hAnsi="宋体"/>
          <w:color w:val="auto"/>
          <w:szCs w:val="21"/>
          <w:highlight w:val="none"/>
        </w:rPr>
      </w:pPr>
    </w:p>
    <w:p w14:paraId="6FFC0F5E">
      <w:pPr>
        <w:spacing w:line="300" w:lineRule="auto"/>
        <w:rPr>
          <w:rFonts w:ascii="宋体" w:hAnsi="宋体"/>
          <w:color w:val="auto"/>
          <w:szCs w:val="21"/>
          <w:highlight w:val="none"/>
        </w:rPr>
      </w:pPr>
    </w:p>
    <w:p w14:paraId="33E68DC6">
      <w:pPr>
        <w:spacing w:line="300" w:lineRule="auto"/>
        <w:rPr>
          <w:rFonts w:ascii="宋体" w:hAnsi="宋体"/>
          <w:color w:val="auto"/>
          <w:szCs w:val="21"/>
          <w:highlight w:val="none"/>
        </w:rPr>
      </w:pPr>
    </w:p>
    <w:p w14:paraId="2ED9C2D1">
      <w:pPr>
        <w:spacing w:line="300" w:lineRule="auto"/>
        <w:rPr>
          <w:rFonts w:ascii="宋体" w:hAnsi="宋体"/>
          <w:color w:val="auto"/>
          <w:szCs w:val="21"/>
          <w:highlight w:val="none"/>
        </w:rPr>
      </w:pPr>
    </w:p>
    <w:p w14:paraId="73139640">
      <w:pPr>
        <w:spacing w:line="300" w:lineRule="auto"/>
        <w:rPr>
          <w:rFonts w:ascii="宋体" w:hAnsi="宋体"/>
          <w:color w:val="auto"/>
          <w:szCs w:val="21"/>
          <w:highlight w:val="none"/>
        </w:rPr>
      </w:pPr>
    </w:p>
    <w:p w14:paraId="51781CA5">
      <w:pPr>
        <w:spacing w:line="300" w:lineRule="auto"/>
        <w:rPr>
          <w:rFonts w:ascii="宋体" w:hAnsi="宋体"/>
          <w:color w:val="auto"/>
          <w:szCs w:val="21"/>
          <w:highlight w:val="none"/>
        </w:rPr>
      </w:pPr>
    </w:p>
    <w:p w14:paraId="07EFC87A">
      <w:pPr>
        <w:spacing w:line="300" w:lineRule="auto"/>
        <w:rPr>
          <w:rFonts w:ascii="宋体" w:hAnsi="宋体"/>
          <w:color w:val="auto"/>
          <w:szCs w:val="21"/>
          <w:highlight w:val="none"/>
        </w:rPr>
      </w:pPr>
    </w:p>
    <w:p w14:paraId="14EA9E54">
      <w:pPr>
        <w:spacing w:line="300" w:lineRule="auto"/>
        <w:rPr>
          <w:rFonts w:ascii="宋体" w:hAnsi="宋体"/>
          <w:color w:val="auto"/>
          <w:szCs w:val="21"/>
          <w:highlight w:val="none"/>
        </w:rPr>
      </w:pPr>
    </w:p>
    <w:p w14:paraId="07C8C43A">
      <w:pPr>
        <w:spacing w:line="300" w:lineRule="auto"/>
        <w:rPr>
          <w:rFonts w:ascii="宋体" w:hAnsi="宋体"/>
          <w:color w:val="auto"/>
          <w:szCs w:val="21"/>
          <w:highlight w:val="none"/>
        </w:rPr>
      </w:pPr>
    </w:p>
    <w:p w14:paraId="3C1C9207">
      <w:pPr>
        <w:spacing w:line="300" w:lineRule="auto"/>
        <w:rPr>
          <w:rFonts w:ascii="宋体" w:hAnsi="宋体"/>
          <w:color w:val="auto"/>
          <w:szCs w:val="21"/>
          <w:highlight w:val="none"/>
        </w:rPr>
      </w:pPr>
    </w:p>
    <w:p w14:paraId="2F1AEFC9">
      <w:pPr>
        <w:spacing w:line="300" w:lineRule="auto"/>
        <w:rPr>
          <w:rFonts w:ascii="宋体" w:hAnsi="宋体"/>
          <w:color w:val="auto"/>
          <w:szCs w:val="21"/>
          <w:highlight w:val="none"/>
        </w:rPr>
      </w:pPr>
    </w:p>
    <w:p w14:paraId="376DB24F">
      <w:pPr>
        <w:spacing w:line="300" w:lineRule="auto"/>
        <w:rPr>
          <w:rFonts w:ascii="宋体" w:hAnsi="宋体"/>
          <w:color w:val="auto"/>
          <w:szCs w:val="21"/>
          <w:highlight w:val="none"/>
        </w:rPr>
      </w:pPr>
    </w:p>
    <w:p w14:paraId="065E54B3">
      <w:pPr>
        <w:spacing w:line="320" w:lineRule="exact"/>
        <w:jc w:val="left"/>
        <w:rPr>
          <w:rFonts w:ascii="宋体" w:hAnsi="宋体"/>
          <w:b/>
          <w:color w:val="auto"/>
          <w:sz w:val="24"/>
          <w:highlight w:val="none"/>
        </w:rPr>
      </w:pPr>
      <w:r>
        <w:rPr>
          <w:rFonts w:ascii="宋体" w:hAnsi="宋体"/>
          <w:color w:val="auto"/>
          <w:szCs w:val="21"/>
          <w:highlight w:val="none"/>
        </w:rPr>
        <w:br w:type="page" w:clear="all"/>
      </w:r>
      <w:r>
        <w:rPr>
          <w:rFonts w:hint="eastAsia" w:ascii="宋体" w:hAnsi="宋体"/>
          <w:b/>
          <w:color w:val="auto"/>
          <w:sz w:val="24"/>
          <w:highlight w:val="none"/>
        </w:rPr>
        <w:t>3.</w:t>
      </w:r>
      <w:r>
        <w:rPr>
          <w:rFonts w:hint="eastAsia" w:ascii="宋体" w:hAnsi="宋体"/>
          <w:b/>
          <w:color w:val="auto"/>
          <w:sz w:val="28"/>
          <w:szCs w:val="28"/>
          <w:highlight w:val="none"/>
        </w:rPr>
        <w:t>供应商直接控股股东信息表</w:t>
      </w:r>
    </w:p>
    <w:p w14:paraId="6BE3FBE4">
      <w:pPr>
        <w:spacing w:before="50" w:after="156"/>
        <w:jc w:val="center"/>
        <w:rPr>
          <w:rFonts w:ascii="宋体" w:hAnsi="宋体"/>
          <w:b/>
          <w:color w:val="auto"/>
          <w:sz w:val="28"/>
          <w:szCs w:val="28"/>
          <w:highlight w:val="none"/>
        </w:rPr>
      </w:pPr>
    </w:p>
    <w:p w14:paraId="244341C1">
      <w:pPr>
        <w:spacing w:before="50" w:after="156" w:line="360" w:lineRule="auto"/>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4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7D8725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33E608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B0B007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01D25F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945C3E0">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4785819">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2742B04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5A7B42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DB7CEC7">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F849D7B">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D9A54D1">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B4CDAA">
            <w:pPr>
              <w:spacing w:line="360" w:lineRule="auto"/>
              <w:jc w:val="center"/>
              <w:rPr>
                <w:rFonts w:ascii="宋体" w:hAnsi="宋体" w:cs="宋体"/>
                <w:color w:val="auto"/>
                <w:sz w:val="24"/>
                <w:highlight w:val="none"/>
              </w:rPr>
            </w:pPr>
          </w:p>
        </w:tc>
      </w:tr>
      <w:tr w14:paraId="426E98C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4714C2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982CB55">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BF55F2">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50E520">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672F004">
            <w:pPr>
              <w:spacing w:line="360" w:lineRule="auto"/>
              <w:jc w:val="center"/>
              <w:rPr>
                <w:rFonts w:ascii="宋体" w:hAnsi="宋体" w:cs="宋体"/>
                <w:color w:val="auto"/>
                <w:sz w:val="24"/>
                <w:highlight w:val="none"/>
              </w:rPr>
            </w:pPr>
          </w:p>
        </w:tc>
      </w:tr>
      <w:tr w14:paraId="57EBD4F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E8D8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AB43912">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FE27AD">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450445">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DC19E8A">
            <w:pPr>
              <w:spacing w:line="360" w:lineRule="auto"/>
              <w:jc w:val="center"/>
              <w:rPr>
                <w:rFonts w:ascii="宋体" w:hAnsi="宋体" w:cs="宋体"/>
                <w:color w:val="auto"/>
                <w:sz w:val="24"/>
                <w:highlight w:val="none"/>
              </w:rPr>
            </w:pPr>
          </w:p>
        </w:tc>
      </w:tr>
      <w:tr w14:paraId="6C81E1F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D55265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6AC12E6">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25DC5BD">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277C8BD">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85CD5C7">
            <w:pPr>
              <w:spacing w:line="360" w:lineRule="auto"/>
              <w:jc w:val="center"/>
              <w:rPr>
                <w:rFonts w:ascii="宋体" w:hAnsi="宋体" w:cs="宋体"/>
                <w:color w:val="auto"/>
                <w:sz w:val="24"/>
                <w:highlight w:val="none"/>
              </w:rPr>
            </w:pPr>
          </w:p>
        </w:tc>
      </w:tr>
    </w:tbl>
    <w:p w14:paraId="4DC6ED84">
      <w:pPr>
        <w:spacing w:line="360" w:lineRule="auto"/>
        <w:jc w:val="left"/>
        <w:rPr>
          <w:rFonts w:ascii="宋体" w:hAnsi="宋体"/>
          <w:color w:val="auto"/>
          <w:sz w:val="24"/>
          <w:highlight w:val="none"/>
        </w:rPr>
      </w:pPr>
      <w:r>
        <w:rPr>
          <w:rFonts w:hint="eastAsia" w:ascii="宋体" w:hAnsi="宋体"/>
          <w:color w:val="auto"/>
          <w:sz w:val="24"/>
          <w:highlight w:val="none"/>
        </w:rPr>
        <w:t>注：</w:t>
      </w:r>
    </w:p>
    <w:p w14:paraId="6392B5B2">
      <w:pPr>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E515837">
      <w:pPr>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61B1F4B2">
      <w:pPr>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03052BC8">
      <w:pPr>
        <w:spacing w:line="360" w:lineRule="auto"/>
        <w:jc w:val="left"/>
        <w:rPr>
          <w:rFonts w:ascii="宋体" w:hAnsi="宋体"/>
          <w:color w:val="auto"/>
          <w:sz w:val="24"/>
          <w:highlight w:val="none"/>
        </w:rPr>
      </w:pPr>
    </w:p>
    <w:p w14:paraId="786D4655">
      <w:pPr>
        <w:spacing w:line="360" w:lineRule="auto"/>
        <w:jc w:val="left"/>
        <w:rPr>
          <w:rFonts w:ascii="宋体" w:hAnsi="宋体"/>
          <w:color w:val="auto"/>
          <w:sz w:val="24"/>
          <w:highlight w:val="none"/>
        </w:rPr>
      </w:pPr>
    </w:p>
    <w:p w14:paraId="1330314E">
      <w:pPr>
        <w:spacing w:line="360" w:lineRule="auto"/>
        <w:jc w:val="left"/>
        <w:rPr>
          <w:rFonts w:ascii="宋体" w:hAnsi="宋体"/>
          <w:color w:val="auto"/>
          <w:sz w:val="24"/>
          <w:highlight w:val="none"/>
        </w:rPr>
      </w:pPr>
    </w:p>
    <w:p w14:paraId="3AE042A5">
      <w:pPr>
        <w:spacing w:line="360" w:lineRule="auto"/>
        <w:ind w:left="-2" w:right="-817"/>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8698E74">
      <w:pPr>
        <w:spacing w:line="360" w:lineRule="auto"/>
        <w:ind w:left="-3" w:right="-817" w:hanging="28"/>
        <w:rPr>
          <w:rFonts w:ascii="宋体" w:hAnsi="宋体"/>
          <w:color w:val="auto"/>
          <w:sz w:val="24"/>
          <w:highlight w:val="none"/>
        </w:rPr>
      </w:pPr>
      <w:r>
        <w:rPr>
          <w:rFonts w:hint="eastAsia" w:ascii="宋体" w:hAnsi="宋体"/>
          <w:color w:val="auto"/>
          <w:sz w:val="24"/>
          <w:highlight w:val="none"/>
        </w:rPr>
        <w:t xml:space="preserve">                                    供应商名称（电子签章）：</w:t>
      </w:r>
    </w:p>
    <w:p w14:paraId="148AE22B">
      <w:pPr>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2F133FEC">
      <w:pPr>
        <w:jc w:val="center"/>
        <w:rPr>
          <w:rFonts w:ascii="宋体" w:hAnsi="宋体"/>
          <w:b/>
          <w:color w:val="auto"/>
          <w:sz w:val="28"/>
          <w:szCs w:val="28"/>
          <w:highlight w:val="none"/>
        </w:rPr>
      </w:pPr>
    </w:p>
    <w:p w14:paraId="10881256">
      <w:pPr>
        <w:spacing w:line="360" w:lineRule="auto"/>
        <w:jc w:val="left"/>
        <w:rPr>
          <w:rFonts w:ascii="宋体" w:hAnsi="宋体"/>
          <w:b/>
          <w:color w:val="auto"/>
          <w:sz w:val="32"/>
          <w:szCs w:val="32"/>
          <w:highlight w:val="none"/>
        </w:rPr>
      </w:pPr>
      <w:r>
        <w:rPr>
          <w:rFonts w:hint="eastAsia" w:ascii="宋体" w:hAnsi="宋体"/>
          <w:b/>
          <w:color w:val="auto"/>
          <w:sz w:val="32"/>
          <w:szCs w:val="32"/>
          <w:highlight w:val="none"/>
        </w:rPr>
        <w:br w:type="page" w:clear="all"/>
      </w:r>
      <w:r>
        <w:rPr>
          <w:rFonts w:hint="eastAsia" w:ascii="宋体" w:hAnsi="宋体"/>
          <w:b/>
          <w:color w:val="auto"/>
          <w:sz w:val="24"/>
          <w:highlight w:val="none"/>
        </w:rPr>
        <w:t>4.</w:t>
      </w:r>
      <w:r>
        <w:rPr>
          <w:rFonts w:hint="eastAsia" w:ascii="宋体" w:hAnsi="宋体"/>
          <w:b/>
          <w:color w:val="auto"/>
          <w:sz w:val="28"/>
          <w:szCs w:val="28"/>
          <w:highlight w:val="none"/>
        </w:rPr>
        <w:t>供应商直接管理关系信息表</w:t>
      </w:r>
    </w:p>
    <w:p w14:paraId="4F34194D">
      <w:pPr>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4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E297F9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CBB715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DF7222A">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CE69B1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5D9C36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2710932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9116AE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C3FC543">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57F79E5">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6744F3C">
            <w:pPr>
              <w:spacing w:line="360" w:lineRule="auto"/>
              <w:jc w:val="center"/>
              <w:rPr>
                <w:rFonts w:ascii="宋体" w:hAnsi="宋体" w:cs="宋体"/>
                <w:color w:val="auto"/>
                <w:sz w:val="24"/>
                <w:highlight w:val="none"/>
              </w:rPr>
            </w:pPr>
          </w:p>
        </w:tc>
      </w:tr>
      <w:tr w14:paraId="08D58CF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1EB12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223E563">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23FFE6">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E1CFAFE">
            <w:pPr>
              <w:spacing w:line="360" w:lineRule="auto"/>
              <w:jc w:val="center"/>
              <w:rPr>
                <w:rFonts w:ascii="宋体" w:hAnsi="宋体" w:cs="宋体"/>
                <w:color w:val="auto"/>
                <w:sz w:val="24"/>
                <w:highlight w:val="none"/>
              </w:rPr>
            </w:pPr>
          </w:p>
        </w:tc>
      </w:tr>
      <w:tr w14:paraId="56D403B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38E67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9277B6B">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AB680A0">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716246">
            <w:pPr>
              <w:spacing w:line="360" w:lineRule="auto"/>
              <w:jc w:val="center"/>
              <w:rPr>
                <w:rFonts w:ascii="宋体" w:hAnsi="宋体" w:cs="宋体"/>
                <w:color w:val="auto"/>
                <w:sz w:val="24"/>
                <w:highlight w:val="none"/>
              </w:rPr>
            </w:pPr>
          </w:p>
        </w:tc>
      </w:tr>
      <w:tr w14:paraId="78EB48D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E9ED5E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81AE27">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002EBD4">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B1DFFCD">
            <w:pPr>
              <w:spacing w:line="360" w:lineRule="auto"/>
              <w:jc w:val="center"/>
              <w:rPr>
                <w:rFonts w:ascii="宋体" w:hAnsi="宋体" w:cs="宋体"/>
                <w:color w:val="auto"/>
                <w:sz w:val="24"/>
                <w:highlight w:val="none"/>
              </w:rPr>
            </w:pPr>
          </w:p>
        </w:tc>
      </w:tr>
    </w:tbl>
    <w:p w14:paraId="75574DFA">
      <w:pPr>
        <w:spacing w:line="360" w:lineRule="auto"/>
        <w:jc w:val="left"/>
        <w:rPr>
          <w:rFonts w:ascii="宋体" w:hAnsi="宋体"/>
          <w:color w:val="auto"/>
          <w:sz w:val="24"/>
          <w:highlight w:val="none"/>
        </w:rPr>
      </w:pPr>
      <w:r>
        <w:rPr>
          <w:rFonts w:hint="eastAsia" w:ascii="宋体" w:hAnsi="宋体"/>
          <w:color w:val="auto"/>
          <w:sz w:val="24"/>
          <w:highlight w:val="none"/>
        </w:rPr>
        <w:t>注：</w:t>
      </w:r>
    </w:p>
    <w:p w14:paraId="31576E3A">
      <w:pPr>
        <w:spacing w:line="360" w:lineRule="auto"/>
        <w:ind w:firstLine="48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22C6B09">
      <w:pPr>
        <w:spacing w:line="360" w:lineRule="auto"/>
        <w:ind w:firstLine="48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D12E213">
      <w:pPr>
        <w:spacing w:line="360" w:lineRule="auto"/>
        <w:ind w:firstLine="48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587800BE">
      <w:pPr>
        <w:spacing w:line="360" w:lineRule="auto"/>
        <w:jc w:val="left"/>
        <w:rPr>
          <w:rFonts w:ascii="宋体" w:hAnsi="宋体"/>
          <w:color w:val="auto"/>
          <w:sz w:val="24"/>
          <w:highlight w:val="none"/>
        </w:rPr>
      </w:pPr>
    </w:p>
    <w:p w14:paraId="0EC163F3">
      <w:pPr>
        <w:spacing w:line="360" w:lineRule="auto"/>
        <w:jc w:val="left"/>
        <w:rPr>
          <w:rFonts w:ascii="宋体" w:hAnsi="宋体"/>
          <w:color w:val="auto"/>
          <w:sz w:val="24"/>
          <w:highlight w:val="none"/>
        </w:rPr>
      </w:pPr>
    </w:p>
    <w:p w14:paraId="2C241C79">
      <w:pPr>
        <w:spacing w:line="360" w:lineRule="auto"/>
        <w:jc w:val="left"/>
        <w:rPr>
          <w:rFonts w:ascii="宋体" w:hAnsi="宋体"/>
          <w:color w:val="auto"/>
          <w:sz w:val="24"/>
          <w:highlight w:val="none"/>
        </w:rPr>
      </w:pPr>
    </w:p>
    <w:p w14:paraId="00651478">
      <w:pPr>
        <w:spacing w:line="360" w:lineRule="auto"/>
        <w:jc w:val="left"/>
        <w:rPr>
          <w:color w:val="auto"/>
          <w:sz w:val="24"/>
          <w:highlight w:val="none"/>
        </w:rPr>
      </w:pPr>
    </w:p>
    <w:p w14:paraId="40CEF026">
      <w:pPr>
        <w:spacing w:line="360" w:lineRule="auto"/>
        <w:ind w:left="-2" w:right="-817"/>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5DDFB041">
      <w:pPr>
        <w:spacing w:line="360" w:lineRule="auto"/>
        <w:ind w:left="-3" w:right="-817" w:hanging="28"/>
        <w:rPr>
          <w:rFonts w:ascii="宋体" w:hAnsi="宋体"/>
          <w:color w:val="auto"/>
          <w:sz w:val="24"/>
          <w:highlight w:val="none"/>
        </w:rPr>
      </w:pPr>
      <w:r>
        <w:rPr>
          <w:rFonts w:hint="eastAsia" w:ascii="宋体" w:hAnsi="宋体"/>
          <w:color w:val="auto"/>
          <w:sz w:val="24"/>
          <w:highlight w:val="none"/>
        </w:rPr>
        <w:t xml:space="preserve">                                  供应商名称（电子签章）：</w:t>
      </w:r>
    </w:p>
    <w:p w14:paraId="69799CA8">
      <w:pPr>
        <w:spacing w:line="360" w:lineRule="auto"/>
        <w:ind w:right="480" w:firstLine="24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797BBA36">
      <w:pPr>
        <w:spacing w:before="156" w:after="50"/>
        <w:jc w:val="left"/>
        <w:rPr>
          <w:rFonts w:ascii="宋体" w:hAnsi="宋体"/>
          <w:color w:val="auto"/>
          <w:sz w:val="24"/>
          <w:highlight w:val="none"/>
        </w:rPr>
      </w:pPr>
    </w:p>
    <w:p w14:paraId="1AA39A03">
      <w:pPr>
        <w:spacing w:before="50" w:after="156"/>
        <w:jc w:val="left"/>
        <w:rPr>
          <w:rFonts w:ascii="宋体" w:hAnsi="宋体"/>
          <w:color w:val="auto"/>
          <w:szCs w:val="21"/>
          <w:highlight w:val="none"/>
        </w:rPr>
      </w:pPr>
    </w:p>
    <w:p w14:paraId="11582A40">
      <w:pPr>
        <w:spacing w:before="156" w:after="50"/>
        <w:jc w:val="left"/>
        <w:rPr>
          <w:rFonts w:ascii="宋体" w:hAnsi="宋体"/>
          <w:b/>
          <w:color w:val="auto"/>
          <w:sz w:val="24"/>
          <w:szCs w:val="20"/>
          <w:highlight w:val="none"/>
        </w:rPr>
      </w:pPr>
    </w:p>
    <w:p w14:paraId="7E59A5D3">
      <w:pPr>
        <w:spacing w:before="156" w:after="50"/>
        <w:ind w:left="142"/>
        <w:jc w:val="left"/>
        <w:rPr>
          <w:rFonts w:ascii="宋体" w:hAnsi="宋体"/>
          <w:b/>
          <w:color w:val="auto"/>
          <w:sz w:val="24"/>
          <w:highlight w:val="none"/>
        </w:rPr>
      </w:pPr>
    </w:p>
    <w:p w14:paraId="503B81EB">
      <w:pPr>
        <w:spacing w:before="156" w:after="50"/>
        <w:ind w:left="142"/>
        <w:jc w:val="left"/>
        <w:rPr>
          <w:rFonts w:ascii="宋体" w:hAnsi="宋体"/>
          <w:b/>
          <w:color w:val="auto"/>
          <w:sz w:val="24"/>
          <w:highlight w:val="none"/>
        </w:rPr>
      </w:pPr>
    </w:p>
    <w:p w14:paraId="15F3EE5D">
      <w:pPr>
        <w:spacing w:before="156" w:after="50"/>
        <w:ind w:left="142"/>
        <w:jc w:val="left"/>
        <w:rPr>
          <w:rFonts w:ascii="宋体" w:hAnsi="宋体"/>
          <w:b/>
          <w:color w:val="auto"/>
          <w:sz w:val="24"/>
          <w:highlight w:val="none"/>
        </w:rPr>
      </w:pPr>
    </w:p>
    <w:p w14:paraId="4A0C1F08">
      <w:pPr>
        <w:spacing w:before="156" w:after="50"/>
        <w:ind w:left="142"/>
        <w:jc w:val="left"/>
        <w:rPr>
          <w:rFonts w:ascii="宋体" w:hAnsi="宋体"/>
          <w:b/>
          <w:color w:val="auto"/>
          <w:sz w:val="24"/>
          <w:highlight w:val="none"/>
        </w:rPr>
      </w:pPr>
    </w:p>
    <w:p w14:paraId="4E0F470E">
      <w:pPr>
        <w:spacing w:before="156" w:after="50"/>
        <w:ind w:left="142"/>
        <w:jc w:val="left"/>
        <w:rPr>
          <w:rFonts w:ascii="宋体" w:hAnsi="宋体"/>
          <w:b/>
          <w:color w:val="auto"/>
          <w:sz w:val="24"/>
          <w:highlight w:val="none"/>
        </w:rPr>
      </w:pPr>
    </w:p>
    <w:p w14:paraId="3B25B310">
      <w:pPr>
        <w:rPr>
          <w:rFonts w:ascii="宋体" w:hAnsi="宋体"/>
          <w:b/>
          <w:color w:val="auto"/>
          <w:sz w:val="24"/>
          <w:highlight w:val="none"/>
        </w:rPr>
      </w:pPr>
      <w:r>
        <w:rPr>
          <w:rFonts w:hint="eastAsia" w:ascii="宋体" w:hAnsi="宋体"/>
          <w:b/>
          <w:color w:val="auto"/>
          <w:sz w:val="24"/>
          <w:highlight w:val="none"/>
        </w:rPr>
        <w:br w:type="page" w:clear="all"/>
      </w:r>
    </w:p>
    <w:p w14:paraId="30533186">
      <w:pPr>
        <w:spacing w:before="156" w:after="50"/>
        <w:ind w:left="142"/>
        <w:jc w:val="left"/>
        <w:rPr>
          <w:rFonts w:ascii="宋体" w:hAnsi="宋体"/>
          <w:b/>
          <w:color w:val="auto"/>
          <w:sz w:val="24"/>
          <w:szCs w:val="20"/>
          <w:highlight w:val="none"/>
        </w:rPr>
      </w:pPr>
      <w:r>
        <w:rPr>
          <w:rFonts w:hint="eastAsia" w:ascii="宋体" w:hAnsi="宋体"/>
          <w:b/>
          <w:color w:val="auto"/>
          <w:sz w:val="24"/>
          <w:highlight w:val="none"/>
        </w:rPr>
        <w:t>5.竞标声明</w:t>
      </w:r>
    </w:p>
    <w:p w14:paraId="029FAAD0">
      <w:pPr>
        <w:spacing w:line="320" w:lineRule="exact"/>
        <w:jc w:val="center"/>
        <w:rPr>
          <w:rFonts w:ascii="宋体" w:hAnsi="宋体"/>
          <w:color w:val="auto"/>
          <w:sz w:val="28"/>
          <w:szCs w:val="28"/>
          <w:highlight w:val="none"/>
        </w:rPr>
      </w:pPr>
    </w:p>
    <w:p w14:paraId="4268ABD4">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竞标声明</w:t>
      </w:r>
    </w:p>
    <w:p w14:paraId="4494BBAF">
      <w:pPr>
        <w:spacing w:line="320" w:lineRule="exact"/>
        <w:jc w:val="center"/>
        <w:rPr>
          <w:rFonts w:ascii="宋体" w:hAnsi="宋体"/>
          <w:color w:val="auto"/>
          <w:sz w:val="24"/>
          <w:szCs w:val="20"/>
          <w:highlight w:val="none"/>
        </w:rPr>
      </w:pPr>
    </w:p>
    <w:p w14:paraId="18F106F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1A5C64A">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B4EF6D">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B523430">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BA8FE8F">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D3AAE16">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6F353876">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67C40917">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669DABD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49D74ECC">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63F6B835">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B05A9C4">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34E75E1">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40D22FD">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7040D44">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17DBCDF">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FC3A8A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002AE3BF">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86FC346">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2A30057">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0250DC65">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323CE3A">
      <w:pPr>
        <w:pStyle w:val="24"/>
        <w:spacing w:line="360" w:lineRule="auto"/>
        <w:ind w:firstLine="48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3FAB8879">
      <w:pPr>
        <w:pStyle w:val="24"/>
        <w:spacing w:line="360" w:lineRule="auto"/>
        <w:ind w:firstLine="480"/>
        <w:contextualSpacing/>
        <w:rPr>
          <w:rFonts w:hAnsi="宋体" w:cs="宋体"/>
          <w:color w:val="auto"/>
          <w:sz w:val="24"/>
          <w:highlight w:val="none"/>
          <w:u w:val="single"/>
        </w:rPr>
      </w:pPr>
      <w:r>
        <w:rPr>
          <w:rFonts w:hint="eastAsia" w:hAnsi="宋体" w:cs="宋体"/>
          <w:color w:val="auto"/>
          <w:sz w:val="24"/>
          <w:szCs w:val="24"/>
          <w:highlight w:val="none"/>
        </w:rPr>
        <w:t>电话/传真：</w:t>
      </w:r>
      <w:r>
        <w:rPr>
          <w:rFonts w:hint="eastAsia" w:hAnsi="宋体" w:cs="宋体"/>
          <w:color w:val="auto"/>
          <w:sz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highlight w:val="none"/>
          <w:u w:val="single"/>
        </w:rPr>
        <w:t xml:space="preserve">                </w:t>
      </w:r>
    </w:p>
    <w:p w14:paraId="329F6F09">
      <w:pPr>
        <w:pStyle w:val="24"/>
        <w:spacing w:line="360" w:lineRule="auto"/>
        <w:ind w:firstLine="480"/>
        <w:contextualSpacing/>
        <w:rPr>
          <w:rFonts w:hAnsi="宋体" w:cs="宋体"/>
          <w:color w:val="auto"/>
          <w:sz w:val="24"/>
          <w:highlight w:val="none"/>
        </w:rPr>
      </w:pPr>
      <w:r>
        <w:rPr>
          <w:rFonts w:hint="eastAsia" w:hAnsi="宋体" w:cs="宋体"/>
          <w:color w:val="auto"/>
          <w:sz w:val="24"/>
          <w:highlight w:val="none"/>
        </w:rPr>
        <w:t>开户银行：</w:t>
      </w:r>
      <w:r>
        <w:rPr>
          <w:rFonts w:hint="eastAsia" w:hAnsi="宋体" w:cs="宋体"/>
          <w:color w:val="auto"/>
          <w:sz w:val="24"/>
          <w:highlight w:val="none"/>
          <w:u w:val="single"/>
        </w:rPr>
        <w:t xml:space="preserve">                </w:t>
      </w:r>
      <w:r>
        <w:rPr>
          <w:rFonts w:hint="eastAsia" w:hAnsi="宋体" w:cs="宋体"/>
          <w:color w:val="auto"/>
          <w:sz w:val="24"/>
          <w:highlight w:val="none"/>
        </w:rPr>
        <w:t xml:space="preserve">  账号：</w:t>
      </w:r>
      <w:r>
        <w:rPr>
          <w:rFonts w:hint="eastAsia" w:hAnsi="宋体" w:cs="宋体"/>
          <w:color w:val="auto"/>
          <w:sz w:val="24"/>
          <w:highlight w:val="none"/>
          <w:u w:val="single"/>
        </w:rPr>
        <w:t xml:space="preserve">                </w:t>
      </w:r>
    </w:p>
    <w:p w14:paraId="29738762">
      <w:pPr>
        <w:pStyle w:val="21"/>
        <w:tabs>
          <w:tab w:val="left" w:pos="939"/>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01D8FA5">
      <w:pPr>
        <w:pStyle w:val="21"/>
        <w:tabs>
          <w:tab w:val="left" w:pos="939"/>
        </w:tabs>
        <w:spacing w:line="360" w:lineRule="auto"/>
        <w:ind w:left="141" w:firstLine="360"/>
        <w:rPr>
          <w:rFonts w:ascii="宋体" w:hAnsi="宋体" w:cs="宋体"/>
          <w:color w:val="auto"/>
          <w:sz w:val="24"/>
          <w:highlight w:val="none"/>
        </w:rPr>
      </w:pPr>
      <w:r>
        <w:rPr>
          <w:rFonts w:hint="eastAsia" w:ascii="宋体" w:hAnsi="宋体" w:cs="宋体"/>
          <w:color w:val="auto"/>
          <w:sz w:val="24"/>
          <w:highlight w:val="none"/>
        </w:rPr>
        <w:t>特此承诺。</w:t>
      </w:r>
    </w:p>
    <w:p w14:paraId="191C8D01">
      <w:pPr>
        <w:spacing w:line="360" w:lineRule="auto"/>
        <w:contextualSpacing/>
        <w:jc w:val="left"/>
        <w:rPr>
          <w:rFonts w:ascii="宋体" w:hAnsi="宋体" w:cs="宋体"/>
          <w:color w:val="auto"/>
          <w:szCs w:val="21"/>
          <w:highlight w:val="none"/>
        </w:rPr>
      </w:pPr>
    </w:p>
    <w:p w14:paraId="775A0D97">
      <w:pPr>
        <w:spacing w:line="360" w:lineRule="auto"/>
        <w:ind w:firstLine="1575"/>
        <w:contextualSpacing/>
        <w:rPr>
          <w:color w:val="auto"/>
          <w:highlight w:val="none"/>
        </w:rPr>
      </w:pPr>
      <w:r>
        <w:rPr>
          <w:rFonts w:hint="eastAsia"/>
          <w:color w:val="auto"/>
          <w:highlight w:val="none"/>
        </w:rPr>
        <w:t>法定代表人或者委托代理人（签字或者电子签名）：</w:t>
      </w:r>
    </w:p>
    <w:p w14:paraId="54C85CD4">
      <w:pPr>
        <w:spacing w:line="360" w:lineRule="auto"/>
        <w:ind w:firstLine="3780"/>
        <w:contextualSpacing/>
        <w:rPr>
          <w:rFonts w:ascii="宋体" w:hAnsi="宋体" w:cs="宋体"/>
          <w:color w:val="auto"/>
          <w:szCs w:val="21"/>
          <w:highlight w:val="none"/>
          <w:u w:val="single"/>
        </w:rPr>
      </w:pPr>
      <w:r>
        <w:rPr>
          <w:rFonts w:hint="eastAsia"/>
          <w:color w:val="auto"/>
          <w:highlight w:val="none"/>
        </w:rPr>
        <w:t>供应商名称（电子签章）：</w:t>
      </w:r>
    </w:p>
    <w:p w14:paraId="259E1E57">
      <w:pPr>
        <w:pStyle w:val="21"/>
        <w:tabs>
          <w:tab w:val="left" w:pos="939"/>
        </w:tabs>
        <w:spacing w:line="360" w:lineRule="auto"/>
        <w:ind w:left="0" w:firstLine="420"/>
        <w:jc w:val="right"/>
        <w:rPr>
          <w:color w:val="auto"/>
          <w:sz w:val="24"/>
          <w:highlight w:val="none"/>
        </w:rPr>
      </w:pPr>
      <w:r>
        <w:rPr>
          <w:rFonts w:hint="eastAsia"/>
          <w:color w:val="auto"/>
          <w:highlight w:val="none"/>
        </w:rPr>
        <w:t xml:space="preserve"> 年    月    日</w:t>
      </w:r>
    </w:p>
    <w:p w14:paraId="3DFEA39B">
      <w:pPr>
        <w:spacing w:line="360" w:lineRule="auto"/>
        <w:ind w:right="480" w:firstLine="240"/>
        <w:contextualSpacing/>
        <w:jc w:val="center"/>
        <w:rPr>
          <w:rFonts w:ascii="宋体" w:hAnsi="宋体"/>
          <w:b/>
          <w:color w:val="auto"/>
          <w:sz w:val="32"/>
          <w:szCs w:val="32"/>
          <w:highlight w:val="none"/>
        </w:rPr>
      </w:pPr>
      <w:r>
        <w:rPr>
          <w:rFonts w:hint="eastAsia"/>
          <w:color w:val="auto"/>
          <w:sz w:val="24"/>
          <w:highlight w:val="none"/>
        </w:rPr>
        <w:br w:type="page" w:clear="all"/>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6CD74D65">
      <w:pPr>
        <w:spacing w:before="156"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1AC0FE99">
      <w:pPr>
        <w:spacing w:before="156" w:after="50"/>
        <w:rPr>
          <w:rFonts w:ascii="宋体" w:hAnsi="宋体"/>
          <w:bCs/>
          <w:color w:val="auto"/>
          <w:sz w:val="32"/>
          <w:szCs w:val="20"/>
          <w:highlight w:val="none"/>
        </w:rPr>
      </w:pPr>
    </w:p>
    <w:p w14:paraId="78F4046D">
      <w:pPr>
        <w:spacing w:before="156"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445AC96D">
      <w:pPr>
        <w:spacing w:before="156" w:after="50"/>
        <w:rPr>
          <w:rFonts w:ascii="宋体" w:hAnsi="宋体"/>
          <w:color w:val="auto"/>
          <w:sz w:val="24"/>
          <w:szCs w:val="20"/>
          <w:highlight w:val="none"/>
        </w:rPr>
      </w:pPr>
    </w:p>
    <w:p w14:paraId="69EE2FF0">
      <w:pPr>
        <w:spacing w:before="156" w:after="50"/>
        <w:rPr>
          <w:rFonts w:ascii="宋体" w:hAnsi="宋体"/>
          <w:color w:val="auto"/>
          <w:sz w:val="24"/>
          <w:szCs w:val="20"/>
          <w:highlight w:val="none"/>
        </w:rPr>
      </w:pPr>
    </w:p>
    <w:p w14:paraId="71B2061E">
      <w:pPr>
        <w:spacing w:before="156"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55A1975F">
      <w:pPr>
        <w:spacing w:before="156" w:after="50"/>
        <w:rPr>
          <w:rFonts w:ascii="宋体" w:hAnsi="宋体"/>
          <w:bCs/>
          <w:color w:val="auto"/>
          <w:sz w:val="24"/>
          <w:szCs w:val="20"/>
          <w:highlight w:val="none"/>
        </w:rPr>
      </w:pPr>
    </w:p>
    <w:p w14:paraId="3338F5B3">
      <w:pPr>
        <w:spacing w:before="156" w:after="50"/>
        <w:rPr>
          <w:rFonts w:ascii="宋体" w:hAnsi="宋体"/>
          <w:bCs/>
          <w:color w:val="auto"/>
          <w:sz w:val="24"/>
          <w:szCs w:val="20"/>
          <w:highlight w:val="none"/>
        </w:rPr>
      </w:pPr>
    </w:p>
    <w:p w14:paraId="2B3693DE">
      <w:pPr>
        <w:spacing w:before="156" w:after="50"/>
        <w:rPr>
          <w:rFonts w:ascii="宋体" w:hAnsi="宋体"/>
          <w:bCs/>
          <w:color w:val="auto"/>
          <w:sz w:val="24"/>
          <w:szCs w:val="20"/>
          <w:highlight w:val="none"/>
        </w:rPr>
      </w:pPr>
    </w:p>
    <w:p w14:paraId="67D37C32">
      <w:pPr>
        <w:spacing w:before="156" w:after="50"/>
        <w:rPr>
          <w:rFonts w:ascii="宋体" w:hAnsi="宋体"/>
          <w:bCs/>
          <w:color w:val="auto"/>
          <w:sz w:val="24"/>
          <w:szCs w:val="20"/>
          <w:highlight w:val="none"/>
        </w:rPr>
      </w:pPr>
    </w:p>
    <w:p w14:paraId="37506E1F">
      <w:pPr>
        <w:spacing w:before="156" w:after="50"/>
        <w:rPr>
          <w:rFonts w:ascii="宋体" w:hAnsi="宋体"/>
          <w:bCs/>
          <w:color w:val="auto"/>
          <w:sz w:val="24"/>
          <w:szCs w:val="20"/>
          <w:highlight w:val="none"/>
        </w:rPr>
      </w:pPr>
    </w:p>
    <w:p w14:paraId="239D5A94">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6A8A5E5">
      <w:pPr>
        <w:spacing w:before="156" w:after="50"/>
        <w:ind w:firstLine="720"/>
        <w:rPr>
          <w:rFonts w:ascii="宋体" w:hAnsi="宋体" w:cs="仿宋_GB2312"/>
          <w:bCs/>
          <w:color w:val="auto"/>
          <w:sz w:val="32"/>
          <w:szCs w:val="32"/>
          <w:highlight w:val="none"/>
        </w:rPr>
      </w:pPr>
    </w:p>
    <w:p w14:paraId="6EF142FE">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8A3ED54">
      <w:pPr>
        <w:spacing w:before="156" w:after="50"/>
        <w:ind w:firstLine="720"/>
        <w:rPr>
          <w:rFonts w:ascii="宋体" w:hAnsi="宋体" w:cs="仿宋_GB2312"/>
          <w:bCs/>
          <w:color w:val="auto"/>
          <w:sz w:val="32"/>
          <w:szCs w:val="32"/>
          <w:highlight w:val="none"/>
        </w:rPr>
      </w:pPr>
    </w:p>
    <w:p w14:paraId="03D48E74">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C69B0F1">
      <w:pPr>
        <w:spacing w:before="156" w:after="50"/>
        <w:ind w:firstLine="720"/>
        <w:rPr>
          <w:rFonts w:ascii="宋体" w:hAnsi="宋体" w:cs="仿宋_GB2312"/>
          <w:bCs/>
          <w:color w:val="auto"/>
          <w:sz w:val="32"/>
          <w:szCs w:val="32"/>
          <w:highlight w:val="none"/>
        </w:rPr>
      </w:pPr>
    </w:p>
    <w:p w14:paraId="4DB5B4E3">
      <w:pPr>
        <w:pStyle w:val="7"/>
        <w:spacing w:before="5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EE9502A">
      <w:pPr>
        <w:pStyle w:val="7"/>
        <w:spacing w:before="50" w:after="50"/>
        <w:ind w:firstLine="640"/>
        <w:rPr>
          <w:rFonts w:ascii="宋体" w:hAnsi="宋体" w:cs="仿宋_GB2312"/>
          <w:bCs/>
          <w:color w:val="auto"/>
          <w:sz w:val="32"/>
          <w:szCs w:val="32"/>
          <w:highlight w:val="none"/>
        </w:rPr>
      </w:pPr>
    </w:p>
    <w:p w14:paraId="67B54415">
      <w:pPr>
        <w:pStyle w:val="7"/>
        <w:spacing w:before="50" w:after="50"/>
        <w:ind w:firstLine="720"/>
        <w:rPr>
          <w:rFonts w:ascii="宋体" w:hAnsi="宋体" w:cs="仿宋_GB2312"/>
          <w:bCs/>
          <w:color w:val="auto"/>
          <w:sz w:val="32"/>
          <w:szCs w:val="32"/>
          <w:highlight w:val="none"/>
        </w:rPr>
      </w:pPr>
    </w:p>
    <w:p w14:paraId="3001B7E4">
      <w:pPr>
        <w:pStyle w:val="7"/>
        <w:spacing w:before="50" w:after="50"/>
        <w:ind w:firstLine="0"/>
        <w:rPr>
          <w:rFonts w:ascii="宋体" w:hAnsi="宋体" w:cs="仿宋_GB2312"/>
          <w:bCs/>
          <w:color w:val="auto"/>
          <w:sz w:val="32"/>
          <w:szCs w:val="32"/>
          <w:highlight w:val="none"/>
        </w:rPr>
      </w:pPr>
    </w:p>
    <w:p w14:paraId="4CF86CA3">
      <w:pPr>
        <w:pStyle w:val="7"/>
        <w:spacing w:before="50" w:after="50"/>
        <w:ind w:firstLine="1280"/>
        <w:rPr>
          <w:rFonts w:ascii="宋体" w:hAnsi="宋体" w:cs="仿宋_GB2312"/>
          <w:bCs/>
          <w:color w:val="auto"/>
          <w:sz w:val="32"/>
          <w:szCs w:val="32"/>
          <w:highlight w:val="none"/>
        </w:rPr>
      </w:pPr>
    </w:p>
    <w:p w14:paraId="716C75A4">
      <w:pPr>
        <w:spacing w:before="156"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8E9F8E8">
      <w:pPr>
        <w:spacing w:before="156"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clear="all"/>
      </w:r>
      <w:r>
        <w:rPr>
          <w:rFonts w:hint="eastAsia" w:ascii="宋体" w:hAnsi="宋体"/>
          <w:b/>
          <w:bCs/>
          <w:color w:val="auto"/>
          <w:sz w:val="32"/>
          <w:szCs w:val="32"/>
          <w:highlight w:val="none"/>
        </w:rPr>
        <w:t>2.报价文件目录</w:t>
      </w:r>
    </w:p>
    <w:p w14:paraId="72FEBE82">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clear="all"/>
      </w:r>
      <w:r>
        <w:rPr>
          <w:rFonts w:hint="eastAsia" w:ascii="方正小标宋简体" w:hAnsi="方正小标宋简体" w:eastAsia="方正小标宋简体" w:cs="方正小标宋简体"/>
          <w:bCs/>
          <w:color w:val="auto"/>
          <w:sz w:val="44"/>
          <w:szCs w:val="44"/>
          <w:highlight w:val="none"/>
        </w:rPr>
        <w:t>竞  标  报  价  表</w:t>
      </w:r>
    </w:p>
    <w:p w14:paraId="31DF8673">
      <w:pPr>
        <w:spacing w:line="440" w:lineRule="exact"/>
        <w:jc w:val="center"/>
        <w:rPr>
          <w:rFonts w:ascii="方正小标宋简体" w:hAnsi="方正小标宋简体" w:eastAsia="方正小标宋简体" w:cs="方正小标宋简体"/>
          <w:bCs/>
          <w:color w:val="auto"/>
          <w:sz w:val="32"/>
          <w:szCs w:val="32"/>
          <w:highlight w:val="none"/>
        </w:rPr>
      </w:pPr>
    </w:p>
    <w:p w14:paraId="6735C21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464D8A9">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7BD8841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C5139A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                                               </w:t>
      </w:r>
    </w:p>
    <w:tbl>
      <w:tblPr>
        <w:tblStyle w:val="43"/>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446"/>
        <w:gridCol w:w="1095"/>
        <w:gridCol w:w="945"/>
        <w:gridCol w:w="2160"/>
        <w:gridCol w:w="862"/>
      </w:tblGrid>
      <w:tr w14:paraId="422C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131CC150">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3446" w:type="dxa"/>
            <w:tcBorders>
              <w:top w:val="single" w:color="auto" w:sz="4" w:space="0"/>
              <w:left w:val="single" w:color="auto" w:sz="4" w:space="0"/>
              <w:bottom w:val="single" w:color="auto" w:sz="4" w:space="0"/>
              <w:right w:val="single" w:color="auto" w:sz="4" w:space="0"/>
            </w:tcBorders>
            <w:noWrap/>
            <w:vAlign w:val="center"/>
          </w:tcPr>
          <w:p w14:paraId="5130DC2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标的的名称</w:t>
            </w:r>
          </w:p>
        </w:tc>
        <w:tc>
          <w:tcPr>
            <w:tcW w:w="1095" w:type="dxa"/>
            <w:tcBorders>
              <w:top w:val="single" w:color="auto" w:sz="4" w:space="0"/>
              <w:left w:val="single" w:color="auto" w:sz="4" w:space="0"/>
              <w:bottom w:val="single" w:color="auto" w:sz="4" w:space="0"/>
              <w:right w:val="single" w:color="auto" w:sz="4" w:space="0"/>
            </w:tcBorders>
            <w:noWrap/>
            <w:vAlign w:val="center"/>
          </w:tcPr>
          <w:p w14:paraId="5A7A7F9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945" w:type="dxa"/>
            <w:tcBorders>
              <w:top w:val="single" w:color="auto" w:sz="4" w:space="0"/>
              <w:left w:val="single" w:color="auto" w:sz="4" w:space="0"/>
              <w:bottom w:val="single" w:color="auto" w:sz="4" w:space="0"/>
              <w:right w:val="single" w:color="auto" w:sz="4" w:space="0"/>
            </w:tcBorders>
            <w:noWrap/>
            <w:vAlign w:val="center"/>
          </w:tcPr>
          <w:p w14:paraId="287D78E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160" w:type="dxa"/>
            <w:tcBorders>
              <w:top w:val="single" w:color="auto" w:sz="4" w:space="0"/>
              <w:left w:val="single" w:color="auto" w:sz="4" w:space="0"/>
              <w:bottom w:val="single" w:color="auto" w:sz="4" w:space="0"/>
              <w:right w:val="single" w:color="auto" w:sz="4" w:space="0"/>
            </w:tcBorders>
            <w:noWrap/>
            <w:vAlign w:val="center"/>
          </w:tcPr>
          <w:p w14:paraId="709426D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862" w:type="dxa"/>
            <w:tcBorders>
              <w:top w:val="single" w:color="auto" w:sz="4" w:space="0"/>
              <w:left w:val="single" w:color="auto" w:sz="4" w:space="0"/>
              <w:bottom w:val="single" w:color="auto" w:sz="4" w:space="0"/>
              <w:right w:val="single" w:color="auto" w:sz="4" w:space="0"/>
            </w:tcBorders>
            <w:noWrap/>
            <w:vAlign w:val="center"/>
          </w:tcPr>
          <w:p w14:paraId="7EA2AF50">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798D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421D58A8">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3446" w:type="dxa"/>
            <w:tcBorders>
              <w:top w:val="single" w:color="auto" w:sz="4" w:space="0"/>
              <w:left w:val="single" w:color="auto" w:sz="4" w:space="0"/>
              <w:bottom w:val="single" w:color="auto" w:sz="4" w:space="0"/>
              <w:right w:val="single" w:color="auto" w:sz="4" w:space="0"/>
            </w:tcBorders>
            <w:noWrap/>
            <w:vAlign w:val="center"/>
          </w:tcPr>
          <w:p w14:paraId="7ADF0B61">
            <w:pPr>
              <w:spacing w:line="360" w:lineRule="auto"/>
              <w:jc w:val="center"/>
              <w:rPr>
                <w:rFonts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9C48D16">
            <w:pPr>
              <w:spacing w:line="360" w:lineRule="auto"/>
              <w:contextualSpacing/>
              <w:jc w:val="center"/>
              <w:rPr>
                <w:rFonts w:ascii="宋体" w:hAnsi="宋体" w:cs="仿宋_GB2312"/>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646560C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w:t>
            </w:r>
          </w:p>
        </w:tc>
        <w:tc>
          <w:tcPr>
            <w:tcW w:w="2160" w:type="dxa"/>
            <w:tcBorders>
              <w:top w:val="single" w:color="auto" w:sz="4" w:space="0"/>
              <w:left w:val="single" w:color="auto" w:sz="4" w:space="0"/>
              <w:bottom w:val="single" w:color="auto" w:sz="4" w:space="0"/>
              <w:right w:val="single" w:color="auto" w:sz="4" w:space="0"/>
            </w:tcBorders>
            <w:noWrap/>
            <w:vAlign w:val="center"/>
          </w:tcPr>
          <w:p w14:paraId="203E9FB1">
            <w:pPr>
              <w:spacing w:line="360" w:lineRule="auto"/>
              <w:contextualSpacing/>
              <w:jc w:val="center"/>
              <w:rPr>
                <w:rFonts w:ascii="宋体" w:hAnsi="宋体" w:cs="仿宋_GB2312"/>
                <w:color w:val="auto"/>
                <w:sz w:val="24"/>
                <w:highlight w:val="none"/>
              </w:rPr>
            </w:pPr>
          </w:p>
        </w:tc>
        <w:tc>
          <w:tcPr>
            <w:tcW w:w="862" w:type="dxa"/>
            <w:tcBorders>
              <w:top w:val="single" w:color="auto" w:sz="4" w:space="0"/>
              <w:left w:val="single" w:color="auto" w:sz="4" w:space="0"/>
              <w:bottom w:val="single" w:color="auto" w:sz="4" w:space="0"/>
              <w:right w:val="single" w:color="auto" w:sz="4" w:space="0"/>
            </w:tcBorders>
            <w:noWrap/>
            <w:vAlign w:val="center"/>
          </w:tcPr>
          <w:p w14:paraId="1D810446">
            <w:pPr>
              <w:spacing w:line="360" w:lineRule="auto"/>
              <w:contextualSpacing/>
              <w:jc w:val="center"/>
              <w:rPr>
                <w:rFonts w:ascii="宋体" w:hAnsi="宋体" w:cs="仿宋_GB2312"/>
                <w:color w:val="auto"/>
                <w:sz w:val="24"/>
                <w:highlight w:val="none"/>
              </w:rPr>
            </w:pPr>
          </w:p>
        </w:tc>
      </w:tr>
      <w:tr w14:paraId="2501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right"/>
        </w:trPr>
        <w:tc>
          <w:tcPr>
            <w:tcW w:w="9095" w:type="dxa"/>
            <w:gridSpan w:val="6"/>
            <w:tcBorders>
              <w:top w:val="single" w:color="auto" w:sz="4" w:space="0"/>
              <w:left w:val="single" w:color="auto" w:sz="4" w:space="0"/>
              <w:bottom w:val="single" w:color="auto" w:sz="4" w:space="0"/>
              <w:right w:val="single" w:color="auto" w:sz="4" w:space="0"/>
            </w:tcBorders>
            <w:noWrap/>
            <w:vAlign w:val="center"/>
          </w:tcPr>
          <w:p w14:paraId="49B44D3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578DBEEF">
      <w:pPr>
        <w:spacing w:line="360" w:lineRule="auto"/>
        <w:contextualSpacing/>
        <w:jc w:val="left"/>
        <w:rPr>
          <w:rFonts w:ascii="宋体" w:hAnsi="宋体" w:cs="仿宋_GB2312"/>
          <w:color w:val="auto"/>
          <w:sz w:val="24"/>
          <w:highlight w:val="none"/>
        </w:rPr>
      </w:pPr>
    </w:p>
    <w:p w14:paraId="73E2A9C4">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5997C754">
      <w:pPr>
        <w:spacing w:line="360" w:lineRule="auto"/>
        <w:ind w:firstLine="48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2EC6B690">
      <w:pPr>
        <w:spacing w:line="360" w:lineRule="auto"/>
        <w:ind w:firstLine="48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8566C03">
      <w:pPr>
        <w:spacing w:line="360" w:lineRule="auto"/>
        <w:ind w:right="-817"/>
        <w:contextualSpacing/>
        <w:rPr>
          <w:rFonts w:ascii="宋体" w:hAnsi="宋体" w:cs="仿宋_GB2312"/>
          <w:color w:val="auto"/>
          <w:sz w:val="24"/>
          <w:highlight w:val="none"/>
        </w:rPr>
      </w:pPr>
    </w:p>
    <w:p w14:paraId="467A5D52">
      <w:pPr>
        <w:spacing w:line="360" w:lineRule="auto"/>
        <w:ind w:right="-817" w:firstLine="264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5F5AEF66">
      <w:pPr>
        <w:spacing w:line="360" w:lineRule="auto"/>
        <w:ind w:right="-817" w:firstLine="264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E9F0960">
      <w:pPr>
        <w:spacing w:line="360" w:lineRule="auto"/>
        <w:ind w:right="-817" w:firstLine="4080"/>
        <w:contextualSpacing/>
        <w:rPr>
          <w:rFonts w:ascii="宋体" w:hAnsi="宋体" w:cs="仿宋_GB2312"/>
          <w:b/>
          <w:color w:val="auto"/>
          <w:sz w:val="24"/>
          <w:highlight w:val="none"/>
        </w:rPr>
      </w:pPr>
      <w:r>
        <w:rPr>
          <w:rFonts w:hint="eastAsia" w:ascii="宋体" w:hAnsi="宋体" w:cs="仿宋_GB2312"/>
          <w:color w:val="auto"/>
          <w:sz w:val="24"/>
          <w:highlight w:val="none"/>
        </w:rPr>
        <w:t>日期：   年   月   日</w:t>
      </w:r>
    </w:p>
    <w:p w14:paraId="7637823C">
      <w:pPr>
        <w:spacing w:line="360" w:lineRule="auto"/>
        <w:ind w:right="-817" w:firstLine="5461"/>
        <w:contextualSpacing/>
        <w:rPr>
          <w:rFonts w:ascii="宋体" w:hAnsi="宋体" w:cs="仿宋_GB2312"/>
          <w:b/>
          <w:color w:val="auto"/>
          <w:sz w:val="24"/>
          <w:highlight w:val="none"/>
        </w:rPr>
      </w:pPr>
      <w:r>
        <w:rPr>
          <w:rFonts w:ascii="宋体" w:hAnsi="宋体"/>
          <w:b/>
          <w:bCs/>
          <w:color w:val="auto"/>
          <w:sz w:val="32"/>
          <w:szCs w:val="32"/>
          <w:highlight w:val="none"/>
        </w:rPr>
        <w:br w:type="page" w:clear="all"/>
      </w:r>
    </w:p>
    <w:p w14:paraId="4A8C3A3F">
      <w:pPr>
        <w:spacing w:line="360" w:lineRule="auto"/>
        <w:ind w:firstLine="643"/>
        <w:contextualSpacing/>
        <w:jc w:val="left"/>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00A365DF">
      <w:pPr>
        <w:spacing w:before="156"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1787CD78">
      <w:pPr>
        <w:spacing w:before="156" w:after="50"/>
        <w:rPr>
          <w:rFonts w:ascii="宋体" w:hAnsi="宋体"/>
          <w:bCs/>
          <w:color w:val="auto"/>
          <w:sz w:val="32"/>
          <w:szCs w:val="20"/>
          <w:highlight w:val="none"/>
        </w:rPr>
      </w:pPr>
    </w:p>
    <w:p w14:paraId="4FE22393">
      <w:pPr>
        <w:spacing w:before="156"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317B9F79">
      <w:pPr>
        <w:spacing w:before="156" w:after="50"/>
        <w:rPr>
          <w:rFonts w:ascii="宋体" w:hAnsi="宋体"/>
          <w:color w:val="auto"/>
          <w:sz w:val="24"/>
          <w:szCs w:val="20"/>
          <w:highlight w:val="none"/>
        </w:rPr>
      </w:pPr>
    </w:p>
    <w:p w14:paraId="6EA1B7AD">
      <w:pPr>
        <w:spacing w:before="156" w:after="50"/>
        <w:rPr>
          <w:rFonts w:ascii="宋体" w:hAnsi="宋体"/>
          <w:color w:val="auto"/>
          <w:sz w:val="24"/>
          <w:szCs w:val="20"/>
          <w:highlight w:val="none"/>
        </w:rPr>
      </w:pPr>
    </w:p>
    <w:p w14:paraId="4D105611">
      <w:pPr>
        <w:spacing w:before="156"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06C2AB83">
      <w:pPr>
        <w:spacing w:before="156" w:after="50"/>
        <w:rPr>
          <w:rFonts w:ascii="宋体" w:hAnsi="宋体"/>
          <w:bCs/>
          <w:color w:val="auto"/>
          <w:sz w:val="24"/>
          <w:szCs w:val="20"/>
          <w:highlight w:val="none"/>
        </w:rPr>
      </w:pPr>
    </w:p>
    <w:p w14:paraId="753A7231">
      <w:pPr>
        <w:spacing w:before="156" w:after="50"/>
        <w:rPr>
          <w:rFonts w:ascii="宋体" w:hAnsi="宋体"/>
          <w:bCs/>
          <w:color w:val="auto"/>
          <w:sz w:val="24"/>
          <w:szCs w:val="20"/>
          <w:highlight w:val="none"/>
        </w:rPr>
      </w:pPr>
    </w:p>
    <w:p w14:paraId="5E3BA514">
      <w:pPr>
        <w:spacing w:before="156" w:after="50"/>
        <w:rPr>
          <w:rFonts w:ascii="宋体" w:hAnsi="宋体"/>
          <w:bCs/>
          <w:color w:val="auto"/>
          <w:sz w:val="24"/>
          <w:szCs w:val="20"/>
          <w:highlight w:val="none"/>
        </w:rPr>
      </w:pPr>
    </w:p>
    <w:p w14:paraId="3138E408">
      <w:pPr>
        <w:spacing w:before="156" w:after="50"/>
        <w:rPr>
          <w:rFonts w:ascii="宋体" w:hAnsi="宋体"/>
          <w:bCs/>
          <w:color w:val="auto"/>
          <w:sz w:val="24"/>
          <w:szCs w:val="20"/>
          <w:highlight w:val="none"/>
        </w:rPr>
      </w:pPr>
    </w:p>
    <w:p w14:paraId="6E90D2BB">
      <w:pPr>
        <w:spacing w:before="156" w:after="50"/>
        <w:rPr>
          <w:rFonts w:ascii="宋体" w:hAnsi="宋体"/>
          <w:bCs/>
          <w:color w:val="auto"/>
          <w:sz w:val="24"/>
          <w:szCs w:val="20"/>
          <w:highlight w:val="none"/>
        </w:rPr>
      </w:pPr>
    </w:p>
    <w:p w14:paraId="44F1493E">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793AC5B">
      <w:pPr>
        <w:spacing w:before="156" w:after="50"/>
        <w:ind w:firstLine="720"/>
        <w:rPr>
          <w:rFonts w:ascii="宋体" w:hAnsi="宋体" w:cs="仿宋_GB2312"/>
          <w:bCs/>
          <w:color w:val="auto"/>
          <w:sz w:val="32"/>
          <w:szCs w:val="32"/>
          <w:highlight w:val="none"/>
        </w:rPr>
      </w:pPr>
    </w:p>
    <w:p w14:paraId="77482148">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531BBAC">
      <w:pPr>
        <w:spacing w:before="156" w:after="50"/>
        <w:ind w:firstLine="720"/>
        <w:rPr>
          <w:rFonts w:ascii="宋体" w:hAnsi="宋体" w:cs="仿宋_GB2312"/>
          <w:bCs/>
          <w:color w:val="auto"/>
          <w:sz w:val="32"/>
          <w:szCs w:val="32"/>
          <w:highlight w:val="none"/>
        </w:rPr>
      </w:pPr>
    </w:p>
    <w:p w14:paraId="7FF97A57">
      <w:pPr>
        <w:spacing w:before="156"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0D7590A">
      <w:pPr>
        <w:spacing w:before="156" w:after="50"/>
        <w:ind w:firstLine="720"/>
        <w:rPr>
          <w:rFonts w:ascii="宋体" w:hAnsi="宋体" w:cs="仿宋_GB2312"/>
          <w:bCs/>
          <w:color w:val="auto"/>
          <w:sz w:val="32"/>
          <w:szCs w:val="32"/>
          <w:highlight w:val="none"/>
        </w:rPr>
      </w:pPr>
    </w:p>
    <w:p w14:paraId="007F8ACF">
      <w:pPr>
        <w:pStyle w:val="7"/>
        <w:spacing w:before="5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7FCE730">
      <w:pPr>
        <w:pStyle w:val="7"/>
        <w:spacing w:before="50" w:after="50"/>
        <w:ind w:firstLine="640"/>
        <w:rPr>
          <w:rFonts w:ascii="宋体" w:hAnsi="宋体" w:cs="仿宋_GB2312"/>
          <w:bCs/>
          <w:color w:val="auto"/>
          <w:sz w:val="32"/>
          <w:szCs w:val="32"/>
          <w:highlight w:val="none"/>
        </w:rPr>
      </w:pPr>
    </w:p>
    <w:p w14:paraId="7C3DFAEB">
      <w:pPr>
        <w:pStyle w:val="7"/>
        <w:spacing w:before="50" w:after="50"/>
        <w:ind w:firstLine="720"/>
        <w:rPr>
          <w:rFonts w:ascii="宋体" w:hAnsi="宋体" w:cs="仿宋_GB2312"/>
          <w:bCs/>
          <w:color w:val="auto"/>
          <w:sz w:val="32"/>
          <w:szCs w:val="32"/>
          <w:highlight w:val="none"/>
        </w:rPr>
      </w:pPr>
    </w:p>
    <w:p w14:paraId="70D016E8">
      <w:pPr>
        <w:pStyle w:val="7"/>
        <w:spacing w:before="50" w:after="50"/>
        <w:ind w:firstLine="0"/>
        <w:rPr>
          <w:rFonts w:ascii="宋体" w:hAnsi="宋体" w:cs="仿宋_GB2312"/>
          <w:bCs/>
          <w:color w:val="auto"/>
          <w:sz w:val="32"/>
          <w:szCs w:val="32"/>
          <w:highlight w:val="none"/>
        </w:rPr>
      </w:pPr>
    </w:p>
    <w:p w14:paraId="7A0BC720">
      <w:pPr>
        <w:pStyle w:val="7"/>
        <w:spacing w:before="50" w:after="50"/>
        <w:ind w:firstLine="1280"/>
        <w:rPr>
          <w:rFonts w:ascii="宋体" w:hAnsi="宋体" w:cs="仿宋_GB2312"/>
          <w:bCs/>
          <w:color w:val="auto"/>
          <w:sz w:val="32"/>
          <w:szCs w:val="32"/>
          <w:highlight w:val="none"/>
        </w:rPr>
      </w:pPr>
    </w:p>
    <w:p w14:paraId="30E318C7">
      <w:pPr>
        <w:spacing w:before="156"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33A5167">
      <w:pPr>
        <w:spacing w:before="156" w:after="50" w:line="360" w:lineRule="auto"/>
        <w:ind w:right="480" w:firstLine="240"/>
        <w:jc w:val="left"/>
        <w:rPr>
          <w:rFonts w:ascii="宋体" w:hAnsi="宋体"/>
          <w:b/>
          <w:bCs/>
          <w:color w:val="auto"/>
          <w:sz w:val="24"/>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2.商务技术文件目录</w:t>
      </w:r>
    </w:p>
    <w:p w14:paraId="3F519E5B">
      <w:pPr>
        <w:spacing w:before="156" w:after="50" w:line="360" w:lineRule="auto"/>
        <w:ind w:firstLine="64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934DCE7">
      <w:pPr>
        <w:spacing w:line="400" w:lineRule="exact"/>
        <w:rPr>
          <w:rFonts w:ascii="仿宋_GB2312" w:hAnsi="仿宋_GB2312" w:eastAsia="仿宋_GB2312" w:cs="仿宋_GB2312"/>
          <w:color w:val="auto"/>
          <w:sz w:val="32"/>
          <w:szCs w:val="32"/>
          <w:highlight w:val="none"/>
        </w:rPr>
      </w:pPr>
    </w:p>
    <w:p w14:paraId="3C0B6D93">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无串通竞标行为的承诺函</w:t>
      </w:r>
    </w:p>
    <w:p w14:paraId="1D776A36">
      <w:pPr>
        <w:spacing w:line="360" w:lineRule="auto"/>
        <w:ind w:firstLine="640"/>
        <w:contextualSpacing/>
        <w:rPr>
          <w:rFonts w:ascii="仿宋_GB2312" w:hAnsi="仿宋_GB2312" w:eastAsia="仿宋_GB2312" w:cs="仿宋_GB2312"/>
          <w:color w:val="auto"/>
          <w:sz w:val="32"/>
          <w:szCs w:val="32"/>
          <w:highlight w:val="none"/>
        </w:rPr>
      </w:pPr>
    </w:p>
    <w:p w14:paraId="093249E0">
      <w:pPr>
        <w:spacing w:line="360" w:lineRule="auto"/>
        <w:ind w:firstLine="482"/>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948C8F3">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1.不同供应商的响应文件由同一单位或者个人编制，或不同供应商报名的IP地址一致的；或不同供应商竞标设备信息（包括但不限于：IP地址、MAC地址、硬盘号、主板号）一致的；</w:t>
      </w:r>
    </w:p>
    <w:p w14:paraId="2852036C">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D5A0459">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165BA6D">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26ADB740">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15BC8F2">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6938DCAE">
      <w:pPr>
        <w:spacing w:line="360" w:lineRule="auto"/>
        <w:ind w:firstLine="482"/>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576E749">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7D93C0D2">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859284F">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F6C2773">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332754A">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71CA844D">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014277E3">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6DFDE0F5">
      <w:pPr>
        <w:spacing w:line="360" w:lineRule="auto"/>
        <w:ind w:firstLine="480"/>
        <w:contextualSpacing/>
        <w:rPr>
          <w:rFonts w:ascii="宋体" w:hAnsi="宋体" w:cs="仿宋_GB2312"/>
          <w:color w:val="auto"/>
          <w:sz w:val="24"/>
          <w:highlight w:val="none"/>
        </w:rPr>
      </w:pPr>
    </w:p>
    <w:p w14:paraId="3FABF843">
      <w:pPr>
        <w:spacing w:line="360" w:lineRule="auto"/>
        <w:ind w:firstLine="482"/>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35FFEE0">
      <w:pPr>
        <w:spacing w:line="360" w:lineRule="auto"/>
        <w:contextualSpacing/>
        <w:rPr>
          <w:rFonts w:ascii="宋体" w:hAnsi="宋体" w:cs="仿宋_GB2312"/>
          <w:color w:val="auto"/>
          <w:sz w:val="24"/>
          <w:highlight w:val="none"/>
        </w:rPr>
      </w:pPr>
    </w:p>
    <w:p w14:paraId="54C1BDBA">
      <w:pPr>
        <w:spacing w:line="360" w:lineRule="auto"/>
        <w:ind w:firstLine="36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2798670F">
      <w:pPr>
        <w:spacing w:line="360" w:lineRule="auto"/>
        <w:ind w:firstLine="48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1CB65FCD">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clear="all"/>
      </w:r>
      <w:r>
        <w:rPr>
          <w:rFonts w:hint="eastAsia" w:ascii="方正小标宋简体" w:hAnsi="方正小标宋简体" w:eastAsia="方正小标宋简体" w:cs="方正小标宋简体"/>
          <w:bCs/>
          <w:color w:val="auto"/>
          <w:sz w:val="44"/>
          <w:szCs w:val="44"/>
          <w:highlight w:val="none"/>
        </w:rPr>
        <w:t>法定代表人证明书</w:t>
      </w:r>
    </w:p>
    <w:p w14:paraId="1B85FB8A">
      <w:pPr>
        <w:spacing w:line="360" w:lineRule="auto"/>
        <w:ind w:left="540"/>
        <w:contextualSpacing/>
        <w:rPr>
          <w:rFonts w:ascii="仿宋_GB2312" w:hAnsi="仿宋_GB2312" w:eastAsia="仿宋_GB2312" w:cs="仿宋_GB2312"/>
          <w:color w:val="auto"/>
          <w:sz w:val="32"/>
          <w:szCs w:val="32"/>
          <w:highlight w:val="none"/>
        </w:rPr>
      </w:pPr>
    </w:p>
    <w:p w14:paraId="7E0F9C3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37E90E4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02D6607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5405DF2">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160F22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3F364F22">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1868F17">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422C20A0">
      <w:pPr>
        <w:spacing w:line="360" w:lineRule="auto"/>
        <w:ind w:left="540"/>
        <w:contextualSpacing/>
        <w:rPr>
          <w:rFonts w:ascii="宋体" w:hAnsi="宋体" w:cs="仿宋_GB2312"/>
          <w:color w:val="auto"/>
          <w:sz w:val="24"/>
          <w:highlight w:val="none"/>
        </w:rPr>
      </w:pPr>
    </w:p>
    <w:p w14:paraId="31EC679A">
      <w:pPr>
        <w:spacing w:line="360" w:lineRule="auto"/>
        <w:ind w:left="540"/>
        <w:contextualSpacing/>
        <w:rPr>
          <w:rFonts w:ascii="宋体" w:hAnsi="宋体" w:cs="仿宋_GB2312"/>
          <w:color w:val="auto"/>
          <w:sz w:val="24"/>
          <w:highlight w:val="none"/>
        </w:rPr>
      </w:pPr>
    </w:p>
    <w:p w14:paraId="554F51BD">
      <w:pPr>
        <w:spacing w:line="360" w:lineRule="auto"/>
        <w:ind w:left="540"/>
        <w:contextualSpacing/>
        <w:rPr>
          <w:rFonts w:ascii="宋体" w:hAnsi="宋体" w:cs="仿宋_GB2312"/>
          <w:color w:val="auto"/>
          <w:sz w:val="24"/>
          <w:highlight w:val="none"/>
        </w:rPr>
      </w:pPr>
    </w:p>
    <w:p w14:paraId="5EFFB4D9">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2C9C5F9">
      <w:pPr>
        <w:spacing w:line="360" w:lineRule="auto"/>
        <w:ind w:left="540"/>
        <w:contextualSpacing/>
        <w:rPr>
          <w:rFonts w:ascii="宋体" w:hAnsi="宋体" w:cs="仿宋_GB2312"/>
          <w:color w:val="auto"/>
          <w:sz w:val="24"/>
          <w:highlight w:val="none"/>
        </w:rPr>
      </w:pPr>
    </w:p>
    <w:p w14:paraId="61BC8C77">
      <w:pPr>
        <w:spacing w:line="360" w:lineRule="auto"/>
        <w:ind w:left="540" w:right="480" w:firstLine="228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1965951D">
      <w:pPr>
        <w:spacing w:line="360" w:lineRule="auto"/>
        <w:ind w:firstLine="504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691631E1">
      <w:pPr>
        <w:spacing w:line="360" w:lineRule="auto"/>
        <w:contextualSpacing/>
        <w:jc w:val="center"/>
        <w:rPr>
          <w:rFonts w:ascii="宋体" w:hAnsi="宋体" w:cs="仿宋_GB2312"/>
          <w:b/>
          <w:color w:val="auto"/>
          <w:sz w:val="24"/>
          <w:highlight w:val="none"/>
        </w:rPr>
      </w:pPr>
    </w:p>
    <w:p w14:paraId="1384755C">
      <w:pPr>
        <w:spacing w:line="360" w:lineRule="auto"/>
        <w:contextualSpacing/>
        <w:jc w:val="left"/>
        <w:rPr>
          <w:rFonts w:ascii="宋体" w:hAnsi="宋体" w:cs="仿宋_GB2312"/>
          <w:color w:val="auto"/>
          <w:sz w:val="24"/>
          <w:highlight w:val="none"/>
        </w:rPr>
      </w:pPr>
    </w:p>
    <w:p w14:paraId="5B96FE1F">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4A9FD1D7">
      <w:pPr>
        <w:spacing w:line="300" w:lineRule="auto"/>
        <w:jc w:val="left"/>
        <w:rPr>
          <w:rFonts w:ascii="宋体" w:hAnsi="宋体"/>
          <w:b/>
          <w:color w:val="auto"/>
          <w:szCs w:val="21"/>
          <w:highlight w:val="none"/>
        </w:rPr>
      </w:pPr>
    </w:p>
    <w:p w14:paraId="7041F221">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clear="all"/>
      </w:r>
      <w:bookmarkStart w:id="88" w:name="_Hlk65853643"/>
      <w:r>
        <w:rPr>
          <w:rFonts w:hint="eastAsia" w:ascii="方正小标宋简体" w:hAnsi="方正小标宋简体" w:eastAsia="方正小标宋简体" w:cs="方正小标宋简体"/>
          <w:color w:val="auto"/>
          <w:sz w:val="44"/>
          <w:szCs w:val="44"/>
          <w:highlight w:val="none"/>
        </w:rPr>
        <w:t>授权委托书</w:t>
      </w:r>
    </w:p>
    <w:p w14:paraId="2CF2D1B4">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7A63A7A6">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5C239386">
      <w:pPr>
        <w:spacing w:line="520" w:lineRule="exact"/>
        <w:rPr>
          <w:rFonts w:ascii="仿宋_GB2312" w:hAnsi="仿宋_GB2312" w:eastAsia="仿宋_GB2312" w:cs="仿宋_GB2312"/>
          <w:color w:val="auto"/>
          <w:sz w:val="32"/>
          <w:szCs w:val="32"/>
          <w:highlight w:val="none"/>
        </w:rPr>
      </w:pPr>
    </w:p>
    <w:p w14:paraId="5BDF5E36">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232E11FD">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3974DE9E">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538D26B8">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9133A15">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1A81E48">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99E8427">
      <w:pPr>
        <w:spacing w:line="360" w:lineRule="auto"/>
        <w:rPr>
          <w:rFonts w:ascii="宋体" w:hAnsi="宋体" w:cs="仿宋_GB2312"/>
          <w:color w:val="auto"/>
          <w:sz w:val="24"/>
          <w:highlight w:val="none"/>
        </w:rPr>
      </w:pPr>
    </w:p>
    <w:p w14:paraId="6140976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05FCE59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201B5C4">
      <w:pPr>
        <w:spacing w:line="360" w:lineRule="auto"/>
        <w:contextualSpacing/>
        <w:rPr>
          <w:rFonts w:ascii="宋体" w:hAnsi="宋体" w:cs="仿宋_GB2312"/>
          <w:color w:val="auto"/>
          <w:sz w:val="24"/>
          <w:highlight w:val="none"/>
        </w:rPr>
      </w:pPr>
    </w:p>
    <w:p w14:paraId="26A6F21A">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6DA29760">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1196261A">
      <w:pPr>
        <w:spacing w:line="360" w:lineRule="auto"/>
        <w:rPr>
          <w:rFonts w:ascii="宋体" w:hAnsi="宋体" w:cs="仿宋_GB2312"/>
          <w:color w:val="auto"/>
          <w:sz w:val="24"/>
          <w:highlight w:val="none"/>
        </w:rPr>
      </w:pPr>
    </w:p>
    <w:p w14:paraId="48408066">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6D8A916F">
      <w:pPr>
        <w:spacing w:line="360" w:lineRule="auto"/>
        <w:ind w:firstLine="480"/>
        <w:jc w:val="left"/>
        <w:rPr>
          <w:rFonts w:ascii="宋体" w:hAnsi="宋体" w:cs="仿宋_GB2312"/>
          <w:color w:val="auto"/>
          <w:sz w:val="24"/>
          <w:highlight w:val="none"/>
        </w:rPr>
      </w:pPr>
      <w:r>
        <w:rPr>
          <w:rFonts w:ascii="宋体" w:hAnsi="宋体" w:cs="仿宋_GB2312"/>
          <w:color w:val="auto"/>
          <w:sz w:val="24"/>
          <w:highlight w:val="none"/>
        </w:rPr>
        <w:t>2.</w:t>
      </w:r>
      <w:bookmarkStart w:id="89" w:name="_Hlk65853109"/>
      <w:bookmarkStart w:id="90" w:name="_Hlk65853542"/>
      <w:r>
        <w:rPr>
          <w:rFonts w:hint="eastAsia" w:ascii="宋体" w:hAnsi="宋体" w:cs="仿宋_GB2312"/>
          <w:color w:val="auto"/>
          <w:sz w:val="24"/>
          <w:highlight w:val="none"/>
        </w:rPr>
        <w:t>法人、其他组织竞标时“我方”是指“我单位”，自然人竞标时“我方”是指“本人”。</w:t>
      </w:r>
      <w:bookmarkEnd w:id="89"/>
      <w:bookmarkEnd w:id="90"/>
    </w:p>
    <w:p w14:paraId="77FA3AFE">
      <w:pPr>
        <w:spacing w:line="360" w:lineRule="auto"/>
        <w:ind w:firstLine="420"/>
        <w:jc w:val="left"/>
        <w:rPr>
          <w:rFonts w:ascii="仿宋_GB2312" w:hAnsi="仿宋_GB2312" w:eastAsia="仿宋_GB2312" w:cs="仿宋_GB2312"/>
          <w:color w:val="auto"/>
          <w:szCs w:val="21"/>
          <w:highlight w:val="none"/>
        </w:rPr>
      </w:pPr>
    </w:p>
    <w:p w14:paraId="55B62339">
      <w:pPr>
        <w:spacing w:line="360" w:lineRule="auto"/>
        <w:ind w:firstLine="420"/>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clear="all"/>
      </w:r>
      <w:bookmarkEnd w:id="88"/>
      <w:r>
        <w:rPr>
          <w:rFonts w:hint="eastAsia" w:ascii="方正小标宋简体" w:hAnsi="方正小标宋简体" w:eastAsia="方正小标宋简体" w:cs="方正小标宋简体"/>
          <w:bCs/>
          <w:color w:val="auto"/>
          <w:sz w:val="44"/>
          <w:szCs w:val="44"/>
          <w:highlight w:val="none"/>
        </w:rPr>
        <w:t>商务要求偏离表格式</w:t>
      </w:r>
    </w:p>
    <w:p w14:paraId="477232C6">
      <w:pPr>
        <w:spacing w:line="500" w:lineRule="exact"/>
        <w:jc w:val="center"/>
        <w:rPr>
          <w:rFonts w:ascii="宋体" w:hAnsi="宋体"/>
          <w:b/>
          <w:i/>
          <w:color w:val="auto"/>
          <w:sz w:val="32"/>
          <w:szCs w:val="32"/>
          <w:highlight w:val="none"/>
        </w:rPr>
      </w:pPr>
    </w:p>
    <w:p w14:paraId="0312B372">
      <w:pPr>
        <w:spacing w:line="360" w:lineRule="auto"/>
        <w:contextualSpacing/>
        <w:jc w:val="left"/>
        <w:rPr>
          <w:rFonts w:ascii="宋体" w:hAnsi="宋体"/>
          <w:color w:val="auto"/>
          <w:sz w:val="24"/>
          <w:highlight w:val="none"/>
        </w:rPr>
      </w:pPr>
    </w:p>
    <w:p w14:paraId="7F7AC3E6">
      <w:pPr>
        <w:pStyle w:val="24"/>
        <w:spacing w:line="360" w:lineRule="auto"/>
        <w:contextualSpacing/>
        <w:rPr>
          <w:rFonts w:hAnsi="宋体" w:cs="仿宋_GB2312"/>
          <w:color w:val="auto"/>
          <w:sz w:val="24"/>
          <w:szCs w:val="24"/>
          <w:highlight w:val="none"/>
        </w:rPr>
      </w:pPr>
      <w:r>
        <w:rPr>
          <w:rFonts w:hint="eastAsia" w:hAnsi="宋体" w:cs="仿宋_GB2312"/>
          <w:color w:val="auto"/>
          <w:sz w:val="24"/>
          <w:szCs w:val="24"/>
          <w:highlight w:val="none"/>
        </w:rPr>
        <w:t>所竞分标：</w:t>
      </w:r>
    </w:p>
    <w:p w14:paraId="23BA4432">
      <w:pPr>
        <w:spacing w:line="360" w:lineRule="auto"/>
        <w:contextualSpacing/>
        <w:jc w:val="left"/>
        <w:rPr>
          <w:rFonts w:ascii="宋体" w:hAnsi="宋体" w:cs="仿宋_GB2312"/>
          <w:color w:val="auto"/>
          <w:sz w:val="24"/>
          <w:highlight w:val="none"/>
          <w:u w:val="single"/>
        </w:rPr>
      </w:pPr>
    </w:p>
    <w:tbl>
      <w:tblPr>
        <w:tblStyle w:val="4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5B99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BD7037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42ACA2C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73ED8F1F">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ign w:val="center"/>
          </w:tcPr>
          <w:p w14:paraId="7B98888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14:paraId="72971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C6CC269">
            <w:pPr>
              <w:jc w:val="center"/>
              <w:rPr>
                <w:rFonts w:ascii="宋体" w:hAnsi="宋体"/>
                <w:color w:val="auto"/>
                <w:sz w:val="24"/>
                <w:highlight w:val="none"/>
              </w:rPr>
            </w:pPr>
            <w:r>
              <w:rPr>
                <w:rFonts w:hint="eastAsia" w:ascii="宋体" w:hAnsi="宋体"/>
                <w:color w:val="auto"/>
                <w:sz w:val="24"/>
                <w:highlight w:val="none"/>
              </w:rPr>
              <w:t>服务期限及地点</w:t>
            </w:r>
          </w:p>
        </w:tc>
        <w:tc>
          <w:tcPr>
            <w:tcW w:w="2668" w:type="dxa"/>
            <w:tcBorders>
              <w:top w:val="single" w:color="auto" w:sz="4" w:space="0"/>
              <w:left w:val="single" w:color="auto" w:sz="4" w:space="0"/>
              <w:bottom w:val="single" w:color="auto" w:sz="4" w:space="0"/>
              <w:right w:val="single" w:color="auto" w:sz="4" w:space="0"/>
            </w:tcBorders>
            <w:noWrap/>
            <w:vAlign w:val="center"/>
          </w:tcPr>
          <w:p w14:paraId="536B2663">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50AC818D">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04F2D30C">
            <w:pPr>
              <w:spacing w:line="360" w:lineRule="auto"/>
              <w:contextualSpacing/>
              <w:jc w:val="center"/>
              <w:rPr>
                <w:rFonts w:ascii="宋体" w:hAnsi="宋体" w:cs="仿宋_GB2312"/>
                <w:color w:val="auto"/>
                <w:sz w:val="24"/>
                <w:highlight w:val="none"/>
              </w:rPr>
            </w:pPr>
          </w:p>
        </w:tc>
      </w:tr>
      <w:tr w14:paraId="47917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9864AC3">
            <w:pPr>
              <w:jc w:val="center"/>
              <w:rPr>
                <w:rFonts w:ascii="宋体" w:hAnsi="宋体"/>
                <w:color w:val="auto"/>
                <w:sz w:val="24"/>
                <w:highlight w:val="none"/>
              </w:rPr>
            </w:pPr>
            <w:r>
              <w:rPr>
                <w:rFonts w:hint="eastAsia" w:ascii="宋体" w:hAnsi="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noWrap/>
            <w:vAlign w:val="center"/>
          </w:tcPr>
          <w:p w14:paraId="1FEEF67B">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2D7285C8">
            <w:pPr>
              <w:spacing w:line="360" w:lineRule="auto"/>
              <w:ind w:left="43"/>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D830CDF">
            <w:pPr>
              <w:spacing w:line="360" w:lineRule="auto"/>
              <w:ind w:left="43"/>
              <w:contextualSpacing/>
              <w:jc w:val="center"/>
              <w:rPr>
                <w:rFonts w:ascii="宋体" w:hAnsi="宋体" w:cs="仿宋_GB2312"/>
                <w:color w:val="auto"/>
                <w:sz w:val="24"/>
                <w:highlight w:val="none"/>
              </w:rPr>
            </w:pPr>
          </w:p>
        </w:tc>
      </w:tr>
      <w:tr w14:paraId="0CF90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ign w:val="center"/>
          </w:tcPr>
          <w:p w14:paraId="32B0439C">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ign w:val="center"/>
          </w:tcPr>
          <w:p w14:paraId="2F1E87D9">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14E50F2">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748427D5">
            <w:pPr>
              <w:spacing w:line="360" w:lineRule="auto"/>
              <w:contextualSpacing/>
              <w:jc w:val="center"/>
              <w:rPr>
                <w:rFonts w:ascii="宋体" w:hAnsi="宋体" w:cs="仿宋_GB2312"/>
                <w:color w:val="auto"/>
                <w:sz w:val="24"/>
                <w:highlight w:val="none"/>
              </w:rPr>
            </w:pPr>
          </w:p>
        </w:tc>
      </w:tr>
    </w:tbl>
    <w:p w14:paraId="47A8491F">
      <w:pPr>
        <w:pStyle w:val="17"/>
        <w:spacing w:after="0" w:line="360" w:lineRule="auto"/>
        <w:contextualSpacing/>
        <w:rPr>
          <w:rFonts w:ascii="宋体" w:hAnsi="宋体"/>
          <w:color w:val="auto"/>
          <w:sz w:val="24"/>
          <w:szCs w:val="24"/>
          <w:highlight w:val="none"/>
        </w:rPr>
      </w:pPr>
      <w:r>
        <w:rPr>
          <w:rFonts w:hint="eastAsia" w:ascii="宋体" w:hAnsi="宋体"/>
          <w:color w:val="auto"/>
          <w:sz w:val="24"/>
          <w:szCs w:val="24"/>
          <w:highlight w:val="none"/>
        </w:rPr>
        <w:t>注：</w:t>
      </w:r>
    </w:p>
    <w:p w14:paraId="1E0A0839">
      <w:pPr>
        <w:pStyle w:val="17"/>
        <w:spacing w:after="0" w:line="360" w:lineRule="auto"/>
        <w:contextualSpacing/>
        <w:rPr>
          <w:rFonts w:ascii="宋体" w:hAnsi="宋体"/>
          <w:color w:val="auto"/>
          <w:sz w:val="24"/>
          <w:szCs w:val="24"/>
          <w:highlight w:val="none"/>
        </w:rPr>
      </w:pPr>
      <w:r>
        <w:rPr>
          <w:rFonts w:hint="eastAsia" w:ascii="宋体" w:hAnsi="宋体"/>
          <w:color w:val="auto"/>
          <w:sz w:val="24"/>
          <w:szCs w:val="24"/>
          <w:highlight w:val="none"/>
        </w:rPr>
        <w:t>1. 说明：应对照磋商文件“第三章 采购需求”中的商务要求逐条作出明确响应，并作出偏离说明。</w:t>
      </w:r>
    </w:p>
    <w:p w14:paraId="01EA4402">
      <w:pPr>
        <w:spacing w:line="360" w:lineRule="auto"/>
        <w:contextualSpacing/>
        <w:jc w:val="left"/>
        <w:rPr>
          <w:rFonts w:ascii="宋体" w:hAnsi="宋体" w:cs="仿宋_GB2312"/>
          <w:color w:val="auto"/>
          <w:sz w:val="24"/>
          <w:highlight w:val="none"/>
          <w:u w:val="single"/>
        </w:rPr>
      </w:pPr>
      <w:r>
        <w:rPr>
          <w:rFonts w:hint="eastAsia" w:ascii="宋体" w:hAnsi="宋体"/>
          <w:color w:val="auto"/>
          <w:sz w:val="24"/>
          <w:highlight w:val="none"/>
        </w:rPr>
        <w:t>2.供应商应根据自身的承诺，对照磋商文件要求在“偏离说明”中注明“正偏离”“负偏离”或者“无偏离”。既不属于“正偏离”也不属于“负偏离”即为“无偏离”。</w:t>
      </w:r>
    </w:p>
    <w:p w14:paraId="133FB747">
      <w:pPr>
        <w:spacing w:line="360" w:lineRule="auto"/>
        <w:ind w:right="-817"/>
        <w:contextualSpacing/>
        <w:rPr>
          <w:rFonts w:ascii="宋体" w:hAnsi="宋体" w:cs="仿宋_GB2312"/>
          <w:color w:val="auto"/>
          <w:sz w:val="24"/>
          <w:highlight w:val="none"/>
        </w:rPr>
      </w:pPr>
    </w:p>
    <w:p w14:paraId="0E66DB44">
      <w:pPr>
        <w:spacing w:line="360" w:lineRule="auto"/>
        <w:ind w:left="-2" w:right="-817" w:firstLine="3600"/>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1AF67A3A">
      <w:pPr>
        <w:spacing w:line="360" w:lineRule="auto"/>
        <w:ind w:left="-3" w:right="-817" w:hanging="28"/>
        <w:rPr>
          <w:rFonts w:ascii="宋体" w:hAnsi="宋体"/>
          <w:color w:val="auto"/>
          <w:sz w:val="24"/>
          <w:highlight w:val="none"/>
          <w:u w:val="single"/>
        </w:rPr>
      </w:pPr>
      <w:r>
        <w:rPr>
          <w:rFonts w:hint="eastAsia" w:ascii="宋体" w:hAnsi="宋体"/>
          <w:color w:val="auto"/>
          <w:sz w:val="24"/>
          <w:highlight w:val="none"/>
        </w:rPr>
        <w:t xml:space="preserve">                                     供应商名称（电子签章）：</w:t>
      </w:r>
      <w:r>
        <w:rPr>
          <w:rFonts w:hint="eastAsia" w:ascii="宋体" w:hAnsi="宋体"/>
          <w:color w:val="auto"/>
          <w:sz w:val="24"/>
          <w:highlight w:val="none"/>
          <w:u w:val="single"/>
        </w:rPr>
        <w:t xml:space="preserve">            </w:t>
      </w:r>
    </w:p>
    <w:p w14:paraId="7CBBB139">
      <w:pPr>
        <w:spacing w:line="360" w:lineRule="auto"/>
        <w:ind w:right="480" w:firstLine="240"/>
        <w:jc w:val="left"/>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78AD3B7">
      <w:pPr>
        <w:spacing w:line="520" w:lineRule="exact"/>
        <w:ind w:firstLine="7040"/>
        <w:jc w:val="center"/>
        <w:rPr>
          <w:rFonts w:ascii="方正小标宋简体" w:hAnsi="方正小标宋简体" w:eastAsia="方正小标宋简体" w:cs="方正小标宋简体"/>
          <w:bCs/>
          <w:color w:val="auto"/>
          <w:sz w:val="44"/>
          <w:szCs w:val="44"/>
          <w:highlight w:val="none"/>
        </w:rPr>
      </w:pPr>
    </w:p>
    <w:p w14:paraId="33E8DEA2">
      <w:pPr>
        <w:spacing w:line="520" w:lineRule="exact"/>
        <w:ind w:firstLine="7040"/>
        <w:jc w:val="center"/>
        <w:rPr>
          <w:rFonts w:ascii="方正小标宋简体" w:hAnsi="方正小标宋简体" w:eastAsia="方正小标宋简体" w:cs="方正小标宋简体"/>
          <w:bCs/>
          <w:color w:val="auto"/>
          <w:sz w:val="44"/>
          <w:szCs w:val="44"/>
          <w:highlight w:val="none"/>
        </w:rPr>
      </w:pPr>
    </w:p>
    <w:p w14:paraId="07B1CDD0">
      <w:pPr>
        <w:spacing w:line="520" w:lineRule="exact"/>
        <w:ind w:firstLine="7040"/>
        <w:jc w:val="center"/>
        <w:rPr>
          <w:rFonts w:ascii="方正小标宋简体" w:hAnsi="方正小标宋简体" w:eastAsia="方正小标宋简体" w:cs="方正小标宋简体"/>
          <w:bCs/>
          <w:color w:val="auto"/>
          <w:sz w:val="44"/>
          <w:szCs w:val="44"/>
          <w:highlight w:val="none"/>
        </w:rPr>
      </w:pPr>
    </w:p>
    <w:p w14:paraId="4B3159B0">
      <w:pPr>
        <w:spacing w:line="520" w:lineRule="exact"/>
        <w:ind w:firstLine="7040"/>
        <w:jc w:val="center"/>
        <w:rPr>
          <w:rFonts w:ascii="方正小标宋简体" w:hAnsi="方正小标宋简体" w:eastAsia="方正小标宋简体" w:cs="方正小标宋简体"/>
          <w:bCs/>
          <w:color w:val="auto"/>
          <w:sz w:val="44"/>
          <w:szCs w:val="44"/>
          <w:highlight w:val="none"/>
        </w:rPr>
      </w:pPr>
    </w:p>
    <w:p w14:paraId="3F4A8676">
      <w:pPr>
        <w:spacing w:line="520" w:lineRule="exact"/>
        <w:rPr>
          <w:rFonts w:ascii="宋体" w:hAnsi="宋体"/>
          <w:color w:val="auto"/>
          <w:szCs w:val="21"/>
          <w:highlight w:val="none"/>
          <w:u w:val="single"/>
        </w:rPr>
      </w:pPr>
    </w:p>
    <w:p w14:paraId="29152852">
      <w:pPr>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clear="all"/>
      </w:r>
      <w:r>
        <w:rPr>
          <w:rFonts w:hint="eastAsia" w:ascii="方正小标宋简体" w:hAnsi="方正小标宋简体" w:eastAsia="方正小标宋简体" w:cs="方正小标宋简体"/>
          <w:bCs/>
          <w:color w:val="auto"/>
          <w:sz w:val="44"/>
          <w:szCs w:val="44"/>
          <w:highlight w:val="none"/>
        </w:rPr>
        <w:t>技术要求偏离表</w:t>
      </w:r>
    </w:p>
    <w:p w14:paraId="2BB8A842">
      <w:pPr>
        <w:spacing w:line="520" w:lineRule="exact"/>
        <w:rPr>
          <w:rFonts w:ascii="仿宋_GB2312" w:hAnsi="仿宋_GB2312" w:eastAsia="仿宋_GB2312" w:cs="仿宋_GB2312"/>
          <w:color w:val="auto"/>
          <w:sz w:val="32"/>
          <w:szCs w:val="32"/>
          <w:highlight w:val="none"/>
        </w:rPr>
      </w:pPr>
    </w:p>
    <w:p w14:paraId="661BB6FA">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p>
    <w:p w14:paraId="50478E3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p>
    <w:p w14:paraId="6427449E">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分标号：</w:t>
      </w:r>
    </w:p>
    <w:tbl>
      <w:tblPr>
        <w:tblStyle w:val="43"/>
        <w:tblW w:w="96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8"/>
        <w:gridCol w:w="968"/>
        <w:gridCol w:w="3212"/>
        <w:gridCol w:w="2891"/>
        <w:gridCol w:w="1577"/>
      </w:tblGrid>
      <w:tr w14:paraId="5139C8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51805889">
            <w:pPr>
              <w:pStyle w:val="19"/>
              <w:spacing w:line="360" w:lineRule="auto"/>
              <w:ind w:firstLine="0"/>
              <w:contextualSpacing/>
              <w:jc w:val="center"/>
              <w:rPr>
                <w:rFonts w:ascii="宋体" w:hAnsi="宋体" w:eastAsia="宋体" w:cs="仿宋_GB2312"/>
                <w:color w:val="auto"/>
                <w:sz w:val="24"/>
                <w:szCs w:val="24"/>
                <w:highlight w:val="none"/>
              </w:rPr>
            </w:pPr>
            <w:bookmarkStart w:id="91" w:name="_Toc301781611"/>
            <w:bookmarkStart w:id="92" w:name="_Toc254970588"/>
            <w:bookmarkStart w:id="93" w:name="_Toc254970729"/>
            <w:bookmarkStart w:id="94" w:name="_Toc297193185"/>
            <w:bookmarkStart w:id="95" w:name="_Toc373333689"/>
            <w:bookmarkStart w:id="96" w:name="_Toc383699906"/>
            <w:bookmarkStart w:id="97" w:name="_Toc173066401"/>
            <w:bookmarkStart w:id="98" w:name="_Toc295404981"/>
            <w:bookmarkStart w:id="99" w:name="_Toc173211900"/>
            <w:r>
              <w:rPr>
                <w:rFonts w:hint="eastAsia" w:ascii="宋体" w:hAnsi="宋体" w:eastAsia="宋体" w:cs="仿宋_GB2312"/>
                <w:color w:val="auto"/>
                <w:sz w:val="24"/>
                <w:szCs w:val="24"/>
                <w:highlight w:val="none"/>
              </w:rPr>
              <w:t>序号</w:t>
            </w:r>
            <w:bookmarkEnd w:id="91"/>
            <w:bookmarkEnd w:id="92"/>
            <w:bookmarkEnd w:id="93"/>
            <w:bookmarkEnd w:id="94"/>
            <w:bookmarkEnd w:id="95"/>
            <w:bookmarkEnd w:id="96"/>
            <w:bookmarkEnd w:id="97"/>
            <w:bookmarkEnd w:id="98"/>
            <w:bookmarkEnd w:id="99"/>
          </w:p>
        </w:tc>
        <w:tc>
          <w:tcPr>
            <w:tcW w:w="968" w:type="dxa"/>
            <w:tcBorders>
              <w:right w:val="single" w:color="auto" w:sz="4" w:space="0"/>
            </w:tcBorders>
            <w:noWrap/>
            <w:vAlign w:val="center"/>
          </w:tcPr>
          <w:p w14:paraId="43D15244">
            <w:pPr>
              <w:pStyle w:val="19"/>
              <w:spacing w:line="360" w:lineRule="auto"/>
              <w:ind w:firstLine="0"/>
              <w:contextualSpacing/>
              <w:jc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名称</w:t>
            </w:r>
          </w:p>
        </w:tc>
        <w:tc>
          <w:tcPr>
            <w:tcW w:w="3212" w:type="dxa"/>
            <w:tcBorders>
              <w:left w:val="single" w:color="auto" w:sz="4" w:space="0"/>
            </w:tcBorders>
            <w:noWrap/>
            <w:vAlign w:val="center"/>
          </w:tcPr>
          <w:p w14:paraId="504DD404">
            <w:pPr>
              <w:pStyle w:val="19"/>
              <w:spacing w:line="360" w:lineRule="auto"/>
              <w:ind w:firstLine="0"/>
              <w:contextualSpacing/>
              <w:jc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磋商文件技术要求</w:t>
            </w:r>
          </w:p>
        </w:tc>
        <w:tc>
          <w:tcPr>
            <w:tcW w:w="2891" w:type="dxa"/>
            <w:noWrap/>
            <w:vAlign w:val="center"/>
          </w:tcPr>
          <w:p w14:paraId="54CB8B13">
            <w:pPr>
              <w:pStyle w:val="19"/>
              <w:spacing w:line="360" w:lineRule="auto"/>
              <w:ind w:firstLine="0"/>
              <w:contextualSpacing/>
              <w:jc w:val="center"/>
              <w:rPr>
                <w:rFonts w:ascii="宋体" w:hAnsi="宋体" w:eastAsia="宋体" w:cs="仿宋_GB2312"/>
                <w:color w:val="auto"/>
                <w:sz w:val="24"/>
                <w:szCs w:val="24"/>
                <w:highlight w:val="none"/>
              </w:rPr>
            </w:pPr>
            <w:bookmarkStart w:id="100" w:name="_Toc173211902"/>
            <w:bookmarkStart w:id="101" w:name="_Toc373333691"/>
            <w:bookmarkStart w:id="102" w:name="_Toc301781613"/>
            <w:bookmarkStart w:id="103" w:name="_Toc295404983"/>
            <w:bookmarkStart w:id="104" w:name="_Toc297193187"/>
            <w:bookmarkStart w:id="105" w:name="_Toc254970731"/>
            <w:bookmarkStart w:id="106" w:name="_Toc383699908"/>
            <w:bookmarkStart w:id="107" w:name="_Toc254970590"/>
            <w:bookmarkStart w:id="108" w:name="_Toc173066403"/>
            <w:r>
              <w:rPr>
                <w:rFonts w:hint="eastAsia" w:ascii="宋体" w:hAnsi="宋体" w:eastAsia="宋体" w:cs="仿宋_GB2312"/>
                <w:color w:val="auto"/>
                <w:sz w:val="24"/>
                <w:szCs w:val="24"/>
                <w:highlight w:val="none"/>
              </w:rPr>
              <w:t>竞标响应</w:t>
            </w:r>
            <w:bookmarkEnd w:id="100"/>
            <w:bookmarkEnd w:id="101"/>
            <w:bookmarkEnd w:id="102"/>
            <w:bookmarkEnd w:id="103"/>
            <w:bookmarkEnd w:id="104"/>
            <w:bookmarkEnd w:id="105"/>
            <w:bookmarkEnd w:id="106"/>
            <w:bookmarkEnd w:id="107"/>
            <w:bookmarkEnd w:id="108"/>
          </w:p>
        </w:tc>
        <w:tc>
          <w:tcPr>
            <w:tcW w:w="1577" w:type="dxa"/>
            <w:noWrap/>
            <w:vAlign w:val="center"/>
          </w:tcPr>
          <w:p w14:paraId="1FA327C7">
            <w:pPr>
              <w:pStyle w:val="19"/>
              <w:spacing w:line="360" w:lineRule="auto"/>
              <w:ind w:firstLine="0"/>
              <w:contextualSpacing/>
              <w:jc w:val="center"/>
              <w:rPr>
                <w:rFonts w:ascii="宋体" w:hAnsi="宋体" w:eastAsia="宋体" w:cs="仿宋_GB2312"/>
                <w:color w:val="auto"/>
                <w:sz w:val="24"/>
                <w:szCs w:val="24"/>
                <w:highlight w:val="none"/>
              </w:rPr>
            </w:pPr>
            <w:bookmarkStart w:id="109" w:name="_Toc254970591"/>
            <w:bookmarkStart w:id="110" w:name="_Toc301781614"/>
            <w:bookmarkStart w:id="111" w:name="_Toc297193188"/>
            <w:bookmarkStart w:id="112" w:name="_Toc173211903"/>
            <w:bookmarkStart w:id="113" w:name="_Toc383699909"/>
            <w:bookmarkStart w:id="114" w:name="_Toc295404984"/>
            <w:bookmarkStart w:id="115" w:name="_Toc173066404"/>
            <w:bookmarkStart w:id="116" w:name="_Toc373333692"/>
            <w:bookmarkStart w:id="117" w:name="_Toc254970732"/>
            <w:r>
              <w:rPr>
                <w:rFonts w:hint="eastAsia" w:ascii="宋体" w:hAnsi="宋体" w:eastAsia="宋体" w:cs="仿宋_GB2312"/>
                <w:color w:val="auto"/>
                <w:sz w:val="24"/>
                <w:szCs w:val="24"/>
                <w:highlight w:val="none"/>
              </w:rPr>
              <w:t>偏离</w:t>
            </w:r>
            <w:bookmarkEnd w:id="109"/>
            <w:bookmarkEnd w:id="110"/>
            <w:bookmarkEnd w:id="111"/>
            <w:bookmarkEnd w:id="112"/>
            <w:bookmarkEnd w:id="113"/>
            <w:bookmarkEnd w:id="114"/>
            <w:bookmarkEnd w:id="115"/>
            <w:bookmarkEnd w:id="116"/>
            <w:bookmarkEnd w:id="117"/>
            <w:bookmarkStart w:id="118" w:name="_Toc373333693"/>
            <w:bookmarkStart w:id="119" w:name="_Toc254970733"/>
            <w:bookmarkStart w:id="120" w:name="_Toc173066405"/>
            <w:bookmarkStart w:id="121" w:name="_Toc383699910"/>
            <w:bookmarkStart w:id="122" w:name="_Toc173211904"/>
            <w:bookmarkStart w:id="123" w:name="_Toc301781615"/>
            <w:bookmarkStart w:id="124" w:name="_Toc297193189"/>
            <w:bookmarkStart w:id="125" w:name="_Toc295404985"/>
            <w:bookmarkStart w:id="126" w:name="_Toc254970592"/>
            <w:r>
              <w:rPr>
                <w:rFonts w:hint="eastAsia" w:ascii="宋体" w:hAnsi="宋体" w:eastAsia="宋体" w:cs="仿宋_GB2312"/>
                <w:color w:val="auto"/>
                <w:sz w:val="24"/>
                <w:szCs w:val="24"/>
                <w:highlight w:val="none"/>
              </w:rPr>
              <w:t>说明</w:t>
            </w:r>
            <w:bookmarkEnd w:id="118"/>
            <w:bookmarkEnd w:id="119"/>
            <w:bookmarkEnd w:id="120"/>
            <w:bookmarkEnd w:id="121"/>
            <w:bookmarkEnd w:id="122"/>
            <w:bookmarkEnd w:id="123"/>
            <w:bookmarkEnd w:id="124"/>
            <w:bookmarkEnd w:id="125"/>
            <w:bookmarkEnd w:id="126"/>
          </w:p>
        </w:tc>
      </w:tr>
      <w:tr w14:paraId="1C880D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30DCDD99">
            <w:pPr>
              <w:pStyle w:val="19"/>
              <w:spacing w:line="360" w:lineRule="auto"/>
              <w:ind w:firstLine="0"/>
              <w:contextualSpacing/>
              <w:jc w:val="center"/>
              <w:rPr>
                <w:rFonts w:ascii="宋体" w:hAnsi="宋体" w:eastAsia="宋体" w:cs="仿宋_GB2312"/>
                <w:color w:val="auto"/>
                <w:sz w:val="24"/>
                <w:szCs w:val="24"/>
                <w:highlight w:val="none"/>
              </w:rPr>
            </w:pPr>
            <w:bookmarkStart w:id="127" w:name="_Toc297193190"/>
            <w:bookmarkStart w:id="128" w:name="_Toc173211905"/>
            <w:bookmarkStart w:id="129" w:name="_Toc373333694"/>
            <w:bookmarkStart w:id="130" w:name="_Toc295404986"/>
            <w:bookmarkStart w:id="131" w:name="_Toc254970593"/>
            <w:bookmarkStart w:id="132" w:name="_Toc173066406"/>
            <w:bookmarkStart w:id="133" w:name="_Toc383699911"/>
            <w:bookmarkStart w:id="134" w:name="_Toc301781616"/>
            <w:bookmarkStart w:id="135" w:name="_Toc254970734"/>
            <w:r>
              <w:rPr>
                <w:rFonts w:hint="eastAsia" w:ascii="宋体" w:hAnsi="宋体" w:eastAsia="宋体" w:cs="仿宋_GB2312"/>
                <w:color w:val="auto"/>
                <w:sz w:val="24"/>
                <w:szCs w:val="24"/>
                <w:highlight w:val="none"/>
              </w:rPr>
              <w:t>1</w:t>
            </w:r>
            <w:bookmarkEnd w:id="127"/>
            <w:bookmarkEnd w:id="128"/>
            <w:bookmarkEnd w:id="129"/>
            <w:bookmarkEnd w:id="130"/>
            <w:bookmarkEnd w:id="131"/>
            <w:bookmarkEnd w:id="132"/>
            <w:bookmarkEnd w:id="133"/>
            <w:bookmarkEnd w:id="134"/>
            <w:bookmarkEnd w:id="135"/>
          </w:p>
        </w:tc>
        <w:tc>
          <w:tcPr>
            <w:tcW w:w="968" w:type="dxa"/>
            <w:tcBorders>
              <w:right w:val="single" w:color="auto" w:sz="4" w:space="0"/>
            </w:tcBorders>
            <w:noWrap/>
            <w:vAlign w:val="center"/>
          </w:tcPr>
          <w:p w14:paraId="242DF958">
            <w:pPr>
              <w:pStyle w:val="19"/>
              <w:spacing w:line="360" w:lineRule="auto"/>
              <w:ind w:firstLine="0"/>
              <w:contextualSpacing/>
              <w:jc w:val="center"/>
              <w:rPr>
                <w:rFonts w:ascii="宋体" w:hAnsi="宋体" w:eastAsia="宋体" w:cs="仿宋_GB2312"/>
                <w:color w:val="auto"/>
                <w:sz w:val="24"/>
                <w:szCs w:val="24"/>
                <w:highlight w:val="none"/>
              </w:rPr>
            </w:pPr>
          </w:p>
        </w:tc>
        <w:tc>
          <w:tcPr>
            <w:tcW w:w="3212" w:type="dxa"/>
            <w:tcBorders>
              <w:left w:val="single" w:color="auto" w:sz="4" w:space="0"/>
            </w:tcBorders>
            <w:noWrap/>
            <w:vAlign w:val="center"/>
          </w:tcPr>
          <w:p w14:paraId="12C378BE">
            <w:pPr>
              <w:pStyle w:val="19"/>
              <w:spacing w:line="360" w:lineRule="auto"/>
              <w:ind w:firstLine="0"/>
              <w:contextualSpacing/>
              <w:jc w:val="center"/>
              <w:rPr>
                <w:rFonts w:ascii="宋体" w:hAnsi="宋体" w:eastAsia="宋体" w:cs="仿宋_GB2312"/>
                <w:color w:val="auto"/>
                <w:sz w:val="24"/>
                <w:szCs w:val="24"/>
                <w:highlight w:val="none"/>
              </w:rPr>
            </w:pPr>
          </w:p>
        </w:tc>
        <w:tc>
          <w:tcPr>
            <w:tcW w:w="2891" w:type="dxa"/>
            <w:noWrap/>
            <w:vAlign w:val="center"/>
          </w:tcPr>
          <w:p w14:paraId="6FFBC758">
            <w:pPr>
              <w:pStyle w:val="19"/>
              <w:spacing w:line="360" w:lineRule="auto"/>
              <w:ind w:firstLine="0"/>
              <w:contextualSpacing/>
              <w:jc w:val="center"/>
              <w:rPr>
                <w:rFonts w:ascii="宋体" w:hAnsi="宋体" w:eastAsia="宋体" w:cs="仿宋_GB2312"/>
                <w:color w:val="auto"/>
                <w:sz w:val="24"/>
                <w:szCs w:val="24"/>
                <w:highlight w:val="none"/>
              </w:rPr>
            </w:pPr>
          </w:p>
        </w:tc>
        <w:tc>
          <w:tcPr>
            <w:tcW w:w="1577" w:type="dxa"/>
            <w:noWrap/>
            <w:vAlign w:val="center"/>
          </w:tcPr>
          <w:p w14:paraId="291B6F42">
            <w:pPr>
              <w:pStyle w:val="19"/>
              <w:spacing w:line="360" w:lineRule="auto"/>
              <w:ind w:firstLine="0"/>
              <w:contextualSpacing/>
              <w:jc w:val="center"/>
              <w:rPr>
                <w:rFonts w:ascii="宋体" w:hAnsi="宋体" w:eastAsia="宋体" w:cs="仿宋_GB2312"/>
                <w:color w:val="auto"/>
                <w:sz w:val="24"/>
                <w:szCs w:val="24"/>
                <w:highlight w:val="none"/>
              </w:rPr>
            </w:pPr>
          </w:p>
        </w:tc>
      </w:tr>
      <w:tr w14:paraId="377775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2A6FF9CF">
            <w:pPr>
              <w:pStyle w:val="19"/>
              <w:spacing w:line="360" w:lineRule="auto"/>
              <w:ind w:firstLine="0"/>
              <w:contextualSpacing/>
              <w:jc w:val="center"/>
              <w:rPr>
                <w:rFonts w:ascii="宋体" w:hAnsi="宋体" w:eastAsia="宋体" w:cs="仿宋_GB2312"/>
                <w:color w:val="auto"/>
                <w:sz w:val="24"/>
                <w:szCs w:val="24"/>
                <w:highlight w:val="none"/>
              </w:rPr>
            </w:pPr>
            <w:bookmarkStart w:id="136" w:name="_Toc173066407"/>
            <w:bookmarkStart w:id="137" w:name="_Toc295404987"/>
            <w:bookmarkStart w:id="138" w:name="_Toc373333695"/>
            <w:bookmarkStart w:id="139" w:name="_Toc254970594"/>
            <w:bookmarkStart w:id="140" w:name="_Toc383699912"/>
            <w:bookmarkStart w:id="141" w:name="_Toc301781617"/>
            <w:bookmarkStart w:id="142" w:name="_Toc297193191"/>
            <w:bookmarkStart w:id="143" w:name="_Toc173211906"/>
            <w:bookmarkStart w:id="144" w:name="_Toc254970735"/>
            <w:r>
              <w:rPr>
                <w:rFonts w:hint="eastAsia" w:ascii="宋体" w:hAnsi="宋体" w:eastAsia="宋体" w:cs="仿宋_GB2312"/>
                <w:color w:val="auto"/>
                <w:sz w:val="24"/>
                <w:szCs w:val="24"/>
                <w:highlight w:val="none"/>
              </w:rPr>
              <w:t>2</w:t>
            </w:r>
            <w:bookmarkEnd w:id="136"/>
            <w:bookmarkEnd w:id="137"/>
            <w:bookmarkEnd w:id="138"/>
            <w:bookmarkEnd w:id="139"/>
            <w:bookmarkEnd w:id="140"/>
            <w:bookmarkEnd w:id="141"/>
            <w:bookmarkEnd w:id="142"/>
            <w:bookmarkEnd w:id="143"/>
            <w:bookmarkEnd w:id="144"/>
          </w:p>
        </w:tc>
        <w:tc>
          <w:tcPr>
            <w:tcW w:w="968" w:type="dxa"/>
            <w:tcBorders>
              <w:right w:val="single" w:color="auto" w:sz="4" w:space="0"/>
            </w:tcBorders>
            <w:noWrap/>
            <w:vAlign w:val="center"/>
          </w:tcPr>
          <w:p w14:paraId="24CF3339">
            <w:pPr>
              <w:pStyle w:val="19"/>
              <w:spacing w:line="360" w:lineRule="auto"/>
              <w:ind w:firstLine="0"/>
              <w:contextualSpacing/>
              <w:jc w:val="center"/>
              <w:rPr>
                <w:rFonts w:ascii="宋体" w:hAnsi="宋体" w:eastAsia="宋体" w:cs="仿宋_GB2312"/>
                <w:color w:val="auto"/>
                <w:sz w:val="24"/>
                <w:szCs w:val="24"/>
                <w:highlight w:val="none"/>
              </w:rPr>
            </w:pPr>
          </w:p>
        </w:tc>
        <w:tc>
          <w:tcPr>
            <w:tcW w:w="3212" w:type="dxa"/>
            <w:tcBorders>
              <w:left w:val="single" w:color="auto" w:sz="4" w:space="0"/>
            </w:tcBorders>
            <w:noWrap/>
            <w:vAlign w:val="center"/>
          </w:tcPr>
          <w:p w14:paraId="3BECCDF3">
            <w:pPr>
              <w:pStyle w:val="19"/>
              <w:spacing w:line="360" w:lineRule="auto"/>
              <w:ind w:firstLine="0"/>
              <w:contextualSpacing/>
              <w:jc w:val="center"/>
              <w:rPr>
                <w:rFonts w:ascii="宋体" w:hAnsi="宋体" w:eastAsia="宋体" w:cs="仿宋_GB2312"/>
                <w:color w:val="auto"/>
                <w:sz w:val="24"/>
                <w:szCs w:val="24"/>
                <w:highlight w:val="none"/>
              </w:rPr>
            </w:pPr>
          </w:p>
        </w:tc>
        <w:tc>
          <w:tcPr>
            <w:tcW w:w="2891" w:type="dxa"/>
            <w:noWrap/>
            <w:vAlign w:val="center"/>
          </w:tcPr>
          <w:p w14:paraId="06A5BE9E">
            <w:pPr>
              <w:pStyle w:val="19"/>
              <w:spacing w:line="360" w:lineRule="auto"/>
              <w:ind w:firstLine="0"/>
              <w:contextualSpacing/>
              <w:jc w:val="center"/>
              <w:rPr>
                <w:rFonts w:ascii="宋体" w:hAnsi="宋体" w:eastAsia="宋体" w:cs="仿宋_GB2312"/>
                <w:color w:val="auto"/>
                <w:sz w:val="24"/>
                <w:szCs w:val="24"/>
                <w:highlight w:val="none"/>
              </w:rPr>
            </w:pPr>
          </w:p>
        </w:tc>
        <w:tc>
          <w:tcPr>
            <w:tcW w:w="1577" w:type="dxa"/>
            <w:noWrap/>
            <w:vAlign w:val="center"/>
          </w:tcPr>
          <w:p w14:paraId="1F8E76FC">
            <w:pPr>
              <w:pStyle w:val="19"/>
              <w:spacing w:line="360" w:lineRule="auto"/>
              <w:ind w:firstLine="0"/>
              <w:contextualSpacing/>
              <w:jc w:val="center"/>
              <w:rPr>
                <w:rFonts w:ascii="宋体" w:hAnsi="宋体" w:eastAsia="宋体" w:cs="仿宋_GB2312"/>
                <w:color w:val="auto"/>
                <w:sz w:val="24"/>
                <w:szCs w:val="24"/>
                <w:highlight w:val="none"/>
              </w:rPr>
            </w:pPr>
          </w:p>
        </w:tc>
      </w:tr>
      <w:tr w14:paraId="3FD44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7CD9A13D">
            <w:pPr>
              <w:pStyle w:val="19"/>
              <w:spacing w:line="360" w:lineRule="auto"/>
              <w:ind w:firstLine="0"/>
              <w:contextualSpacing/>
              <w:jc w:val="center"/>
              <w:rPr>
                <w:rFonts w:ascii="宋体" w:hAnsi="宋体" w:eastAsia="宋体" w:cs="仿宋_GB2312"/>
                <w:color w:val="auto"/>
                <w:sz w:val="24"/>
                <w:szCs w:val="24"/>
                <w:highlight w:val="none"/>
              </w:rPr>
            </w:pPr>
            <w:bookmarkStart w:id="145" w:name="_Toc297193192"/>
            <w:bookmarkStart w:id="146" w:name="_Toc383699913"/>
            <w:bookmarkStart w:id="147" w:name="_Toc301781618"/>
            <w:bookmarkStart w:id="148" w:name="_Toc173211907"/>
            <w:bookmarkStart w:id="149" w:name="_Toc295404988"/>
            <w:bookmarkStart w:id="150" w:name="_Toc254970595"/>
            <w:bookmarkStart w:id="151" w:name="_Toc173066408"/>
            <w:bookmarkStart w:id="152" w:name="_Toc254970736"/>
            <w:bookmarkStart w:id="153" w:name="_Toc373333696"/>
            <w:r>
              <w:rPr>
                <w:rFonts w:hint="eastAsia" w:ascii="宋体" w:hAnsi="宋体" w:eastAsia="宋体" w:cs="仿宋_GB2312"/>
                <w:color w:val="auto"/>
                <w:sz w:val="24"/>
                <w:szCs w:val="24"/>
                <w:highlight w:val="none"/>
              </w:rPr>
              <w:t>3</w:t>
            </w:r>
            <w:bookmarkEnd w:id="145"/>
            <w:bookmarkEnd w:id="146"/>
            <w:bookmarkEnd w:id="147"/>
            <w:bookmarkEnd w:id="148"/>
            <w:bookmarkEnd w:id="149"/>
            <w:bookmarkEnd w:id="150"/>
            <w:bookmarkEnd w:id="151"/>
            <w:bookmarkEnd w:id="152"/>
            <w:bookmarkEnd w:id="153"/>
          </w:p>
        </w:tc>
        <w:tc>
          <w:tcPr>
            <w:tcW w:w="968" w:type="dxa"/>
            <w:tcBorders>
              <w:right w:val="single" w:color="auto" w:sz="4" w:space="0"/>
            </w:tcBorders>
            <w:noWrap/>
            <w:vAlign w:val="center"/>
          </w:tcPr>
          <w:p w14:paraId="440B9992">
            <w:pPr>
              <w:pStyle w:val="19"/>
              <w:spacing w:line="360" w:lineRule="auto"/>
              <w:ind w:firstLine="0"/>
              <w:contextualSpacing/>
              <w:jc w:val="center"/>
              <w:rPr>
                <w:rFonts w:ascii="宋体" w:hAnsi="宋体" w:eastAsia="宋体" w:cs="仿宋_GB2312"/>
                <w:color w:val="auto"/>
                <w:sz w:val="24"/>
                <w:szCs w:val="24"/>
                <w:highlight w:val="none"/>
              </w:rPr>
            </w:pPr>
          </w:p>
        </w:tc>
        <w:tc>
          <w:tcPr>
            <w:tcW w:w="3212" w:type="dxa"/>
            <w:tcBorders>
              <w:left w:val="single" w:color="auto" w:sz="4" w:space="0"/>
            </w:tcBorders>
            <w:noWrap/>
            <w:vAlign w:val="center"/>
          </w:tcPr>
          <w:p w14:paraId="0C0F4BFC">
            <w:pPr>
              <w:pStyle w:val="19"/>
              <w:spacing w:line="360" w:lineRule="auto"/>
              <w:ind w:firstLine="0"/>
              <w:contextualSpacing/>
              <w:jc w:val="center"/>
              <w:rPr>
                <w:rFonts w:ascii="宋体" w:hAnsi="宋体" w:eastAsia="宋体" w:cs="仿宋_GB2312"/>
                <w:color w:val="auto"/>
                <w:sz w:val="24"/>
                <w:szCs w:val="24"/>
                <w:highlight w:val="none"/>
              </w:rPr>
            </w:pPr>
          </w:p>
        </w:tc>
        <w:tc>
          <w:tcPr>
            <w:tcW w:w="2891" w:type="dxa"/>
            <w:noWrap/>
            <w:vAlign w:val="center"/>
          </w:tcPr>
          <w:p w14:paraId="41E2C323">
            <w:pPr>
              <w:pStyle w:val="19"/>
              <w:spacing w:line="360" w:lineRule="auto"/>
              <w:ind w:firstLine="0"/>
              <w:contextualSpacing/>
              <w:jc w:val="center"/>
              <w:rPr>
                <w:rFonts w:ascii="宋体" w:hAnsi="宋体" w:eastAsia="宋体" w:cs="仿宋_GB2312"/>
                <w:color w:val="auto"/>
                <w:sz w:val="24"/>
                <w:szCs w:val="24"/>
                <w:highlight w:val="none"/>
              </w:rPr>
            </w:pPr>
          </w:p>
        </w:tc>
        <w:tc>
          <w:tcPr>
            <w:tcW w:w="1577" w:type="dxa"/>
            <w:noWrap/>
            <w:vAlign w:val="center"/>
          </w:tcPr>
          <w:p w14:paraId="3364DF38">
            <w:pPr>
              <w:pStyle w:val="19"/>
              <w:spacing w:line="360" w:lineRule="auto"/>
              <w:ind w:firstLine="0"/>
              <w:contextualSpacing/>
              <w:jc w:val="center"/>
              <w:rPr>
                <w:rFonts w:ascii="宋体" w:hAnsi="宋体" w:eastAsia="宋体" w:cs="仿宋_GB2312"/>
                <w:color w:val="auto"/>
                <w:sz w:val="24"/>
                <w:szCs w:val="24"/>
                <w:highlight w:val="none"/>
              </w:rPr>
            </w:pPr>
          </w:p>
        </w:tc>
      </w:tr>
      <w:tr w14:paraId="3F11CE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4DEC4D33">
            <w:pPr>
              <w:pStyle w:val="19"/>
              <w:spacing w:line="360" w:lineRule="auto"/>
              <w:ind w:firstLine="0"/>
              <w:contextualSpacing/>
              <w:jc w:val="center"/>
              <w:rPr>
                <w:rFonts w:ascii="宋体" w:hAnsi="宋体" w:eastAsia="宋体" w:cs="仿宋_GB2312"/>
                <w:color w:val="auto"/>
                <w:sz w:val="24"/>
                <w:szCs w:val="24"/>
                <w:highlight w:val="none"/>
              </w:rPr>
            </w:pPr>
            <w:bookmarkStart w:id="154" w:name="_Toc301781619"/>
            <w:bookmarkStart w:id="155" w:name="_Toc373333697"/>
            <w:bookmarkStart w:id="156" w:name="_Toc254970737"/>
            <w:bookmarkStart w:id="157" w:name="_Toc297193193"/>
            <w:bookmarkStart w:id="158" w:name="_Toc254970596"/>
            <w:bookmarkStart w:id="159" w:name="_Toc173066409"/>
            <w:bookmarkStart w:id="160" w:name="_Toc295404989"/>
            <w:bookmarkStart w:id="161" w:name="_Toc173211908"/>
            <w:bookmarkStart w:id="162" w:name="_Toc383699914"/>
            <w:r>
              <w:rPr>
                <w:rFonts w:hint="eastAsia" w:ascii="宋体" w:hAnsi="宋体" w:eastAsia="宋体" w:cs="仿宋_GB2312"/>
                <w:color w:val="auto"/>
                <w:sz w:val="24"/>
                <w:szCs w:val="24"/>
                <w:highlight w:val="none"/>
              </w:rPr>
              <w:t>4</w:t>
            </w:r>
            <w:bookmarkEnd w:id="154"/>
            <w:bookmarkEnd w:id="155"/>
            <w:bookmarkEnd w:id="156"/>
            <w:bookmarkEnd w:id="157"/>
            <w:bookmarkEnd w:id="158"/>
            <w:bookmarkEnd w:id="159"/>
            <w:bookmarkEnd w:id="160"/>
            <w:bookmarkEnd w:id="161"/>
            <w:bookmarkEnd w:id="162"/>
          </w:p>
        </w:tc>
        <w:tc>
          <w:tcPr>
            <w:tcW w:w="968" w:type="dxa"/>
            <w:tcBorders>
              <w:right w:val="single" w:color="auto" w:sz="4" w:space="0"/>
            </w:tcBorders>
            <w:noWrap/>
            <w:vAlign w:val="center"/>
          </w:tcPr>
          <w:p w14:paraId="7D5A8D2B">
            <w:pPr>
              <w:pStyle w:val="19"/>
              <w:spacing w:line="360" w:lineRule="auto"/>
              <w:ind w:firstLine="0"/>
              <w:contextualSpacing/>
              <w:jc w:val="center"/>
              <w:rPr>
                <w:rFonts w:ascii="宋体" w:hAnsi="宋体" w:eastAsia="宋体" w:cs="仿宋_GB2312"/>
                <w:color w:val="auto"/>
                <w:sz w:val="24"/>
                <w:szCs w:val="24"/>
                <w:highlight w:val="none"/>
              </w:rPr>
            </w:pPr>
          </w:p>
        </w:tc>
        <w:tc>
          <w:tcPr>
            <w:tcW w:w="3212" w:type="dxa"/>
            <w:tcBorders>
              <w:left w:val="single" w:color="auto" w:sz="4" w:space="0"/>
            </w:tcBorders>
            <w:noWrap/>
            <w:vAlign w:val="center"/>
          </w:tcPr>
          <w:p w14:paraId="15E69D30">
            <w:pPr>
              <w:pStyle w:val="19"/>
              <w:spacing w:line="360" w:lineRule="auto"/>
              <w:ind w:firstLine="0"/>
              <w:contextualSpacing/>
              <w:jc w:val="center"/>
              <w:rPr>
                <w:rFonts w:ascii="宋体" w:hAnsi="宋体" w:eastAsia="宋体" w:cs="仿宋_GB2312"/>
                <w:color w:val="auto"/>
                <w:sz w:val="24"/>
                <w:szCs w:val="24"/>
                <w:highlight w:val="none"/>
              </w:rPr>
            </w:pPr>
          </w:p>
        </w:tc>
        <w:tc>
          <w:tcPr>
            <w:tcW w:w="2891" w:type="dxa"/>
            <w:noWrap/>
            <w:vAlign w:val="center"/>
          </w:tcPr>
          <w:p w14:paraId="4B2909F0">
            <w:pPr>
              <w:pStyle w:val="19"/>
              <w:spacing w:line="360" w:lineRule="auto"/>
              <w:ind w:firstLine="0"/>
              <w:contextualSpacing/>
              <w:jc w:val="center"/>
              <w:rPr>
                <w:rFonts w:ascii="宋体" w:hAnsi="宋体" w:eastAsia="宋体" w:cs="仿宋_GB2312"/>
                <w:color w:val="auto"/>
                <w:sz w:val="24"/>
                <w:szCs w:val="24"/>
                <w:highlight w:val="none"/>
              </w:rPr>
            </w:pPr>
          </w:p>
        </w:tc>
        <w:tc>
          <w:tcPr>
            <w:tcW w:w="1577" w:type="dxa"/>
            <w:noWrap/>
            <w:vAlign w:val="center"/>
          </w:tcPr>
          <w:p w14:paraId="006F0B51">
            <w:pPr>
              <w:pStyle w:val="19"/>
              <w:spacing w:line="360" w:lineRule="auto"/>
              <w:ind w:firstLine="0"/>
              <w:contextualSpacing/>
              <w:jc w:val="center"/>
              <w:rPr>
                <w:rFonts w:ascii="宋体" w:hAnsi="宋体" w:eastAsia="宋体" w:cs="仿宋_GB2312"/>
                <w:color w:val="auto"/>
                <w:sz w:val="24"/>
                <w:szCs w:val="24"/>
                <w:highlight w:val="none"/>
              </w:rPr>
            </w:pPr>
          </w:p>
        </w:tc>
      </w:tr>
      <w:tr w14:paraId="55B844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8" w:type="dxa"/>
            <w:noWrap/>
            <w:vAlign w:val="center"/>
          </w:tcPr>
          <w:p w14:paraId="2933DD02">
            <w:pPr>
              <w:pStyle w:val="19"/>
              <w:spacing w:line="360" w:lineRule="auto"/>
              <w:ind w:firstLine="0"/>
              <w:contextualSpacing/>
              <w:jc w:val="center"/>
              <w:rPr>
                <w:rFonts w:ascii="宋体" w:hAnsi="宋体" w:eastAsia="宋体" w:cs="仿宋_GB2312"/>
                <w:color w:val="auto"/>
                <w:sz w:val="24"/>
                <w:szCs w:val="24"/>
                <w:highlight w:val="none"/>
              </w:rPr>
            </w:pPr>
            <w:bookmarkStart w:id="163" w:name="_Toc295404990"/>
            <w:bookmarkStart w:id="164" w:name="_Toc173066410"/>
            <w:bookmarkStart w:id="165" w:name="_Toc173211909"/>
            <w:bookmarkStart w:id="166" w:name="_Toc301781620"/>
            <w:bookmarkStart w:id="167" w:name="_Toc297193194"/>
            <w:bookmarkStart w:id="168" w:name="_Toc373333698"/>
            <w:bookmarkStart w:id="169" w:name="_Toc254970738"/>
            <w:bookmarkStart w:id="170" w:name="_Toc383699915"/>
            <w:bookmarkStart w:id="171" w:name="_Toc254970597"/>
            <w:r>
              <w:rPr>
                <w:rFonts w:hint="eastAsia" w:ascii="宋体" w:hAnsi="宋体" w:eastAsia="宋体" w:cs="仿宋_GB2312"/>
                <w:color w:val="auto"/>
                <w:sz w:val="24"/>
                <w:szCs w:val="24"/>
                <w:highlight w:val="none"/>
              </w:rPr>
              <w:t>5</w:t>
            </w:r>
            <w:bookmarkEnd w:id="163"/>
            <w:bookmarkEnd w:id="164"/>
            <w:bookmarkEnd w:id="165"/>
            <w:bookmarkEnd w:id="166"/>
            <w:bookmarkEnd w:id="167"/>
            <w:bookmarkEnd w:id="168"/>
            <w:bookmarkEnd w:id="169"/>
            <w:bookmarkEnd w:id="170"/>
            <w:bookmarkEnd w:id="171"/>
          </w:p>
        </w:tc>
        <w:tc>
          <w:tcPr>
            <w:tcW w:w="968" w:type="dxa"/>
            <w:tcBorders>
              <w:right w:val="single" w:color="auto" w:sz="4" w:space="0"/>
            </w:tcBorders>
            <w:noWrap/>
            <w:vAlign w:val="center"/>
          </w:tcPr>
          <w:p w14:paraId="45B26035">
            <w:pPr>
              <w:pStyle w:val="19"/>
              <w:spacing w:line="360" w:lineRule="auto"/>
              <w:ind w:firstLine="0"/>
              <w:contextualSpacing/>
              <w:jc w:val="center"/>
              <w:rPr>
                <w:rFonts w:ascii="宋体" w:hAnsi="宋体" w:eastAsia="宋体" w:cs="仿宋_GB2312"/>
                <w:color w:val="auto"/>
                <w:sz w:val="24"/>
                <w:szCs w:val="24"/>
                <w:highlight w:val="none"/>
              </w:rPr>
            </w:pPr>
          </w:p>
        </w:tc>
        <w:tc>
          <w:tcPr>
            <w:tcW w:w="3212" w:type="dxa"/>
            <w:tcBorders>
              <w:left w:val="single" w:color="auto" w:sz="4" w:space="0"/>
            </w:tcBorders>
            <w:noWrap/>
            <w:vAlign w:val="center"/>
          </w:tcPr>
          <w:p w14:paraId="672199DB">
            <w:pPr>
              <w:pStyle w:val="19"/>
              <w:spacing w:line="360" w:lineRule="auto"/>
              <w:ind w:firstLine="0"/>
              <w:contextualSpacing/>
              <w:jc w:val="center"/>
              <w:rPr>
                <w:rFonts w:ascii="宋体" w:hAnsi="宋体" w:eastAsia="宋体" w:cs="仿宋_GB2312"/>
                <w:color w:val="auto"/>
                <w:sz w:val="24"/>
                <w:szCs w:val="24"/>
                <w:highlight w:val="none"/>
              </w:rPr>
            </w:pPr>
          </w:p>
        </w:tc>
        <w:tc>
          <w:tcPr>
            <w:tcW w:w="2891" w:type="dxa"/>
            <w:noWrap/>
            <w:vAlign w:val="center"/>
          </w:tcPr>
          <w:p w14:paraId="0F186724">
            <w:pPr>
              <w:pStyle w:val="19"/>
              <w:spacing w:line="360" w:lineRule="auto"/>
              <w:ind w:firstLine="0"/>
              <w:contextualSpacing/>
              <w:jc w:val="center"/>
              <w:rPr>
                <w:rFonts w:ascii="宋体" w:hAnsi="宋体" w:eastAsia="宋体" w:cs="仿宋_GB2312"/>
                <w:color w:val="auto"/>
                <w:sz w:val="24"/>
                <w:szCs w:val="24"/>
                <w:highlight w:val="none"/>
              </w:rPr>
            </w:pPr>
          </w:p>
        </w:tc>
        <w:tc>
          <w:tcPr>
            <w:tcW w:w="1577" w:type="dxa"/>
            <w:noWrap/>
            <w:vAlign w:val="center"/>
          </w:tcPr>
          <w:p w14:paraId="363977DE">
            <w:pPr>
              <w:pStyle w:val="19"/>
              <w:spacing w:line="360" w:lineRule="auto"/>
              <w:ind w:firstLine="0"/>
              <w:contextualSpacing/>
              <w:jc w:val="center"/>
              <w:rPr>
                <w:rFonts w:ascii="宋体" w:hAnsi="宋体" w:eastAsia="宋体" w:cs="仿宋_GB2312"/>
                <w:color w:val="auto"/>
                <w:sz w:val="24"/>
                <w:szCs w:val="24"/>
                <w:highlight w:val="none"/>
              </w:rPr>
            </w:pPr>
          </w:p>
        </w:tc>
      </w:tr>
      <w:tr w14:paraId="53B36A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68" w:type="dxa"/>
            <w:noWrap/>
            <w:vAlign w:val="center"/>
          </w:tcPr>
          <w:p w14:paraId="1926266D">
            <w:pPr>
              <w:pStyle w:val="19"/>
              <w:spacing w:line="360" w:lineRule="auto"/>
              <w:ind w:firstLine="0"/>
              <w:contextualSpacing/>
              <w:jc w:val="center"/>
              <w:rPr>
                <w:rFonts w:ascii="宋体" w:hAnsi="宋体" w:eastAsia="宋体" w:cs="仿宋_GB2312"/>
                <w:color w:val="auto"/>
                <w:sz w:val="24"/>
                <w:szCs w:val="24"/>
                <w:highlight w:val="none"/>
              </w:rPr>
            </w:pPr>
            <w:bookmarkStart w:id="172" w:name="_Toc297193195"/>
            <w:bookmarkStart w:id="173" w:name="_Toc254970743"/>
            <w:bookmarkStart w:id="174" w:name="_Toc373333699"/>
            <w:bookmarkStart w:id="175" w:name="_Toc383699916"/>
            <w:bookmarkStart w:id="176" w:name="_Toc254970602"/>
            <w:bookmarkStart w:id="177" w:name="_Toc295404991"/>
            <w:bookmarkStart w:id="178" w:name="_Toc173066415"/>
            <w:bookmarkStart w:id="179" w:name="_Toc301781621"/>
            <w:bookmarkStart w:id="180" w:name="_Toc173211914"/>
            <w:r>
              <w:rPr>
                <w:rFonts w:hint="eastAsia" w:ascii="宋体" w:hAnsi="宋体" w:eastAsia="宋体" w:cs="仿宋_GB2312"/>
                <w:color w:val="auto"/>
                <w:sz w:val="24"/>
                <w:szCs w:val="24"/>
                <w:highlight w:val="none"/>
              </w:rPr>
              <w:t>…</w:t>
            </w:r>
            <w:bookmarkEnd w:id="172"/>
            <w:bookmarkEnd w:id="173"/>
            <w:bookmarkEnd w:id="174"/>
            <w:bookmarkEnd w:id="175"/>
            <w:bookmarkEnd w:id="176"/>
            <w:bookmarkEnd w:id="177"/>
            <w:bookmarkEnd w:id="178"/>
            <w:bookmarkEnd w:id="179"/>
            <w:bookmarkEnd w:id="180"/>
          </w:p>
        </w:tc>
        <w:tc>
          <w:tcPr>
            <w:tcW w:w="968" w:type="dxa"/>
            <w:tcBorders>
              <w:right w:val="single" w:color="auto" w:sz="4" w:space="0"/>
            </w:tcBorders>
            <w:noWrap/>
            <w:vAlign w:val="center"/>
          </w:tcPr>
          <w:p w14:paraId="679CDDBD">
            <w:pPr>
              <w:pStyle w:val="19"/>
              <w:spacing w:line="360" w:lineRule="auto"/>
              <w:ind w:firstLine="0"/>
              <w:contextualSpacing/>
              <w:jc w:val="center"/>
              <w:rPr>
                <w:rFonts w:ascii="宋体" w:hAnsi="宋体" w:eastAsia="宋体" w:cs="仿宋_GB2312"/>
                <w:color w:val="auto"/>
                <w:sz w:val="24"/>
                <w:szCs w:val="24"/>
                <w:highlight w:val="none"/>
              </w:rPr>
            </w:pPr>
          </w:p>
        </w:tc>
        <w:tc>
          <w:tcPr>
            <w:tcW w:w="3212" w:type="dxa"/>
            <w:tcBorders>
              <w:left w:val="single" w:color="auto" w:sz="4" w:space="0"/>
            </w:tcBorders>
            <w:noWrap/>
            <w:vAlign w:val="center"/>
          </w:tcPr>
          <w:p w14:paraId="07F39A11">
            <w:pPr>
              <w:pStyle w:val="19"/>
              <w:spacing w:line="360" w:lineRule="auto"/>
              <w:ind w:firstLine="0"/>
              <w:contextualSpacing/>
              <w:jc w:val="center"/>
              <w:rPr>
                <w:rFonts w:ascii="宋体" w:hAnsi="宋体" w:eastAsia="宋体" w:cs="仿宋_GB2312"/>
                <w:color w:val="auto"/>
                <w:sz w:val="24"/>
                <w:szCs w:val="24"/>
                <w:highlight w:val="none"/>
              </w:rPr>
            </w:pPr>
          </w:p>
        </w:tc>
        <w:tc>
          <w:tcPr>
            <w:tcW w:w="2891" w:type="dxa"/>
            <w:noWrap/>
            <w:vAlign w:val="center"/>
          </w:tcPr>
          <w:p w14:paraId="276A4210">
            <w:pPr>
              <w:pStyle w:val="19"/>
              <w:spacing w:line="360" w:lineRule="auto"/>
              <w:ind w:firstLine="0"/>
              <w:contextualSpacing/>
              <w:jc w:val="center"/>
              <w:rPr>
                <w:rFonts w:ascii="宋体" w:hAnsi="宋体" w:eastAsia="宋体" w:cs="仿宋_GB2312"/>
                <w:color w:val="auto"/>
                <w:sz w:val="24"/>
                <w:szCs w:val="24"/>
                <w:highlight w:val="none"/>
              </w:rPr>
            </w:pPr>
          </w:p>
        </w:tc>
        <w:tc>
          <w:tcPr>
            <w:tcW w:w="1577" w:type="dxa"/>
            <w:tcBorders>
              <w:right w:val="single" w:color="auto" w:sz="4" w:space="0"/>
            </w:tcBorders>
            <w:noWrap/>
            <w:vAlign w:val="center"/>
          </w:tcPr>
          <w:p w14:paraId="32752905">
            <w:pPr>
              <w:pStyle w:val="19"/>
              <w:spacing w:line="360" w:lineRule="auto"/>
              <w:ind w:firstLine="0"/>
              <w:contextualSpacing/>
              <w:jc w:val="center"/>
              <w:rPr>
                <w:rFonts w:ascii="宋体" w:hAnsi="宋体" w:eastAsia="宋体" w:cs="仿宋_GB2312"/>
                <w:color w:val="auto"/>
                <w:sz w:val="24"/>
                <w:szCs w:val="24"/>
                <w:highlight w:val="none"/>
              </w:rPr>
            </w:pPr>
          </w:p>
        </w:tc>
      </w:tr>
    </w:tbl>
    <w:p w14:paraId="24F84845">
      <w:pPr>
        <w:spacing w:line="360" w:lineRule="auto"/>
        <w:contextualSpacing/>
        <w:rPr>
          <w:rFonts w:ascii="宋体" w:hAnsi="宋体" w:cs="仿宋_GB2312"/>
          <w:color w:val="auto"/>
          <w:sz w:val="24"/>
          <w:highlight w:val="none"/>
        </w:rPr>
      </w:pPr>
    </w:p>
    <w:p w14:paraId="63F946D9">
      <w:pPr>
        <w:pStyle w:val="19"/>
        <w:spacing w:line="360" w:lineRule="auto"/>
        <w:ind w:firstLine="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6D1FCD1E">
      <w:pPr>
        <w:pStyle w:val="19"/>
        <w:spacing w:line="360" w:lineRule="auto"/>
        <w:ind w:firstLine="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14:paraId="780CF361">
      <w:pPr>
        <w:pStyle w:val="19"/>
        <w:spacing w:line="360" w:lineRule="auto"/>
        <w:ind w:firstLine="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23E1B744">
      <w:pPr>
        <w:spacing w:line="360" w:lineRule="auto"/>
        <w:ind w:right="-817"/>
        <w:contextualSpacing/>
        <w:rPr>
          <w:rFonts w:ascii="宋体" w:hAnsi="宋体" w:cs="仿宋_GB2312"/>
          <w:color w:val="auto"/>
          <w:sz w:val="24"/>
          <w:highlight w:val="none"/>
        </w:rPr>
      </w:pPr>
    </w:p>
    <w:p w14:paraId="25407C41">
      <w:pPr>
        <w:spacing w:line="360" w:lineRule="auto"/>
        <w:ind w:left="-2" w:right="-817" w:firstLine="3600"/>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35EB8735">
      <w:pPr>
        <w:spacing w:line="360" w:lineRule="auto"/>
        <w:ind w:left="-3" w:right="-817" w:hanging="28"/>
        <w:rPr>
          <w:rFonts w:ascii="宋体" w:hAnsi="宋体"/>
          <w:color w:val="auto"/>
          <w:sz w:val="24"/>
          <w:highlight w:val="none"/>
          <w:u w:val="single"/>
        </w:rPr>
      </w:pPr>
      <w:r>
        <w:rPr>
          <w:rFonts w:hint="eastAsia" w:ascii="宋体" w:hAnsi="宋体"/>
          <w:color w:val="auto"/>
          <w:sz w:val="24"/>
          <w:highlight w:val="none"/>
        </w:rPr>
        <w:t xml:space="preserve">                                     供应商名称（电子签章）：</w:t>
      </w:r>
      <w:r>
        <w:rPr>
          <w:rFonts w:hint="eastAsia" w:ascii="宋体" w:hAnsi="宋体"/>
          <w:color w:val="auto"/>
          <w:sz w:val="24"/>
          <w:highlight w:val="none"/>
          <w:u w:val="single"/>
        </w:rPr>
        <w:t xml:space="preserve">            </w:t>
      </w:r>
    </w:p>
    <w:p w14:paraId="27AEBB92">
      <w:pPr>
        <w:spacing w:line="360" w:lineRule="auto"/>
        <w:ind w:right="480" w:firstLine="240"/>
        <w:jc w:val="left"/>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55E962B">
      <w:pPr>
        <w:spacing w:line="360" w:lineRule="auto"/>
        <w:ind w:right="480" w:firstLine="240"/>
        <w:jc w:val="left"/>
        <w:rPr>
          <w:rFonts w:ascii="宋体" w:hAnsi="宋体"/>
          <w:color w:val="auto"/>
          <w:sz w:val="24"/>
          <w:highlight w:val="none"/>
        </w:rPr>
      </w:pPr>
      <w:r>
        <w:rPr>
          <w:rFonts w:ascii="宋体" w:hAnsi="宋体" w:cs="仿宋_GB2312"/>
          <w:color w:val="auto"/>
          <w:sz w:val="24"/>
          <w:highlight w:val="none"/>
        </w:rPr>
        <w:br w:type="page" w:clear="all"/>
      </w:r>
    </w:p>
    <w:p w14:paraId="48B3F06C">
      <w:pPr>
        <w:spacing w:before="156" w:after="50"/>
        <w:jc w:val="left"/>
        <w:rPr>
          <w:rFonts w:ascii="方正小标宋简体" w:hAnsi="方正小标宋简体" w:eastAsia="方正小标宋简体" w:cs="方正小标宋简体"/>
          <w:bCs/>
          <w:color w:val="auto"/>
          <w:szCs w:val="21"/>
          <w:highlight w:val="none"/>
        </w:rPr>
      </w:pPr>
    </w:p>
    <w:p w14:paraId="3A1B425D">
      <w:pPr>
        <w:spacing w:line="30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42CDCF8A">
      <w:pPr>
        <w:spacing w:before="156" w:after="50"/>
        <w:jc w:val="center"/>
        <w:rPr>
          <w:rFonts w:ascii="宋体" w:hAnsi="宋体"/>
          <w:b/>
          <w:color w:val="auto"/>
          <w:sz w:val="24"/>
          <w:highlight w:val="none"/>
        </w:rPr>
      </w:pPr>
    </w:p>
    <w:p w14:paraId="6C9FAE3B">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44EC0A1D">
      <w:pPr>
        <w:spacing w:line="360" w:lineRule="auto"/>
        <w:ind w:firstLine="48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E4CDDF7">
      <w:pPr>
        <w:spacing w:line="440" w:lineRule="exact"/>
        <w:ind w:firstLine="360"/>
        <w:rPr>
          <w:rFonts w:ascii="宋体" w:hAnsi="宋体"/>
          <w:color w:val="auto"/>
          <w:sz w:val="24"/>
          <w:highlight w:val="none"/>
        </w:rPr>
      </w:pPr>
      <w:r>
        <w:rPr>
          <w:rFonts w:hint="eastAsia" w:ascii="宋体" w:hAnsi="宋体"/>
          <w:color w:val="auto"/>
          <w:sz w:val="24"/>
          <w:highlight w:val="none"/>
        </w:rPr>
        <w:t>1.我方承诺，若本单位成交，保证在发出成交通知书之后，按本项目竞争性磋商文件的规定标准向贵单位一次性足额支付代理服务费。</w:t>
      </w:r>
    </w:p>
    <w:p w14:paraId="55EC27FE">
      <w:pPr>
        <w:spacing w:line="440" w:lineRule="exact"/>
        <w:ind w:firstLine="36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FC71E41">
      <w:pPr>
        <w:spacing w:line="440" w:lineRule="exact"/>
        <w:ind w:firstLine="36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74E07B6D">
      <w:pPr>
        <w:spacing w:line="440" w:lineRule="exact"/>
        <w:ind w:firstLine="36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2EC004D">
      <w:pPr>
        <w:spacing w:line="440" w:lineRule="exact"/>
        <w:ind w:firstLine="36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2D485FB">
      <w:pPr>
        <w:spacing w:line="440" w:lineRule="exact"/>
        <w:ind w:firstLine="36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7E24B942">
      <w:pPr>
        <w:spacing w:line="440" w:lineRule="exact"/>
        <w:ind w:firstLine="36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1E41954">
      <w:pPr>
        <w:spacing w:line="440" w:lineRule="exact"/>
        <w:ind w:firstLine="36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6AC8B34">
      <w:pPr>
        <w:spacing w:line="440" w:lineRule="exact"/>
        <w:ind w:firstLine="360"/>
        <w:rPr>
          <w:rFonts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464FBA5">
      <w:pPr>
        <w:spacing w:line="440" w:lineRule="exact"/>
        <w:ind w:firstLine="360"/>
        <w:rPr>
          <w:rFonts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116B3CB">
      <w:pPr>
        <w:spacing w:line="440" w:lineRule="exact"/>
        <w:ind w:firstLine="36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EFC5E31">
      <w:pPr>
        <w:spacing w:line="440" w:lineRule="exact"/>
        <w:ind w:firstLine="36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2B669C5">
      <w:pPr>
        <w:spacing w:line="440" w:lineRule="exact"/>
        <w:rPr>
          <w:rFonts w:ascii="宋体" w:hAnsi="宋体"/>
          <w:color w:val="auto"/>
          <w:sz w:val="24"/>
          <w:highlight w:val="none"/>
        </w:rPr>
      </w:pPr>
    </w:p>
    <w:p w14:paraId="0B04A108">
      <w:pPr>
        <w:spacing w:line="440" w:lineRule="exact"/>
        <w:rPr>
          <w:rFonts w:ascii="宋体" w:hAnsi="宋体"/>
          <w:color w:val="auto"/>
          <w:sz w:val="24"/>
          <w:highlight w:val="none"/>
        </w:rPr>
      </w:pPr>
    </w:p>
    <w:p w14:paraId="4BA26A0D">
      <w:pPr>
        <w:spacing w:line="440" w:lineRule="exact"/>
        <w:rPr>
          <w:rFonts w:ascii="宋体" w:hAnsi="宋体"/>
          <w:color w:val="auto"/>
          <w:sz w:val="24"/>
          <w:highlight w:val="none"/>
        </w:rPr>
      </w:pPr>
    </w:p>
    <w:p w14:paraId="30CB4CC4">
      <w:pPr>
        <w:spacing w:line="360" w:lineRule="auto"/>
        <w:ind w:left="-2" w:right="-817" w:firstLine="3600"/>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024CBF18">
      <w:pPr>
        <w:spacing w:line="360" w:lineRule="auto"/>
        <w:ind w:left="-3" w:right="-817" w:hanging="28"/>
        <w:rPr>
          <w:rFonts w:ascii="宋体" w:hAnsi="宋体"/>
          <w:color w:val="auto"/>
          <w:sz w:val="24"/>
          <w:highlight w:val="none"/>
          <w:u w:val="single"/>
        </w:rPr>
      </w:pPr>
      <w:r>
        <w:rPr>
          <w:rFonts w:hint="eastAsia" w:ascii="宋体" w:hAnsi="宋体"/>
          <w:color w:val="auto"/>
          <w:sz w:val="24"/>
          <w:highlight w:val="none"/>
        </w:rPr>
        <w:t xml:space="preserve">                                     供应商名称（电子签章）：</w:t>
      </w:r>
      <w:r>
        <w:rPr>
          <w:rFonts w:hint="eastAsia" w:ascii="宋体" w:hAnsi="宋体"/>
          <w:color w:val="auto"/>
          <w:sz w:val="24"/>
          <w:highlight w:val="none"/>
          <w:u w:val="single"/>
        </w:rPr>
        <w:t xml:space="preserve">            </w:t>
      </w:r>
    </w:p>
    <w:p w14:paraId="554B9E8F">
      <w:pPr>
        <w:spacing w:line="360" w:lineRule="auto"/>
        <w:ind w:right="480" w:firstLine="240"/>
        <w:jc w:val="left"/>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10EBF8C">
      <w:pPr>
        <w:rPr>
          <w:rFonts w:ascii="宋体" w:hAnsi="宋体"/>
          <w:b/>
          <w:bCs/>
          <w:color w:val="auto"/>
          <w:sz w:val="24"/>
          <w:highlight w:val="none"/>
        </w:rPr>
      </w:pPr>
      <w:r>
        <w:rPr>
          <w:rFonts w:hint="eastAsia" w:ascii="宋体" w:hAnsi="宋体"/>
          <w:b/>
          <w:bCs/>
          <w:color w:val="auto"/>
          <w:sz w:val="24"/>
          <w:highlight w:val="none"/>
        </w:rPr>
        <w:br w:type="page" w:clear="all"/>
      </w:r>
    </w:p>
    <w:p w14:paraId="3DD74868">
      <w:pPr>
        <w:spacing w:before="156"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项目实施人员一览表格式</w:t>
      </w:r>
    </w:p>
    <w:p w14:paraId="0701A2DD">
      <w:pPr>
        <w:spacing w:before="156" w:after="50"/>
        <w:ind w:left="142"/>
        <w:jc w:val="left"/>
        <w:rPr>
          <w:rFonts w:ascii="宋体" w:hAnsi="宋体" w:cs="宋体"/>
          <w:b/>
          <w:color w:val="auto"/>
          <w:sz w:val="24"/>
          <w:highlight w:val="none"/>
        </w:rPr>
      </w:pPr>
    </w:p>
    <w:p w14:paraId="64D1AD08">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5AE8075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所竞分标：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p>
    <w:tbl>
      <w:tblPr>
        <w:tblStyle w:val="43"/>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2692"/>
      </w:tblGrid>
      <w:tr w14:paraId="66B4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26D6820">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noWrap/>
            <w:vAlign w:val="center"/>
          </w:tcPr>
          <w:p w14:paraId="0A4041DC">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noWrap/>
            <w:vAlign w:val="center"/>
          </w:tcPr>
          <w:p w14:paraId="5E2B4B2B">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noWrap/>
            <w:vAlign w:val="center"/>
          </w:tcPr>
          <w:p w14:paraId="3DEF9DF1">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noWrap/>
            <w:vAlign w:val="center"/>
          </w:tcPr>
          <w:p w14:paraId="2C8B00EA">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6BAEED18">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692" w:type="dxa"/>
            <w:noWrap/>
            <w:vAlign w:val="center"/>
          </w:tcPr>
          <w:p w14:paraId="30CA94A0">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5CCC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noWrap/>
            <w:vAlign w:val="center"/>
          </w:tcPr>
          <w:p w14:paraId="37DDBFEC">
            <w:pPr>
              <w:spacing w:line="360" w:lineRule="auto"/>
              <w:contextualSpacing/>
              <w:jc w:val="center"/>
              <w:rPr>
                <w:rFonts w:ascii="宋体" w:hAnsi="宋体" w:cs="宋体"/>
                <w:color w:val="auto"/>
                <w:sz w:val="24"/>
                <w:szCs w:val="20"/>
                <w:highlight w:val="none"/>
              </w:rPr>
            </w:pPr>
          </w:p>
        </w:tc>
        <w:tc>
          <w:tcPr>
            <w:tcW w:w="709" w:type="dxa"/>
            <w:noWrap/>
            <w:vAlign w:val="center"/>
          </w:tcPr>
          <w:p w14:paraId="511895ED">
            <w:pPr>
              <w:spacing w:line="360" w:lineRule="auto"/>
              <w:contextualSpacing/>
              <w:jc w:val="center"/>
              <w:rPr>
                <w:rFonts w:ascii="宋体" w:hAnsi="宋体" w:cs="宋体"/>
                <w:color w:val="auto"/>
                <w:sz w:val="24"/>
                <w:szCs w:val="20"/>
                <w:highlight w:val="none"/>
              </w:rPr>
            </w:pPr>
          </w:p>
        </w:tc>
        <w:tc>
          <w:tcPr>
            <w:tcW w:w="1701" w:type="dxa"/>
            <w:noWrap/>
            <w:vAlign w:val="center"/>
          </w:tcPr>
          <w:p w14:paraId="373C9318">
            <w:pPr>
              <w:spacing w:line="360" w:lineRule="auto"/>
              <w:contextualSpacing/>
              <w:jc w:val="center"/>
              <w:rPr>
                <w:rFonts w:ascii="宋体" w:hAnsi="宋体" w:cs="宋体"/>
                <w:color w:val="auto"/>
                <w:sz w:val="24"/>
                <w:szCs w:val="20"/>
                <w:highlight w:val="none"/>
              </w:rPr>
            </w:pPr>
          </w:p>
        </w:tc>
        <w:tc>
          <w:tcPr>
            <w:tcW w:w="1420" w:type="dxa"/>
            <w:noWrap/>
            <w:vAlign w:val="center"/>
          </w:tcPr>
          <w:p w14:paraId="29E3CC13">
            <w:pPr>
              <w:spacing w:line="360" w:lineRule="auto"/>
              <w:contextualSpacing/>
              <w:jc w:val="center"/>
              <w:rPr>
                <w:rFonts w:ascii="宋体" w:hAnsi="宋体" w:cs="宋体"/>
                <w:color w:val="auto"/>
                <w:sz w:val="24"/>
                <w:szCs w:val="20"/>
                <w:highlight w:val="none"/>
              </w:rPr>
            </w:pPr>
          </w:p>
        </w:tc>
        <w:tc>
          <w:tcPr>
            <w:tcW w:w="1698" w:type="dxa"/>
            <w:noWrap/>
            <w:vAlign w:val="center"/>
          </w:tcPr>
          <w:p w14:paraId="2318ABE7">
            <w:pPr>
              <w:spacing w:line="360" w:lineRule="auto"/>
              <w:contextualSpacing/>
              <w:jc w:val="center"/>
              <w:rPr>
                <w:rFonts w:ascii="宋体" w:hAnsi="宋体" w:cs="宋体"/>
                <w:color w:val="auto"/>
                <w:sz w:val="24"/>
                <w:szCs w:val="20"/>
                <w:highlight w:val="none"/>
              </w:rPr>
            </w:pPr>
          </w:p>
        </w:tc>
        <w:tc>
          <w:tcPr>
            <w:tcW w:w="2692" w:type="dxa"/>
            <w:noWrap/>
            <w:vAlign w:val="center"/>
          </w:tcPr>
          <w:p w14:paraId="04877CD6">
            <w:pPr>
              <w:spacing w:line="360" w:lineRule="auto"/>
              <w:contextualSpacing/>
              <w:jc w:val="center"/>
              <w:rPr>
                <w:rFonts w:ascii="宋体" w:hAnsi="宋体" w:cs="宋体"/>
                <w:color w:val="auto"/>
                <w:sz w:val="24"/>
                <w:szCs w:val="20"/>
                <w:highlight w:val="none"/>
              </w:rPr>
            </w:pPr>
          </w:p>
        </w:tc>
      </w:tr>
      <w:tr w14:paraId="2867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noWrap/>
            <w:vAlign w:val="center"/>
          </w:tcPr>
          <w:p w14:paraId="382A0707">
            <w:pPr>
              <w:spacing w:line="360" w:lineRule="auto"/>
              <w:contextualSpacing/>
              <w:jc w:val="center"/>
              <w:rPr>
                <w:rFonts w:ascii="宋体" w:hAnsi="宋体" w:cs="宋体"/>
                <w:color w:val="auto"/>
                <w:sz w:val="24"/>
                <w:szCs w:val="20"/>
                <w:highlight w:val="none"/>
              </w:rPr>
            </w:pPr>
          </w:p>
        </w:tc>
        <w:tc>
          <w:tcPr>
            <w:tcW w:w="709" w:type="dxa"/>
            <w:noWrap/>
            <w:vAlign w:val="center"/>
          </w:tcPr>
          <w:p w14:paraId="3F5C573B">
            <w:pPr>
              <w:spacing w:line="360" w:lineRule="auto"/>
              <w:contextualSpacing/>
              <w:jc w:val="center"/>
              <w:rPr>
                <w:rFonts w:ascii="宋体" w:hAnsi="宋体" w:cs="宋体"/>
                <w:color w:val="auto"/>
                <w:sz w:val="24"/>
                <w:szCs w:val="20"/>
                <w:highlight w:val="none"/>
              </w:rPr>
            </w:pPr>
          </w:p>
        </w:tc>
        <w:tc>
          <w:tcPr>
            <w:tcW w:w="1701" w:type="dxa"/>
            <w:noWrap/>
            <w:vAlign w:val="center"/>
          </w:tcPr>
          <w:p w14:paraId="548B5B68">
            <w:pPr>
              <w:spacing w:line="360" w:lineRule="auto"/>
              <w:contextualSpacing/>
              <w:jc w:val="center"/>
              <w:rPr>
                <w:rFonts w:ascii="宋体" w:hAnsi="宋体" w:cs="宋体"/>
                <w:color w:val="auto"/>
                <w:sz w:val="24"/>
                <w:szCs w:val="20"/>
                <w:highlight w:val="none"/>
              </w:rPr>
            </w:pPr>
          </w:p>
        </w:tc>
        <w:tc>
          <w:tcPr>
            <w:tcW w:w="1420" w:type="dxa"/>
            <w:noWrap/>
            <w:vAlign w:val="center"/>
          </w:tcPr>
          <w:p w14:paraId="013E90FB">
            <w:pPr>
              <w:spacing w:line="360" w:lineRule="auto"/>
              <w:contextualSpacing/>
              <w:jc w:val="center"/>
              <w:rPr>
                <w:rFonts w:ascii="宋体" w:hAnsi="宋体" w:cs="宋体"/>
                <w:color w:val="auto"/>
                <w:sz w:val="24"/>
                <w:szCs w:val="20"/>
                <w:highlight w:val="none"/>
              </w:rPr>
            </w:pPr>
          </w:p>
        </w:tc>
        <w:tc>
          <w:tcPr>
            <w:tcW w:w="1698" w:type="dxa"/>
            <w:noWrap/>
            <w:vAlign w:val="center"/>
          </w:tcPr>
          <w:p w14:paraId="584CABBF">
            <w:pPr>
              <w:spacing w:line="360" w:lineRule="auto"/>
              <w:contextualSpacing/>
              <w:jc w:val="center"/>
              <w:rPr>
                <w:rFonts w:ascii="宋体" w:hAnsi="宋体" w:cs="宋体"/>
                <w:color w:val="auto"/>
                <w:sz w:val="24"/>
                <w:szCs w:val="20"/>
                <w:highlight w:val="none"/>
              </w:rPr>
            </w:pPr>
          </w:p>
        </w:tc>
        <w:tc>
          <w:tcPr>
            <w:tcW w:w="2692" w:type="dxa"/>
            <w:noWrap/>
            <w:vAlign w:val="center"/>
          </w:tcPr>
          <w:p w14:paraId="1065B1EE">
            <w:pPr>
              <w:spacing w:line="360" w:lineRule="auto"/>
              <w:contextualSpacing/>
              <w:jc w:val="center"/>
              <w:rPr>
                <w:rFonts w:ascii="宋体" w:hAnsi="宋体" w:cs="宋体"/>
                <w:color w:val="auto"/>
                <w:sz w:val="24"/>
                <w:szCs w:val="20"/>
                <w:highlight w:val="none"/>
              </w:rPr>
            </w:pPr>
          </w:p>
        </w:tc>
      </w:tr>
      <w:tr w14:paraId="6960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noWrap/>
            <w:vAlign w:val="center"/>
          </w:tcPr>
          <w:p w14:paraId="2E519120">
            <w:pPr>
              <w:spacing w:line="360" w:lineRule="auto"/>
              <w:contextualSpacing/>
              <w:jc w:val="center"/>
              <w:rPr>
                <w:rFonts w:ascii="宋体" w:hAnsi="宋体" w:cs="宋体"/>
                <w:color w:val="auto"/>
                <w:sz w:val="24"/>
                <w:szCs w:val="20"/>
                <w:highlight w:val="none"/>
              </w:rPr>
            </w:pPr>
          </w:p>
        </w:tc>
        <w:tc>
          <w:tcPr>
            <w:tcW w:w="709" w:type="dxa"/>
            <w:noWrap/>
            <w:vAlign w:val="center"/>
          </w:tcPr>
          <w:p w14:paraId="0A39438F">
            <w:pPr>
              <w:spacing w:line="360" w:lineRule="auto"/>
              <w:contextualSpacing/>
              <w:jc w:val="center"/>
              <w:rPr>
                <w:rFonts w:ascii="宋体" w:hAnsi="宋体" w:cs="宋体"/>
                <w:color w:val="auto"/>
                <w:sz w:val="24"/>
                <w:szCs w:val="20"/>
                <w:highlight w:val="none"/>
              </w:rPr>
            </w:pPr>
          </w:p>
        </w:tc>
        <w:tc>
          <w:tcPr>
            <w:tcW w:w="1701" w:type="dxa"/>
            <w:noWrap/>
            <w:vAlign w:val="center"/>
          </w:tcPr>
          <w:p w14:paraId="51E16AA3">
            <w:pPr>
              <w:spacing w:line="360" w:lineRule="auto"/>
              <w:contextualSpacing/>
              <w:jc w:val="center"/>
              <w:rPr>
                <w:rFonts w:ascii="宋体" w:hAnsi="宋体" w:cs="宋体"/>
                <w:color w:val="auto"/>
                <w:sz w:val="24"/>
                <w:szCs w:val="20"/>
                <w:highlight w:val="none"/>
              </w:rPr>
            </w:pPr>
          </w:p>
        </w:tc>
        <w:tc>
          <w:tcPr>
            <w:tcW w:w="1420" w:type="dxa"/>
            <w:noWrap/>
            <w:vAlign w:val="center"/>
          </w:tcPr>
          <w:p w14:paraId="4FC4D711">
            <w:pPr>
              <w:spacing w:line="360" w:lineRule="auto"/>
              <w:contextualSpacing/>
              <w:jc w:val="center"/>
              <w:rPr>
                <w:rFonts w:ascii="宋体" w:hAnsi="宋体" w:cs="宋体"/>
                <w:color w:val="auto"/>
                <w:sz w:val="24"/>
                <w:szCs w:val="20"/>
                <w:highlight w:val="none"/>
              </w:rPr>
            </w:pPr>
          </w:p>
        </w:tc>
        <w:tc>
          <w:tcPr>
            <w:tcW w:w="1698" w:type="dxa"/>
            <w:noWrap/>
            <w:vAlign w:val="center"/>
          </w:tcPr>
          <w:p w14:paraId="4D7B7793">
            <w:pPr>
              <w:spacing w:line="360" w:lineRule="auto"/>
              <w:contextualSpacing/>
              <w:jc w:val="center"/>
              <w:rPr>
                <w:rFonts w:ascii="宋体" w:hAnsi="宋体" w:cs="宋体"/>
                <w:color w:val="auto"/>
                <w:sz w:val="24"/>
                <w:szCs w:val="20"/>
                <w:highlight w:val="none"/>
              </w:rPr>
            </w:pPr>
          </w:p>
        </w:tc>
        <w:tc>
          <w:tcPr>
            <w:tcW w:w="2692" w:type="dxa"/>
            <w:noWrap/>
            <w:vAlign w:val="center"/>
          </w:tcPr>
          <w:p w14:paraId="14A7186C">
            <w:pPr>
              <w:spacing w:line="360" w:lineRule="auto"/>
              <w:contextualSpacing/>
              <w:jc w:val="center"/>
              <w:rPr>
                <w:rFonts w:ascii="宋体" w:hAnsi="宋体" w:cs="宋体"/>
                <w:color w:val="auto"/>
                <w:sz w:val="24"/>
                <w:szCs w:val="20"/>
                <w:highlight w:val="none"/>
              </w:rPr>
            </w:pPr>
          </w:p>
        </w:tc>
      </w:tr>
    </w:tbl>
    <w:p w14:paraId="3D1E672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52673E78">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1.在填写时，如本表格不适合供应商的实际情况，可根据本表格式自行制表填写。</w:t>
      </w:r>
    </w:p>
    <w:p w14:paraId="5DD4677F">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2.供应商应当附本表所列证书的复印件并加盖供应商公章或电子签章。</w:t>
      </w:r>
    </w:p>
    <w:p w14:paraId="38934E2D">
      <w:pPr>
        <w:spacing w:line="360" w:lineRule="auto"/>
        <w:contextualSpacing/>
        <w:rPr>
          <w:rFonts w:ascii="宋体" w:hAnsi="宋体" w:cs="宋体"/>
          <w:color w:val="auto"/>
          <w:sz w:val="24"/>
          <w:highlight w:val="none"/>
        </w:rPr>
      </w:pPr>
    </w:p>
    <w:p w14:paraId="062AE26D">
      <w:pPr>
        <w:spacing w:line="360" w:lineRule="auto"/>
        <w:contextualSpacing/>
        <w:rPr>
          <w:rFonts w:ascii="宋体" w:hAnsi="宋体" w:cs="宋体"/>
          <w:color w:val="auto"/>
          <w:sz w:val="24"/>
          <w:highlight w:val="none"/>
        </w:rPr>
      </w:pPr>
    </w:p>
    <w:p w14:paraId="363D2D6A">
      <w:pPr>
        <w:spacing w:line="360" w:lineRule="auto"/>
        <w:contextualSpacing/>
        <w:jc w:val="center"/>
        <w:rPr>
          <w:rFonts w:ascii="宋体" w:hAnsi="宋体" w:cs="宋体"/>
          <w:color w:val="auto"/>
          <w:sz w:val="24"/>
          <w:highlight w:val="none"/>
        </w:rPr>
      </w:pPr>
    </w:p>
    <w:p w14:paraId="64040FBA">
      <w:pPr>
        <w:spacing w:line="360" w:lineRule="auto"/>
        <w:contextualSpacing/>
        <w:jc w:val="center"/>
        <w:rPr>
          <w:rFonts w:ascii="宋体" w:hAnsi="宋体" w:cs="宋体"/>
          <w:color w:val="auto"/>
          <w:spacing w:val="20"/>
          <w:sz w:val="24"/>
          <w:szCs w:val="20"/>
          <w:highlight w:val="none"/>
          <w:u w:val="single"/>
        </w:rPr>
      </w:pPr>
      <w:r>
        <w:rPr>
          <w:rFonts w:hint="eastAsia" w:ascii="宋体" w:hAnsi="宋体" w:cs="宋体"/>
          <w:color w:val="auto"/>
          <w:spacing w:val="20"/>
          <w:sz w:val="24"/>
          <w:highlight w:val="none"/>
        </w:rPr>
        <w:t>法定代表人或者委托代理人（签字或者电子签名）：</w:t>
      </w:r>
    </w:p>
    <w:p w14:paraId="0ADC32B5">
      <w:pPr>
        <w:spacing w:line="360" w:lineRule="auto"/>
        <w:contextualSpacing/>
        <w:jc w:val="center"/>
        <w:rPr>
          <w:rFonts w:ascii="宋体" w:hAnsi="宋体" w:cs="宋体"/>
          <w:color w:val="auto"/>
          <w:spacing w:val="20"/>
          <w:sz w:val="24"/>
          <w:highlight w:val="none"/>
        </w:rPr>
      </w:pPr>
      <w:r>
        <w:rPr>
          <w:rFonts w:hint="eastAsia" w:ascii="宋体" w:hAnsi="宋体" w:cs="宋体"/>
          <w:color w:val="auto"/>
          <w:spacing w:val="20"/>
          <w:sz w:val="24"/>
          <w:highlight w:val="none"/>
        </w:rPr>
        <w:t xml:space="preserve">      供应商（电子签章）：</w:t>
      </w:r>
    </w:p>
    <w:p w14:paraId="3C91FEF4">
      <w:pPr>
        <w:spacing w:line="360" w:lineRule="auto"/>
        <w:contextualSpacing/>
        <w:jc w:val="center"/>
        <w:rPr>
          <w:rFonts w:ascii="宋体" w:hAnsi="宋体" w:cs="宋体"/>
          <w:color w:val="auto"/>
          <w:sz w:val="24"/>
          <w:szCs w:val="20"/>
          <w:highlight w:val="none"/>
        </w:rPr>
      </w:pPr>
      <w:r>
        <w:rPr>
          <w:rFonts w:hint="eastAsia" w:ascii="宋体" w:hAnsi="宋体" w:cs="宋体"/>
          <w:color w:val="auto"/>
          <w:spacing w:val="20"/>
          <w:sz w:val="24"/>
          <w:highlight w:val="none"/>
        </w:rPr>
        <w:t xml:space="preserve">                 日 期：</w:t>
      </w:r>
    </w:p>
    <w:p w14:paraId="47EEAF21">
      <w:pPr>
        <w:rPr>
          <w:rFonts w:ascii="宋体" w:hAnsi="宋体"/>
          <w:b/>
          <w:bCs/>
          <w:color w:val="auto"/>
          <w:sz w:val="24"/>
          <w:highlight w:val="none"/>
        </w:rPr>
      </w:pPr>
      <w:r>
        <w:rPr>
          <w:rFonts w:hint="eastAsia" w:ascii="宋体" w:hAnsi="宋体"/>
          <w:b/>
          <w:bCs/>
          <w:color w:val="auto"/>
          <w:sz w:val="24"/>
          <w:highlight w:val="none"/>
        </w:rPr>
        <w:br w:type="page" w:clear="all"/>
      </w:r>
    </w:p>
    <w:p w14:paraId="2AC172AF">
      <w:pPr>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14:paraId="5A597A6A">
      <w:pPr>
        <w:jc w:val="center"/>
        <w:rPr>
          <w:rFonts w:ascii="方正小标宋简体" w:hAnsi="方正小标宋简体" w:eastAsia="方正小标宋简体" w:cs="方正小标宋简体"/>
          <w:color w:val="auto"/>
          <w:sz w:val="44"/>
          <w:szCs w:val="44"/>
          <w:highlight w:val="none"/>
        </w:rPr>
      </w:pPr>
      <w:bookmarkStart w:id="181" w:name="_Toc71365926"/>
      <w:r>
        <w:rPr>
          <w:rFonts w:hint="eastAsia" w:ascii="方正小标宋简体" w:hAnsi="方正小标宋简体" w:eastAsia="方正小标宋简体" w:cs="方正小标宋简体"/>
          <w:color w:val="auto"/>
          <w:sz w:val="44"/>
          <w:szCs w:val="44"/>
          <w:highlight w:val="none"/>
        </w:rPr>
        <w:t>中小企业声明函（服务）</w:t>
      </w:r>
      <w:bookmarkEnd w:id="181"/>
    </w:p>
    <w:p w14:paraId="35BA225B">
      <w:pPr>
        <w:spacing w:before="2" w:line="500" w:lineRule="exact"/>
        <w:ind w:firstLine="708"/>
        <w:rPr>
          <w:rFonts w:ascii="宋体" w:hAnsi="宋体" w:cs="宋体"/>
          <w:b/>
          <w:bCs/>
          <w:color w:val="auto"/>
          <w:sz w:val="24"/>
          <w:highlight w:val="none"/>
        </w:rPr>
      </w:pPr>
    </w:p>
    <w:p w14:paraId="40C4BB79">
      <w:pPr>
        <w:pStyle w:val="18"/>
        <w:spacing w:line="500" w:lineRule="exact"/>
        <w:ind w:right="142" w:firstLine="705"/>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5658F68F">
      <w:pPr>
        <w:pStyle w:val="18"/>
        <w:spacing w:before="34" w:line="500" w:lineRule="exact"/>
        <w:ind w:right="142" w:firstLine="480"/>
        <w:rPr>
          <w:rFonts w:ascii="宋体" w:hAnsi="宋体"/>
          <w:color w:val="auto"/>
          <w:sz w:val="24"/>
          <w:highlight w:val="none"/>
        </w:rPr>
      </w:pPr>
      <w:r>
        <w:rPr>
          <w:rFonts w:hint="eastAsia" w:ascii="宋体" w:hAnsi="宋体"/>
          <w:color w:val="auto"/>
          <w:sz w:val="24"/>
          <w:highlight w:val="none"/>
          <w:u w:val="singl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DF7B17A">
      <w:pPr>
        <w:pStyle w:val="18"/>
        <w:spacing w:before="34" w:line="500" w:lineRule="exact"/>
        <w:ind w:right="142" w:firstLine="480"/>
        <w:rPr>
          <w:rFonts w:ascii="宋体" w:hAnsi="宋体"/>
          <w:color w:val="auto"/>
          <w:sz w:val="24"/>
          <w:highlight w:val="none"/>
        </w:rPr>
      </w:pPr>
      <w:r>
        <w:rPr>
          <w:rFonts w:hint="eastAsia" w:ascii="宋体" w:hAnsi="宋体"/>
          <w:color w:val="auto"/>
          <w:sz w:val="24"/>
          <w:highlight w:val="none"/>
          <w:u w:val="singl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26073E2">
      <w:pPr>
        <w:pStyle w:val="18"/>
        <w:spacing w:before="34" w:line="500" w:lineRule="exact"/>
        <w:ind w:right="142" w:firstLine="480"/>
        <w:rPr>
          <w:rFonts w:ascii="宋体" w:hAnsi="宋体"/>
          <w:color w:val="auto"/>
          <w:sz w:val="24"/>
          <w:highlight w:val="none"/>
        </w:rPr>
      </w:pPr>
      <w:r>
        <w:rPr>
          <w:rFonts w:ascii="宋体" w:hAnsi="宋体"/>
          <w:color w:val="auto"/>
          <w:sz w:val="24"/>
          <w:highlight w:val="none"/>
        </w:rPr>
        <w:t xml:space="preserve">…… </w:t>
      </w:r>
    </w:p>
    <w:p w14:paraId="194A616C">
      <w:pPr>
        <w:pStyle w:val="18"/>
        <w:spacing w:before="34" w:line="500" w:lineRule="exact"/>
        <w:ind w:right="142" w:firstLine="705"/>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5588282D">
      <w:pPr>
        <w:pStyle w:val="18"/>
        <w:spacing w:before="25" w:line="500" w:lineRule="exact"/>
        <w:ind w:right="142" w:firstLine="705"/>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637A2C2C">
      <w:pPr>
        <w:pStyle w:val="18"/>
        <w:spacing w:before="56" w:line="500" w:lineRule="exact"/>
        <w:ind w:right="1808" w:firstLine="705"/>
        <w:rPr>
          <w:rFonts w:ascii="宋体" w:hAnsi="宋体"/>
          <w:color w:val="auto"/>
          <w:sz w:val="24"/>
          <w:highlight w:val="none"/>
        </w:rPr>
      </w:pPr>
    </w:p>
    <w:p w14:paraId="60FD8E6A">
      <w:pPr>
        <w:pStyle w:val="18"/>
        <w:spacing w:before="56" w:line="500" w:lineRule="exact"/>
        <w:ind w:right="650" w:firstLine="5625"/>
        <w:rPr>
          <w:rFonts w:ascii="宋体" w:hAnsi="宋体"/>
          <w:color w:val="auto"/>
          <w:sz w:val="24"/>
          <w:highlight w:val="none"/>
        </w:rPr>
      </w:pPr>
      <w:r>
        <w:rPr>
          <w:rFonts w:hint="eastAsia" w:ascii="宋体" w:hAnsi="宋体"/>
          <w:color w:val="auto"/>
          <w:sz w:val="24"/>
          <w:highlight w:val="none"/>
        </w:rPr>
        <w:t>企业名称（电子签章）</w:t>
      </w:r>
      <w:r>
        <w:rPr>
          <w:rFonts w:ascii="宋体" w:hAnsi="宋体"/>
          <w:color w:val="auto"/>
          <w:sz w:val="24"/>
          <w:highlight w:val="none"/>
        </w:rPr>
        <w:t xml:space="preserve">： </w:t>
      </w:r>
    </w:p>
    <w:p w14:paraId="7A4D7110">
      <w:pPr>
        <w:pStyle w:val="18"/>
        <w:spacing w:before="56" w:line="500" w:lineRule="exact"/>
        <w:ind w:right="1808" w:firstLine="5625"/>
        <w:rPr>
          <w:rFonts w:ascii="宋体" w:hAnsi="宋体"/>
          <w:color w:val="auto"/>
          <w:sz w:val="24"/>
          <w:highlight w:val="none"/>
        </w:rPr>
      </w:pPr>
      <w:r>
        <w:rPr>
          <w:rFonts w:ascii="宋体" w:hAnsi="宋体"/>
          <w:color w:val="auto"/>
          <w:sz w:val="24"/>
          <w:highlight w:val="none"/>
        </w:rPr>
        <w:t>日 期：</w:t>
      </w:r>
    </w:p>
    <w:p w14:paraId="07F77CFC">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C8280ED">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残疾人福利性单位声明函</w:t>
      </w:r>
    </w:p>
    <w:p w14:paraId="7598D278">
      <w:pPr>
        <w:spacing w:line="360" w:lineRule="auto"/>
        <w:contextualSpacing/>
        <w:rPr>
          <w:rFonts w:ascii="仿宋_GB2312" w:hAnsi="仿宋_GB2312" w:eastAsia="仿宋_GB2312" w:cs="仿宋_GB2312"/>
          <w:color w:val="auto"/>
          <w:sz w:val="32"/>
          <w:szCs w:val="32"/>
          <w:highlight w:val="none"/>
        </w:rPr>
      </w:pPr>
    </w:p>
    <w:p w14:paraId="02CF45A6">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4AFB51D">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43C40223">
      <w:pPr>
        <w:spacing w:line="360" w:lineRule="auto"/>
        <w:contextualSpacing/>
        <w:rPr>
          <w:rFonts w:ascii="宋体" w:hAnsi="宋体" w:cs="仿宋_GB2312"/>
          <w:color w:val="auto"/>
          <w:sz w:val="24"/>
          <w:highlight w:val="none"/>
        </w:rPr>
      </w:pPr>
    </w:p>
    <w:p w14:paraId="5192D912">
      <w:pPr>
        <w:spacing w:line="360" w:lineRule="auto"/>
        <w:contextualSpacing/>
        <w:rPr>
          <w:rFonts w:ascii="宋体" w:hAnsi="宋体" w:cs="仿宋_GB2312"/>
          <w:color w:val="auto"/>
          <w:sz w:val="24"/>
          <w:highlight w:val="none"/>
        </w:rPr>
      </w:pPr>
    </w:p>
    <w:p w14:paraId="099E7803">
      <w:pPr>
        <w:spacing w:line="360" w:lineRule="auto"/>
        <w:contextualSpacing/>
        <w:rPr>
          <w:rFonts w:ascii="宋体" w:hAnsi="宋体" w:cs="仿宋_GB2312"/>
          <w:color w:val="auto"/>
          <w:sz w:val="24"/>
          <w:highlight w:val="none"/>
        </w:rPr>
      </w:pPr>
    </w:p>
    <w:p w14:paraId="1F6EB0DB">
      <w:pPr>
        <w:spacing w:line="360" w:lineRule="auto"/>
        <w:ind w:firstLine="24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74838A03">
      <w:pPr>
        <w:spacing w:line="360" w:lineRule="auto"/>
        <w:ind w:firstLine="36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755287BA">
      <w:pPr>
        <w:spacing w:line="360" w:lineRule="auto"/>
        <w:contextualSpacing/>
        <w:rPr>
          <w:rFonts w:ascii="宋体" w:hAnsi="宋体" w:cs="仿宋_GB2312"/>
          <w:color w:val="auto"/>
          <w:sz w:val="24"/>
          <w:highlight w:val="none"/>
        </w:rPr>
      </w:pPr>
    </w:p>
    <w:p w14:paraId="7A2DE779">
      <w:pPr>
        <w:spacing w:line="360" w:lineRule="auto"/>
        <w:contextualSpacing/>
        <w:rPr>
          <w:rFonts w:ascii="宋体" w:hAnsi="宋体" w:cs="仿宋_GB2312"/>
          <w:color w:val="auto"/>
          <w:sz w:val="24"/>
          <w:highlight w:val="none"/>
        </w:rPr>
      </w:pPr>
    </w:p>
    <w:p w14:paraId="4E16055E">
      <w:pPr>
        <w:spacing w:line="360" w:lineRule="auto"/>
        <w:contextualSpacing/>
        <w:rPr>
          <w:rFonts w:ascii="宋体" w:hAnsi="宋体" w:cs="仿宋_GB2312"/>
          <w:color w:val="auto"/>
          <w:sz w:val="24"/>
          <w:highlight w:val="none"/>
        </w:rPr>
      </w:pPr>
    </w:p>
    <w:p w14:paraId="3DD8BD1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3EDB024F">
      <w:pPr>
        <w:rPr>
          <w:rFonts w:ascii="宋体" w:hAnsi="宋体" w:cs="仿宋_GB2312"/>
          <w:color w:val="auto"/>
          <w:sz w:val="24"/>
          <w:highlight w:val="none"/>
        </w:rPr>
      </w:pPr>
      <w:r>
        <w:rPr>
          <w:rFonts w:hint="eastAsia" w:ascii="宋体" w:hAnsi="宋体" w:cs="仿宋_GB2312"/>
          <w:color w:val="auto"/>
          <w:sz w:val="24"/>
          <w:highlight w:val="none"/>
        </w:rPr>
        <w:br w:type="page" w:clear="all"/>
      </w:r>
    </w:p>
    <w:p w14:paraId="72F45A33">
      <w:pPr>
        <w:pStyle w:val="39"/>
        <w:widowControl/>
        <w:shd w:val="clear" w:color="auto" w:fill="FFFFFF"/>
        <w:spacing w:before="30" w:after="30"/>
        <w:jc w:val="center"/>
        <w:rPr>
          <w:rFonts w:ascii="宋体" w:hAnsi="宋体" w:cs="宋体"/>
          <w:color w:val="auto"/>
          <w:sz w:val="36"/>
          <w:szCs w:val="36"/>
          <w:highlight w:val="none"/>
        </w:rPr>
      </w:pPr>
      <w:r>
        <w:rPr>
          <w:rStyle w:val="46"/>
          <w:rFonts w:hint="eastAsia" w:ascii="宋体" w:hAnsi="宋体" w:cs="宋体"/>
          <w:color w:val="auto"/>
          <w:sz w:val="36"/>
          <w:szCs w:val="36"/>
          <w:highlight w:val="none"/>
          <w:shd w:val="clear" w:color="auto" w:fill="FFFFFF"/>
        </w:rPr>
        <w:t>关于符合本国产品标准的声明函</w:t>
      </w:r>
    </w:p>
    <w:p w14:paraId="23355E00">
      <w:pPr>
        <w:pStyle w:val="39"/>
        <w:widowControl/>
        <w:shd w:val="clear" w:color="auto" w:fill="FFFFFF"/>
        <w:spacing w:before="30" w:after="30"/>
        <w:ind w:firstLine="420"/>
        <w:rPr>
          <w:rFonts w:ascii="宋体" w:hAnsi="宋体" w:cs="宋体"/>
          <w:color w:val="auto"/>
          <w:highlight w:val="none"/>
        </w:rPr>
      </w:pPr>
    </w:p>
    <w:p w14:paraId="5163E90F">
      <w:pPr>
        <w:pStyle w:val="39"/>
        <w:widowControl/>
        <w:shd w:val="clear" w:color="auto" w:fill="FFFFFF"/>
        <w:spacing w:before="30" w:after="30" w:line="360" w:lineRule="auto"/>
        <w:ind w:firstLine="420"/>
        <w:rPr>
          <w:rFonts w:ascii="宋体" w:hAnsi="宋体" w:cs="宋体"/>
          <w:color w:val="auto"/>
          <w:highlight w:val="none"/>
        </w:rPr>
      </w:pPr>
      <w:r>
        <w:rPr>
          <w:rFonts w:hint="eastAsia" w:ascii="宋体" w:hAnsi="宋体" w:cs="宋体"/>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0F0D419">
      <w:pPr>
        <w:pStyle w:val="39"/>
        <w:widowControl/>
        <w:shd w:val="clear" w:color="auto" w:fill="FFFFFF"/>
        <w:spacing w:before="30" w:after="30" w:line="360" w:lineRule="auto"/>
        <w:ind w:firstLine="420"/>
        <w:rPr>
          <w:rFonts w:ascii="宋体" w:hAnsi="宋体" w:cs="宋体"/>
          <w:color w:val="auto"/>
          <w:highlight w:val="none"/>
        </w:rPr>
      </w:pPr>
      <w:r>
        <w:rPr>
          <w:rFonts w:hint="eastAsia" w:ascii="宋体" w:hAnsi="宋体" w:cs="宋体"/>
          <w:color w:val="auto"/>
          <w:highlight w:val="none"/>
          <w:shd w:val="clear" w:color="auto" w:fill="FFFFFF"/>
        </w:rPr>
        <w:t>1.</w:t>
      </w:r>
      <w:r>
        <w:rPr>
          <w:rStyle w:val="49"/>
          <w:rFonts w:hint="eastAsia" w:ascii="宋体" w:hAnsi="宋体" w:cs="宋体"/>
          <w:i w:val="0"/>
          <w:color w:val="auto"/>
          <w:highlight w:val="none"/>
          <w:u w:val="single"/>
          <w:shd w:val="clear" w:color="auto" w:fill="FFFFFF"/>
        </w:rPr>
        <w:t>（产品名称1）</w:t>
      </w:r>
      <w:r>
        <w:rPr>
          <w:rStyle w:val="49"/>
          <w:rFonts w:hint="eastAsia" w:ascii="宋体" w:hAnsi="宋体" w:cs="宋体"/>
          <w:i w:val="0"/>
          <w:color w:val="auto"/>
          <w:highlight w:val="none"/>
          <w:shd w:val="clear" w:color="auto" w:fill="FFFFFF"/>
          <w:vertAlign w:val="superscript"/>
        </w:rPr>
        <w:t>1</w:t>
      </w:r>
      <w:r>
        <w:rPr>
          <w:rFonts w:hint="eastAsia" w:ascii="宋体" w:hAnsi="宋体" w:cs="宋体"/>
          <w:color w:val="auto"/>
          <w:highlight w:val="none"/>
          <w:shd w:val="clear" w:color="auto" w:fill="FFFFFF"/>
        </w:rPr>
        <w:t>，生产厂为</w:t>
      </w:r>
      <w:r>
        <w:rPr>
          <w:rStyle w:val="49"/>
          <w:rFonts w:hint="eastAsia" w:ascii="宋体" w:hAnsi="宋体" w:cs="宋体"/>
          <w:i w:val="0"/>
          <w:color w:val="auto"/>
          <w:highlight w:val="none"/>
          <w:u w:val="single"/>
          <w:shd w:val="clear" w:color="auto" w:fill="FFFFFF"/>
        </w:rPr>
        <w:t>（厂名）</w:t>
      </w:r>
      <w:r>
        <w:rPr>
          <w:rStyle w:val="49"/>
          <w:rFonts w:hint="eastAsia" w:ascii="宋体" w:hAnsi="宋体" w:cs="宋体"/>
          <w:i w:val="0"/>
          <w:color w:val="auto"/>
          <w:highlight w:val="none"/>
          <w:shd w:val="clear" w:color="auto" w:fill="FFFFFF"/>
          <w:vertAlign w:val="superscript"/>
        </w:rPr>
        <w:t>2</w:t>
      </w:r>
      <w:r>
        <w:rPr>
          <w:rFonts w:hint="eastAsia" w:ascii="宋体" w:hAnsi="宋体" w:cs="宋体"/>
          <w:color w:val="auto"/>
          <w:highlight w:val="none"/>
          <w:shd w:val="clear" w:color="auto" w:fill="FFFFFF"/>
        </w:rPr>
        <w:t>，厂址为</w:t>
      </w:r>
      <w:r>
        <w:rPr>
          <w:rStyle w:val="49"/>
          <w:rFonts w:hint="eastAsia" w:ascii="宋体" w:hAnsi="宋体" w:cs="宋体"/>
          <w:i w:val="0"/>
          <w:color w:val="auto"/>
          <w:highlight w:val="none"/>
          <w:u w:val="single"/>
          <w:shd w:val="clear" w:color="auto" w:fill="FFFFFF"/>
        </w:rPr>
        <w:t>（生产厂址）</w:t>
      </w:r>
      <w:r>
        <w:rPr>
          <w:rFonts w:hint="eastAsia" w:ascii="宋体" w:hAnsi="宋体" w:cs="宋体"/>
          <w:color w:val="auto"/>
          <w:highlight w:val="none"/>
          <w:shd w:val="clear" w:color="auto" w:fill="FFFFFF"/>
        </w:rPr>
        <w:t>。</w:t>
      </w:r>
      <w:r>
        <w:rPr>
          <w:rStyle w:val="49"/>
          <w:rFonts w:hint="eastAsia" w:ascii="宋体" w:hAnsi="宋体" w:cs="宋体"/>
          <w:i w:val="0"/>
          <w:color w:val="auto"/>
          <w:highlight w:val="none"/>
          <w:u w:val="single"/>
          <w:shd w:val="clear" w:color="auto" w:fill="FFFFFF"/>
        </w:rPr>
        <w:t>（产品名称1）</w:t>
      </w:r>
      <w:r>
        <w:rPr>
          <w:rFonts w:hint="eastAsia" w:ascii="宋体" w:hAnsi="宋体" w:cs="宋体"/>
          <w:color w:val="auto"/>
          <w:highlight w:val="none"/>
          <w:shd w:val="clear" w:color="auto" w:fill="FFFFFF"/>
        </w:rPr>
        <w:t>的中国境内生产的组件成本占比≥</w:t>
      </w:r>
      <w:r>
        <w:rPr>
          <w:rStyle w:val="49"/>
          <w:rFonts w:hint="eastAsia" w:ascii="宋体" w:hAnsi="宋体" w:cs="宋体"/>
          <w:i w:val="0"/>
          <w:color w:val="auto"/>
          <w:highlight w:val="none"/>
          <w:u w:val="single"/>
          <w:shd w:val="clear" w:color="auto" w:fill="FFFFFF"/>
        </w:rPr>
        <w:t>（规定比例）</w:t>
      </w:r>
      <w:r>
        <w:rPr>
          <w:rStyle w:val="49"/>
          <w:rFonts w:hint="eastAsia" w:ascii="宋体" w:hAnsi="宋体" w:cs="宋体"/>
          <w:i w:val="0"/>
          <w:color w:val="auto"/>
          <w:highlight w:val="none"/>
          <w:shd w:val="clear" w:color="auto" w:fill="FFFFFF"/>
          <w:vertAlign w:val="superscript"/>
        </w:rPr>
        <w:t>3</w:t>
      </w:r>
      <w:r>
        <w:rPr>
          <w:rFonts w:hint="eastAsia" w:ascii="宋体" w:hAnsi="宋体" w:cs="宋体"/>
          <w:color w:val="auto"/>
          <w:highlight w:val="none"/>
          <w:shd w:val="clear" w:color="auto" w:fill="FFFFFF"/>
        </w:rPr>
        <w:t>。</w:t>
      </w:r>
      <w:r>
        <w:rPr>
          <w:rStyle w:val="49"/>
          <w:rFonts w:hint="eastAsia" w:ascii="宋体" w:hAnsi="宋体" w:cs="宋体"/>
          <w:i w:val="0"/>
          <w:color w:val="auto"/>
          <w:highlight w:val="none"/>
          <w:u w:val="single"/>
          <w:shd w:val="clear" w:color="auto" w:fill="FFFFFF"/>
        </w:rPr>
        <w:t>（产品名称1）</w:t>
      </w:r>
      <w:r>
        <w:rPr>
          <w:rFonts w:hint="eastAsia" w:ascii="宋体" w:hAnsi="宋体" w:cs="宋体"/>
          <w:color w:val="auto"/>
          <w:highlight w:val="none"/>
          <w:shd w:val="clear" w:color="auto" w:fill="FFFFFF"/>
        </w:rPr>
        <w:t>的</w:t>
      </w:r>
      <w:r>
        <w:rPr>
          <w:rStyle w:val="49"/>
          <w:rFonts w:hint="eastAsia" w:ascii="宋体" w:hAnsi="宋体" w:cs="宋体"/>
          <w:i w:val="0"/>
          <w:color w:val="auto"/>
          <w:highlight w:val="none"/>
          <w:u w:val="single"/>
          <w:shd w:val="clear" w:color="auto" w:fill="FFFFFF"/>
        </w:rPr>
        <w:t>（关键组件）</w:t>
      </w:r>
      <w:r>
        <w:rPr>
          <w:rStyle w:val="49"/>
          <w:rFonts w:hint="eastAsia" w:ascii="宋体" w:hAnsi="宋体" w:cs="宋体"/>
          <w:i w:val="0"/>
          <w:color w:val="auto"/>
          <w:highlight w:val="none"/>
          <w:shd w:val="clear" w:color="auto" w:fill="FFFFFF"/>
          <w:vertAlign w:val="superscript"/>
        </w:rPr>
        <w:t>4</w:t>
      </w:r>
      <w:r>
        <w:rPr>
          <w:rFonts w:hint="eastAsia" w:ascii="宋体" w:hAnsi="宋体" w:cs="宋体"/>
          <w:color w:val="auto"/>
          <w:highlight w:val="none"/>
          <w:shd w:val="clear" w:color="auto" w:fill="FFFFFF"/>
        </w:rPr>
        <w:t>在中国境内生产。</w:t>
      </w:r>
      <w:r>
        <w:rPr>
          <w:rStyle w:val="49"/>
          <w:rFonts w:hint="eastAsia" w:ascii="宋体" w:hAnsi="宋体" w:cs="宋体"/>
          <w:i w:val="0"/>
          <w:color w:val="auto"/>
          <w:highlight w:val="none"/>
          <w:u w:val="single"/>
          <w:shd w:val="clear" w:color="auto" w:fill="FFFFFF"/>
        </w:rPr>
        <w:t>（产品名称1）</w:t>
      </w:r>
      <w:r>
        <w:rPr>
          <w:rFonts w:hint="eastAsia" w:ascii="宋体" w:hAnsi="宋体" w:cs="宋体"/>
          <w:color w:val="auto"/>
          <w:highlight w:val="none"/>
          <w:shd w:val="clear" w:color="auto" w:fill="FFFFFF"/>
        </w:rPr>
        <w:t>的</w:t>
      </w:r>
      <w:r>
        <w:rPr>
          <w:rStyle w:val="49"/>
          <w:rFonts w:hint="eastAsia" w:ascii="宋体" w:hAnsi="宋体" w:cs="宋体"/>
          <w:i w:val="0"/>
          <w:color w:val="auto"/>
          <w:highlight w:val="none"/>
          <w:u w:val="single"/>
          <w:shd w:val="clear" w:color="auto" w:fill="FFFFFF"/>
        </w:rPr>
        <w:t>（关键工序）</w:t>
      </w:r>
      <w:r>
        <w:rPr>
          <w:rStyle w:val="49"/>
          <w:rFonts w:hint="eastAsia" w:ascii="宋体" w:hAnsi="宋体" w:cs="宋体"/>
          <w:i w:val="0"/>
          <w:color w:val="auto"/>
          <w:highlight w:val="none"/>
          <w:shd w:val="clear" w:color="auto" w:fill="FFFFFF"/>
          <w:vertAlign w:val="superscript"/>
        </w:rPr>
        <w:t>5</w:t>
      </w:r>
      <w:r>
        <w:rPr>
          <w:rFonts w:hint="eastAsia" w:ascii="宋体" w:hAnsi="宋体" w:cs="宋体"/>
          <w:color w:val="auto"/>
          <w:highlight w:val="none"/>
          <w:shd w:val="clear" w:color="auto" w:fill="FFFFFF"/>
        </w:rPr>
        <w:t>在中国境内完成。</w:t>
      </w:r>
    </w:p>
    <w:p w14:paraId="320568EC">
      <w:pPr>
        <w:pStyle w:val="39"/>
        <w:widowControl/>
        <w:shd w:val="clear" w:color="auto" w:fill="FFFFFF"/>
        <w:spacing w:before="30" w:after="30" w:line="360" w:lineRule="auto"/>
        <w:ind w:firstLine="420"/>
        <w:rPr>
          <w:rFonts w:ascii="宋体" w:hAnsi="宋体" w:cs="宋体"/>
          <w:color w:val="auto"/>
          <w:highlight w:val="none"/>
        </w:rPr>
      </w:pPr>
      <w:r>
        <w:rPr>
          <w:rFonts w:hint="eastAsia" w:ascii="宋体" w:hAnsi="宋体" w:cs="宋体"/>
          <w:color w:val="auto"/>
          <w:highlight w:val="none"/>
          <w:shd w:val="clear" w:color="auto" w:fill="FFFFFF"/>
        </w:rPr>
        <w:t>2.</w:t>
      </w:r>
      <w:r>
        <w:rPr>
          <w:rStyle w:val="49"/>
          <w:rFonts w:hint="eastAsia" w:ascii="宋体" w:hAnsi="宋体" w:cs="宋体"/>
          <w:i w:val="0"/>
          <w:color w:val="auto"/>
          <w:highlight w:val="none"/>
          <w:u w:val="single"/>
          <w:shd w:val="clear" w:color="auto" w:fill="FFFFFF"/>
        </w:rPr>
        <w:t>（产品名称2）</w:t>
      </w:r>
      <w:r>
        <w:rPr>
          <w:rFonts w:hint="eastAsia" w:ascii="宋体" w:hAnsi="宋体" w:cs="宋体"/>
          <w:color w:val="auto"/>
          <w:highlight w:val="none"/>
          <w:shd w:val="clear" w:color="auto" w:fill="FFFFFF"/>
        </w:rPr>
        <w:t>，生产厂为</w:t>
      </w:r>
      <w:r>
        <w:rPr>
          <w:rStyle w:val="49"/>
          <w:rFonts w:hint="eastAsia" w:ascii="宋体" w:hAnsi="宋体" w:cs="宋体"/>
          <w:i w:val="0"/>
          <w:color w:val="auto"/>
          <w:highlight w:val="none"/>
          <w:u w:val="single"/>
          <w:shd w:val="clear" w:color="auto" w:fill="FFFFFF"/>
        </w:rPr>
        <w:t>（厂名）</w:t>
      </w:r>
      <w:r>
        <w:rPr>
          <w:rFonts w:hint="eastAsia" w:ascii="宋体" w:hAnsi="宋体" w:cs="宋体"/>
          <w:color w:val="auto"/>
          <w:highlight w:val="none"/>
          <w:shd w:val="clear" w:color="auto" w:fill="FFFFFF"/>
        </w:rPr>
        <w:t>，厂址为</w:t>
      </w:r>
      <w:r>
        <w:rPr>
          <w:rStyle w:val="49"/>
          <w:rFonts w:hint="eastAsia" w:ascii="宋体" w:hAnsi="宋体" w:cs="宋体"/>
          <w:i w:val="0"/>
          <w:color w:val="auto"/>
          <w:highlight w:val="none"/>
          <w:u w:val="single"/>
          <w:shd w:val="clear" w:color="auto" w:fill="FFFFFF"/>
        </w:rPr>
        <w:t>（生产厂址）</w:t>
      </w:r>
      <w:r>
        <w:rPr>
          <w:rFonts w:hint="eastAsia" w:ascii="宋体" w:hAnsi="宋体" w:cs="宋体"/>
          <w:color w:val="auto"/>
          <w:highlight w:val="none"/>
          <w:shd w:val="clear" w:color="auto" w:fill="FFFFFF"/>
        </w:rPr>
        <w:t>。</w:t>
      </w:r>
      <w:r>
        <w:rPr>
          <w:rStyle w:val="49"/>
          <w:rFonts w:hint="eastAsia" w:ascii="宋体" w:hAnsi="宋体" w:cs="宋体"/>
          <w:i w:val="0"/>
          <w:color w:val="auto"/>
          <w:highlight w:val="none"/>
          <w:u w:val="single"/>
          <w:shd w:val="clear" w:color="auto" w:fill="FFFFFF"/>
        </w:rPr>
        <w:t>（产品名称2）</w:t>
      </w:r>
      <w:r>
        <w:rPr>
          <w:rFonts w:hint="eastAsia" w:ascii="宋体" w:hAnsi="宋体" w:cs="宋体"/>
          <w:color w:val="auto"/>
          <w:highlight w:val="none"/>
          <w:shd w:val="clear" w:color="auto" w:fill="FFFFFF"/>
        </w:rPr>
        <w:t>的中国境内生产的组件成本占比≥</w:t>
      </w:r>
      <w:r>
        <w:rPr>
          <w:rStyle w:val="49"/>
          <w:rFonts w:hint="eastAsia" w:ascii="宋体" w:hAnsi="宋体" w:cs="宋体"/>
          <w:i w:val="0"/>
          <w:color w:val="auto"/>
          <w:highlight w:val="none"/>
          <w:u w:val="single"/>
          <w:shd w:val="clear" w:color="auto" w:fill="FFFFFF"/>
        </w:rPr>
        <w:t>（规定比例）</w:t>
      </w:r>
      <w:r>
        <w:rPr>
          <w:rFonts w:hint="eastAsia" w:ascii="宋体" w:hAnsi="宋体" w:cs="宋体"/>
          <w:color w:val="auto"/>
          <w:highlight w:val="none"/>
          <w:shd w:val="clear" w:color="auto" w:fill="FFFFFF"/>
        </w:rPr>
        <w:t>。</w:t>
      </w:r>
      <w:r>
        <w:rPr>
          <w:rStyle w:val="49"/>
          <w:rFonts w:hint="eastAsia" w:ascii="宋体" w:hAnsi="宋体" w:cs="宋体"/>
          <w:i w:val="0"/>
          <w:color w:val="auto"/>
          <w:highlight w:val="none"/>
          <w:u w:val="single"/>
          <w:shd w:val="clear" w:color="auto" w:fill="FFFFFF"/>
        </w:rPr>
        <w:t>（产品名称2）</w:t>
      </w:r>
      <w:r>
        <w:rPr>
          <w:rFonts w:hint="eastAsia" w:ascii="宋体" w:hAnsi="宋体" w:cs="宋体"/>
          <w:color w:val="auto"/>
          <w:highlight w:val="none"/>
          <w:shd w:val="clear" w:color="auto" w:fill="FFFFFF"/>
        </w:rPr>
        <w:t>的</w:t>
      </w:r>
      <w:r>
        <w:rPr>
          <w:rStyle w:val="49"/>
          <w:rFonts w:hint="eastAsia" w:ascii="宋体" w:hAnsi="宋体" w:cs="宋体"/>
          <w:i w:val="0"/>
          <w:color w:val="auto"/>
          <w:highlight w:val="none"/>
          <w:u w:val="single"/>
          <w:shd w:val="clear" w:color="auto" w:fill="FFFFFF"/>
        </w:rPr>
        <w:t>（关键组件）</w:t>
      </w:r>
      <w:r>
        <w:rPr>
          <w:rFonts w:hint="eastAsia" w:ascii="宋体" w:hAnsi="宋体" w:cs="宋体"/>
          <w:color w:val="auto"/>
          <w:highlight w:val="none"/>
          <w:shd w:val="clear" w:color="auto" w:fill="FFFFFF"/>
        </w:rPr>
        <w:t>在中国境内生产。</w:t>
      </w:r>
      <w:r>
        <w:rPr>
          <w:rStyle w:val="49"/>
          <w:rFonts w:hint="eastAsia" w:ascii="宋体" w:hAnsi="宋体" w:cs="宋体"/>
          <w:i w:val="0"/>
          <w:color w:val="auto"/>
          <w:highlight w:val="none"/>
          <w:u w:val="single"/>
          <w:shd w:val="clear" w:color="auto" w:fill="FFFFFF"/>
        </w:rPr>
        <w:t>（产品名称2）</w:t>
      </w:r>
      <w:r>
        <w:rPr>
          <w:rFonts w:hint="eastAsia" w:ascii="宋体" w:hAnsi="宋体" w:cs="宋体"/>
          <w:color w:val="auto"/>
          <w:highlight w:val="none"/>
          <w:shd w:val="clear" w:color="auto" w:fill="FFFFFF"/>
        </w:rPr>
        <w:t>的</w:t>
      </w:r>
      <w:r>
        <w:rPr>
          <w:rStyle w:val="49"/>
          <w:rFonts w:hint="eastAsia" w:ascii="宋体" w:hAnsi="宋体" w:cs="宋体"/>
          <w:i w:val="0"/>
          <w:color w:val="auto"/>
          <w:highlight w:val="none"/>
          <w:u w:val="single"/>
          <w:shd w:val="clear" w:color="auto" w:fill="FFFFFF"/>
        </w:rPr>
        <w:t>（关键工序）</w:t>
      </w:r>
      <w:r>
        <w:rPr>
          <w:rFonts w:hint="eastAsia" w:ascii="宋体" w:hAnsi="宋体" w:cs="宋体"/>
          <w:color w:val="auto"/>
          <w:highlight w:val="none"/>
          <w:shd w:val="clear" w:color="auto" w:fill="FFFFFF"/>
        </w:rPr>
        <w:t>在中国境内完成。</w:t>
      </w:r>
    </w:p>
    <w:p w14:paraId="1496F52A">
      <w:pPr>
        <w:pStyle w:val="39"/>
        <w:widowControl/>
        <w:shd w:val="clear" w:color="auto" w:fill="FFFFFF"/>
        <w:spacing w:before="30" w:after="30" w:line="360" w:lineRule="auto"/>
        <w:ind w:firstLine="420"/>
        <w:rPr>
          <w:rFonts w:ascii="宋体" w:hAnsi="宋体" w:cs="宋体"/>
          <w:color w:val="auto"/>
          <w:highlight w:val="none"/>
        </w:rPr>
      </w:pPr>
      <w:r>
        <w:rPr>
          <w:rFonts w:hint="eastAsia" w:ascii="宋体" w:hAnsi="宋体" w:cs="宋体"/>
          <w:color w:val="auto"/>
          <w:highlight w:val="none"/>
          <w:shd w:val="clear" w:color="auto" w:fill="FFFFFF"/>
        </w:rPr>
        <w:t>……</w:t>
      </w:r>
    </w:p>
    <w:p w14:paraId="7E47F98C">
      <w:pPr>
        <w:pStyle w:val="39"/>
        <w:widowControl/>
        <w:shd w:val="clear" w:color="auto" w:fill="FFFFFF"/>
        <w:spacing w:before="30" w:after="30" w:line="360" w:lineRule="auto"/>
        <w:ind w:firstLine="420"/>
        <w:rPr>
          <w:rFonts w:ascii="宋体" w:hAnsi="宋体" w:cs="宋体"/>
          <w:color w:val="auto"/>
          <w:highlight w:val="none"/>
        </w:rPr>
      </w:pPr>
      <w:r>
        <w:rPr>
          <w:rFonts w:hint="eastAsia" w:ascii="宋体" w:hAnsi="宋体" w:cs="宋体"/>
          <w:color w:val="auto"/>
          <w:highlight w:val="none"/>
          <w:shd w:val="clear" w:color="auto" w:fill="FFFFFF"/>
        </w:rPr>
        <w:t>本公司（单位）对上述声明内容的真实性负责。如有虚假，愿承担相应法律责任。</w:t>
      </w:r>
    </w:p>
    <w:p w14:paraId="2A3D7BA4">
      <w:pPr>
        <w:pStyle w:val="39"/>
        <w:widowControl/>
        <w:shd w:val="clear" w:color="auto" w:fill="FFFFFF"/>
        <w:spacing w:before="30" w:after="30" w:line="360" w:lineRule="auto"/>
        <w:rPr>
          <w:rFonts w:ascii="宋体" w:hAnsi="宋体" w:cs="宋体"/>
          <w:color w:val="auto"/>
          <w:highlight w:val="none"/>
        </w:rPr>
      </w:pPr>
    </w:p>
    <w:p w14:paraId="13BD038B">
      <w:pPr>
        <w:pStyle w:val="39"/>
        <w:widowControl/>
        <w:shd w:val="clear" w:color="auto" w:fill="FFFFFF"/>
        <w:spacing w:before="30" w:after="30" w:line="360" w:lineRule="auto"/>
        <w:jc w:val="right"/>
        <w:rPr>
          <w:rFonts w:ascii="宋体" w:hAnsi="宋体" w:cs="宋体"/>
          <w:color w:val="auto"/>
          <w:highlight w:val="none"/>
        </w:rPr>
      </w:pPr>
      <w:r>
        <w:rPr>
          <w:rFonts w:hint="eastAsia" w:ascii="宋体" w:hAnsi="宋体" w:cs="宋体"/>
          <w:color w:val="auto"/>
          <w:highlight w:val="none"/>
          <w:shd w:val="clear" w:color="auto" w:fill="FFFFFF"/>
        </w:rPr>
        <w:t xml:space="preserve">公司（单位）名称（盖章）：    </w:t>
      </w:r>
    </w:p>
    <w:p w14:paraId="553DB17A">
      <w:pPr>
        <w:pStyle w:val="39"/>
        <w:widowControl/>
        <w:shd w:val="clear" w:color="auto" w:fill="FFFFFF"/>
        <w:spacing w:before="30" w:after="30" w:line="360" w:lineRule="auto"/>
        <w:jc w:val="right"/>
        <w:rPr>
          <w:rFonts w:ascii="宋体" w:hAnsi="宋体" w:cs="宋体"/>
          <w:color w:val="auto"/>
          <w:highlight w:val="none"/>
        </w:rPr>
      </w:pPr>
      <w:r>
        <w:rPr>
          <w:rFonts w:hint="eastAsia" w:ascii="宋体" w:hAnsi="宋体" w:cs="宋体"/>
          <w:color w:val="auto"/>
          <w:highlight w:val="none"/>
          <w:shd w:val="clear" w:color="auto" w:fill="FFFFFF"/>
        </w:rPr>
        <w:t xml:space="preserve">日期：    年    月    日      </w:t>
      </w:r>
    </w:p>
    <w:p w14:paraId="3ACE8830">
      <w:pPr>
        <w:pStyle w:val="39"/>
        <w:widowControl/>
        <w:shd w:val="clear" w:color="auto" w:fill="FFFFFF"/>
        <w:spacing w:before="30" w:after="30" w:line="360" w:lineRule="auto"/>
        <w:jc w:val="left"/>
        <w:rPr>
          <w:rFonts w:ascii="宋体" w:hAnsi="宋体" w:cs="宋体"/>
          <w:color w:val="auto"/>
          <w:highlight w:val="none"/>
        </w:rPr>
      </w:pPr>
      <w:r>
        <w:rPr>
          <w:rFonts w:hint="eastAsia" w:ascii="宋体" w:hAnsi="宋体" w:cs="宋体"/>
          <w:color w:val="auto"/>
          <w:highlight w:val="none"/>
          <w:shd w:val="clear" w:color="auto" w:fill="FFFFFF"/>
        </w:rPr>
        <w:t>__________________</w:t>
      </w:r>
    </w:p>
    <w:p w14:paraId="204B5E60">
      <w:pPr>
        <w:pStyle w:val="39"/>
        <w:widowControl/>
        <w:shd w:val="clear" w:color="auto" w:fill="FFFFFF"/>
        <w:spacing w:before="30" w:after="3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1.产品如有型号，请在“产品名称”栏一并填写。</w:t>
      </w:r>
    </w:p>
    <w:p w14:paraId="0670408D">
      <w:pPr>
        <w:pStyle w:val="39"/>
        <w:widowControl/>
        <w:shd w:val="clear" w:color="auto" w:fill="FFFFFF"/>
        <w:spacing w:before="30" w:after="3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2.生产厂名与厂址应与生产厂营业执照载明的相关信息保持一致。</w:t>
      </w:r>
    </w:p>
    <w:p w14:paraId="1B691321">
      <w:pPr>
        <w:pStyle w:val="39"/>
        <w:widowControl/>
        <w:shd w:val="clear" w:color="auto" w:fill="FFFFFF"/>
        <w:spacing w:before="30" w:after="3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3.该产品的中国境内生产的组件成本占比相关要求实施前，“规定比例”栏可不填，下同。</w:t>
      </w:r>
    </w:p>
    <w:p w14:paraId="290F8B6B">
      <w:pPr>
        <w:pStyle w:val="39"/>
        <w:widowControl/>
        <w:shd w:val="clear" w:color="auto" w:fill="FFFFFF"/>
        <w:spacing w:before="30" w:after="3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4.该产品的关键组件要求实施前，“关键组件”栏可不填，下同。</w:t>
      </w:r>
    </w:p>
    <w:p w14:paraId="546444B6">
      <w:pPr>
        <w:pStyle w:val="39"/>
        <w:widowControl/>
        <w:shd w:val="clear" w:color="auto" w:fill="FFFFFF"/>
        <w:spacing w:before="30" w:after="3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5.该产品的关键工序要求实施前，“关键工序”栏可不填，下同。</w:t>
      </w:r>
    </w:p>
    <w:p w14:paraId="25ACE6D7">
      <w:pPr>
        <w:spacing w:line="360" w:lineRule="auto"/>
        <w:contextualSpacing/>
        <w:rPr>
          <w:rFonts w:ascii="宋体" w:hAnsi="宋体" w:cs="仿宋_GB2312"/>
          <w:color w:val="auto"/>
          <w:sz w:val="24"/>
          <w:highlight w:val="none"/>
        </w:rPr>
      </w:pPr>
    </w:p>
    <w:p w14:paraId="75208F15">
      <w:pPr>
        <w:spacing w:line="360" w:lineRule="auto"/>
        <w:contextualSpacing/>
        <w:rPr>
          <w:rFonts w:ascii="宋体" w:hAnsi="宋体" w:cs="仿宋_GB2312"/>
          <w:color w:val="auto"/>
          <w:sz w:val="24"/>
          <w:highlight w:val="none"/>
        </w:rPr>
      </w:pPr>
    </w:p>
    <w:p w14:paraId="7D1E15AE">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clear="all"/>
      </w:r>
    </w:p>
    <w:p w14:paraId="0632BA90">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632BCDA6">
      <w:pPr>
        <w:pStyle w:val="24"/>
        <w:spacing w:line="360" w:lineRule="auto"/>
        <w:ind w:firstLine="482"/>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227D4102">
      <w:pPr>
        <w:pStyle w:val="24"/>
        <w:spacing w:line="360" w:lineRule="auto"/>
        <w:ind w:firstLine="48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33AC30">
      <w:pPr>
        <w:pStyle w:val="24"/>
        <w:spacing w:line="360" w:lineRule="auto"/>
        <w:ind w:firstLine="48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B618BB2">
      <w:pPr>
        <w:pStyle w:val="24"/>
        <w:spacing w:line="360" w:lineRule="auto"/>
        <w:ind w:firstLine="48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83918D6">
      <w:pPr>
        <w:pStyle w:val="24"/>
        <w:spacing w:line="360" w:lineRule="auto"/>
        <w:ind w:firstLine="48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617A963E">
      <w:pPr>
        <w:pStyle w:val="24"/>
        <w:spacing w:line="360" w:lineRule="auto"/>
        <w:ind w:firstLine="48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6E2B3D2">
      <w:pPr>
        <w:pStyle w:val="24"/>
        <w:spacing w:line="360" w:lineRule="auto"/>
        <w:ind w:firstLine="48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2195D53">
      <w:pPr>
        <w:pStyle w:val="24"/>
        <w:spacing w:line="360" w:lineRule="auto"/>
        <w:ind w:firstLine="482"/>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121E116C">
      <w:pPr>
        <w:pStyle w:val="24"/>
        <w:spacing w:line="360" w:lineRule="auto"/>
        <w:ind w:left="25" w:firstLine="472"/>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68F0EAA">
      <w:pPr>
        <w:pStyle w:val="24"/>
        <w:spacing w:line="360" w:lineRule="auto"/>
        <w:ind w:left="25" w:firstLine="472"/>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9324C99">
      <w:pPr>
        <w:pStyle w:val="24"/>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9B1764D">
      <w:pPr>
        <w:pStyle w:val="24"/>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质疑事项：</w:t>
      </w:r>
    </w:p>
    <w:p w14:paraId="28145751">
      <w:pPr>
        <w:pStyle w:val="24"/>
        <w:spacing w:line="360" w:lineRule="auto"/>
        <w:ind w:left="25" w:firstLine="352"/>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2F669545">
      <w:pPr>
        <w:pStyle w:val="24"/>
        <w:spacing w:line="360" w:lineRule="auto"/>
        <w:ind w:left="25" w:firstLine="352"/>
        <w:contextualSpacing/>
        <w:rPr>
          <w:rFonts w:hAnsi="宋体"/>
          <w:color w:val="auto"/>
          <w:sz w:val="24"/>
          <w:szCs w:val="24"/>
          <w:highlight w:val="none"/>
        </w:rPr>
      </w:pPr>
      <w:r>
        <w:rPr>
          <w:rFonts w:hint="eastAsia" w:hAnsi="宋体"/>
          <w:color w:val="auto"/>
          <w:sz w:val="24"/>
          <w:szCs w:val="24"/>
          <w:highlight w:val="none"/>
        </w:rPr>
        <w:t xml:space="preserve">□采购过程   </w:t>
      </w:r>
    </w:p>
    <w:p w14:paraId="0D793F8D">
      <w:pPr>
        <w:pStyle w:val="24"/>
        <w:spacing w:line="360" w:lineRule="auto"/>
        <w:ind w:left="25" w:firstLine="352"/>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7F87C2A2">
      <w:pPr>
        <w:pStyle w:val="24"/>
        <w:spacing w:line="360" w:lineRule="auto"/>
        <w:ind w:left="25" w:firstLine="472"/>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1642CCD2">
      <w:pPr>
        <w:pStyle w:val="24"/>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BB85375">
      <w:pPr>
        <w:pStyle w:val="24"/>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96667B4">
      <w:pPr>
        <w:pStyle w:val="24"/>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8A520B5">
      <w:pPr>
        <w:pStyle w:val="24"/>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质疑事项2</w:t>
      </w:r>
    </w:p>
    <w:p w14:paraId="31E4A210">
      <w:pPr>
        <w:pStyle w:val="24"/>
        <w:spacing w:line="360" w:lineRule="auto"/>
        <w:ind w:left="25" w:firstLine="472"/>
        <w:contextualSpacing/>
        <w:rPr>
          <w:rFonts w:hAnsi="宋体"/>
          <w:color w:val="auto"/>
          <w:sz w:val="24"/>
          <w:szCs w:val="24"/>
          <w:highlight w:val="none"/>
        </w:rPr>
      </w:pPr>
      <w:r>
        <w:rPr>
          <w:rFonts w:hAnsi="宋体"/>
          <w:color w:val="auto"/>
          <w:sz w:val="24"/>
          <w:szCs w:val="24"/>
          <w:highlight w:val="none"/>
        </w:rPr>
        <w:t>……</w:t>
      </w:r>
    </w:p>
    <w:p w14:paraId="2B29FF47">
      <w:pPr>
        <w:pStyle w:val="24"/>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05331ADE">
      <w:pPr>
        <w:pStyle w:val="24"/>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49A627C">
      <w:pPr>
        <w:pStyle w:val="24"/>
        <w:spacing w:line="360" w:lineRule="auto"/>
        <w:ind w:left="25" w:firstLine="352"/>
        <w:contextualSpacing/>
        <w:rPr>
          <w:rFonts w:hAnsi="宋体"/>
          <w:color w:val="auto"/>
          <w:sz w:val="24"/>
          <w:szCs w:val="24"/>
          <w:highlight w:val="none"/>
        </w:rPr>
      </w:pPr>
    </w:p>
    <w:p w14:paraId="01C0EC7E">
      <w:pPr>
        <w:pStyle w:val="24"/>
        <w:spacing w:line="360" w:lineRule="auto"/>
        <w:ind w:left="25" w:firstLine="472"/>
        <w:contextualSpacing/>
        <w:rPr>
          <w:rFonts w:hAnsi="宋体"/>
          <w:color w:val="auto"/>
          <w:sz w:val="24"/>
          <w:szCs w:val="24"/>
          <w:highlight w:val="none"/>
        </w:rPr>
      </w:pPr>
      <w:r>
        <w:rPr>
          <w:rFonts w:hint="eastAsia" w:hAnsi="宋体"/>
          <w:color w:val="auto"/>
          <w:sz w:val="24"/>
          <w:szCs w:val="24"/>
          <w:highlight w:val="none"/>
        </w:rPr>
        <w:t>签字（签章）：                                       公章：</w:t>
      </w:r>
    </w:p>
    <w:p w14:paraId="613D4F26">
      <w:pPr>
        <w:pStyle w:val="24"/>
        <w:spacing w:line="360" w:lineRule="auto"/>
        <w:ind w:firstLine="480"/>
        <w:contextualSpacing/>
        <w:rPr>
          <w:rFonts w:hAnsi="宋体"/>
          <w:b/>
          <w:color w:val="auto"/>
          <w:sz w:val="24"/>
          <w:szCs w:val="24"/>
          <w:highlight w:val="none"/>
        </w:rPr>
      </w:pPr>
      <w:r>
        <w:rPr>
          <w:rFonts w:hint="eastAsia" w:hAnsi="宋体"/>
          <w:color w:val="auto"/>
          <w:sz w:val="24"/>
          <w:szCs w:val="24"/>
          <w:highlight w:val="none"/>
        </w:rPr>
        <w:t>日期：</w:t>
      </w:r>
    </w:p>
    <w:p w14:paraId="0812598D">
      <w:pPr>
        <w:rPr>
          <w:rFonts w:hAnsi="宋体"/>
          <w:b/>
          <w:color w:val="auto"/>
          <w:sz w:val="24"/>
          <w:highlight w:val="none"/>
        </w:rPr>
      </w:pPr>
      <w:r>
        <w:rPr>
          <w:rFonts w:hint="eastAsia" w:hAnsi="宋体"/>
          <w:b/>
          <w:color w:val="auto"/>
          <w:sz w:val="24"/>
          <w:highlight w:val="none"/>
        </w:rPr>
        <w:br w:type="page" w:clear="all"/>
      </w:r>
    </w:p>
    <w:p w14:paraId="43021A30">
      <w:pPr>
        <w:pStyle w:val="24"/>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42B38478">
      <w:pPr>
        <w:pStyle w:val="24"/>
        <w:spacing w:line="360" w:lineRule="auto"/>
        <w:ind w:left="25" w:firstLine="354"/>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BEDD20C">
      <w:pPr>
        <w:pStyle w:val="24"/>
        <w:spacing w:line="360" w:lineRule="auto"/>
        <w:ind w:left="25" w:firstLine="354"/>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A00A1F">
      <w:pPr>
        <w:pStyle w:val="24"/>
        <w:spacing w:line="360" w:lineRule="auto"/>
        <w:ind w:left="25" w:firstLine="354"/>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FB13987">
      <w:pPr>
        <w:pStyle w:val="24"/>
        <w:spacing w:line="360" w:lineRule="auto"/>
        <w:ind w:left="25" w:firstLine="354"/>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3CF8CA08">
      <w:pPr>
        <w:pStyle w:val="24"/>
        <w:spacing w:line="360" w:lineRule="auto"/>
        <w:ind w:left="25" w:firstLine="354"/>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F6B7484">
      <w:pPr>
        <w:rPr>
          <w:rFonts w:hAnsi="宋体"/>
          <w:b/>
          <w:color w:val="auto"/>
          <w:sz w:val="24"/>
          <w:highlight w:val="none"/>
        </w:rPr>
      </w:pPr>
      <w:r>
        <w:rPr>
          <w:rFonts w:hint="eastAsia" w:hAnsi="宋体"/>
          <w:b/>
          <w:color w:val="auto"/>
          <w:sz w:val="24"/>
          <w:highlight w:val="none"/>
        </w:rPr>
        <w:br w:type="page" w:clear="all"/>
      </w:r>
    </w:p>
    <w:p w14:paraId="4861BD1A">
      <w:pPr>
        <w:spacing w:line="360" w:lineRule="auto"/>
        <w:jc w:val="center"/>
        <w:rPr>
          <w:rFonts w:ascii="方正小标宋简体" w:hAnsi="方正小标宋简体" w:eastAsia="方正小标宋简体" w:cs="方正小标宋简体"/>
          <w:color w:val="auto"/>
          <w:sz w:val="44"/>
          <w:szCs w:val="44"/>
          <w:highlight w:val="none"/>
        </w:rPr>
      </w:pPr>
      <w:bookmarkStart w:id="182" w:name="_Toc74323461"/>
      <w:r>
        <w:rPr>
          <w:rFonts w:hint="eastAsia" w:ascii="方正小标宋简体" w:hAnsi="方正小标宋简体" w:eastAsia="方正小标宋简体" w:cs="方正小标宋简体"/>
          <w:color w:val="auto"/>
          <w:sz w:val="44"/>
          <w:szCs w:val="44"/>
          <w:highlight w:val="none"/>
        </w:rPr>
        <w:t>投诉书（格式）</w:t>
      </w:r>
    </w:p>
    <w:p w14:paraId="68A05D6B">
      <w:pPr>
        <w:pStyle w:val="24"/>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6B2CBCF1">
      <w:pPr>
        <w:pStyle w:val="2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E59590C">
      <w:pPr>
        <w:pStyle w:val="24"/>
        <w:spacing w:line="360" w:lineRule="auto"/>
        <w:ind w:firstLine="48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4B9DFA0">
      <w:pPr>
        <w:pStyle w:val="2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9C4D4CA">
      <w:pPr>
        <w:pStyle w:val="24"/>
        <w:spacing w:line="360" w:lineRule="auto"/>
        <w:ind w:firstLine="48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F243726">
      <w:pPr>
        <w:pStyle w:val="2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B64B0FA">
      <w:pPr>
        <w:pStyle w:val="24"/>
        <w:spacing w:line="360" w:lineRule="auto"/>
        <w:ind w:firstLine="48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0E6508B">
      <w:pPr>
        <w:pStyle w:val="24"/>
        <w:spacing w:line="360" w:lineRule="auto"/>
        <w:ind w:firstLine="48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EACC9A6">
      <w:pPr>
        <w:pStyle w:val="24"/>
        <w:spacing w:line="360" w:lineRule="auto"/>
        <w:ind w:firstLine="480"/>
        <w:rPr>
          <w:rFonts w:hAnsi="宋体"/>
          <w:bCs/>
          <w:color w:val="auto"/>
          <w:sz w:val="24"/>
          <w:szCs w:val="24"/>
          <w:highlight w:val="none"/>
        </w:rPr>
      </w:pPr>
      <w:r>
        <w:rPr>
          <w:rFonts w:hint="eastAsia" w:hAnsi="宋体"/>
          <w:bCs/>
          <w:color w:val="auto"/>
          <w:sz w:val="24"/>
          <w:szCs w:val="24"/>
          <w:highlight w:val="none"/>
        </w:rPr>
        <w:t>被投诉人1：</w:t>
      </w:r>
    </w:p>
    <w:p w14:paraId="25C0C763">
      <w:pPr>
        <w:pStyle w:val="2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FADF1E3">
      <w:pPr>
        <w:pStyle w:val="24"/>
        <w:spacing w:line="360" w:lineRule="auto"/>
        <w:ind w:firstLine="48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F2571E5">
      <w:pPr>
        <w:pStyle w:val="2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A8F55B3">
      <w:pPr>
        <w:pStyle w:val="24"/>
        <w:spacing w:line="360" w:lineRule="auto"/>
        <w:ind w:firstLine="480"/>
        <w:rPr>
          <w:rFonts w:hAnsi="宋体"/>
          <w:bCs/>
          <w:color w:val="auto"/>
          <w:sz w:val="24"/>
          <w:szCs w:val="24"/>
          <w:highlight w:val="none"/>
        </w:rPr>
      </w:pPr>
      <w:r>
        <w:rPr>
          <w:rFonts w:hint="eastAsia" w:hAnsi="宋体"/>
          <w:bCs/>
          <w:color w:val="auto"/>
          <w:sz w:val="24"/>
          <w:szCs w:val="24"/>
          <w:highlight w:val="none"/>
        </w:rPr>
        <w:t>被投诉人2：</w:t>
      </w:r>
    </w:p>
    <w:p w14:paraId="47D7A971">
      <w:pPr>
        <w:pStyle w:val="24"/>
        <w:spacing w:line="360" w:lineRule="auto"/>
        <w:ind w:firstLine="480"/>
        <w:rPr>
          <w:rFonts w:hAnsi="宋体"/>
          <w:bCs/>
          <w:color w:val="auto"/>
          <w:sz w:val="24"/>
          <w:szCs w:val="24"/>
          <w:highlight w:val="none"/>
        </w:rPr>
      </w:pPr>
      <w:r>
        <w:rPr>
          <w:rFonts w:hAnsi="宋体"/>
          <w:bCs/>
          <w:color w:val="auto"/>
          <w:sz w:val="24"/>
          <w:szCs w:val="24"/>
          <w:highlight w:val="none"/>
        </w:rPr>
        <w:t>……</w:t>
      </w:r>
    </w:p>
    <w:p w14:paraId="378C1FBB">
      <w:pPr>
        <w:pStyle w:val="2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15AA0DF2">
      <w:pPr>
        <w:pStyle w:val="24"/>
        <w:spacing w:line="360" w:lineRule="auto"/>
        <w:ind w:firstLine="48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7E5BB8E">
      <w:pPr>
        <w:pStyle w:val="24"/>
        <w:spacing w:line="360" w:lineRule="auto"/>
        <w:ind w:firstLine="48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3590ABC">
      <w:pPr>
        <w:pStyle w:val="24"/>
        <w:spacing w:line="360" w:lineRule="auto"/>
        <w:ind w:firstLine="482"/>
        <w:rPr>
          <w:rFonts w:hAnsi="宋体"/>
          <w:b/>
          <w:bCs/>
          <w:color w:val="auto"/>
          <w:sz w:val="24"/>
          <w:szCs w:val="24"/>
          <w:highlight w:val="none"/>
        </w:rPr>
      </w:pPr>
      <w:r>
        <w:rPr>
          <w:rFonts w:hint="eastAsia" w:hAnsi="宋体"/>
          <w:b/>
          <w:bCs/>
          <w:color w:val="auto"/>
          <w:sz w:val="24"/>
          <w:szCs w:val="24"/>
          <w:highlight w:val="none"/>
        </w:rPr>
        <w:t>二、投诉项目基本情况：</w:t>
      </w:r>
    </w:p>
    <w:p w14:paraId="09FD811A">
      <w:pPr>
        <w:pStyle w:val="24"/>
        <w:spacing w:line="360" w:lineRule="auto"/>
        <w:ind w:left="25" w:firstLine="472"/>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D4E7BC4">
      <w:pPr>
        <w:pStyle w:val="24"/>
        <w:spacing w:line="360" w:lineRule="auto"/>
        <w:ind w:left="25" w:firstLine="472"/>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6EEE652">
      <w:pPr>
        <w:pStyle w:val="24"/>
        <w:spacing w:line="360" w:lineRule="auto"/>
        <w:ind w:left="25" w:firstLine="472"/>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606A2A5">
      <w:pPr>
        <w:pStyle w:val="24"/>
        <w:spacing w:line="360" w:lineRule="auto"/>
        <w:ind w:left="25" w:firstLine="472"/>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79A5907">
      <w:pPr>
        <w:pStyle w:val="24"/>
        <w:spacing w:line="360" w:lineRule="auto"/>
        <w:ind w:left="25" w:firstLine="472"/>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7562727">
      <w:pPr>
        <w:pStyle w:val="24"/>
        <w:spacing w:line="360" w:lineRule="auto"/>
        <w:ind w:left="25" w:firstLine="472"/>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F28D330">
      <w:pPr>
        <w:pStyle w:val="24"/>
        <w:spacing w:line="360" w:lineRule="auto"/>
        <w:ind w:left="25" w:firstLine="472"/>
        <w:rPr>
          <w:rFonts w:hAnsi="宋体"/>
          <w:b/>
          <w:color w:val="auto"/>
          <w:sz w:val="24"/>
          <w:szCs w:val="24"/>
          <w:highlight w:val="none"/>
        </w:rPr>
      </w:pPr>
      <w:r>
        <w:rPr>
          <w:rFonts w:hint="eastAsia" w:hAnsi="宋体"/>
          <w:b/>
          <w:color w:val="auto"/>
          <w:sz w:val="24"/>
          <w:szCs w:val="24"/>
          <w:highlight w:val="none"/>
        </w:rPr>
        <w:t>三、质疑基本情况</w:t>
      </w:r>
    </w:p>
    <w:p w14:paraId="5C3AD857">
      <w:pPr>
        <w:pStyle w:val="24"/>
        <w:spacing w:line="360" w:lineRule="auto"/>
        <w:ind w:firstLine="48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588A5DD7">
      <w:pPr>
        <w:pStyle w:val="24"/>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F3EF1F2">
      <w:pPr>
        <w:pStyle w:val="24"/>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CD4BFE2">
      <w:pPr>
        <w:pStyle w:val="24"/>
        <w:spacing w:line="360" w:lineRule="auto"/>
        <w:ind w:firstLine="48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48D21B51">
      <w:pPr>
        <w:pStyle w:val="24"/>
        <w:spacing w:line="360" w:lineRule="auto"/>
        <w:ind w:left="25" w:firstLine="472"/>
        <w:rPr>
          <w:rFonts w:hAnsi="宋体"/>
          <w:b/>
          <w:color w:val="auto"/>
          <w:sz w:val="24"/>
          <w:szCs w:val="24"/>
          <w:highlight w:val="none"/>
        </w:rPr>
      </w:pPr>
      <w:r>
        <w:rPr>
          <w:rFonts w:hint="eastAsia" w:hAnsi="宋体"/>
          <w:b/>
          <w:color w:val="auto"/>
          <w:sz w:val="24"/>
          <w:szCs w:val="24"/>
          <w:highlight w:val="none"/>
        </w:rPr>
        <w:t>四、投诉事项具体内容</w:t>
      </w:r>
    </w:p>
    <w:p w14:paraId="3F6EC094">
      <w:pPr>
        <w:pStyle w:val="24"/>
        <w:spacing w:line="360" w:lineRule="auto"/>
        <w:ind w:left="25" w:firstLine="472"/>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6DEB28D">
      <w:pPr>
        <w:pStyle w:val="2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8749B51">
      <w:pPr>
        <w:pStyle w:val="24"/>
        <w:spacing w:line="360" w:lineRule="auto"/>
        <w:ind w:left="25" w:firstLine="472"/>
        <w:rPr>
          <w:rFonts w:hAnsi="宋体"/>
          <w:color w:val="auto"/>
          <w:sz w:val="24"/>
          <w:szCs w:val="24"/>
          <w:highlight w:val="none"/>
        </w:rPr>
      </w:pPr>
      <w:r>
        <w:rPr>
          <w:rFonts w:hint="eastAsia" w:hAnsi="宋体"/>
          <w:bCs/>
          <w:color w:val="auto"/>
          <w:sz w:val="24"/>
          <w:szCs w:val="24"/>
          <w:highlight w:val="none"/>
          <w:u w:val="single"/>
        </w:rPr>
        <w:t xml:space="preserve">                                                                                        </w:t>
      </w:r>
    </w:p>
    <w:p w14:paraId="2C77794C">
      <w:pPr>
        <w:pStyle w:val="2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E7530A6">
      <w:pPr>
        <w:pStyle w:val="24"/>
        <w:spacing w:line="360" w:lineRule="auto"/>
        <w:ind w:left="25" w:firstLine="352"/>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0D83A8D">
      <w:pPr>
        <w:pStyle w:val="24"/>
        <w:spacing w:line="360" w:lineRule="auto"/>
        <w:ind w:left="25" w:firstLine="472"/>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24B22F1">
      <w:pPr>
        <w:pStyle w:val="24"/>
        <w:spacing w:line="360" w:lineRule="auto"/>
        <w:ind w:left="25" w:firstLine="472"/>
        <w:rPr>
          <w:rFonts w:hAnsi="宋体"/>
          <w:bCs/>
          <w:color w:val="auto"/>
          <w:sz w:val="24"/>
          <w:szCs w:val="24"/>
          <w:highlight w:val="none"/>
        </w:rPr>
      </w:pPr>
      <w:r>
        <w:rPr>
          <w:rFonts w:hAnsi="宋体"/>
          <w:bCs/>
          <w:color w:val="auto"/>
          <w:sz w:val="24"/>
          <w:szCs w:val="24"/>
          <w:highlight w:val="none"/>
        </w:rPr>
        <w:t>……</w:t>
      </w:r>
    </w:p>
    <w:p w14:paraId="07884ACD">
      <w:pPr>
        <w:pStyle w:val="24"/>
        <w:spacing w:line="360" w:lineRule="auto"/>
        <w:ind w:left="25" w:firstLine="472"/>
        <w:rPr>
          <w:rFonts w:hAnsi="宋体"/>
          <w:b/>
          <w:color w:val="auto"/>
          <w:sz w:val="24"/>
          <w:szCs w:val="24"/>
          <w:highlight w:val="none"/>
        </w:rPr>
      </w:pPr>
      <w:r>
        <w:rPr>
          <w:rFonts w:hint="eastAsia" w:hAnsi="宋体"/>
          <w:b/>
          <w:color w:val="auto"/>
          <w:sz w:val="24"/>
          <w:szCs w:val="24"/>
          <w:highlight w:val="none"/>
        </w:rPr>
        <w:t>五、与投诉事项相关的投诉请求：</w:t>
      </w:r>
    </w:p>
    <w:p w14:paraId="12AA4662">
      <w:pPr>
        <w:pStyle w:val="24"/>
        <w:spacing w:line="360" w:lineRule="auto"/>
        <w:ind w:left="25" w:firstLine="472"/>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95AE203">
      <w:pPr>
        <w:pStyle w:val="24"/>
        <w:spacing w:line="360" w:lineRule="auto"/>
        <w:ind w:left="25" w:firstLine="352"/>
        <w:rPr>
          <w:rFonts w:hAnsi="宋体"/>
          <w:color w:val="auto"/>
          <w:sz w:val="24"/>
          <w:szCs w:val="24"/>
          <w:highlight w:val="none"/>
        </w:rPr>
      </w:pPr>
    </w:p>
    <w:p w14:paraId="1E9D60B6">
      <w:pPr>
        <w:pStyle w:val="24"/>
        <w:spacing w:line="360" w:lineRule="auto"/>
        <w:ind w:left="25" w:firstLine="472"/>
        <w:rPr>
          <w:rFonts w:hAnsi="宋体"/>
          <w:color w:val="auto"/>
          <w:sz w:val="24"/>
          <w:szCs w:val="24"/>
          <w:highlight w:val="none"/>
        </w:rPr>
      </w:pPr>
      <w:r>
        <w:rPr>
          <w:rFonts w:hint="eastAsia" w:hAnsi="宋体"/>
          <w:color w:val="auto"/>
          <w:sz w:val="24"/>
          <w:szCs w:val="24"/>
          <w:highlight w:val="none"/>
        </w:rPr>
        <w:t>签字（签章）：                                       公章：</w:t>
      </w:r>
    </w:p>
    <w:p w14:paraId="1693F4DF">
      <w:pPr>
        <w:pStyle w:val="24"/>
        <w:spacing w:line="360" w:lineRule="auto"/>
        <w:ind w:left="25" w:firstLine="352"/>
        <w:rPr>
          <w:rFonts w:hAnsi="宋体"/>
          <w:color w:val="auto"/>
          <w:sz w:val="24"/>
          <w:szCs w:val="24"/>
          <w:highlight w:val="none"/>
        </w:rPr>
      </w:pPr>
    </w:p>
    <w:p w14:paraId="4525BED1">
      <w:pPr>
        <w:pStyle w:val="24"/>
        <w:spacing w:line="360" w:lineRule="auto"/>
        <w:ind w:left="25" w:firstLine="472"/>
        <w:rPr>
          <w:rFonts w:hAnsi="宋体"/>
          <w:color w:val="auto"/>
          <w:sz w:val="24"/>
          <w:szCs w:val="24"/>
          <w:highlight w:val="none"/>
        </w:rPr>
      </w:pPr>
      <w:r>
        <w:rPr>
          <w:rFonts w:hint="eastAsia" w:hAnsi="宋体"/>
          <w:color w:val="auto"/>
          <w:sz w:val="24"/>
          <w:szCs w:val="24"/>
          <w:highlight w:val="none"/>
        </w:rPr>
        <w:t>日期：</w:t>
      </w:r>
    </w:p>
    <w:p w14:paraId="54162D6B">
      <w:pPr>
        <w:pStyle w:val="24"/>
        <w:spacing w:line="360" w:lineRule="auto"/>
        <w:ind w:left="25" w:firstLine="472"/>
        <w:rPr>
          <w:rFonts w:hAnsi="宋体"/>
          <w:b/>
          <w:color w:val="auto"/>
          <w:sz w:val="24"/>
          <w:szCs w:val="24"/>
          <w:highlight w:val="none"/>
        </w:rPr>
      </w:pPr>
      <w:r>
        <w:rPr>
          <w:rFonts w:hint="eastAsia" w:hAnsi="宋体"/>
          <w:bCs/>
          <w:color w:val="auto"/>
          <w:sz w:val="24"/>
          <w:szCs w:val="24"/>
          <w:highlight w:val="none"/>
        </w:rPr>
        <w:t xml:space="preserve">                                                                                 </w:t>
      </w:r>
    </w:p>
    <w:p w14:paraId="71D94560">
      <w:pPr>
        <w:pStyle w:val="24"/>
        <w:spacing w:line="360" w:lineRule="auto"/>
        <w:rPr>
          <w:rFonts w:hAnsi="宋体"/>
          <w:b/>
          <w:color w:val="auto"/>
          <w:sz w:val="24"/>
          <w:szCs w:val="24"/>
          <w:highlight w:val="none"/>
        </w:rPr>
      </w:pPr>
      <w:r>
        <w:rPr>
          <w:rFonts w:hint="eastAsia" w:hAnsi="宋体"/>
          <w:b/>
          <w:color w:val="auto"/>
          <w:sz w:val="24"/>
          <w:szCs w:val="24"/>
          <w:highlight w:val="none"/>
        </w:rPr>
        <w:t>说明：</w:t>
      </w:r>
    </w:p>
    <w:p w14:paraId="3747561B">
      <w:pPr>
        <w:pStyle w:val="24"/>
        <w:spacing w:line="360" w:lineRule="auto"/>
        <w:ind w:left="25" w:firstLine="354"/>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6BF28BE">
      <w:pPr>
        <w:pStyle w:val="24"/>
        <w:spacing w:line="360" w:lineRule="auto"/>
        <w:ind w:left="25" w:firstLine="354"/>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8AE02F">
      <w:pPr>
        <w:pStyle w:val="24"/>
        <w:spacing w:line="360" w:lineRule="auto"/>
        <w:ind w:left="25" w:firstLine="354"/>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0C738C7">
      <w:pPr>
        <w:pStyle w:val="24"/>
        <w:spacing w:line="360" w:lineRule="auto"/>
        <w:ind w:left="25" w:firstLine="354"/>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15D9EBA2">
      <w:pPr>
        <w:pStyle w:val="24"/>
        <w:spacing w:line="360" w:lineRule="auto"/>
        <w:ind w:left="25" w:firstLine="354"/>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64316850">
      <w:pPr>
        <w:pStyle w:val="24"/>
        <w:spacing w:line="360" w:lineRule="auto"/>
        <w:ind w:left="25" w:firstLine="354"/>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567BA352">
      <w:pPr>
        <w:pStyle w:val="2"/>
        <w:jc w:val="center"/>
        <w:rPr>
          <w:color w:val="auto"/>
          <w:highlight w:val="none"/>
        </w:rPr>
      </w:pPr>
    </w:p>
    <w:p w14:paraId="60356DF5">
      <w:pPr>
        <w:pStyle w:val="2"/>
        <w:jc w:val="center"/>
        <w:rPr>
          <w:color w:val="auto"/>
          <w:highlight w:val="none"/>
        </w:rPr>
      </w:pPr>
    </w:p>
    <w:p w14:paraId="7CC842CA">
      <w:pPr>
        <w:pStyle w:val="2"/>
        <w:jc w:val="center"/>
        <w:rPr>
          <w:color w:val="auto"/>
          <w:highlight w:val="none"/>
        </w:rPr>
      </w:pPr>
    </w:p>
    <w:p w14:paraId="29B74A14">
      <w:pPr>
        <w:pStyle w:val="2"/>
        <w:jc w:val="center"/>
        <w:rPr>
          <w:color w:val="auto"/>
          <w:highlight w:val="none"/>
        </w:rPr>
      </w:pPr>
      <w:r>
        <w:rPr>
          <w:rFonts w:hint="eastAsia"/>
          <w:color w:val="auto"/>
          <w:highlight w:val="none"/>
        </w:rPr>
        <w:t>第六章 合同文本</w:t>
      </w:r>
      <w:bookmarkEnd w:id="182"/>
    </w:p>
    <w:p w14:paraId="77A19D21">
      <w:pPr>
        <w:rPr>
          <w:color w:val="auto"/>
          <w:highlight w:val="none"/>
        </w:rPr>
      </w:pPr>
      <w:r>
        <w:rPr>
          <w:rFonts w:hint="eastAsia"/>
          <w:color w:val="auto"/>
          <w:highlight w:val="none"/>
        </w:rPr>
        <w:br w:type="page" w:clear="all"/>
      </w:r>
    </w:p>
    <w:p w14:paraId="0E160037">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政府采购合同</w:t>
      </w:r>
    </w:p>
    <w:p w14:paraId="7D12EFF4">
      <w:pPr>
        <w:spacing w:line="360" w:lineRule="auto"/>
        <w:ind w:left="420" w:hanging="420"/>
        <w:rPr>
          <w:rFonts w:ascii="宋体" w:hAnsi="宋体" w:cs="宋体"/>
          <w:bCs/>
          <w:color w:val="auto"/>
          <w:szCs w:val="21"/>
          <w:highlight w:val="none"/>
          <w:u w:val="single"/>
        </w:rPr>
      </w:pPr>
      <w:r>
        <w:rPr>
          <w:rFonts w:hint="eastAsia" w:ascii="宋体" w:hAnsi="宋体" w:cs="宋体"/>
          <w:bCs/>
          <w:color w:val="auto"/>
          <w:szCs w:val="21"/>
          <w:highlight w:val="none"/>
          <w:lang w:bidi="ar"/>
        </w:rPr>
        <w:t>合同编号：</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 xml:space="preserve">   </w:t>
      </w:r>
    </w:p>
    <w:p w14:paraId="5A8C69C3">
      <w:pPr>
        <w:spacing w:line="360" w:lineRule="auto"/>
        <w:ind w:left="420" w:hanging="420"/>
        <w:rPr>
          <w:rFonts w:ascii="宋体" w:hAnsi="宋体" w:cs="宋体"/>
          <w:bCs/>
          <w:color w:val="auto"/>
          <w:szCs w:val="21"/>
          <w:highlight w:val="none"/>
          <w:lang w:bidi="ar"/>
        </w:rPr>
      </w:pPr>
      <w:r>
        <w:rPr>
          <w:rFonts w:hint="eastAsia" w:ascii="宋体" w:hAnsi="宋体" w:cs="宋体"/>
          <w:bCs/>
          <w:color w:val="auto"/>
          <w:szCs w:val="21"/>
          <w:highlight w:val="none"/>
          <w:lang w:bidi="ar"/>
        </w:rPr>
        <w:t>采购单位（甲方）：</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 xml:space="preserve">     </w:t>
      </w:r>
    </w:p>
    <w:p w14:paraId="57C23D13">
      <w:pPr>
        <w:spacing w:line="360" w:lineRule="auto"/>
        <w:ind w:left="420" w:hanging="420"/>
        <w:rPr>
          <w:rFonts w:ascii="宋体" w:hAnsi="宋体" w:cs="宋体"/>
          <w:bCs/>
          <w:color w:val="auto"/>
          <w:szCs w:val="21"/>
          <w:highlight w:val="none"/>
          <w:lang w:bidi="ar"/>
        </w:rPr>
      </w:pPr>
      <w:r>
        <w:rPr>
          <w:rFonts w:hint="eastAsia" w:ascii="宋体" w:hAnsi="宋体" w:cs="宋体"/>
          <w:bCs/>
          <w:color w:val="auto"/>
          <w:szCs w:val="21"/>
          <w:highlight w:val="none"/>
          <w:lang w:bidi="ar"/>
        </w:rPr>
        <w:t>成交供应商（乙方）：</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 xml:space="preserve"> </w:t>
      </w:r>
    </w:p>
    <w:p w14:paraId="51ADD692">
      <w:pPr>
        <w:spacing w:line="360" w:lineRule="auto"/>
        <w:ind w:left="420" w:hanging="420"/>
        <w:rPr>
          <w:rFonts w:ascii="宋体" w:hAnsi="宋体" w:cs="宋体"/>
          <w:bCs/>
          <w:color w:val="auto"/>
          <w:szCs w:val="21"/>
          <w:highlight w:val="none"/>
          <w:u w:val="single"/>
        </w:rPr>
      </w:pPr>
      <w:r>
        <w:rPr>
          <w:rFonts w:hint="eastAsia" w:ascii="宋体" w:hAnsi="宋体" w:cs="宋体"/>
          <w:bCs/>
          <w:color w:val="auto"/>
          <w:szCs w:val="21"/>
          <w:highlight w:val="none"/>
          <w:lang w:bidi="ar"/>
        </w:rPr>
        <w:t>项目名称和编号：</w:t>
      </w:r>
      <w:r>
        <w:rPr>
          <w:rFonts w:hint="eastAsia" w:ascii="宋体" w:hAnsi="宋体" w:cs="宋体"/>
          <w:bCs/>
          <w:color w:val="auto"/>
          <w:szCs w:val="21"/>
          <w:highlight w:val="none"/>
          <w:u w:val="single"/>
          <w:lang w:bidi="ar"/>
        </w:rPr>
        <w:t xml:space="preserve">         </w:t>
      </w:r>
    </w:p>
    <w:p w14:paraId="150D829F">
      <w:pPr>
        <w:spacing w:line="360" w:lineRule="auto"/>
        <w:ind w:left="420" w:hanging="420"/>
        <w:rPr>
          <w:rFonts w:ascii="宋体" w:hAnsi="宋体" w:cs="宋体"/>
          <w:bCs/>
          <w:color w:val="auto"/>
          <w:szCs w:val="21"/>
          <w:highlight w:val="none"/>
          <w:u w:val="single"/>
        </w:rPr>
      </w:pPr>
      <w:r>
        <w:rPr>
          <w:rFonts w:hint="eastAsia" w:ascii="宋体" w:hAnsi="宋体" w:cs="宋体"/>
          <w:bCs/>
          <w:color w:val="auto"/>
          <w:szCs w:val="21"/>
          <w:highlight w:val="none"/>
          <w:lang w:bidi="ar"/>
        </w:rPr>
        <w:t>签  订  地  点：</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 xml:space="preserve">      签订时间：</w:t>
      </w:r>
      <w:r>
        <w:rPr>
          <w:rFonts w:hint="eastAsia" w:ascii="宋体" w:hAnsi="宋体" w:cs="宋体"/>
          <w:bCs/>
          <w:color w:val="auto"/>
          <w:szCs w:val="21"/>
          <w:highlight w:val="none"/>
          <w:u w:val="single"/>
          <w:lang w:bidi="ar"/>
        </w:rPr>
        <w:t xml:space="preserve">                </w:t>
      </w:r>
    </w:p>
    <w:p w14:paraId="4258D099">
      <w:pPr>
        <w:spacing w:line="360" w:lineRule="auto"/>
        <w:ind w:firstLine="42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本合同是否为中小企业预留合同：</w:t>
      </w:r>
      <w:r>
        <w:rPr>
          <w:rFonts w:hint="eastAsia" w:ascii="宋体" w:hAnsi="宋体" w:cs="宋体"/>
          <w:color w:val="auto"/>
          <w:szCs w:val="21"/>
          <w:highlight w:val="none"/>
          <w:u w:val="single"/>
          <w:lang w:val="en-US" w:eastAsia="zh-CN"/>
        </w:rPr>
        <w:t xml:space="preserve">     </w:t>
      </w:r>
    </w:p>
    <w:p w14:paraId="6447585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20141A5B">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第一条　合同标的</w:t>
      </w:r>
    </w:p>
    <w:tbl>
      <w:tblPr>
        <w:tblStyle w:val="43"/>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7F4B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3E43E35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4D761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45C93A4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53CE56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2DE753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1E80C8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4D92A4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0DCDBA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  价</w:t>
            </w:r>
          </w:p>
          <w:p w14:paraId="2869D63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1FE9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FF10E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13" w:type="dxa"/>
            <w:tcBorders>
              <w:top w:val="single" w:color="auto" w:sz="4" w:space="0"/>
              <w:left w:val="single" w:color="auto" w:sz="4" w:space="0"/>
              <w:bottom w:val="single" w:color="auto" w:sz="4" w:space="0"/>
              <w:right w:val="single" w:color="auto" w:sz="4" w:space="0"/>
            </w:tcBorders>
            <w:vAlign w:val="center"/>
          </w:tcPr>
          <w:p w14:paraId="2DBBA1CF">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123B5AC5">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0A15DF82">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042C2A97">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2D6A845A">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6A642B96">
            <w:pPr>
              <w:spacing w:line="360" w:lineRule="auto"/>
              <w:jc w:val="center"/>
              <w:rPr>
                <w:rFonts w:ascii="宋体" w:hAnsi="宋体" w:cs="宋体"/>
                <w:color w:val="auto"/>
                <w:szCs w:val="21"/>
                <w:highlight w:val="none"/>
              </w:rPr>
            </w:pPr>
          </w:p>
        </w:tc>
      </w:tr>
      <w:tr w14:paraId="6F62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4B3862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213" w:type="dxa"/>
            <w:tcBorders>
              <w:top w:val="single" w:color="auto" w:sz="4" w:space="0"/>
              <w:left w:val="single" w:color="auto" w:sz="4" w:space="0"/>
              <w:bottom w:val="single" w:color="auto" w:sz="4" w:space="0"/>
              <w:right w:val="single" w:color="auto" w:sz="4" w:space="0"/>
            </w:tcBorders>
            <w:vAlign w:val="center"/>
          </w:tcPr>
          <w:p w14:paraId="4D2B5488">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1256D427">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2815A17A">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0E09FD5">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24609868">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28C38215">
            <w:pPr>
              <w:spacing w:line="360" w:lineRule="auto"/>
              <w:jc w:val="center"/>
              <w:rPr>
                <w:rFonts w:ascii="宋体" w:hAnsi="宋体" w:cs="宋体"/>
                <w:color w:val="auto"/>
                <w:szCs w:val="21"/>
                <w:highlight w:val="none"/>
              </w:rPr>
            </w:pPr>
          </w:p>
        </w:tc>
      </w:tr>
      <w:tr w14:paraId="24A7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2507507E">
            <w:pPr>
              <w:spacing w:line="360" w:lineRule="auto"/>
              <w:rPr>
                <w:rFonts w:ascii="宋体" w:hAnsi="宋体" w:cs="宋体"/>
                <w:color w:val="auto"/>
                <w:szCs w:val="21"/>
                <w:highlight w:val="none"/>
              </w:rPr>
            </w:pPr>
            <w:r>
              <w:rPr>
                <w:rFonts w:hint="eastAsia" w:ascii="宋体" w:hAnsi="宋体" w:cs="宋体"/>
                <w:color w:val="auto"/>
                <w:szCs w:val="21"/>
                <w:highlight w:val="none"/>
              </w:rPr>
              <w:t>合计金额（人民币）：</w:t>
            </w:r>
            <w:r>
              <w:rPr>
                <w:rFonts w:hint="eastAsia" w:ascii="宋体" w:hAnsi="宋体" w:cs="宋体"/>
                <w:color w:val="auto"/>
                <w:szCs w:val="21"/>
                <w:highlight w:val="none"/>
                <w:u w:val="single"/>
              </w:rPr>
              <w:t xml:space="preserve">（大写）                          （小写）                   </w:t>
            </w:r>
            <w:r>
              <w:rPr>
                <w:rFonts w:hint="eastAsia" w:ascii="宋体" w:hAnsi="宋体" w:cs="宋体"/>
                <w:color w:val="auto"/>
                <w:szCs w:val="21"/>
                <w:highlight w:val="none"/>
              </w:rPr>
              <w:t xml:space="preserve">             </w:t>
            </w:r>
          </w:p>
        </w:tc>
      </w:tr>
    </w:tbl>
    <w:p w14:paraId="531BA4A4">
      <w:pPr>
        <w:spacing w:line="480" w:lineRule="exact"/>
        <w:ind w:firstLine="422"/>
        <w:rPr>
          <w:rFonts w:ascii="宋体" w:hAnsi="宋体" w:cs="宋体"/>
          <w:b/>
          <w:color w:val="auto"/>
          <w:szCs w:val="21"/>
          <w:highlight w:val="none"/>
        </w:rPr>
      </w:pPr>
      <w:r>
        <w:rPr>
          <w:rFonts w:hint="eastAsia" w:ascii="宋体" w:hAnsi="宋体" w:cs="宋体"/>
          <w:b/>
          <w:color w:val="auto"/>
          <w:szCs w:val="21"/>
          <w:highlight w:val="none"/>
        </w:rPr>
        <w:t>第二条　质量保证及权利保证</w:t>
      </w:r>
    </w:p>
    <w:p w14:paraId="6687F713">
      <w:pPr>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1.乙方所提供的服务及服务内容必须与</w:t>
      </w:r>
      <w:r>
        <w:rPr>
          <w:rFonts w:hint="eastAsia" w:ascii="宋体" w:hAnsi="宋体"/>
          <w:color w:val="auto"/>
          <w:szCs w:val="21"/>
          <w:highlight w:val="none"/>
        </w:rPr>
        <w:t>响应</w:t>
      </w:r>
      <w:r>
        <w:rPr>
          <w:rFonts w:hint="eastAsia" w:ascii="宋体" w:hAnsi="宋体" w:cs="宋体"/>
          <w:color w:val="auto"/>
          <w:szCs w:val="21"/>
          <w:highlight w:val="none"/>
        </w:rPr>
        <w:t>承诺相一致，</w:t>
      </w:r>
      <w:r>
        <w:rPr>
          <w:rFonts w:hint="eastAsia" w:ascii="宋体" w:hAnsi="宋体"/>
          <w:color w:val="auto"/>
          <w:szCs w:val="21"/>
          <w:highlight w:val="none"/>
        </w:rPr>
        <w:t>且满足项目实施要求，</w:t>
      </w:r>
      <w:r>
        <w:rPr>
          <w:rFonts w:hint="eastAsia" w:ascii="宋体" w:hAnsi="宋体" w:cs="宋体"/>
          <w:color w:val="auto"/>
          <w:szCs w:val="21"/>
          <w:highlight w:val="none"/>
        </w:rPr>
        <w:t>有国家强制性标准的，还必须符合国家强制性标准的规定，没有国家强制性标准但有其他强制性标准的，必须符合其他强制性标准的规定。</w:t>
      </w:r>
    </w:p>
    <w:p w14:paraId="091E8965">
      <w:pPr>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2.乙方应保证所提供服务在使用时不会侵犯任何第三方的专利权、商标权、工业设计权等知识产权及其他合法权利，且所有权、处分权等没有受到任何限制。</w:t>
      </w:r>
    </w:p>
    <w:p w14:paraId="738993F9">
      <w:pPr>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的保密义务持续有效，不因为本合同履行终止、解除或无效而解除。</w:t>
      </w:r>
    </w:p>
    <w:p w14:paraId="7FFE9EB4">
      <w:pPr>
        <w:spacing w:line="480" w:lineRule="exact"/>
        <w:ind w:firstLine="422"/>
        <w:rPr>
          <w:rFonts w:ascii="宋体" w:hAnsi="宋体"/>
          <w:color w:val="auto"/>
          <w:szCs w:val="21"/>
          <w:highlight w:val="none"/>
        </w:rPr>
      </w:pPr>
      <w:r>
        <w:rPr>
          <w:rFonts w:hint="eastAsia" w:ascii="宋体" w:hAnsi="宋体" w:cs="宋体"/>
          <w:b/>
          <w:color w:val="auto"/>
          <w:szCs w:val="21"/>
          <w:highlight w:val="none"/>
        </w:rPr>
        <w:t>第三条  履行时间（期限）、地点和方式</w:t>
      </w:r>
    </w:p>
    <w:p w14:paraId="661B6B48">
      <w:pPr>
        <w:spacing w:line="480" w:lineRule="exact"/>
        <w:ind w:firstLine="420"/>
        <w:rPr>
          <w:rFonts w:ascii="宋体" w:hAnsi="宋体"/>
          <w:iCs/>
          <w:color w:val="auto"/>
          <w:szCs w:val="21"/>
          <w:highlight w:val="none"/>
          <w:u w:val="single"/>
        </w:rPr>
      </w:pPr>
      <w:r>
        <w:rPr>
          <w:rFonts w:hint="eastAsia" w:ascii="宋体" w:hAnsi="宋体" w:cs="宋体"/>
          <w:color w:val="auto"/>
          <w:szCs w:val="21"/>
          <w:highlight w:val="none"/>
        </w:rPr>
        <w:t>1.履行时间（期限）：</w:t>
      </w:r>
      <w:r>
        <w:rPr>
          <w:rFonts w:hint="eastAsia" w:ascii="宋体" w:hAnsi="宋体"/>
          <w:iCs/>
          <w:color w:val="auto"/>
          <w:szCs w:val="21"/>
          <w:highlight w:val="none"/>
          <w:u w:val="single"/>
        </w:rPr>
        <w:t xml:space="preserve">               </w:t>
      </w:r>
    </w:p>
    <w:p w14:paraId="44EF87CA">
      <w:pPr>
        <w:spacing w:line="48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rPr>
        <w:t xml:space="preserve"> 广西梧州市甲方指定地点 </w:t>
      </w:r>
    </w:p>
    <w:p w14:paraId="34393A08">
      <w:pPr>
        <w:spacing w:line="480" w:lineRule="exact"/>
        <w:ind w:firstLine="422"/>
        <w:rPr>
          <w:rFonts w:ascii="宋体" w:hAnsi="宋体"/>
          <w:b/>
          <w:color w:val="auto"/>
          <w:szCs w:val="21"/>
          <w:highlight w:val="none"/>
        </w:rPr>
      </w:pPr>
      <w:r>
        <w:rPr>
          <w:rFonts w:hint="eastAsia" w:ascii="宋体" w:hAnsi="宋体"/>
          <w:b/>
          <w:color w:val="auto"/>
          <w:szCs w:val="21"/>
          <w:highlight w:val="none"/>
        </w:rPr>
        <w:t>第四条　合同价款及支付</w:t>
      </w:r>
    </w:p>
    <w:p w14:paraId="12742318">
      <w:pPr>
        <w:pStyle w:val="24"/>
        <w:spacing w:line="480" w:lineRule="exact"/>
        <w:ind w:firstLine="420"/>
        <w:rPr>
          <w:rFonts w:hAnsi="宋体"/>
          <w:color w:val="auto"/>
          <w:sz w:val="21"/>
          <w:highlight w:val="none"/>
        </w:rPr>
      </w:pPr>
      <w:r>
        <w:rPr>
          <w:rFonts w:hint="eastAsia" w:hAnsi="宋体"/>
          <w:color w:val="auto"/>
          <w:sz w:val="21"/>
          <w:highlight w:val="none"/>
        </w:rPr>
        <w:t>1.本合同以人民币付款。</w:t>
      </w:r>
    </w:p>
    <w:p w14:paraId="0C730F90">
      <w:pPr>
        <w:pStyle w:val="24"/>
        <w:spacing w:line="480" w:lineRule="exact"/>
        <w:ind w:firstLine="420"/>
        <w:rPr>
          <w:rFonts w:hAnsi="宋体"/>
          <w:color w:val="auto"/>
          <w:highlight w:val="none"/>
        </w:rPr>
      </w:pPr>
      <w:r>
        <w:rPr>
          <w:rFonts w:hint="eastAsia" w:hAnsi="宋体"/>
          <w:color w:val="auto"/>
          <w:sz w:val="21"/>
          <w:highlight w:val="none"/>
        </w:rPr>
        <w:t>2.合同价款（或者报酬）：</w:t>
      </w:r>
      <w:r>
        <w:rPr>
          <w:rFonts w:hint="eastAsia" w:hAnsi="宋体"/>
          <w:color w:val="auto"/>
          <w:highlight w:val="none"/>
          <w:u w:val="single"/>
        </w:rPr>
        <w:t xml:space="preserve">                     </w:t>
      </w:r>
      <w:r>
        <w:rPr>
          <w:rFonts w:hint="eastAsia" w:hAnsi="宋体"/>
          <w:color w:val="auto"/>
          <w:highlight w:val="none"/>
        </w:rPr>
        <w:t>。</w:t>
      </w:r>
    </w:p>
    <w:p w14:paraId="3528B180">
      <w:pPr>
        <w:spacing w:line="480" w:lineRule="exact"/>
        <w:ind w:firstLine="420"/>
        <w:rPr>
          <w:rFonts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u w:val="single"/>
        </w:rPr>
        <w:t>合同价款（含税）包括但不限于（1）培训需求调研、宣传发动、学员遴选、建立档案以及考核和监管、项目验收等支出；（2）教学培训期间的教材、学习用品、资料印刷、教师课酬、劳务费、培训场地费、学员的食宿和交通及其差旅费、学员意外险等支出；（3）信息化服务产生的相关费用【包括在线教学课程制作、流量补贴、专家指导咨询等以及购买可追溯可佐证的有关线上学习课程资源、线上学习培训服务（平台技术运营服务）支出产生的相关费用】；（4）跟踪服务扶持产生费用（包括职业技能鉴定、组织参加涉农竞赛、宣传推广等）；（5）培训全过程各环节开支及合同实施过程中不可预见费等完成本采购项目内容所需的一切费用。</w:t>
      </w:r>
    </w:p>
    <w:p w14:paraId="752E3917">
      <w:pPr>
        <w:spacing w:line="480" w:lineRule="exact"/>
        <w:ind w:firstLine="420"/>
        <w:rPr>
          <w:rFonts w:ascii="宋体" w:hAnsi="宋体"/>
          <w:color w:val="auto"/>
          <w:szCs w:val="21"/>
          <w:highlight w:val="none"/>
          <w:u w:val="single"/>
        </w:rPr>
      </w:pPr>
      <w:r>
        <w:rPr>
          <w:rFonts w:hint="eastAsia" w:hAnsi="宋体"/>
          <w:bCs/>
          <w:color w:val="auto"/>
          <w:highlight w:val="none"/>
        </w:rPr>
        <w:t>4</w:t>
      </w:r>
      <w:r>
        <w:rPr>
          <w:rFonts w:hAnsi="宋体"/>
          <w:bCs/>
          <w:color w:val="auto"/>
          <w:highlight w:val="none"/>
        </w:rPr>
        <w:t>.</w:t>
      </w:r>
      <w:r>
        <w:rPr>
          <w:rFonts w:hint="eastAsia" w:hAnsi="宋体"/>
          <w:color w:val="auto"/>
          <w:highlight w:val="none"/>
        </w:rPr>
        <w:t>付款进度安排</w:t>
      </w:r>
      <w:r>
        <w:rPr>
          <w:rFonts w:hint="eastAsia" w:hAnsi="宋体"/>
          <w:iCs/>
          <w:color w:val="auto"/>
          <w:highlight w:val="none"/>
        </w:rPr>
        <w:t>：</w:t>
      </w:r>
      <w:r>
        <w:rPr>
          <w:rFonts w:hint="eastAsia" w:hAnsi="宋体"/>
          <w:iCs/>
          <w:color w:val="auto"/>
          <w:highlight w:val="none"/>
          <w:u w:val="single"/>
        </w:rPr>
        <w:t>签订合同后，乙方出具正式合规增值税普通发票后，甲方于</w:t>
      </w:r>
      <w:r>
        <w:rPr>
          <w:rFonts w:hint="eastAsia" w:hAnsi="宋体"/>
          <w:iCs/>
          <w:color w:val="auto"/>
          <w:highlight w:val="none"/>
          <w:u w:val="single"/>
        </w:rPr>
        <w:t>10个工作日</w:t>
      </w:r>
      <w:r>
        <w:rPr>
          <w:rFonts w:hint="eastAsia" w:hAnsi="宋体"/>
          <w:iCs/>
          <w:color w:val="auto"/>
          <w:highlight w:val="none"/>
          <w:u w:val="single"/>
        </w:rPr>
        <w:t>内预支付合同金额的30%；全部完成培训任务，经甲方验收合格且乙方开具正式合规增值税普通发票，甲方支付余下合同金额的70%。</w:t>
      </w:r>
    </w:p>
    <w:p w14:paraId="09510D09">
      <w:pPr>
        <w:spacing w:line="480" w:lineRule="exact"/>
        <w:ind w:firstLine="420"/>
        <w:rPr>
          <w:rFonts w:ascii="宋体" w:hAnsi="宋体"/>
          <w:b/>
          <w:color w:val="auto"/>
          <w:szCs w:val="21"/>
          <w:highlight w:val="none"/>
        </w:rPr>
      </w:pPr>
      <w:r>
        <w:rPr>
          <w:rFonts w:hint="eastAsia" w:hAnsi="宋体"/>
          <w:color w:val="auto"/>
          <w:highlight w:val="none"/>
        </w:rPr>
        <w:t>5</w:t>
      </w:r>
      <w:r>
        <w:rPr>
          <w:rFonts w:hAnsi="宋体"/>
          <w:color w:val="auto"/>
          <w:highlight w:val="none"/>
        </w:rPr>
        <w:t>.</w:t>
      </w:r>
      <w:r>
        <w:rPr>
          <w:rFonts w:hint="eastAsia" w:hAnsi="宋体"/>
          <w:color w:val="auto"/>
          <w:highlight w:val="none"/>
        </w:rPr>
        <w:t>资金支付方式：</w:t>
      </w:r>
      <w:r>
        <w:rPr>
          <w:rFonts w:hint="eastAsia" w:hAnsi="宋体"/>
          <w:color w:val="auto"/>
          <w:highlight w:val="none"/>
          <w:u w:val="single"/>
        </w:rPr>
        <w:t>银行转账</w:t>
      </w:r>
      <w:r>
        <w:rPr>
          <w:rFonts w:hAnsi="宋体"/>
          <w:color w:val="auto"/>
          <w:highlight w:val="none"/>
          <w:u w:val="single"/>
        </w:rPr>
        <w:t xml:space="preserve"> </w:t>
      </w:r>
      <w:r>
        <w:rPr>
          <w:rFonts w:hint="eastAsia" w:hAnsi="宋体"/>
          <w:color w:val="auto"/>
          <w:highlight w:val="none"/>
        </w:rPr>
        <w:t>。</w:t>
      </w:r>
    </w:p>
    <w:p w14:paraId="056DD87B">
      <w:pPr>
        <w:spacing w:line="480" w:lineRule="exact"/>
        <w:ind w:firstLine="422"/>
        <w:rPr>
          <w:rFonts w:ascii="宋体" w:hAnsi="宋体"/>
          <w:b/>
          <w:color w:val="auto"/>
          <w:szCs w:val="21"/>
          <w:highlight w:val="none"/>
        </w:rPr>
      </w:pPr>
      <w:r>
        <w:rPr>
          <w:rFonts w:hint="eastAsia" w:ascii="宋体" w:hAnsi="宋体"/>
          <w:b/>
          <w:color w:val="auto"/>
          <w:szCs w:val="21"/>
          <w:highlight w:val="none"/>
        </w:rPr>
        <w:t>第五条　验收、交付标准和方法</w:t>
      </w:r>
    </w:p>
    <w:p w14:paraId="6216A1BA">
      <w:pPr>
        <w:spacing w:line="480" w:lineRule="exact"/>
        <w:ind w:firstLine="420"/>
        <w:rPr>
          <w:rFonts w:ascii="宋体" w:hAnsi="宋体"/>
          <w:color w:val="auto"/>
          <w:szCs w:val="21"/>
          <w:highlight w:val="none"/>
        </w:rPr>
      </w:pPr>
      <w:r>
        <w:rPr>
          <w:rFonts w:hint="eastAsia" w:ascii="宋体" w:hAnsi="宋体"/>
          <w:color w:val="auto"/>
          <w:szCs w:val="21"/>
          <w:highlight w:val="none"/>
        </w:rPr>
        <w:t>1.验收标准和方法</w:t>
      </w:r>
    </w:p>
    <w:p w14:paraId="19473B82">
      <w:pPr>
        <w:spacing w:line="480" w:lineRule="exact"/>
        <w:ind w:firstLine="420"/>
        <w:rPr>
          <w:rFonts w:ascii="宋体" w:hAnsi="宋体" w:cs="宋体"/>
          <w:color w:val="auto"/>
          <w:szCs w:val="21"/>
          <w:highlight w:val="none"/>
        </w:rPr>
      </w:pPr>
      <w:r>
        <w:rPr>
          <w:rFonts w:hint="eastAsia" w:ascii="宋体" w:hAnsi="宋体"/>
          <w:color w:val="auto"/>
          <w:szCs w:val="21"/>
          <w:highlight w:val="none"/>
        </w:rPr>
        <w:t>（1）验收标准：</w:t>
      </w:r>
      <w:r>
        <w:rPr>
          <w:rFonts w:hint="eastAsia" w:ascii="宋体" w:hAnsi="宋体" w:cs="宋体"/>
          <w:color w:val="auto"/>
          <w:szCs w:val="21"/>
          <w:highlight w:val="none"/>
        </w:rPr>
        <w:t>符合本项目竞争性磋商文件、响应文件及合同中关于此次服务的所有内容的服务要求。</w:t>
      </w:r>
    </w:p>
    <w:p w14:paraId="5CC2A305">
      <w:pPr>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2）验收内容：乙方在交付验收时，由甲方对照竞争性磋商文件的项目需求及技术要求，全面逐项核对检验，有必要时还应邀请技术专家、参加本项目的其他供应商或者第三方机构参与验收。如不符合竞争性磋商文件的技术要求以及提供虚假响应材料、承诺的，按相关规定做违约处理，乙方承担所有责任和费用，甲方保留进一步追究责任的权利。</w:t>
      </w:r>
    </w:p>
    <w:p w14:paraId="31F4EAE2">
      <w:pPr>
        <w:spacing w:line="480" w:lineRule="exact"/>
        <w:ind w:firstLine="420"/>
        <w:rPr>
          <w:rFonts w:ascii="宋体" w:hAnsi="宋体"/>
          <w:color w:val="auto"/>
          <w:szCs w:val="21"/>
          <w:highlight w:val="none"/>
        </w:rPr>
      </w:pPr>
      <w:r>
        <w:rPr>
          <w:rFonts w:hint="eastAsia" w:ascii="宋体" w:hAnsi="宋体"/>
          <w:color w:val="auto"/>
          <w:szCs w:val="21"/>
          <w:highlight w:val="none"/>
        </w:rPr>
        <w:t>（3）验收程序及方法：</w:t>
      </w:r>
    </w:p>
    <w:p w14:paraId="1BE3A171">
      <w:pPr>
        <w:spacing w:line="480" w:lineRule="exact"/>
        <w:ind w:firstLine="420"/>
        <w:rPr>
          <w:rFonts w:ascii="宋体" w:hAnsi="宋体"/>
          <w:color w:val="auto"/>
          <w:szCs w:val="21"/>
          <w:highlight w:val="none"/>
        </w:rPr>
      </w:pPr>
      <w:r>
        <w:rPr>
          <w:rFonts w:hint="eastAsia" w:ascii="宋体" w:hAnsi="宋体"/>
          <w:color w:val="auto"/>
          <w:szCs w:val="21"/>
          <w:highlight w:val="none"/>
        </w:rPr>
        <w:t>1）培训任务完成后，乙方向甲方提交验收书面申请。</w:t>
      </w:r>
    </w:p>
    <w:p w14:paraId="06B52E84">
      <w:pPr>
        <w:spacing w:line="480" w:lineRule="exact"/>
        <w:ind w:firstLine="420"/>
        <w:rPr>
          <w:rFonts w:ascii="宋体" w:hAnsi="宋体"/>
          <w:color w:val="auto"/>
          <w:szCs w:val="21"/>
          <w:highlight w:val="none"/>
        </w:rPr>
      </w:pPr>
      <w:r>
        <w:rPr>
          <w:rFonts w:hint="eastAsia" w:ascii="宋体" w:hAnsi="宋体"/>
          <w:color w:val="auto"/>
          <w:szCs w:val="21"/>
          <w:highlight w:val="none"/>
        </w:rPr>
        <w:t>2）甲方收到乙方验收申请之日起</w:t>
      </w:r>
      <w:r>
        <w:rPr>
          <w:rFonts w:hint="eastAsia" w:ascii="宋体" w:hAnsi="宋体"/>
          <w:color w:val="auto"/>
          <w:szCs w:val="21"/>
          <w:highlight w:val="none"/>
          <w:u w:val="single"/>
        </w:rPr>
        <w:t>5</w:t>
      </w:r>
      <w:r>
        <w:rPr>
          <w:rFonts w:hint="eastAsia" w:ascii="宋体" w:hAnsi="宋体"/>
          <w:color w:val="auto"/>
          <w:szCs w:val="21"/>
          <w:highlight w:val="none"/>
        </w:rPr>
        <w:t>个工作日内组织开展履约验收</w:t>
      </w:r>
      <w:r>
        <w:rPr>
          <w:rFonts w:hint="eastAsia" w:ascii="宋体" w:hAnsi="宋体"/>
          <w:color w:val="auto"/>
          <w:szCs w:val="21"/>
          <w:highlight w:val="none"/>
        </w:rPr>
        <w:t>。甲方委托第三方机构组织项目验收的，其验收时间以该项目验收方案确定的验收时间为准。</w:t>
      </w:r>
    </w:p>
    <w:p w14:paraId="6FC635D9">
      <w:pPr>
        <w:spacing w:line="480" w:lineRule="exact"/>
        <w:ind w:firstLine="420"/>
        <w:rPr>
          <w:rFonts w:ascii="宋体" w:hAnsi="宋体"/>
          <w:color w:val="auto"/>
          <w:szCs w:val="21"/>
          <w:highlight w:val="none"/>
        </w:rPr>
      </w:pPr>
      <w:r>
        <w:rPr>
          <w:rFonts w:hint="eastAsia" w:ascii="宋体" w:hAnsi="宋体"/>
          <w:color w:val="auto"/>
          <w:szCs w:val="21"/>
          <w:highlight w:val="none"/>
        </w:rPr>
        <w:t>3）负责本项目验收的单位按下列</w:t>
      </w:r>
      <w:r>
        <w:rPr>
          <w:rFonts w:hint="eastAsia" w:ascii="宋体" w:hAnsi="宋体"/>
          <w:color w:val="auto"/>
          <w:szCs w:val="21"/>
          <w:highlight w:val="none"/>
          <w:u w:val="single"/>
        </w:rPr>
        <w:t xml:space="preserve">    </w:t>
      </w:r>
      <w:r>
        <w:rPr>
          <w:rFonts w:hint="eastAsia" w:ascii="宋体" w:hAnsi="宋体"/>
          <w:color w:val="auto"/>
          <w:szCs w:val="21"/>
          <w:highlight w:val="none"/>
        </w:rPr>
        <w:t>方式确定：</w:t>
      </w:r>
    </w:p>
    <w:p w14:paraId="220CB301">
      <w:pPr>
        <w:spacing w:line="480" w:lineRule="exact"/>
        <w:ind w:firstLine="420"/>
        <w:rPr>
          <w:rFonts w:ascii="宋体" w:hAnsi="宋体"/>
          <w:color w:val="auto"/>
          <w:szCs w:val="21"/>
          <w:highlight w:val="none"/>
        </w:rPr>
      </w:pPr>
      <w:r>
        <w:rPr>
          <w:rFonts w:hint="eastAsia" w:ascii="宋体" w:hAnsi="宋体"/>
          <w:color w:val="auto"/>
          <w:szCs w:val="21"/>
          <w:highlight w:val="none"/>
        </w:rPr>
        <w:t>①甲方自行组织；</w:t>
      </w:r>
    </w:p>
    <w:p w14:paraId="5C3BF9DD">
      <w:pPr>
        <w:spacing w:line="480" w:lineRule="exact"/>
        <w:ind w:firstLine="420"/>
        <w:rPr>
          <w:rFonts w:ascii="宋体" w:hAnsi="宋体"/>
          <w:color w:val="auto"/>
          <w:szCs w:val="21"/>
          <w:highlight w:val="none"/>
        </w:rPr>
      </w:pPr>
      <w:r>
        <w:rPr>
          <w:rFonts w:hint="eastAsia" w:ascii="宋体" w:hAnsi="宋体"/>
          <w:color w:val="auto"/>
          <w:szCs w:val="21"/>
          <w:highlight w:val="none"/>
        </w:rPr>
        <w:t>②甲方委托的第三方机构组织；</w:t>
      </w:r>
    </w:p>
    <w:p w14:paraId="03ED7E96">
      <w:pPr>
        <w:spacing w:line="480" w:lineRule="exact"/>
        <w:ind w:firstLine="420"/>
        <w:rPr>
          <w:rFonts w:ascii="宋体" w:hAnsi="宋体"/>
          <w:color w:val="auto"/>
          <w:szCs w:val="21"/>
          <w:highlight w:val="none"/>
        </w:rPr>
      </w:pPr>
      <w:r>
        <w:rPr>
          <w:rFonts w:hint="eastAsia" w:ascii="宋体" w:hAnsi="宋体"/>
          <w:color w:val="auto"/>
          <w:szCs w:val="21"/>
          <w:highlight w:val="none"/>
        </w:rPr>
        <w:t>4）本项目验收由验收小组按照采购合同约定对每一项技术和商务要求的履约情况进行确认。对材料不完整、资金使用不规范、评价率或满意度不达标等情况，不能通过验收。对于未通过验收的，甲方组织的验收组出具整改意见，乙方整改后可再申请一次验收。</w:t>
      </w:r>
    </w:p>
    <w:p w14:paraId="491DF82A">
      <w:pPr>
        <w:spacing w:line="480" w:lineRule="exact"/>
        <w:ind w:firstLine="420"/>
        <w:rPr>
          <w:rFonts w:ascii="宋体" w:hAnsi="宋体" w:cs="宋体"/>
          <w:color w:val="auto"/>
          <w:szCs w:val="21"/>
          <w:highlight w:val="none"/>
        </w:rPr>
      </w:pPr>
      <w:r>
        <w:rPr>
          <w:rFonts w:hint="eastAsia" w:ascii="宋体" w:hAnsi="宋体"/>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项目验收通过后，乙方需配合甲方及时将验收结果报告以电子稿的形式报送广西壮族自治区农业农村厅备案。</w:t>
      </w:r>
    </w:p>
    <w:p w14:paraId="1DC63B87">
      <w:pPr>
        <w:spacing w:line="480" w:lineRule="exact"/>
        <w:ind w:firstLine="420"/>
        <w:rPr>
          <w:rFonts w:ascii="宋体" w:hAnsi="宋体"/>
          <w:color w:val="auto"/>
          <w:szCs w:val="21"/>
          <w:highlight w:val="none"/>
        </w:rPr>
      </w:pPr>
      <w:r>
        <w:rPr>
          <w:rFonts w:hint="eastAsia" w:ascii="宋体" w:hAnsi="宋体"/>
          <w:color w:val="auto"/>
          <w:szCs w:val="21"/>
          <w:highlight w:val="none"/>
        </w:rPr>
        <w:t>6）</w:t>
      </w:r>
      <w:r>
        <w:rPr>
          <w:rFonts w:hint="eastAsia"/>
          <w:color w:val="auto"/>
          <w:szCs w:val="21"/>
          <w:highlight w:val="none"/>
        </w:rPr>
        <w:t>验收书一式</w:t>
      </w:r>
      <w:r>
        <w:rPr>
          <w:color w:val="auto"/>
          <w:szCs w:val="21"/>
          <w:highlight w:val="none"/>
          <w:u w:val="single"/>
        </w:rPr>
        <w:t xml:space="preserve">   </w:t>
      </w:r>
      <w:r>
        <w:rPr>
          <w:rFonts w:hint="eastAsia"/>
          <w:color w:val="auto"/>
          <w:szCs w:val="21"/>
          <w:highlight w:val="none"/>
        </w:rPr>
        <w:t>份，甲乙双方各执</w:t>
      </w:r>
      <w:r>
        <w:rPr>
          <w:color w:val="auto"/>
          <w:szCs w:val="21"/>
          <w:highlight w:val="none"/>
          <w:u w:val="single"/>
        </w:rPr>
        <w:t xml:space="preserve">   </w:t>
      </w:r>
      <w:r>
        <w:rPr>
          <w:rFonts w:hint="eastAsia"/>
          <w:color w:val="auto"/>
          <w:szCs w:val="21"/>
          <w:highlight w:val="none"/>
        </w:rPr>
        <w:t>份、受托第三方机构一份（如有）</w:t>
      </w:r>
      <w:r>
        <w:rPr>
          <w:rFonts w:hint="eastAsia" w:ascii="宋体" w:hAnsi="宋体"/>
          <w:color w:val="auto"/>
          <w:szCs w:val="21"/>
          <w:highlight w:val="none"/>
        </w:rPr>
        <w:t xml:space="preserve">。 </w:t>
      </w:r>
    </w:p>
    <w:p w14:paraId="58E65C78">
      <w:pPr>
        <w:spacing w:line="480" w:lineRule="exact"/>
        <w:ind w:firstLine="420"/>
        <w:rPr>
          <w:rFonts w:ascii="宋体" w:hAnsi="宋体"/>
          <w:color w:val="auto"/>
          <w:szCs w:val="21"/>
          <w:highlight w:val="none"/>
        </w:rPr>
      </w:pPr>
      <w:r>
        <w:rPr>
          <w:rFonts w:hint="eastAsia" w:ascii="宋体" w:hAnsi="宋体"/>
          <w:color w:val="auto"/>
          <w:szCs w:val="21"/>
          <w:highlight w:val="none"/>
        </w:rPr>
        <w:t>7）验收结论不合格的，乙方应自收到验收书后</w:t>
      </w:r>
      <w:r>
        <w:rPr>
          <w:rFonts w:hint="eastAsia" w:ascii="宋体" w:hAnsi="宋体"/>
          <w:color w:val="auto"/>
          <w:szCs w:val="21"/>
          <w:highlight w:val="none"/>
          <w:u w:val="single"/>
        </w:rPr>
        <w:t xml:space="preserve"> 3</w:t>
      </w:r>
      <w:r>
        <w:rPr>
          <w:rFonts w:hint="eastAsia" w:ascii="宋体" w:hAnsi="宋体"/>
          <w:color w:val="auto"/>
          <w:szCs w:val="21"/>
          <w:highlight w:val="none"/>
        </w:rPr>
        <w:t>日内及时予以解决。经乙方对验收结论不合格的内容进行整改后，仍然达不到要求的，双方协商。</w:t>
      </w:r>
    </w:p>
    <w:p w14:paraId="18764ACD">
      <w:pPr>
        <w:spacing w:line="480" w:lineRule="exact"/>
        <w:ind w:firstLine="420"/>
        <w:rPr>
          <w:rFonts w:ascii="宋体" w:hAnsi="宋体"/>
          <w:color w:val="auto"/>
          <w:szCs w:val="21"/>
          <w:highlight w:val="none"/>
        </w:rPr>
      </w:pPr>
      <w:r>
        <w:rPr>
          <w:rFonts w:hint="eastAsia" w:ascii="宋体" w:hAnsi="宋体"/>
          <w:color w:val="auto"/>
          <w:szCs w:val="21"/>
          <w:highlight w:val="none"/>
        </w:rPr>
        <w:t>8）</w:t>
      </w:r>
      <w:r>
        <w:rPr>
          <w:rFonts w:hint="eastAsia"/>
          <w:color w:val="auto"/>
          <w:highlight w:val="none"/>
        </w:rPr>
        <w:t>验收费用</w:t>
      </w:r>
      <w:r>
        <w:rPr>
          <w:rFonts w:hint="eastAsia" w:ascii="宋体" w:hAnsi="宋体"/>
          <w:color w:val="auto"/>
          <w:szCs w:val="21"/>
          <w:highlight w:val="none"/>
        </w:rPr>
        <w:t>按下列</w:t>
      </w:r>
      <w:r>
        <w:rPr>
          <w:rFonts w:hint="eastAsia" w:ascii="宋体" w:hAnsi="宋体"/>
          <w:color w:val="auto"/>
          <w:szCs w:val="21"/>
          <w:highlight w:val="none"/>
          <w:u w:val="single"/>
        </w:rPr>
        <w:t xml:space="preserve"> ②</w:t>
      </w:r>
      <w:r>
        <w:rPr>
          <w:rFonts w:hint="eastAsia" w:ascii="宋体" w:hAnsi="宋体"/>
          <w:color w:val="auto"/>
          <w:szCs w:val="21"/>
          <w:highlight w:val="none"/>
        </w:rPr>
        <w:t>方式确定：</w:t>
      </w:r>
    </w:p>
    <w:p w14:paraId="0D2060D5">
      <w:pPr>
        <w:spacing w:line="480" w:lineRule="exact"/>
        <w:ind w:firstLine="420"/>
        <w:rPr>
          <w:rFonts w:ascii="宋体" w:hAnsi="宋体"/>
          <w:color w:val="auto"/>
          <w:szCs w:val="21"/>
          <w:highlight w:val="none"/>
        </w:rPr>
      </w:pPr>
      <w:r>
        <w:rPr>
          <w:rFonts w:hint="eastAsia" w:ascii="宋体" w:hAnsi="宋体"/>
          <w:color w:val="auto"/>
          <w:szCs w:val="21"/>
          <w:highlight w:val="none"/>
        </w:rPr>
        <w:t>①甲方支付；</w:t>
      </w:r>
    </w:p>
    <w:p w14:paraId="2E2F945C">
      <w:pPr>
        <w:spacing w:line="480" w:lineRule="exact"/>
        <w:ind w:firstLine="420"/>
        <w:rPr>
          <w:rFonts w:ascii="宋体" w:hAnsi="宋体"/>
          <w:color w:val="auto"/>
          <w:szCs w:val="21"/>
          <w:highlight w:val="none"/>
        </w:rPr>
      </w:pPr>
      <w:r>
        <w:rPr>
          <w:rFonts w:hint="eastAsia" w:ascii="宋体" w:hAnsi="宋体"/>
          <w:color w:val="auto"/>
          <w:szCs w:val="21"/>
          <w:highlight w:val="none"/>
        </w:rPr>
        <w:t>②乙方支付；</w:t>
      </w:r>
    </w:p>
    <w:p w14:paraId="725B641C">
      <w:pPr>
        <w:spacing w:line="480" w:lineRule="exact"/>
        <w:ind w:firstLine="420"/>
        <w:rPr>
          <w:rFonts w:ascii="宋体" w:hAnsi="宋体"/>
          <w:color w:val="auto"/>
          <w:highlight w:val="none"/>
        </w:rPr>
      </w:pPr>
      <w:r>
        <w:rPr>
          <w:rFonts w:hint="eastAsia" w:ascii="宋体" w:hAnsi="宋体"/>
          <w:color w:val="auto"/>
          <w:highlight w:val="none"/>
        </w:rPr>
        <w:t>2.交付标准和方法</w:t>
      </w:r>
    </w:p>
    <w:p w14:paraId="371C8C72">
      <w:pPr>
        <w:spacing w:line="480" w:lineRule="exact"/>
        <w:ind w:firstLine="420"/>
        <w:rPr>
          <w:rFonts w:ascii="宋体" w:hAnsi="宋体"/>
          <w:color w:val="auto"/>
          <w:szCs w:val="21"/>
          <w:highlight w:val="none"/>
        </w:rPr>
      </w:pPr>
      <w:r>
        <w:rPr>
          <w:rFonts w:hint="eastAsia" w:ascii="宋体" w:hAnsi="宋体"/>
          <w:color w:val="auto"/>
          <w:highlight w:val="none"/>
        </w:rPr>
        <w:t>（1）除售后服务验收外，</w:t>
      </w:r>
      <w:r>
        <w:rPr>
          <w:rFonts w:hint="eastAsia" w:ascii="宋体" w:hAnsi="宋体"/>
          <w:color w:val="auto"/>
          <w:szCs w:val="21"/>
          <w:highlight w:val="none"/>
        </w:rPr>
        <w:t>验收结论合格的，乙方应自收到验收书/报告后</w:t>
      </w:r>
      <w:r>
        <w:rPr>
          <w:rFonts w:hint="eastAsia" w:ascii="宋体" w:hAnsi="宋体"/>
          <w:color w:val="auto"/>
          <w:szCs w:val="21"/>
          <w:highlight w:val="none"/>
          <w:u w:val="single"/>
        </w:rPr>
        <w:t xml:space="preserve"> 3 </w:t>
      </w:r>
      <w:r>
        <w:rPr>
          <w:rFonts w:hint="eastAsia" w:ascii="宋体" w:hAnsi="宋体"/>
          <w:color w:val="auto"/>
          <w:szCs w:val="21"/>
          <w:highlight w:val="none"/>
        </w:rPr>
        <w:t>日内向甲方交付使用。</w:t>
      </w:r>
    </w:p>
    <w:p w14:paraId="5D44B812">
      <w:pPr>
        <w:spacing w:line="480" w:lineRule="exact"/>
        <w:ind w:firstLine="420"/>
        <w:rPr>
          <w:rFonts w:ascii="宋体" w:hAnsi="宋体"/>
          <w:color w:val="auto"/>
          <w:highlight w:val="none"/>
        </w:rPr>
      </w:pPr>
      <w:r>
        <w:rPr>
          <w:rFonts w:hint="eastAsia" w:ascii="宋体" w:hAnsi="宋体"/>
          <w:color w:val="auto"/>
          <w:highlight w:val="none"/>
        </w:rPr>
        <w:t>（2）甲方在初步验收或者最终验收过程中如发现乙方提供的服务成果不满足响应文件及本合同规定的，暂停向乙方付款，直到乙方及时完善并提交相应的服务成果且经甲方验收合格后，方可办理付款。</w:t>
      </w:r>
    </w:p>
    <w:p w14:paraId="30566F65">
      <w:pPr>
        <w:spacing w:line="480" w:lineRule="exact"/>
        <w:ind w:firstLine="420"/>
        <w:rPr>
          <w:rFonts w:ascii="宋体" w:hAnsi="宋体"/>
          <w:b/>
          <w:color w:val="auto"/>
          <w:szCs w:val="21"/>
          <w:highlight w:val="none"/>
        </w:rPr>
      </w:pPr>
      <w:r>
        <w:rPr>
          <w:rFonts w:hint="eastAsia" w:ascii="宋体" w:hAnsi="宋体"/>
          <w:color w:val="auto"/>
          <w:highlight w:val="none"/>
        </w:rPr>
        <w:t>（3）伴随货物的，其所有权和风险自交付时起由乙方转移至甲方，货物交付给甲方之前所有风险均由乙方承担。</w:t>
      </w:r>
    </w:p>
    <w:p w14:paraId="7EFC3BE5">
      <w:pPr>
        <w:spacing w:line="480" w:lineRule="exact"/>
        <w:ind w:firstLine="422"/>
        <w:rPr>
          <w:rFonts w:ascii="宋体" w:hAnsi="宋体"/>
          <w:b/>
          <w:color w:val="auto"/>
          <w:szCs w:val="21"/>
          <w:highlight w:val="none"/>
        </w:rPr>
      </w:pPr>
      <w:r>
        <w:rPr>
          <w:rFonts w:hint="eastAsia" w:ascii="宋体" w:hAnsi="宋体"/>
          <w:b/>
          <w:color w:val="auto"/>
          <w:szCs w:val="21"/>
          <w:highlight w:val="none"/>
        </w:rPr>
        <w:t>第六条  售后服务</w:t>
      </w:r>
    </w:p>
    <w:p w14:paraId="2D92C7F7">
      <w:pPr>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1.</w:t>
      </w:r>
      <w:r>
        <w:rPr>
          <w:color w:val="auto"/>
          <w:highlight w:val="none"/>
        </w:rPr>
        <w:t xml:space="preserve"> </w:t>
      </w:r>
      <w:r>
        <w:rPr>
          <w:rFonts w:hint="eastAsia" w:ascii="宋体" w:hAnsi="宋体" w:cs="宋体"/>
          <w:color w:val="auto"/>
          <w:szCs w:val="21"/>
          <w:highlight w:val="none"/>
        </w:rPr>
        <w:t>乙方应按照国家有关法律法规规定以及响应文件承诺，为甲方提供售后服务。</w:t>
      </w:r>
    </w:p>
    <w:p w14:paraId="730E074C">
      <w:pPr>
        <w:spacing w:line="480" w:lineRule="exact"/>
        <w:ind w:left="-61" w:firstLine="517"/>
        <w:rPr>
          <w:rFonts w:ascii="宋体" w:hAnsi="宋体"/>
          <w:b/>
          <w:color w:val="auto"/>
          <w:szCs w:val="21"/>
          <w:highlight w:val="none"/>
        </w:rPr>
      </w:pPr>
      <w:r>
        <w:rPr>
          <w:rFonts w:hint="eastAsia" w:ascii="宋体" w:hAnsi="宋体"/>
          <w:b/>
          <w:color w:val="auto"/>
          <w:szCs w:val="21"/>
          <w:highlight w:val="none"/>
        </w:rPr>
        <w:t>第七条　履约保证金</w:t>
      </w:r>
    </w:p>
    <w:p w14:paraId="7C3AF421">
      <w:pPr>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无</w:t>
      </w:r>
    </w:p>
    <w:p w14:paraId="7CB48A33">
      <w:pPr>
        <w:spacing w:line="480" w:lineRule="exact"/>
        <w:ind w:firstLine="422"/>
        <w:rPr>
          <w:rFonts w:ascii="宋体" w:hAnsi="宋体"/>
          <w:b/>
          <w:color w:val="auto"/>
          <w:szCs w:val="21"/>
          <w:highlight w:val="none"/>
        </w:rPr>
      </w:pPr>
      <w:r>
        <w:rPr>
          <w:rFonts w:hint="eastAsia" w:ascii="宋体" w:hAnsi="宋体"/>
          <w:b/>
          <w:color w:val="auto"/>
          <w:szCs w:val="21"/>
          <w:highlight w:val="none"/>
        </w:rPr>
        <w:t>第八条　违约责任</w:t>
      </w:r>
    </w:p>
    <w:p w14:paraId="3526BC3E">
      <w:pPr>
        <w:pStyle w:val="24"/>
        <w:spacing w:line="480" w:lineRule="exact"/>
        <w:ind w:firstLine="420"/>
        <w:rPr>
          <w:rFonts w:hAnsi="宋体"/>
          <w:color w:val="auto"/>
          <w:sz w:val="21"/>
          <w:highlight w:val="none"/>
        </w:rPr>
      </w:pPr>
      <w:r>
        <w:rPr>
          <w:rFonts w:hint="eastAsia" w:hAnsi="宋体"/>
          <w:color w:val="auto"/>
          <w:sz w:val="21"/>
          <w:highlight w:val="none"/>
        </w:rPr>
        <w:t>1.合同一方不履行合同义务、履行合同义务不符合约定或者违反合同项下所作保证的， 应向对方承担继续履行、采取修理、更换、退货等补救措施或者赔偿损失等违约责任。</w:t>
      </w:r>
    </w:p>
    <w:p w14:paraId="2A1057CA">
      <w:pPr>
        <w:pStyle w:val="24"/>
        <w:spacing w:line="480" w:lineRule="exact"/>
        <w:ind w:firstLine="420"/>
        <w:rPr>
          <w:rFonts w:hAnsi="宋体"/>
          <w:color w:val="auto"/>
          <w:sz w:val="21"/>
          <w:highlight w:val="none"/>
        </w:rPr>
      </w:pPr>
      <w:r>
        <w:rPr>
          <w:rFonts w:hint="eastAsia" w:hAnsi="宋体"/>
          <w:color w:val="auto"/>
          <w:sz w:val="21"/>
          <w:highlight w:val="none"/>
        </w:rPr>
        <w:t>2.乙方未能按时交付服务的，应向甲方支付迟延交付违约金。迟延交付违约金的计算方法如下：</w:t>
      </w:r>
    </w:p>
    <w:p w14:paraId="50049BE0">
      <w:pPr>
        <w:pStyle w:val="24"/>
        <w:spacing w:line="480" w:lineRule="exact"/>
        <w:ind w:firstLine="420"/>
        <w:rPr>
          <w:rFonts w:hAnsi="宋体"/>
          <w:iCs/>
          <w:color w:val="auto"/>
          <w:sz w:val="21"/>
          <w:highlight w:val="none"/>
        </w:rPr>
      </w:pPr>
      <w:r>
        <w:rPr>
          <w:rFonts w:hint="eastAsia" w:hAnsi="宋体"/>
          <w:color w:val="auto"/>
          <w:sz w:val="21"/>
          <w:highlight w:val="none"/>
        </w:rPr>
        <w:t>（1）从迟交的第一周到第四周，每周迟延交付违约金为合同价款（报酬）的</w:t>
      </w:r>
      <w:r>
        <w:rPr>
          <w:rFonts w:hint="eastAsia" w:hAnsi="宋体"/>
          <w:i/>
          <w:color w:val="auto"/>
          <w:sz w:val="21"/>
          <w:highlight w:val="none"/>
          <w:u w:val="single"/>
        </w:rPr>
        <w:t xml:space="preserve"> </w:t>
      </w:r>
      <w:r>
        <w:rPr>
          <w:rFonts w:hint="eastAsia" w:hAnsi="宋体"/>
          <w:iCs/>
          <w:color w:val="auto"/>
          <w:sz w:val="21"/>
          <w:highlight w:val="none"/>
          <w:u w:val="single"/>
        </w:rPr>
        <w:t>0.5%</w:t>
      </w:r>
      <w:r>
        <w:rPr>
          <w:rFonts w:hint="eastAsia" w:hAnsi="宋体"/>
          <w:iCs/>
          <w:color w:val="auto"/>
          <w:sz w:val="21"/>
          <w:highlight w:val="none"/>
        </w:rPr>
        <w:t>；</w:t>
      </w:r>
    </w:p>
    <w:p w14:paraId="5BDCC2C1">
      <w:pPr>
        <w:pStyle w:val="24"/>
        <w:spacing w:line="480" w:lineRule="exact"/>
        <w:ind w:firstLine="420"/>
        <w:rPr>
          <w:rFonts w:hAnsi="宋体"/>
          <w:iCs/>
          <w:color w:val="auto"/>
          <w:sz w:val="21"/>
          <w:highlight w:val="none"/>
        </w:rPr>
      </w:pPr>
      <w:r>
        <w:rPr>
          <w:rFonts w:hint="eastAsia" w:hAnsi="宋体"/>
          <w:iCs/>
          <w:color w:val="auto"/>
          <w:sz w:val="21"/>
          <w:highlight w:val="none"/>
        </w:rPr>
        <w:t>（2）从迟交的第五周到第八周，每周迟延交付违约金为合同价款（报酬）的</w:t>
      </w:r>
      <w:r>
        <w:rPr>
          <w:rFonts w:hint="eastAsia" w:hAnsi="宋体"/>
          <w:iCs/>
          <w:color w:val="auto"/>
          <w:sz w:val="21"/>
          <w:highlight w:val="none"/>
          <w:u w:val="single"/>
        </w:rPr>
        <w:t xml:space="preserve"> 1%</w:t>
      </w:r>
      <w:r>
        <w:rPr>
          <w:rFonts w:hint="eastAsia" w:hAnsi="宋体"/>
          <w:iCs/>
          <w:color w:val="auto"/>
          <w:sz w:val="21"/>
          <w:highlight w:val="none"/>
        </w:rPr>
        <w:t>；</w:t>
      </w:r>
    </w:p>
    <w:p w14:paraId="3F2852E9">
      <w:pPr>
        <w:pStyle w:val="24"/>
        <w:spacing w:line="480" w:lineRule="exact"/>
        <w:ind w:firstLine="420"/>
        <w:rPr>
          <w:rFonts w:hAnsi="宋体"/>
          <w:color w:val="auto"/>
          <w:sz w:val="21"/>
          <w:highlight w:val="none"/>
        </w:rPr>
      </w:pPr>
      <w:r>
        <w:rPr>
          <w:rFonts w:hint="eastAsia" w:hAnsi="宋体"/>
          <w:iCs/>
          <w:color w:val="auto"/>
          <w:sz w:val="21"/>
          <w:highlight w:val="none"/>
        </w:rPr>
        <w:t>（3）从迟交第九周起，每周迟延交付违约金为合同价款（报酬）的</w:t>
      </w:r>
      <w:r>
        <w:rPr>
          <w:rFonts w:hint="eastAsia" w:hAnsi="宋体"/>
          <w:iCs/>
          <w:color w:val="auto"/>
          <w:sz w:val="21"/>
          <w:highlight w:val="none"/>
          <w:u w:val="single"/>
        </w:rPr>
        <w:t xml:space="preserve"> 1.5%</w:t>
      </w:r>
      <w:r>
        <w:rPr>
          <w:rFonts w:hint="eastAsia" w:hAnsi="宋体"/>
          <w:iCs/>
          <w:color w:val="auto"/>
          <w:sz w:val="21"/>
          <w:highlight w:val="none"/>
        </w:rPr>
        <w:t>。在计算迟</w:t>
      </w:r>
      <w:r>
        <w:rPr>
          <w:rFonts w:hint="eastAsia" w:hAnsi="宋体"/>
          <w:color w:val="auto"/>
          <w:sz w:val="21"/>
          <w:highlight w:val="none"/>
        </w:rPr>
        <w:t>延交付违约金时，迟交不足一周的按一周计算。迟延交付违约金的总额不得超过合同价款（报酬）的</w:t>
      </w:r>
      <w:r>
        <w:rPr>
          <w:rFonts w:hint="eastAsia" w:hAnsi="宋体"/>
          <w:color w:val="auto"/>
          <w:sz w:val="21"/>
          <w:highlight w:val="none"/>
          <w:u w:val="single"/>
        </w:rPr>
        <w:t xml:space="preserve"> 10%</w:t>
      </w:r>
      <w:r>
        <w:rPr>
          <w:rFonts w:hint="eastAsia" w:hAnsi="宋体"/>
          <w:color w:val="auto"/>
          <w:sz w:val="21"/>
          <w:highlight w:val="none"/>
        </w:rPr>
        <w:t>。逾期交付达15日未能交付服务的，视为乙方不具备履约能力，甲方有权单方通知乙方即时解除合同，并要求乙方退还已收款项且支付合同价款的30%的违约金。迟延交付违约金的支付不能免除乙方继续交付相关合同服务的义务，但如迟延交付必然导致合同服务实施、调试、验收等工作推迟的，相关工作应相应顺延。</w:t>
      </w:r>
    </w:p>
    <w:p w14:paraId="09018499">
      <w:pPr>
        <w:pStyle w:val="24"/>
        <w:spacing w:line="480" w:lineRule="exact"/>
        <w:ind w:firstLine="420"/>
        <w:rPr>
          <w:rFonts w:hAnsi="宋体"/>
          <w:color w:val="auto"/>
          <w:sz w:val="21"/>
          <w:highlight w:val="none"/>
        </w:rPr>
      </w:pPr>
      <w:r>
        <w:rPr>
          <w:rFonts w:hint="eastAsia" w:hAnsi="宋体"/>
          <w:color w:val="auto"/>
          <w:sz w:val="21"/>
          <w:highlight w:val="none"/>
        </w:rPr>
        <w:t>3.甲方未能按合同约定支付合同价款的，应向乙方支付延迟付款违约金。迟延付款违约金的计算方法如下：</w:t>
      </w:r>
    </w:p>
    <w:p w14:paraId="1A488DCB">
      <w:pPr>
        <w:pStyle w:val="24"/>
        <w:spacing w:line="480" w:lineRule="exact"/>
        <w:ind w:firstLine="420"/>
        <w:rPr>
          <w:rFonts w:hAnsi="宋体"/>
          <w:color w:val="auto"/>
          <w:sz w:val="21"/>
          <w:highlight w:val="none"/>
        </w:rPr>
      </w:pPr>
      <w:r>
        <w:rPr>
          <w:rFonts w:hint="eastAsia" w:hAnsi="宋体"/>
          <w:color w:val="auto"/>
          <w:sz w:val="21"/>
          <w:highlight w:val="none"/>
          <w:u w:val="single"/>
        </w:rPr>
        <w:t>应按照银行同期贷款利率向乙方支付逾期违约金</w:t>
      </w:r>
      <w:r>
        <w:rPr>
          <w:rFonts w:hint="eastAsia" w:hAnsi="宋体"/>
          <w:color w:val="auto"/>
          <w:sz w:val="21"/>
          <w:highlight w:val="none"/>
        </w:rPr>
        <w:t>。迟延付款违约金的总额不得超过合同价格的</w:t>
      </w:r>
      <w:r>
        <w:rPr>
          <w:rFonts w:hint="eastAsia" w:hAnsi="宋体"/>
          <w:color w:val="auto"/>
          <w:sz w:val="21"/>
          <w:highlight w:val="none"/>
          <w:u w:val="single"/>
        </w:rPr>
        <w:t xml:space="preserve"> 10%</w:t>
      </w:r>
      <w:r>
        <w:rPr>
          <w:rFonts w:hint="eastAsia" w:hAnsi="宋体"/>
          <w:color w:val="auto"/>
          <w:sz w:val="21"/>
          <w:highlight w:val="none"/>
        </w:rPr>
        <w:t>。</w:t>
      </w:r>
    </w:p>
    <w:p w14:paraId="6C745EAA">
      <w:pPr>
        <w:pStyle w:val="24"/>
        <w:spacing w:line="480" w:lineRule="exact"/>
        <w:ind w:firstLine="420"/>
        <w:rPr>
          <w:rFonts w:hAnsi="宋体"/>
          <w:color w:val="auto"/>
          <w:sz w:val="21"/>
          <w:highlight w:val="none"/>
        </w:rPr>
      </w:pPr>
      <w:r>
        <w:rPr>
          <w:rFonts w:hint="eastAsia" w:hAnsi="宋体"/>
          <w:color w:val="auto"/>
          <w:sz w:val="21"/>
          <w:highlight w:val="none"/>
        </w:rPr>
        <w:t xml:space="preserve">4.乙方未按本合同和响应文件承诺提供售后服务的，乙方应按本合同价款（报酬）的 </w:t>
      </w:r>
      <w:r>
        <w:rPr>
          <w:rFonts w:hint="eastAsia" w:hAnsi="宋体"/>
          <w:color w:val="auto"/>
          <w:sz w:val="21"/>
          <w:highlight w:val="none"/>
          <w:u w:val="single"/>
        </w:rPr>
        <w:t xml:space="preserve">   </w:t>
      </w:r>
      <w:r>
        <w:rPr>
          <w:rFonts w:hint="eastAsia" w:hAnsi="宋体"/>
          <w:color w:val="auto"/>
          <w:sz w:val="21"/>
          <w:highlight w:val="none"/>
        </w:rPr>
        <w:t>%向甲方支付违约金。</w:t>
      </w:r>
    </w:p>
    <w:p w14:paraId="47608942">
      <w:pPr>
        <w:pStyle w:val="24"/>
        <w:spacing w:line="480" w:lineRule="exact"/>
        <w:ind w:firstLine="420"/>
        <w:rPr>
          <w:rFonts w:hAnsi="宋体"/>
          <w:color w:val="auto"/>
          <w:sz w:val="21"/>
          <w:highlight w:val="none"/>
        </w:rPr>
      </w:pPr>
      <w:r>
        <w:rPr>
          <w:rFonts w:hint="eastAsia" w:hAnsi="宋体"/>
          <w:color w:val="auto"/>
          <w:sz w:val="21"/>
          <w:highlight w:val="none"/>
        </w:rPr>
        <w:t>5.因某一方原因导致变更、中止或者终止政府采购合同的，该方应当对另一方受到的损失予以赔偿或者补偿。</w:t>
      </w:r>
    </w:p>
    <w:p w14:paraId="5D7E7939">
      <w:pPr>
        <w:pStyle w:val="24"/>
        <w:spacing w:line="480" w:lineRule="exact"/>
        <w:ind w:firstLine="420"/>
        <w:rPr>
          <w:rFonts w:hAnsi="宋体"/>
          <w:color w:val="auto"/>
          <w:sz w:val="21"/>
          <w:highlight w:val="none"/>
        </w:rPr>
      </w:pPr>
      <w:r>
        <w:rPr>
          <w:rFonts w:hint="eastAsia" w:hAnsi="宋体"/>
          <w:color w:val="auto"/>
          <w:sz w:val="21"/>
          <w:highlight w:val="none"/>
        </w:rPr>
        <w:t>6.乙方提供的服务如侵犯了第三方合法权益而引发的任何纠纷或诉讼，均由乙方负责交涉并承担全部责任。</w:t>
      </w:r>
    </w:p>
    <w:p w14:paraId="57FD6E26">
      <w:pPr>
        <w:pStyle w:val="24"/>
        <w:spacing w:line="480" w:lineRule="exact"/>
        <w:ind w:firstLine="420"/>
        <w:rPr>
          <w:rFonts w:hAnsi="宋体"/>
          <w:color w:val="auto"/>
          <w:sz w:val="21"/>
          <w:highlight w:val="none"/>
        </w:rPr>
      </w:pPr>
      <w:r>
        <w:rPr>
          <w:rFonts w:hint="eastAsia" w:hAnsi="宋体"/>
          <w:color w:val="auto"/>
          <w:sz w:val="21"/>
          <w:highlight w:val="none"/>
        </w:rPr>
        <w:t>7.守约方因违约方的违约行为而支出的一切维权成本（包括但不限于诉讼费、律师费、保全费、保函费等）均由违约方承担。</w:t>
      </w:r>
    </w:p>
    <w:p w14:paraId="30779DF8">
      <w:pPr>
        <w:pStyle w:val="24"/>
        <w:spacing w:line="480" w:lineRule="exact"/>
        <w:ind w:firstLine="420"/>
        <w:rPr>
          <w:rFonts w:hAnsi="宋体"/>
          <w:color w:val="auto"/>
          <w:sz w:val="21"/>
          <w:highlight w:val="none"/>
        </w:rPr>
      </w:pPr>
      <w:r>
        <w:rPr>
          <w:rFonts w:hint="eastAsia" w:hAnsi="宋体"/>
          <w:color w:val="auto"/>
          <w:sz w:val="21"/>
          <w:highlight w:val="none"/>
        </w:rPr>
        <w:t>8.其他违约责任按《中华人民共和国民法典》处理。</w:t>
      </w:r>
    </w:p>
    <w:p w14:paraId="77F3F7BA">
      <w:pPr>
        <w:pStyle w:val="24"/>
        <w:spacing w:line="480" w:lineRule="exact"/>
        <w:ind w:firstLine="413"/>
        <w:rPr>
          <w:rFonts w:hAnsi="宋体"/>
          <w:b/>
          <w:color w:val="auto"/>
          <w:sz w:val="21"/>
          <w:highlight w:val="none"/>
        </w:rPr>
      </w:pPr>
      <w:r>
        <w:rPr>
          <w:rFonts w:hint="eastAsia" w:hAnsi="宋体"/>
          <w:b/>
          <w:color w:val="auto"/>
          <w:sz w:val="21"/>
          <w:highlight w:val="none"/>
        </w:rPr>
        <w:t>第十一条  不可抗力事件处理</w:t>
      </w:r>
    </w:p>
    <w:p w14:paraId="65738318">
      <w:pPr>
        <w:pStyle w:val="24"/>
        <w:spacing w:line="480" w:lineRule="exact"/>
        <w:ind w:firstLine="420"/>
        <w:rPr>
          <w:rFonts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1B79188C">
      <w:pPr>
        <w:pStyle w:val="24"/>
        <w:spacing w:line="480" w:lineRule="exact"/>
        <w:ind w:firstLine="420"/>
        <w:rPr>
          <w:rFonts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0FAF6AC2">
      <w:pPr>
        <w:spacing w:line="480" w:lineRule="exact"/>
        <w:ind w:firstLine="420"/>
        <w:rPr>
          <w:rFonts w:ascii="宋体" w:hAnsi="宋体"/>
          <w:color w:val="auto"/>
          <w:szCs w:val="21"/>
          <w:highlight w:val="none"/>
        </w:rPr>
      </w:pPr>
      <w:r>
        <w:rPr>
          <w:rFonts w:hint="eastAsia" w:ascii="宋体" w:hAnsi="宋体"/>
          <w:color w:val="auto"/>
          <w:szCs w:val="21"/>
          <w:highlight w:val="none"/>
        </w:rPr>
        <w:t>3.不可抗力事件延续六十天以上，双方应通过友好协商，确定是否继续履行合同。</w:t>
      </w:r>
    </w:p>
    <w:p w14:paraId="579F5B48">
      <w:pPr>
        <w:spacing w:line="480" w:lineRule="exact"/>
        <w:ind w:firstLine="422"/>
        <w:rPr>
          <w:rFonts w:ascii="宋体" w:hAnsi="宋体"/>
          <w:color w:val="auto"/>
          <w:szCs w:val="21"/>
          <w:highlight w:val="none"/>
        </w:rPr>
      </w:pPr>
      <w:r>
        <w:rPr>
          <w:rFonts w:hint="eastAsia" w:ascii="宋体" w:hAnsi="宋体"/>
          <w:b/>
          <w:color w:val="auto"/>
          <w:szCs w:val="21"/>
          <w:highlight w:val="none"/>
        </w:rPr>
        <w:t>第十二条  合同争议解决</w:t>
      </w:r>
    </w:p>
    <w:p w14:paraId="177DCBF3">
      <w:pPr>
        <w:spacing w:line="480" w:lineRule="exact"/>
        <w:ind w:firstLine="420"/>
        <w:rPr>
          <w:rFonts w:ascii="宋体" w:hAnsi="宋体"/>
          <w:color w:val="auto"/>
          <w:szCs w:val="21"/>
          <w:highlight w:val="none"/>
        </w:rPr>
      </w:pPr>
      <w:r>
        <w:rPr>
          <w:rFonts w:hint="eastAsia" w:ascii="宋体" w:hAnsi="宋体"/>
          <w:color w:val="auto"/>
          <w:szCs w:val="21"/>
          <w:highlight w:val="none"/>
        </w:rPr>
        <w:t>1.因服务质量问题发生争议的，应邀请国家认可的质量检测机构或专家组进行鉴定。服务符合标准的，鉴定费由甲方承担；服务不符合标准的，鉴定费由乙方承担。</w:t>
      </w:r>
    </w:p>
    <w:p w14:paraId="5005E73E">
      <w:pPr>
        <w:spacing w:line="480" w:lineRule="exact"/>
        <w:ind w:left="100" w:right="42" w:firstLine="420"/>
        <w:rPr>
          <w:rFonts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 xml:space="preserve"> （2） </w:t>
      </w:r>
      <w:r>
        <w:rPr>
          <w:rFonts w:hint="eastAsia" w:ascii="宋体" w:hAnsi="宋体"/>
          <w:color w:val="auto"/>
          <w:szCs w:val="21"/>
          <w:highlight w:val="none"/>
        </w:rPr>
        <w:t>方式解决：</w:t>
      </w:r>
    </w:p>
    <w:p w14:paraId="0D8517AF">
      <w:pPr>
        <w:spacing w:line="480" w:lineRule="exact"/>
        <w:ind w:right="40" w:firstLine="42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45EA461A">
      <w:pPr>
        <w:spacing w:line="480" w:lineRule="exact"/>
        <w:ind w:right="40" w:firstLine="420"/>
        <w:rPr>
          <w:rFonts w:ascii="宋体" w:hAnsi="宋体"/>
          <w:color w:val="auto"/>
          <w:szCs w:val="21"/>
          <w:highlight w:val="none"/>
        </w:rPr>
      </w:pPr>
      <w:r>
        <w:rPr>
          <w:rFonts w:hint="eastAsia" w:ascii="宋体" w:hAnsi="宋体"/>
          <w:color w:val="auto"/>
          <w:szCs w:val="21"/>
          <w:highlight w:val="none"/>
        </w:rPr>
        <w:t>（2）向甲方所在地人民法院提起诉讼。</w:t>
      </w:r>
    </w:p>
    <w:p w14:paraId="47902FC2">
      <w:pPr>
        <w:spacing w:line="480" w:lineRule="exact"/>
        <w:ind w:firstLine="422"/>
        <w:rPr>
          <w:rFonts w:ascii="宋体" w:hAnsi="宋体"/>
          <w:b/>
          <w:color w:val="auto"/>
          <w:szCs w:val="21"/>
          <w:highlight w:val="none"/>
        </w:rPr>
      </w:pPr>
      <w:r>
        <w:rPr>
          <w:rFonts w:hint="eastAsia" w:ascii="宋体" w:hAnsi="宋体"/>
          <w:b/>
          <w:color w:val="auto"/>
          <w:szCs w:val="21"/>
          <w:highlight w:val="none"/>
        </w:rPr>
        <w:t>第十三条　合同的变更、中止或者终止</w:t>
      </w:r>
    </w:p>
    <w:p w14:paraId="0184F6EE">
      <w:pPr>
        <w:spacing w:line="480" w:lineRule="exact"/>
        <w:ind w:firstLine="422"/>
        <w:rPr>
          <w:rFonts w:ascii="宋体" w:hAnsi="宋体"/>
          <w:bCs/>
          <w:color w:val="auto"/>
          <w:szCs w:val="21"/>
          <w:highlight w:val="none"/>
        </w:rPr>
      </w:pPr>
      <w:r>
        <w:rPr>
          <w:rFonts w:hint="eastAsia" w:ascii="宋体" w:hAnsi="宋体"/>
          <w:bCs/>
          <w:color w:val="auto"/>
          <w:szCs w:val="21"/>
          <w:highlight w:val="none"/>
        </w:rPr>
        <w:t>1. 除《中华人民共和国政府采购法》第五十条规定的情形外，本合同一经签订，甲乙双方不得擅自变更、中止或者终止合同。</w:t>
      </w:r>
    </w:p>
    <w:p w14:paraId="6501A695">
      <w:pPr>
        <w:spacing w:line="480" w:lineRule="exact"/>
        <w:ind w:firstLine="422"/>
        <w:rPr>
          <w:rFonts w:ascii="宋体" w:hAnsi="宋体"/>
          <w:bCs/>
          <w:color w:val="auto"/>
          <w:szCs w:val="21"/>
          <w:highlight w:val="none"/>
        </w:rPr>
      </w:pPr>
      <w:r>
        <w:rPr>
          <w:rFonts w:hint="eastAsia" w:ascii="宋体" w:hAnsi="宋体"/>
          <w:bCs/>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0B607CB9">
      <w:pPr>
        <w:spacing w:line="480" w:lineRule="exact"/>
        <w:ind w:firstLine="422"/>
        <w:rPr>
          <w:rFonts w:ascii="宋体" w:hAnsi="宋体"/>
          <w:bCs/>
          <w:color w:val="auto"/>
          <w:szCs w:val="21"/>
          <w:highlight w:val="none"/>
        </w:rPr>
      </w:pPr>
      <w:r>
        <w:rPr>
          <w:rFonts w:hint="eastAsia" w:ascii="宋体" w:hAnsi="宋体"/>
          <w:bCs/>
          <w:color w:val="auto"/>
          <w:szCs w:val="21"/>
          <w:highlight w:val="none"/>
        </w:rPr>
        <w:t>3.乙方不得擅自转让其应履行的合同义务。</w:t>
      </w:r>
    </w:p>
    <w:p w14:paraId="0F9D74F1">
      <w:pPr>
        <w:spacing w:line="480" w:lineRule="exact"/>
        <w:ind w:firstLine="422"/>
        <w:rPr>
          <w:rFonts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szCs w:val="21"/>
          <w:highlight w:val="none"/>
        </w:rPr>
        <w:t>合</w:t>
      </w:r>
      <w:r>
        <w:rPr>
          <w:rFonts w:hint="eastAsia" w:ascii="宋体" w:hAnsi="宋体" w:cs="微软雅黑"/>
          <w:b/>
          <w:color w:val="auto"/>
          <w:spacing w:val="-2"/>
          <w:szCs w:val="21"/>
          <w:highlight w:val="none"/>
        </w:rPr>
        <w:t>同</w:t>
      </w:r>
      <w:r>
        <w:rPr>
          <w:rFonts w:hint="eastAsia" w:ascii="宋体" w:hAnsi="宋体" w:cs="微软雅黑"/>
          <w:b/>
          <w:color w:val="auto"/>
          <w:szCs w:val="21"/>
          <w:highlight w:val="none"/>
        </w:rPr>
        <w:t>文</w:t>
      </w:r>
      <w:r>
        <w:rPr>
          <w:rFonts w:hint="eastAsia" w:ascii="宋体" w:hAnsi="宋体" w:cs="微软雅黑"/>
          <w:b/>
          <w:color w:val="auto"/>
          <w:spacing w:val="-2"/>
          <w:szCs w:val="21"/>
          <w:highlight w:val="none"/>
        </w:rPr>
        <w:t>件构成</w:t>
      </w:r>
    </w:p>
    <w:p w14:paraId="269BE9B7">
      <w:pPr>
        <w:pStyle w:val="24"/>
        <w:spacing w:line="480" w:lineRule="exact"/>
        <w:ind w:left="420"/>
        <w:rPr>
          <w:rFonts w:hAnsi="宋体"/>
          <w:color w:val="auto"/>
          <w:sz w:val="21"/>
          <w:highlight w:val="none"/>
        </w:rPr>
      </w:pPr>
      <w:r>
        <w:rPr>
          <w:rFonts w:hint="eastAsia" w:hAnsi="宋体"/>
          <w:color w:val="auto"/>
          <w:sz w:val="21"/>
          <w:highlight w:val="none"/>
        </w:rPr>
        <w:t>1.政府采购合同</w:t>
      </w:r>
    </w:p>
    <w:p w14:paraId="4661D2BE">
      <w:pPr>
        <w:pStyle w:val="24"/>
        <w:spacing w:line="480" w:lineRule="exact"/>
        <w:ind w:left="420"/>
        <w:rPr>
          <w:rFonts w:hAnsi="宋体"/>
          <w:color w:val="auto"/>
          <w:sz w:val="21"/>
          <w:highlight w:val="none"/>
        </w:rPr>
      </w:pPr>
      <w:r>
        <w:rPr>
          <w:rFonts w:hint="eastAsia" w:hAnsi="宋体"/>
          <w:color w:val="auto"/>
          <w:sz w:val="21"/>
          <w:highlight w:val="none"/>
        </w:rPr>
        <w:t>2.成交通知书；</w:t>
      </w:r>
    </w:p>
    <w:p w14:paraId="31DEA4E2">
      <w:pPr>
        <w:pStyle w:val="24"/>
        <w:spacing w:line="480" w:lineRule="exact"/>
        <w:ind w:left="420"/>
        <w:rPr>
          <w:rFonts w:hAnsi="宋体"/>
          <w:color w:val="auto"/>
          <w:sz w:val="21"/>
          <w:highlight w:val="none"/>
        </w:rPr>
      </w:pPr>
      <w:r>
        <w:rPr>
          <w:rFonts w:hint="eastAsia" w:hAnsi="宋体"/>
          <w:color w:val="auto"/>
          <w:sz w:val="21"/>
          <w:highlight w:val="none"/>
        </w:rPr>
        <w:t>3.响应文件；</w:t>
      </w:r>
    </w:p>
    <w:p w14:paraId="45682E1E">
      <w:pPr>
        <w:pStyle w:val="24"/>
        <w:spacing w:line="480" w:lineRule="exact"/>
        <w:ind w:left="420"/>
        <w:rPr>
          <w:rFonts w:hAnsi="宋体"/>
          <w:color w:val="auto"/>
          <w:sz w:val="21"/>
          <w:highlight w:val="none"/>
        </w:rPr>
      </w:pPr>
      <w:r>
        <w:rPr>
          <w:rFonts w:hint="eastAsia" w:hAnsi="宋体"/>
          <w:color w:val="auto"/>
          <w:sz w:val="21"/>
          <w:highlight w:val="none"/>
        </w:rPr>
        <w:t>4.采购文件及更正公告（澄清或补充通知）；</w:t>
      </w:r>
    </w:p>
    <w:p w14:paraId="48BE21B2">
      <w:pPr>
        <w:pStyle w:val="24"/>
        <w:spacing w:line="480" w:lineRule="exact"/>
        <w:ind w:left="420"/>
        <w:rPr>
          <w:rFonts w:hAnsi="宋体"/>
          <w:color w:val="auto"/>
          <w:sz w:val="21"/>
          <w:highlight w:val="none"/>
        </w:rPr>
      </w:pPr>
      <w:r>
        <w:rPr>
          <w:rFonts w:hint="eastAsia" w:hAnsi="宋体"/>
          <w:color w:val="auto"/>
          <w:sz w:val="21"/>
          <w:highlight w:val="none"/>
        </w:rPr>
        <w:t>5.标准、规范及有关技术文件；</w:t>
      </w:r>
    </w:p>
    <w:p w14:paraId="411F799D">
      <w:pPr>
        <w:pStyle w:val="24"/>
        <w:spacing w:line="480" w:lineRule="exact"/>
        <w:ind w:left="420"/>
        <w:rPr>
          <w:rFonts w:hAnsi="宋体"/>
          <w:color w:val="auto"/>
          <w:sz w:val="21"/>
          <w:highlight w:val="none"/>
        </w:rPr>
      </w:pPr>
      <w:r>
        <w:rPr>
          <w:rFonts w:hint="eastAsia" w:hAnsi="宋体"/>
          <w:color w:val="auto"/>
          <w:sz w:val="21"/>
          <w:highlight w:val="none"/>
        </w:rPr>
        <w:t>6.双方约定的其他合同文件。</w:t>
      </w:r>
    </w:p>
    <w:p w14:paraId="6F894E9B">
      <w:pPr>
        <w:pStyle w:val="24"/>
        <w:spacing w:line="480" w:lineRule="exact"/>
        <w:ind w:firstLine="420"/>
        <w:rPr>
          <w:rFonts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01997098">
      <w:pPr>
        <w:spacing w:line="480" w:lineRule="exact"/>
        <w:ind w:firstLine="422"/>
        <w:rPr>
          <w:rFonts w:ascii="宋体" w:hAnsi="宋体"/>
          <w:color w:val="auto"/>
          <w:szCs w:val="21"/>
          <w:highlight w:val="none"/>
        </w:rPr>
      </w:pPr>
      <w:r>
        <w:rPr>
          <w:rFonts w:hint="eastAsia" w:ascii="宋体" w:hAnsi="宋体"/>
          <w:b/>
          <w:color w:val="auto"/>
          <w:szCs w:val="21"/>
          <w:highlight w:val="none"/>
        </w:rPr>
        <w:t>第</w:t>
      </w:r>
      <w:r>
        <w:rPr>
          <w:rFonts w:hint="eastAsia" w:hAnsi="宋体"/>
          <w:b/>
          <w:color w:val="auto"/>
          <w:highlight w:val="none"/>
        </w:rPr>
        <w:t>十五</w:t>
      </w:r>
      <w:r>
        <w:rPr>
          <w:rFonts w:hint="eastAsia" w:ascii="宋体" w:hAnsi="宋体"/>
          <w:b/>
          <w:color w:val="auto"/>
          <w:szCs w:val="21"/>
          <w:highlight w:val="none"/>
        </w:rPr>
        <w:t>条　知识产权和保密要求</w:t>
      </w:r>
    </w:p>
    <w:p w14:paraId="76813A6D">
      <w:pPr>
        <w:spacing w:line="480" w:lineRule="exact"/>
        <w:ind w:firstLine="420"/>
        <w:rPr>
          <w:rFonts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56AB652D">
      <w:pPr>
        <w:spacing w:line="480" w:lineRule="exact"/>
        <w:ind w:firstLine="420"/>
        <w:rPr>
          <w:rFonts w:ascii="宋体" w:hAnsi="宋体"/>
          <w:color w:val="auto"/>
          <w:szCs w:val="21"/>
          <w:highlight w:val="none"/>
        </w:rPr>
      </w:pPr>
      <w:r>
        <w:rPr>
          <w:rFonts w:hint="eastAsia" w:ascii="宋体" w:hAnsi="宋体"/>
          <w:color w:val="auto"/>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08556537">
      <w:pPr>
        <w:spacing w:line="480" w:lineRule="exact"/>
        <w:ind w:firstLine="420"/>
        <w:rPr>
          <w:rFonts w:ascii="宋体" w:hAnsi="宋体"/>
          <w:color w:val="auto"/>
          <w:szCs w:val="21"/>
          <w:highlight w:val="none"/>
        </w:rPr>
      </w:pPr>
      <w:r>
        <w:rPr>
          <w:rFonts w:hint="eastAsia" w:ascii="宋体" w:hAnsi="宋体"/>
          <w:color w:val="auto"/>
          <w:szCs w:val="21"/>
          <w:highlight w:val="none"/>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4F1897BE">
      <w:pPr>
        <w:spacing w:line="480" w:lineRule="exact"/>
        <w:ind w:firstLine="420"/>
        <w:rPr>
          <w:rFonts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7D8226AA">
      <w:pPr>
        <w:spacing w:line="480" w:lineRule="exact"/>
        <w:ind w:firstLine="420"/>
        <w:rPr>
          <w:rFonts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05125560">
      <w:pPr>
        <w:spacing w:line="480" w:lineRule="exact"/>
        <w:ind w:firstLine="420"/>
        <w:rPr>
          <w:rFonts w:ascii="宋体" w:hAnsi="宋体"/>
          <w:color w:val="auto"/>
          <w:szCs w:val="21"/>
          <w:highlight w:val="none"/>
        </w:rPr>
      </w:pPr>
      <w:r>
        <w:rPr>
          <w:rFonts w:hint="eastAsia" w:ascii="宋体" w:hAnsi="宋体"/>
          <w:color w:val="auto"/>
          <w:szCs w:val="21"/>
          <w:highlight w:val="none"/>
        </w:rPr>
        <w:t>6.伴随货物的，乙方保证将要交付的货物的所有权完全属于乙方且无任何抵押、质押、查封等产权瑕疵。</w:t>
      </w:r>
    </w:p>
    <w:p w14:paraId="2B62030B">
      <w:pPr>
        <w:pStyle w:val="24"/>
        <w:spacing w:line="480" w:lineRule="exact"/>
        <w:ind w:firstLine="413"/>
        <w:rPr>
          <w:rFonts w:hAnsi="宋体"/>
          <w:b/>
          <w:color w:val="auto"/>
          <w:sz w:val="21"/>
          <w:highlight w:val="none"/>
        </w:rPr>
      </w:pPr>
      <w:r>
        <w:rPr>
          <w:rFonts w:hint="eastAsia" w:hAnsi="宋体"/>
          <w:b/>
          <w:color w:val="auto"/>
          <w:sz w:val="21"/>
          <w:highlight w:val="none"/>
        </w:rPr>
        <w:t>第十六条  合同生效及其他</w:t>
      </w:r>
    </w:p>
    <w:p w14:paraId="6A1B7531">
      <w:pPr>
        <w:pStyle w:val="24"/>
        <w:spacing w:line="480" w:lineRule="exact"/>
        <w:ind w:firstLine="420"/>
        <w:rPr>
          <w:rFonts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3A6BBB7B">
      <w:pPr>
        <w:pStyle w:val="24"/>
        <w:spacing w:line="480" w:lineRule="exact"/>
        <w:ind w:firstLine="420"/>
        <w:rPr>
          <w:rFonts w:hAnsi="宋体"/>
          <w:color w:val="auto"/>
          <w:sz w:val="21"/>
          <w:highlight w:val="none"/>
        </w:rPr>
      </w:pPr>
      <w:r>
        <w:rPr>
          <w:rFonts w:hint="eastAsia" w:hAnsi="宋体"/>
          <w:color w:val="auto"/>
          <w:sz w:val="21"/>
          <w:highlight w:val="none"/>
        </w:rPr>
        <w:t>2.合同执行中涉及采购资金和采购内容修改或者补充的，并签书面补充协议报财政部门备案，方可作为主合同不可分割的一部分。</w:t>
      </w:r>
    </w:p>
    <w:p w14:paraId="52043FFD">
      <w:pPr>
        <w:pStyle w:val="24"/>
        <w:spacing w:line="480" w:lineRule="exact"/>
        <w:ind w:firstLine="420"/>
        <w:rPr>
          <w:rFonts w:hAnsi="宋体"/>
          <w:color w:val="auto"/>
          <w:sz w:val="21"/>
          <w:highlight w:val="none"/>
        </w:rPr>
      </w:pPr>
      <w:r>
        <w:rPr>
          <w:rFonts w:hint="eastAsia" w:hAnsi="宋体"/>
          <w:color w:val="auto"/>
          <w:sz w:val="21"/>
          <w:highlight w:val="none"/>
        </w:rPr>
        <w:t>3.合同生效后，甲乙双方不得因姓名、名称的变更或者法定代表人、负责人、承办人的变动而不履行合同义务。</w:t>
      </w:r>
    </w:p>
    <w:p w14:paraId="0817B2BE">
      <w:pPr>
        <w:pStyle w:val="24"/>
        <w:spacing w:line="480" w:lineRule="exact"/>
        <w:ind w:left="420"/>
        <w:rPr>
          <w:rFonts w:hAnsi="宋体"/>
          <w:color w:val="auto"/>
          <w:sz w:val="21"/>
          <w:highlight w:val="none"/>
        </w:rPr>
      </w:pPr>
      <w:r>
        <w:rPr>
          <w:rFonts w:hint="eastAsia" w:hAnsi="宋体"/>
          <w:color w:val="auto"/>
          <w:sz w:val="21"/>
          <w:highlight w:val="none"/>
        </w:rPr>
        <w:t>4.本合同未尽事宜，遵照《中华人民共和国民法典》有关条文执行。</w:t>
      </w:r>
    </w:p>
    <w:p w14:paraId="1030D0BC">
      <w:pPr>
        <w:spacing w:line="480" w:lineRule="exact"/>
        <w:ind w:firstLine="42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bCs/>
          <w:color w:val="auto"/>
          <w:szCs w:val="21"/>
          <w:highlight w:val="none"/>
        </w:rPr>
        <w:t>本合同由甲乙双方在广西政府采购云平台线上审核并签章，签订完成后可在广西政府采购云平台下载存档电子采购合同</w:t>
      </w:r>
      <w:r>
        <w:rPr>
          <w:rFonts w:hint="eastAsia" w:ascii="宋体" w:hAnsi="宋体"/>
          <w:color w:val="auto"/>
          <w:szCs w:val="21"/>
          <w:highlight w:val="none"/>
        </w:rPr>
        <w:t>。</w:t>
      </w:r>
    </w:p>
    <w:p w14:paraId="3BC46821">
      <w:pPr>
        <w:spacing w:line="480" w:lineRule="exact"/>
        <w:ind w:firstLine="420"/>
        <w:rPr>
          <w:rFonts w:ascii="宋体" w:hAnsi="宋体"/>
          <w:color w:val="auto"/>
          <w:szCs w:val="21"/>
          <w:highlight w:val="none"/>
        </w:rPr>
      </w:pPr>
      <w:r>
        <w:rPr>
          <w:rFonts w:hint="eastAsia" w:ascii="宋体" w:hAnsi="宋体"/>
          <w:color w:val="auto"/>
          <w:szCs w:val="21"/>
          <w:highlight w:val="none"/>
        </w:rPr>
        <w:t>6.本合同落款处甲乙双方所留联系方式均为真实、合法、有效信息，作为双方通知、法院诉讼文书等送达地址；任何一方联系方式变更的，应在变更之日起2日内书面通知对方，否则因此导致的一切不利后果均由未尽到通知义务的一方承担；双方通知、法院诉讼文书等根据所留信息送达，一经发出，满3日均视为送达成功。</w:t>
      </w:r>
    </w:p>
    <w:p w14:paraId="78DB9DCA">
      <w:pPr>
        <w:tabs>
          <w:tab w:val="left" w:pos="4395"/>
        </w:tabs>
        <w:spacing w:line="480" w:lineRule="exact"/>
        <w:rPr>
          <w:rFonts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1C414C7D">
      <w:pPr>
        <w:tabs>
          <w:tab w:val="left" w:pos="4395"/>
        </w:tabs>
        <w:spacing w:line="480" w:lineRule="exact"/>
        <w:rPr>
          <w:rFonts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102025DD">
      <w:pPr>
        <w:tabs>
          <w:tab w:val="left" w:pos="4395"/>
        </w:tabs>
        <w:spacing w:line="480" w:lineRule="exact"/>
        <w:rPr>
          <w:rFonts w:ascii="宋体" w:hAnsi="宋体"/>
          <w:color w:val="auto"/>
          <w:szCs w:val="21"/>
          <w:highlight w:val="none"/>
        </w:rPr>
      </w:pPr>
    </w:p>
    <w:p w14:paraId="3C594994">
      <w:pPr>
        <w:tabs>
          <w:tab w:val="left" w:pos="4395"/>
        </w:tabs>
        <w:spacing w:line="480" w:lineRule="exact"/>
        <w:rPr>
          <w:rFonts w:ascii="宋体" w:hAnsi="宋体"/>
          <w:color w:val="auto"/>
          <w:szCs w:val="21"/>
          <w:highlight w:val="none"/>
        </w:rPr>
      </w:pPr>
      <w:r>
        <w:rPr>
          <w:rFonts w:hint="eastAsia" w:ascii="宋体" w:hAnsi="宋体"/>
          <w:color w:val="auto"/>
          <w:szCs w:val="21"/>
          <w:highlight w:val="none"/>
        </w:rPr>
        <w:t>签订日期：　　　年　　月　　日</w:t>
      </w:r>
      <w:r>
        <w:rPr>
          <w:rFonts w:hint="eastAsia" w:ascii="宋体" w:hAnsi="宋体"/>
          <w:color w:val="auto"/>
          <w:szCs w:val="21"/>
          <w:highlight w:val="none"/>
        </w:rPr>
        <w:tab/>
      </w:r>
      <w:r>
        <w:rPr>
          <w:rFonts w:hint="eastAsia" w:ascii="宋体" w:hAnsi="宋体"/>
          <w:color w:val="auto"/>
          <w:szCs w:val="21"/>
          <w:highlight w:val="none"/>
        </w:rPr>
        <w:t>签订日期：　　　年　　月　　日</w:t>
      </w:r>
    </w:p>
    <w:p w14:paraId="486898BE">
      <w:pPr>
        <w:tabs>
          <w:tab w:val="left" w:pos="4395"/>
        </w:tabs>
        <w:spacing w:line="480" w:lineRule="exact"/>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6FB89307">
      <w:pPr>
        <w:tabs>
          <w:tab w:val="left" w:pos="4395"/>
        </w:tabs>
        <w:spacing w:line="480" w:lineRule="exact"/>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16ED63DD">
      <w:pPr>
        <w:tabs>
          <w:tab w:val="left" w:pos="4395"/>
        </w:tabs>
        <w:spacing w:line="480" w:lineRule="exact"/>
        <w:rPr>
          <w:rFonts w:ascii="宋体" w:hAnsi="宋体" w:cs="宋体"/>
          <w:color w:val="auto"/>
          <w:sz w:val="6"/>
          <w:szCs w:val="6"/>
          <w:highlight w:val="none"/>
        </w:rPr>
      </w:pPr>
      <w:r>
        <w:rPr>
          <w:rFonts w:hint="eastAsia" w:ascii="宋体" w:hAnsi="宋体"/>
          <w:color w:val="auto"/>
          <w:szCs w:val="21"/>
          <w:highlight w:val="none"/>
        </w:rPr>
        <w:tab/>
      </w:r>
      <w:r>
        <w:rPr>
          <w:rFonts w:hint="eastAsia" w:ascii="宋体" w:hAnsi="宋体"/>
          <w:color w:val="auto"/>
          <w:szCs w:val="21"/>
          <w:highlight w:val="none"/>
        </w:rPr>
        <w:t>开 户 行：</w:t>
      </w:r>
    </w:p>
    <w:sectPr>
      <w:footerReference r:id="rId8" w:type="first"/>
      <w:footerReference r:id="rId7" w:type="default"/>
      <w:pgSz w:w="11906" w:h="16838"/>
      <w:pgMar w:top="1327" w:right="1253" w:bottom="1327" w:left="1253"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C89DF">
    <w:pPr>
      <w:pStyle w:val="29"/>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06AD07E8">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XTDArtMBAACsAwAADgAAAAAAAAABACAAAAAeAQAA&#10;ZHJzL2Uyb0RvYy54bWxQSwUGAAAAAAYABgBZAQAAYwUAAAAA&#10;">
              <v:fill on="f" focussize="0,0"/>
              <v:stroke on="f"/>
              <v:imagedata o:title=""/>
              <o:lock v:ext="edit" aspectratio="f"/>
              <v:textbox inset="0mm,0mm,0mm,0mm" style="mso-fit-shape-to-text:t;">
                <w:txbxContent>
                  <w:p w14:paraId="06AD07E8">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29BB4">
    <w:pPr>
      <w:pStyle w:val="29"/>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5FB83C64"/>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DFyFGp1QEAAKwDAAAOAAAAAAAAAAEAIAAAAB4B&#10;AABkcnMvZTJvRG9jLnhtbFBLBQYAAAAABgAGAFkBAABlBQAAAAA=&#10;">
              <v:fill on="f" focussize="0,0"/>
              <v:stroke on="f"/>
              <v:imagedata o:title=""/>
              <o:lock v:ext="edit" aspectratio="f"/>
              <v:textbox inset="0mm,0mm,0mm,0mm" style="mso-fit-shape-to-text:t;">
                <w:txbxContent>
                  <w:p w14:paraId="5FB83C6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2988">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18A4285A">
                          <w:pPr>
                            <w:pStyle w:val="29"/>
                            <w:jc w:val="center"/>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Exv09vUAQAArAMAAA4AAAAAAAAAAQAgAAAAHgEA&#10;AGRycy9lMm9Eb2MueG1sUEsFBgAAAAAGAAYAWQEAAGQFAAAAAA==&#10;">
              <v:fill on="f" focussize="0,0"/>
              <v:stroke on="f"/>
              <v:imagedata o:title=""/>
              <o:lock v:ext="edit" aspectratio="f"/>
              <v:textbox inset="0mm,0mm,0mm,0mm" style="mso-fit-shape-to-text:t;">
                <w:txbxContent>
                  <w:p w14:paraId="18A4285A">
                    <w:pPr>
                      <w:pStyle w:val="29"/>
                      <w:jc w:val="center"/>
                    </w:pPr>
                    <w:r>
                      <w:fldChar w:fldCharType="begin"/>
                    </w:r>
                    <w:r>
                      <w:instrText xml:space="preserve"> PAGE  \* MERGEFORMAT </w:instrText>
                    </w:r>
                    <w:r>
                      <w:fldChar w:fldCharType="separate"/>
                    </w:r>
                    <w:r>
                      <w:t>47</w:t>
                    </w:r>
                    <w:r>
                      <w:fldChar w:fldCharType="end"/>
                    </w:r>
                  </w:p>
                </w:txbxContent>
              </v:textbox>
            </v:shape>
          </w:pict>
        </mc:Fallback>
      </mc:AlternateContent>
    </w:r>
  </w:p>
  <w:p w14:paraId="6CACCCB3">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C9FE3">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34F3D009">
                          <w:pPr>
                            <w:pStyle w:val="29"/>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D2KWQ21QEAAKwDAAAOAAAAAAAAAAEAIAAAAB4B&#10;AABkcnMvZTJvRG9jLnhtbFBLBQYAAAAABgAGAFkBAABlBQAAAAA=&#10;">
              <v:fill on="f" focussize="0,0"/>
              <v:stroke on="f"/>
              <v:imagedata o:title=""/>
              <o:lock v:ext="edit" aspectratio="f"/>
              <v:textbox inset="0mm,0mm,0mm,0mm" style="mso-fit-shape-to-text:t;">
                <w:txbxContent>
                  <w:p w14:paraId="34F3D009">
                    <w:pPr>
                      <w:pStyle w:val="2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46D30">
    <w:pPr>
      <w:pStyle w:val="30"/>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71532">
    <w:pPr>
      <w:pStyle w:val="30"/>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3AA04"/>
    <w:multiLevelType w:val="multilevel"/>
    <w:tmpl w:val="0803AA04"/>
    <w:lvl w:ilvl="0" w:tentative="0">
      <w:start w:val="5"/>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4B63EC45"/>
    <w:multiLevelType w:val="multilevel"/>
    <w:tmpl w:val="4B63EC45"/>
    <w:lvl w:ilvl="0" w:tentative="0">
      <w:start w:val="1"/>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7F9CF67F"/>
    <w:multiLevelType w:val="singleLevel"/>
    <w:tmpl w:val="7F9CF67F"/>
    <w:lvl w:ilvl="0" w:tentative="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420"/>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74"/>
    <w:rsid w:val="0035799A"/>
    <w:rsid w:val="00417DF2"/>
    <w:rsid w:val="00435874"/>
    <w:rsid w:val="00664533"/>
    <w:rsid w:val="00E81A55"/>
    <w:rsid w:val="08634780"/>
    <w:rsid w:val="0D864FAE"/>
    <w:rsid w:val="127E590F"/>
    <w:rsid w:val="1B957454"/>
    <w:rsid w:val="1BDE43F2"/>
    <w:rsid w:val="26363CD0"/>
    <w:rsid w:val="2CA221A9"/>
    <w:rsid w:val="386228AA"/>
    <w:rsid w:val="39EE398F"/>
    <w:rsid w:val="433336E3"/>
    <w:rsid w:val="47E7563A"/>
    <w:rsid w:val="48BE1330"/>
    <w:rsid w:val="4CBF0F40"/>
    <w:rsid w:val="60CE5DB0"/>
    <w:rsid w:val="62346F63"/>
    <w:rsid w:val="6BBA3B00"/>
    <w:rsid w:val="78047EB1"/>
    <w:rsid w:val="78BF026F"/>
    <w:rsid w:val="7C7218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semiHidden="0" w:name="heading 7"/>
    <w:lsdException w:qFormat="1" w:unhideWhenUsed="0"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qFormat="1" w:unhideWhenUsed="0" w:uiPriority="0" w:semiHidden="0" w:name="envelope return"/>
    <w:lsdException w:qFormat="1"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qFormat="1" w:uiPriority="99" w:name="endnote text"/>
    <w:lsdException w:qFormat="1" w:uiPriority="0"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07"/>
    <w:qFormat/>
    <w:uiPriority w:val="9"/>
    <w:pPr>
      <w:keepNext/>
      <w:keepLines/>
      <w:spacing w:before="340" w:after="330" w:line="578" w:lineRule="auto"/>
      <w:outlineLvl w:val="0"/>
    </w:pPr>
    <w:rPr>
      <w:b/>
      <w:bCs/>
      <w:sz w:val="44"/>
      <w:szCs w:val="44"/>
    </w:rPr>
  </w:style>
  <w:style w:type="paragraph" w:styleId="3">
    <w:name w:val="heading 2"/>
    <w:basedOn w:val="1"/>
    <w:next w:val="1"/>
    <w:link w:val="20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0"/>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209"/>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Calibri Light" w:hAnsi="Calibri Light"/>
      <w:b/>
      <w:bCs/>
      <w:sz w:val="24"/>
    </w:rPr>
  </w:style>
  <w:style w:type="paragraph" w:styleId="9">
    <w:name w:val="heading 7"/>
    <w:basedOn w:val="1"/>
    <w:next w:val="1"/>
    <w:link w:val="184"/>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10"/>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186"/>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spacing w:after="100"/>
      <w:ind w:left="1320"/>
    </w:pPr>
  </w:style>
  <w:style w:type="paragraph" w:styleId="13">
    <w:name w:val="table of authorities"/>
    <w:basedOn w:val="1"/>
    <w:next w:val="1"/>
    <w:unhideWhenUsed/>
    <w:qFormat/>
    <w:uiPriority w:val="0"/>
    <w:pPr>
      <w:spacing w:line="560" w:lineRule="exact"/>
      <w:ind w:left="420"/>
    </w:pPr>
  </w:style>
  <w:style w:type="paragraph" w:styleId="14">
    <w:name w:val="List Number"/>
    <w:basedOn w:val="1"/>
    <w:qFormat/>
    <w:uiPriority w:val="0"/>
    <w:pPr>
      <w:widowControl/>
      <w:tabs>
        <w:tab w:val="left" w:pos="454"/>
        <w:tab w:val="left" w:pos="720"/>
        <w:tab w:val="left" w:pos="840"/>
      </w:tabs>
      <w:ind w:left="454" w:hanging="284"/>
      <w:jc w:val="left"/>
    </w:pPr>
    <w:rPr>
      <w:sz w:val="24"/>
      <w:szCs w:val="20"/>
    </w:rPr>
  </w:style>
  <w:style w:type="paragraph" w:styleId="15">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paragraph" w:styleId="16">
    <w:name w:val="annotation text"/>
    <w:basedOn w:val="1"/>
    <w:link w:val="211"/>
    <w:qFormat/>
    <w:uiPriority w:val="0"/>
    <w:pPr>
      <w:jc w:val="left"/>
    </w:pPr>
  </w:style>
  <w:style w:type="paragraph" w:styleId="17">
    <w:name w:val="Body Text 3"/>
    <w:basedOn w:val="1"/>
    <w:link w:val="212"/>
    <w:unhideWhenUsed/>
    <w:qFormat/>
    <w:uiPriority w:val="99"/>
    <w:pPr>
      <w:spacing w:after="120"/>
    </w:pPr>
    <w:rPr>
      <w:sz w:val="16"/>
      <w:szCs w:val="16"/>
    </w:rPr>
  </w:style>
  <w:style w:type="paragraph" w:styleId="18">
    <w:name w:val="Body Text"/>
    <w:basedOn w:val="1"/>
    <w:next w:val="1"/>
    <w:link w:val="213"/>
    <w:unhideWhenUsed/>
    <w:qFormat/>
    <w:uiPriority w:val="0"/>
    <w:pPr>
      <w:spacing w:after="120"/>
    </w:pPr>
  </w:style>
  <w:style w:type="paragraph" w:styleId="19">
    <w:name w:val="Body Text Indent"/>
    <w:basedOn w:val="1"/>
    <w:next w:val="20"/>
    <w:link w:val="214"/>
    <w:qFormat/>
    <w:uiPriority w:val="0"/>
    <w:pPr>
      <w:ind w:firstLine="830"/>
    </w:pPr>
    <w:rPr>
      <w:rFonts w:ascii="仿宋_GB2312" w:eastAsia="仿宋_GB2312"/>
      <w:sz w:val="32"/>
      <w:szCs w:val="20"/>
    </w:rPr>
  </w:style>
  <w:style w:type="paragraph" w:styleId="20">
    <w:name w:val="envelope return"/>
    <w:basedOn w:val="1"/>
    <w:qFormat/>
    <w:uiPriority w:val="0"/>
    <w:pPr>
      <w:widowControl/>
      <w:spacing w:after="200"/>
      <w:jc w:val="left"/>
    </w:pPr>
    <w:rPr>
      <w:rFonts w:ascii="Arial" w:hAnsi="Arial" w:eastAsia="微软雅黑"/>
      <w:sz w:val="22"/>
      <w:szCs w:val="22"/>
    </w:rPr>
  </w:style>
  <w:style w:type="paragraph" w:styleId="21">
    <w:name w:val="List 2"/>
    <w:basedOn w:val="1"/>
    <w:unhideWhenUsed/>
    <w:qFormat/>
    <w:uiPriority w:val="99"/>
    <w:pPr>
      <w:ind w:left="100" w:hanging="200"/>
      <w:contextualSpacing/>
    </w:pPr>
  </w:style>
  <w:style w:type="paragraph" w:styleId="22">
    <w:name w:val="toc 5"/>
    <w:basedOn w:val="1"/>
    <w:next w:val="1"/>
    <w:unhideWhenUsed/>
    <w:qFormat/>
    <w:uiPriority w:val="39"/>
    <w:pPr>
      <w:spacing w:after="100"/>
      <w:ind w:left="880"/>
    </w:pPr>
  </w:style>
  <w:style w:type="paragraph" w:styleId="23">
    <w:name w:val="toc 3"/>
    <w:basedOn w:val="1"/>
    <w:next w:val="1"/>
    <w:unhideWhenUsed/>
    <w:qFormat/>
    <w:uiPriority w:val="39"/>
    <w:pPr>
      <w:spacing w:after="100"/>
      <w:ind w:left="440"/>
    </w:pPr>
  </w:style>
  <w:style w:type="paragraph" w:styleId="24">
    <w:name w:val="Plain Text"/>
    <w:basedOn w:val="1"/>
    <w:link w:val="215"/>
    <w:qFormat/>
    <w:uiPriority w:val="0"/>
    <w:rPr>
      <w:rFonts w:ascii="宋体" w:hAnsi="Courier New"/>
      <w:sz w:val="20"/>
      <w:szCs w:val="21"/>
    </w:rPr>
  </w:style>
  <w:style w:type="paragraph" w:styleId="25">
    <w:name w:val="toc 8"/>
    <w:basedOn w:val="1"/>
    <w:next w:val="1"/>
    <w:unhideWhenUsed/>
    <w:qFormat/>
    <w:uiPriority w:val="39"/>
    <w:pPr>
      <w:spacing w:after="100"/>
      <w:ind w:left="1540"/>
    </w:pPr>
  </w:style>
  <w:style w:type="paragraph" w:styleId="26">
    <w:name w:val="Date"/>
    <w:basedOn w:val="1"/>
    <w:next w:val="1"/>
    <w:link w:val="216"/>
    <w:unhideWhenUsed/>
    <w:qFormat/>
    <w:uiPriority w:val="99"/>
    <w:pPr>
      <w:ind w:left="100"/>
    </w:pPr>
  </w:style>
  <w:style w:type="paragraph" w:styleId="27">
    <w:name w:val="endnote text"/>
    <w:basedOn w:val="1"/>
    <w:link w:val="202"/>
    <w:semiHidden/>
    <w:unhideWhenUsed/>
    <w:qFormat/>
    <w:uiPriority w:val="99"/>
    <w:rPr>
      <w:sz w:val="20"/>
      <w:szCs w:val="20"/>
    </w:rPr>
  </w:style>
  <w:style w:type="paragraph" w:styleId="28">
    <w:name w:val="Balloon Text"/>
    <w:basedOn w:val="1"/>
    <w:semiHidden/>
    <w:qFormat/>
    <w:uiPriority w:val="0"/>
    <w:rPr>
      <w:sz w:val="18"/>
      <w:szCs w:val="18"/>
    </w:rPr>
  </w:style>
  <w:style w:type="paragraph" w:styleId="29">
    <w:name w:val="footer"/>
    <w:basedOn w:val="1"/>
    <w:link w:val="217"/>
    <w:unhideWhenUsed/>
    <w:qFormat/>
    <w:uiPriority w:val="99"/>
    <w:pPr>
      <w:tabs>
        <w:tab w:val="center" w:pos="4153"/>
        <w:tab w:val="right" w:pos="8306"/>
      </w:tabs>
      <w:jc w:val="left"/>
    </w:pPr>
    <w:rPr>
      <w:sz w:val="18"/>
      <w:szCs w:val="18"/>
    </w:rPr>
  </w:style>
  <w:style w:type="paragraph" w:styleId="30">
    <w:name w:val="header"/>
    <w:basedOn w:val="1"/>
    <w:link w:val="218"/>
    <w:unhideWhenUsed/>
    <w:qFormat/>
    <w:uiPriority w:val="99"/>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spacing w:after="100"/>
      <w:ind w:left="660"/>
    </w:pPr>
  </w:style>
  <w:style w:type="paragraph" w:styleId="33">
    <w:name w:val="Subtitle"/>
    <w:basedOn w:val="1"/>
    <w:next w:val="1"/>
    <w:link w:val="188"/>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4">
    <w:name w:val="footnote text"/>
    <w:basedOn w:val="1"/>
    <w:link w:val="201"/>
    <w:semiHidden/>
    <w:unhideWhenUsed/>
    <w:qFormat/>
    <w:uiPriority w:val="99"/>
    <w:rPr>
      <w:sz w:val="20"/>
      <w:szCs w:val="20"/>
    </w:rPr>
  </w:style>
  <w:style w:type="paragraph" w:styleId="35">
    <w:name w:val="toc 6"/>
    <w:basedOn w:val="1"/>
    <w:next w:val="1"/>
    <w:unhideWhenUsed/>
    <w:qFormat/>
    <w:uiPriority w:val="39"/>
    <w:pPr>
      <w:spacing w:after="100"/>
      <w:ind w:left="1100"/>
    </w:pPr>
  </w:style>
  <w:style w:type="paragraph" w:styleId="36">
    <w:name w:val="table of figures"/>
    <w:basedOn w:val="1"/>
    <w:next w:val="1"/>
    <w:unhideWhenUsed/>
    <w:qFormat/>
    <w:uiPriority w:val="99"/>
  </w:style>
  <w:style w:type="paragraph" w:styleId="37">
    <w:name w:val="toc 2"/>
    <w:basedOn w:val="1"/>
    <w:next w:val="1"/>
    <w:unhideWhenUsed/>
    <w:qFormat/>
    <w:uiPriority w:val="39"/>
    <w:pPr>
      <w:tabs>
        <w:tab w:val="right" w:leader="dot" w:pos="8296"/>
      </w:tabs>
      <w:ind w:left="420"/>
    </w:pPr>
  </w:style>
  <w:style w:type="paragraph" w:styleId="38">
    <w:name w:val="toc 9"/>
    <w:basedOn w:val="1"/>
    <w:next w:val="1"/>
    <w:unhideWhenUsed/>
    <w:qFormat/>
    <w:uiPriority w:val="39"/>
    <w:pPr>
      <w:spacing w:after="100"/>
      <w:ind w:left="1760"/>
    </w:pPr>
  </w:style>
  <w:style w:type="paragraph" w:styleId="39">
    <w:name w:val="Normal (Web)"/>
    <w:basedOn w:val="1"/>
    <w:unhideWhenUsed/>
    <w:qFormat/>
    <w:uiPriority w:val="99"/>
    <w:rPr>
      <w:rFonts w:ascii="Calibri" w:hAnsi="Calibri"/>
      <w:sz w:val="24"/>
    </w:rPr>
  </w:style>
  <w:style w:type="paragraph" w:styleId="40">
    <w:name w:val="Title"/>
    <w:basedOn w:val="1"/>
    <w:next w:val="1"/>
    <w:link w:val="187"/>
    <w:qFormat/>
    <w:uiPriority w:val="10"/>
    <w:pPr>
      <w:spacing w:after="80"/>
      <w:contextualSpacing/>
    </w:pPr>
    <w:rPr>
      <w:rFonts w:ascii="Arial" w:hAnsi="Arial" w:eastAsia="Arial" w:cs="Arial"/>
      <w:spacing w:val="-10"/>
      <w:sz w:val="56"/>
      <w:szCs w:val="56"/>
    </w:rPr>
  </w:style>
  <w:style w:type="paragraph" w:styleId="41">
    <w:name w:val="annotation subject"/>
    <w:basedOn w:val="16"/>
    <w:next w:val="16"/>
    <w:link w:val="219"/>
    <w:qFormat/>
    <w:uiPriority w:val="99"/>
    <w:rPr>
      <w:b/>
      <w:bCs/>
    </w:rPr>
  </w:style>
  <w:style w:type="paragraph" w:styleId="42">
    <w:name w:val="Body Text First Indent 2"/>
    <w:basedOn w:val="19"/>
    <w:qFormat/>
    <w:uiPriority w:val="99"/>
    <w:pPr>
      <w:widowControl/>
      <w:spacing w:line="360" w:lineRule="auto"/>
      <w:ind w:left="-358" w:firstLine="560"/>
      <w:jc w:val="left"/>
    </w:pPr>
    <w:rPr>
      <w:sz w:val="28"/>
    </w:rPr>
  </w:style>
  <w:style w:type="table" w:styleId="44">
    <w:name w:val="Table Grid"/>
    <w:basedOn w:val="4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uiPriority w:val="22"/>
    <w:rPr>
      <w:b/>
    </w:rPr>
  </w:style>
  <w:style w:type="character" w:styleId="47">
    <w:name w:val="endnote reference"/>
    <w:unhideWhenUsed/>
    <w:qFormat/>
    <w:uiPriority w:val="99"/>
    <w:rPr>
      <w:vertAlign w:val="superscript"/>
    </w:rPr>
  </w:style>
  <w:style w:type="character" w:styleId="48">
    <w:name w:val="FollowedHyperlink"/>
    <w:basedOn w:val="45"/>
    <w:semiHidden/>
    <w:unhideWhenUsed/>
    <w:qFormat/>
    <w:uiPriority w:val="99"/>
    <w:rPr>
      <w:color w:val="800080" w:themeColor="followedHyperlink"/>
      <w:u w:val="single"/>
      <w14:textFill>
        <w14:solidFill>
          <w14:schemeClr w14:val="folHlink"/>
        </w14:solidFill>
      </w14:textFill>
    </w:rPr>
  </w:style>
  <w:style w:type="character" w:styleId="49">
    <w:name w:val="Emphasis"/>
    <w:basedOn w:val="45"/>
    <w:qFormat/>
    <w:uiPriority w:val="20"/>
    <w:rPr>
      <w:i/>
    </w:rPr>
  </w:style>
  <w:style w:type="character" w:styleId="50">
    <w:name w:val="Hyperlink"/>
    <w:unhideWhenUsed/>
    <w:qFormat/>
    <w:uiPriority w:val="99"/>
    <w:rPr>
      <w:color w:val="0000FF"/>
      <w:u w:val="single"/>
    </w:rPr>
  </w:style>
  <w:style w:type="character" w:styleId="51">
    <w:name w:val="annotation reference"/>
    <w:qFormat/>
    <w:uiPriority w:val="0"/>
    <w:rPr>
      <w:sz w:val="21"/>
      <w:szCs w:val="21"/>
    </w:rPr>
  </w:style>
  <w:style w:type="character" w:styleId="52">
    <w:name w:val="footnote reference"/>
    <w:basedOn w:val="45"/>
    <w:semiHidden/>
    <w:unhideWhenUsed/>
    <w:qFormat/>
    <w:uiPriority w:val="99"/>
    <w:rPr>
      <w:vertAlign w:val="superscript"/>
    </w:rPr>
  </w:style>
  <w:style w:type="table" w:customStyle="1" w:styleId="53">
    <w:name w:val="Table Grid Light"/>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无格式表格 11"/>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无格式表格 21"/>
    <w:basedOn w:val="4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无格式表格 31"/>
    <w:basedOn w:val="4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无格式表格 41"/>
    <w:basedOn w:val="4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无格式表格 51"/>
    <w:basedOn w:val="4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网格表 1 浅色1"/>
    <w:basedOn w:val="4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6">
    <w:name w:val="网格表 21"/>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2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8">
    <w:name w:val="Grid Table 2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9">
    <w:name w:val="Grid Table 2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0">
    <w:name w:val="Grid Table 2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1">
    <w:name w:val="Grid Table 2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2">
    <w:name w:val="Grid Table 2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3">
    <w:name w:val="网格表 31"/>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3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3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3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3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3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网格表 41"/>
    <w:basedOn w:val="4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 Accent 1"/>
    <w:basedOn w:val="43"/>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2">
    <w:name w:val="Grid Table 4 - Accent 2"/>
    <w:basedOn w:val="43"/>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4 - Accent 3"/>
    <w:basedOn w:val="4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4 - Accent 4"/>
    <w:basedOn w:val="43"/>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4 - Accent 5"/>
    <w:basedOn w:val="43"/>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4 - Accent 6"/>
    <w:basedOn w:val="43"/>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网格表 5 深色1"/>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5 Dark- Accent 1"/>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9">
    <w:name w:val="Grid Table 5 Dark - Accent 2"/>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0">
    <w:name w:val="Grid Table 5 Dark - Accent 3"/>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1">
    <w:name w:val="Grid Table 5 Dark- Accent 4"/>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2">
    <w:name w:val="Grid Table 5 Dark - Accent 5"/>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3">
    <w:name w:val="Grid Table 5 Dark - Accent 6"/>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4">
    <w:name w:val="网格表 6 彩色1"/>
    <w:basedOn w:val="4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6 Colorful - Accent 1"/>
    <w:basedOn w:val="43"/>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6">
    <w:name w:val="Grid Table 6 Colorful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7">
    <w:name w:val="Grid Table 6 Colorful - Accent 3"/>
    <w:basedOn w:val="4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98">
    <w:name w:val="Grid Table 6 Colorful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9">
    <w:name w:val="Grid Table 6 Colorful - Accent 5"/>
    <w:basedOn w:val="43"/>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0">
    <w:name w:val="Grid Table 6 Colorful - Accent 6"/>
    <w:basedOn w:val="43"/>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1">
    <w:name w:val="网格表 7 彩色1"/>
    <w:basedOn w:val="4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 Accent 1"/>
    <w:basedOn w:val="43"/>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7 Colorful - Accent 2"/>
    <w:basedOn w:val="43"/>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7 Colorful - Accent 3"/>
    <w:basedOn w:val="4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5">
    <w:name w:val="Grid Table 7 Colorful - Accent 4"/>
    <w:basedOn w:val="43"/>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7 Colorful - Accent 5"/>
    <w:basedOn w:val="43"/>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7 Colorful - Accent 6"/>
    <w:basedOn w:val="43"/>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8">
    <w:name w:val="清单表 1 浅色1"/>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9">
    <w:name w:val="List Table 1 Light - Accent 1"/>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0">
    <w:name w:val="List Table 1 Light - Accent 2"/>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1">
    <w:name w:val="List Table 1 Light - Accent 3"/>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2">
    <w:name w:val="List Table 1 Light - Accent 4"/>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3">
    <w:name w:val="List Table 1 Light - Accent 5"/>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4">
    <w:name w:val="List Table 1 Light - Accent 6"/>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5">
    <w:name w:val="清单表 21"/>
    <w:basedOn w:val="4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6">
    <w:name w:val="List Table 2 - Accent 1"/>
    <w:basedOn w:val="43"/>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7">
    <w:name w:val="List Table 2 - Accent 2"/>
    <w:basedOn w:val="43"/>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8">
    <w:name w:val="List Table 2 - Accent 3"/>
    <w:basedOn w:val="4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9">
    <w:name w:val="List Table 2 - Accent 4"/>
    <w:basedOn w:val="43"/>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0">
    <w:name w:val="List Table 2 - Accent 5"/>
    <w:basedOn w:val="43"/>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1">
    <w:name w:val="List Table 2 - Accent 6"/>
    <w:basedOn w:val="43"/>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2">
    <w:name w:val="清单表 31"/>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basedOn w:val="43"/>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 Accent 3"/>
    <w:basedOn w:val="4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 Accent 5"/>
    <w:basedOn w:val="43"/>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 Accent 6"/>
    <w:basedOn w:val="43"/>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清单表 41"/>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4 - Accent 1"/>
    <w:basedOn w:val="43"/>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4 - Accent 2"/>
    <w:basedOn w:val="43"/>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4 - Accent 3"/>
    <w:basedOn w:val="4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4 - Accent 4"/>
    <w:basedOn w:val="43"/>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4 - Accent 5"/>
    <w:basedOn w:val="43"/>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4 - Accent 6"/>
    <w:basedOn w:val="43"/>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清单表 5 深色1"/>
    <w:basedOn w:val="4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7">
    <w:name w:val="List Table 5 Dark - Accent 1"/>
    <w:basedOn w:val="43"/>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8">
    <w:name w:val="List Table 5 Dark - Accent 2"/>
    <w:basedOn w:val="43"/>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9">
    <w:name w:val="List Table 5 Dark - Accent 3"/>
    <w:basedOn w:val="4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0">
    <w:name w:val="List Table 5 Dark - Accent 4"/>
    <w:basedOn w:val="43"/>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1">
    <w:name w:val="List Table 5 Dark - Accent 5"/>
    <w:basedOn w:val="43"/>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2">
    <w:name w:val="List Table 5 Dark - Accent 6"/>
    <w:basedOn w:val="43"/>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3">
    <w:name w:val="清单表 6 彩色1"/>
    <w:basedOn w:val="43"/>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 Accent 1"/>
    <w:basedOn w:val="43"/>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5">
    <w:name w:val="List Table 6 Colorful - Accent 2"/>
    <w:basedOn w:val="43"/>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6">
    <w:name w:val="List Table 6 Colorful - Accent 3"/>
    <w:basedOn w:val="43"/>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7">
    <w:name w:val="List Table 6 Colorful - Accent 4"/>
    <w:basedOn w:val="43"/>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8">
    <w:name w:val="List Table 6 Colorful - Accent 5"/>
    <w:basedOn w:val="43"/>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9">
    <w:name w:val="List Table 6 Colorful - Accent 6"/>
    <w:basedOn w:val="43"/>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0">
    <w:name w:val="清单表 7 彩色1"/>
    <w:basedOn w:val="43"/>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 Accent 1"/>
    <w:basedOn w:val="43"/>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7 Colorful - Accent 2"/>
    <w:basedOn w:val="43"/>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7 Colorful - Accent 3"/>
    <w:basedOn w:val="43"/>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7 Colorful - Accent 4"/>
    <w:basedOn w:val="43"/>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7 Colorful - Accent 5"/>
    <w:basedOn w:val="43"/>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7 Colorful - Accent 6"/>
    <w:basedOn w:val="43"/>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ned - Accent"/>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Lined - Accent 1"/>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9">
    <w:name w:val="Lined - Accent 2"/>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0">
    <w:name w:val="Lined - Accent 3"/>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1">
    <w:name w:val="Lined - Accent 4"/>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2">
    <w:name w:val="Lined - Accent 5"/>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3">
    <w:name w:val="Lined - Accent 6"/>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4">
    <w:name w:val="Bordered &amp; Lined - Accent"/>
    <w:basedOn w:val="4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Bordered &amp; Lined - Accent 1"/>
    <w:basedOn w:val="43"/>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Bordered &amp; Lined - Accent 2"/>
    <w:basedOn w:val="43"/>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Bordered &amp; Lined - Accent 3"/>
    <w:basedOn w:val="4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Bordered &amp; Lined - Accent 4"/>
    <w:basedOn w:val="43"/>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Bordered &amp; Lined - Accent 5"/>
    <w:basedOn w:val="43"/>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Bordered &amp; Lined - Accent 6"/>
    <w:basedOn w:val="43"/>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w:basedOn w:val="4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Heading 1 Char"/>
    <w:basedOn w:val="45"/>
    <w:qFormat/>
    <w:uiPriority w:val="9"/>
    <w:rPr>
      <w:rFonts w:ascii="Arial" w:hAnsi="Arial" w:eastAsia="Arial" w:cs="Arial"/>
      <w:color w:val="376092" w:themeColor="accent1" w:themeShade="BF"/>
      <w:sz w:val="40"/>
      <w:szCs w:val="40"/>
    </w:rPr>
  </w:style>
  <w:style w:type="character" w:customStyle="1" w:styleId="179">
    <w:name w:val="Heading 2 Char"/>
    <w:basedOn w:val="45"/>
    <w:qFormat/>
    <w:uiPriority w:val="9"/>
    <w:rPr>
      <w:rFonts w:ascii="Arial" w:hAnsi="Arial" w:eastAsia="Arial" w:cs="Arial"/>
      <w:color w:val="376092" w:themeColor="accent1" w:themeShade="BF"/>
      <w:sz w:val="32"/>
      <w:szCs w:val="32"/>
    </w:rPr>
  </w:style>
  <w:style w:type="character" w:customStyle="1" w:styleId="180">
    <w:name w:val="标题 3 Char"/>
    <w:basedOn w:val="45"/>
    <w:link w:val="4"/>
    <w:qFormat/>
    <w:uiPriority w:val="9"/>
    <w:rPr>
      <w:rFonts w:ascii="Arial" w:hAnsi="Arial" w:eastAsia="Arial" w:cs="Arial"/>
      <w:color w:val="376092" w:themeColor="accent1" w:themeShade="BF"/>
      <w:sz w:val="28"/>
      <w:szCs w:val="28"/>
    </w:rPr>
  </w:style>
  <w:style w:type="character" w:customStyle="1" w:styleId="181">
    <w:name w:val="Heading 4 Char"/>
    <w:basedOn w:val="45"/>
    <w:qFormat/>
    <w:uiPriority w:val="9"/>
    <w:rPr>
      <w:rFonts w:ascii="Arial" w:hAnsi="Arial" w:eastAsia="Arial" w:cs="Arial"/>
      <w:i/>
      <w:iCs/>
      <w:color w:val="376092" w:themeColor="accent1" w:themeShade="BF"/>
    </w:rPr>
  </w:style>
  <w:style w:type="character" w:customStyle="1" w:styleId="182">
    <w:name w:val="Heading 5 Char"/>
    <w:basedOn w:val="45"/>
    <w:qFormat/>
    <w:uiPriority w:val="9"/>
    <w:rPr>
      <w:rFonts w:ascii="Arial" w:hAnsi="Arial" w:eastAsia="Arial" w:cs="Arial"/>
      <w:color w:val="376092" w:themeColor="accent1" w:themeShade="BF"/>
    </w:rPr>
  </w:style>
  <w:style w:type="character" w:customStyle="1" w:styleId="183">
    <w:name w:val="Heading 6 Char"/>
    <w:basedOn w:val="45"/>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84">
    <w:name w:val="标题 7 Char"/>
    <w:basedOn w:val="45"/>
    <w:link w:val="9"/>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85">
    <w:name w:val="Heading 8 Char"/>
    <w:basedOn w:val="45"/>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6">
    <w:name w:val="标题 9 Char"/>
    <w:basedOn w:val="45"/>
    <w:link w:val="11"/>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7">
    <w:name w:val="标题 Char"/>
    <w:basedOn w:val="45"/>
    <w:link w:val="40"/>
    <w:qFormat/>
    <w:uiPriority w:val="10"/>
    <w:rPr>
      <w:rFonts w:ascii="Arial" w:hAnsi="Arial" w:eastAsia="Arial" w:cs="Arial"/>
      <w:spacing w:val="-10"/>
      <w:sz w:val="56"/>
      <w:szCs w:val="56"/>
    </w:rPr>
  </w:style>
  <w:style w:type="character" w:customStyle="1" w:styleId="188">
    <w:name w:val="副标题 Char"/>
    <w:basedOn w:val="45"/>
    <w:link w:val="3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89">
    <w:name w:val="Quote"/>
    <w:basedOn w:val="1"/>
    <w:next w:val="1"/>
    <w:link w:val="19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90">
    <w:name w:val="引用 Char"/>
    <w:basedOn w:val="45"/>
    <w:link w:val="189"/>
    <w:qFormat/>
    <w:uiPriority w:val="29"/>
    <w:rPr>
      <w:i/>
      <w:iCs/>
      <w:color w:val="404040" w:themeColor="text1" w:themeTint="BF"/>
      <w14:textFill>
        <w14:solidFill>
          <w14:schemeClr w14:val="tx1">
            <w14:lumMod w14:val="75000"/>
            <w14:lumOff w14:val="25000"/>
          </w14:schemeClr>
        </w14:solidFill>
      </w14:textFill>
    </w:rPr>
  </w:style>
  <w:style w:type="character" w:customStyle="1" w:styleId="191">
    <w:name w:val="明显强调1"/>
    <w:basedOn w:val="45"/>
    <w:qFormat/>
    <w:uiPriority w:val="21"/>
    <w:rPr>
      <w:i/>
      <w:iCs/>
      <w:color w:val="376092" w:themeColor="accent1" w:themeShade="BF"/>
    </w:rPr>
  </w:style>
  <w:style w:type="paragraph" w:styleId="192">
    <w:name w:val="Intense Quote"/>
    <w:basedOn w:val="1"/>
    <w:next w:val="1"/>
    <w:link w:val="19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93">
    <w:name w:val="明显引用 Char"/>
    <w:basedOn w:val="45"/>
    <w:link w:val="192"/>
    <w:qFormat/>
    <w:uiPriority w:val="30"/>
    <w:rPr>
      <w:i/>
      <w:iCs/>
      <w:color w:val="376092" w:themeColor="accent1" w:themeShade="BF"/>
    </w:rPr>
  </w:style>
  <w:style w:type="character" w:customStyle="1" w:styleId="194">
    <w:name w:val="明显参考1"/>
    <w:basedOn w:val="45"/>
    <w:qFormat/>
    <w:uiPriority w:val="32"/>
    <w:rPr>
      <w:b/>
      <w:bCs/>
      <w:smallCaps/>
      <w:color w:val="376092" w:themeColor="accent1" w:themeShade="BF"/>
      <w:spacing w:val="5"/>
    </w:rPr>
  </w:style>
  <w:style w:type="paragraph" w:styleId="195">
    <w:name w:val="No Spacing"/>
    <w:basedOn w:val="1"/>
    <w:qFormat/>
    <w:uiPriority w:val="1"/>
  </w:style>
  <w:style w:type="character" w:customStyle="1" w:styleId="196">
    <w:name w:val="不明显强调1"/>
    <w:basedOn w:val="45"/>
    <w:qFormat/>
    <w:uiPriority w:val="19"/>
    <w:rPr>
      <w:i/>
      <w:iCs/>
      <w:color w:val="404040" w:themeColor="text1" w:themeTint="BF"/>
      <w14:textFill>
        <w14:solidFill>
          <w14:schemeClr w14:val="tx1">
            <w14:lumMod w14:val="75000"/>
            <w14:lumOff w14:val="25000"/>
          </w14:schemeClr>
        </w14:solidFill>
      </w14:textFill>
    </w:rPr>
  </w:style>
  <w:style w:type="character" w:customStyle="1" w:styleId="197">
    <w:name w:val="不明显参考1"/>
    <w:basedOn w:val="4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98">
    <w:name w:val="书籍标题1"/>
    <w:basedOn w:val="45"/>
    <w:qFormat/>
    <w:uiPriority w:val="33"/>
    <w:rPr>
      <w:b/>
      <w:bCs/>
      <w:i/>
      <w:iCs/>
      <w:spacing w:val="5"/>
    </w:rPr>
  </w:style>
  <w:style w:type="character" w:customStyle="1" w:styleId="199">
    <w:name w:val="Header Char"/>
    <w:basedOn w:val="45"/>
    <w:qFormat/>
    <w:uiPriority w:val="99"/>
  </w:style>
  <w:style w:type="character" w:customStyle="1" w:styleId="200">
    <w:name w:val="Footer Char"/>
    <w:basedOn w:val="45"/>
    <w:qFormat/>
    <w:uiPriority w:val="99"/>
  </w:style>
  <w:style w:type="character" w:customStyle="1" w:styleId="201">
    <w:name w:val="脚注文本 Char"/>
    <w:basedOn w:val="45"/>
    <w:link w:val="34"/>
    <w:semiHidden/>
    <w:qFormat/>
    <w:uiPriority w:val="99"/>
    <w:rPr>
      <w:sz w:val="20"/>
      <w:szCs w:val="20"/>
    </w:rPr>
  </w:style>
  <w:style w:type="character" w:customStyle="1" w:styleId="202">
    <w:name w:val="尾注文本 Char"/>
    <w:basedOn w:val="45"/>
    <w:link w:val="27"/>
    <w:semiHidden/>
    <w:qFormat/>
    <w:uiPriority w:val="99"/>
    <w:rPr>
      <w:sz w:val="20"/>
      <w:szCs w:val="20"/>
    </w:rPr>
  </w:style>
  <w:style w:type="character" w:styleId="203">
    <w:name w:val="Placeholder Text"/>
    <w:basedOn w:val="45"/>
    <w:semiHidden/>
    <w:qFormat/>
    <w:uiPriority w:val="99"/>
    <w:rPr>
      <w:color w:val="666666"/>
    </w:rPr>
  </w:style>
  <w:style w:type="paragraph" w:customStyle="1" w:styleId="204">
    <w:name w:val="TOC 标题1"/>
    <w:unhideWhenUsed/>
    <w:qFormat/>
    <w:uiPriority w:val="39"/>
    <w:rPr>
      <w:rFonts w:ascii="Times New Roman" w:hAnsi="Times New Roman" w:eastAsia="宋体" w:cs="Times New Roman"/>
      <w:lang w:val="en-US" w:eastAsia="zh-CN" w:bidi="ar-SA"/>
    </w:rPr>
  </w:style>
  <w:style w:type="paragraph" w:customStyle="1" w:styleId="205">
    <w:name w:val="首行缩进"/>
    <w:basedOn w:val="1"/>
    <w:qFormat/>
    <w:uiPriority w:val="99"/>
    <w:pPr>
      <w:ind w:firstLine="480"/>
    </w:pPr>
    <w:rPr>
      <w:lang w:val="zh-CN"/>
    </w:rPr>
  </w:style>
  <w:style w:type="paragraph" w:customStyle="1" w:styleId="206">
    <w:name w:val="Default"/>
    <w:next w:val="1"/>
    <w:qFormat/>
    <w:uiPriority w:val="0"/>
    <w:pPr>
      <w:widowControl w:val="0"/>
    </w:pPr>
    <w:rPr>
      <w:rFonts w:ascii="Times New Roman" w:hAnsi="Times New Roman" w:eastAsia="宋体" w:cs="Calibri"/>
      <w:color w:val="000000"/>
      <w:sz w:val="24"/>
      <w:szCs w:val="24"/>
      <w:lang w:val="en-US" w:eastAsia="zh-CN" w:bidi="ar-SA"/>
    </w:rPr>
  </w:style>
  <w:style w:type="character" w:customStyle="1" w:styleId="207">
    <w:name w:val="标题 1 Char"/>
    <w:link w:val="2"/>
    <w:qFormat/>
    <w:uiPriority w:val="9"/>
    <w:rPr>
      <w:b/>
      <w:bCs/>
      <w:sz w:val="44"/>
      <w:szCs w:val="44"/>
    </w:rPr>
  </w:style>
  <w:style w:type="character" w:customStyle="1" w:styleId="208">
    <w:name w:val="标题 2 Char1"/>
    <w:link w:val="3"/>
    <w:qFormat/>
    <w:uiPriority w:val="9"/>
    <w:rPr>
      <w:rFonts w:ascii="Cambria" w:hAnsi="Cambria" w:eastAsia="宋体" w:cs="Times New Roman"/>
      <w:b/>
      <w:bCs/>
      <w:sz w:val="32"/>
      <w:szCs w:val="32"/>
    </w:rPr>
  </w:style>
  <w:style w:type="character" w:customStyle="1" w:styleId="209">
    <w:name w:val="标题 5 Char"/>
    <w:link w:val="6"/>
    <w:semiHidden/>
    <w:qFormat/>
    <w:uiPriority w:val="9"/>
    <w:rPr>
      <w:rFonts w:ascii="Times New Roman" w:hAnsi="Times New Roman"/>
      <w:b/>
      <w:bCs/>
      <w:sz w:val="28"/>
      <w:szCs w:val="28"/>
    </w:rPr>
  </w:style>
  <w:style w:type="character" w:customStyle="1" w:styleId="210">
    <w:name w:val="标题 8 Char1"/>
    <w:link w:val="10"/>
    <w:semiHidden/>
    <w:qFormat/>
    <w:uiPriority w:val="9"/>
    <w:rPr>
      <w:rFonts w:ascii="等线 Light" w:hAnsi="等线 Light" w:eastAsia="等线 Light" w:cs="Times New Roman"/>
      <w:sz w:val="24"/>
      <w:szCs w:val="24"/>
    </w:rPr>
  </w:style>
  <w:style w:type="character" w:customStyle="1" w:styleId="211">
    <w:name w:val="批注文字 Char1"/>
    <w:link w:val="16"/>
    <w:qFormat/>
    <w:uiPriority w:val="0"/>
    <w:rPr>
      <w:rFonts w:ascii="Times New Roman" w:hAnsi="Times New Roman"/>
      <w:sz w:val="21"/>
      <w:szCs w:val="24"/>
    </w:rPr>
  </w:style>
  <w:style w:type="character" w:customStyle="1" w:styleId="212">
    <w:name w:val="正文文本 3 Char"/>
    <w:link w:val="17"/>
    <w:semiHidden/>
    <w:qFormat/>
    <w:uiPriority w:val="99"/>
    <w:rPr>
      <w:sz w:val="16"/>
      <w:szCs w:val="16"/>
    </w:rPr>
  </w:style>
  <w:style w:type="character" w:customStyle="1" w:styleId="213">
    <w:name w:val="正文文本 Char1"/>
    <w:link w:val="18"/>
    <w:qFormat/>
    <w:uiPriority w:val="0"/>
    <w:rPr>
      <w:rFonts w:ascii="Times New Roman" w:hAnsi="Times New Roman"/>
      <w:sz w:val="21"/>
      <w:szCs w:val="24"/>
    </w:rPr>
  </w:style>
  <w:style w:type="character" w:customStyle="1" w:styleId="214">
    <w:name w:val="正文文本缩进 Char"/>
    <w:link w:val="19"/>
    <w:qFormat/>
    <w:uiPriority w:val="0"/>
    <w:rPr>
      <w:rFonts w:ascii="仿宋_GB2312" w:hAnsi="Times New Roman" w:eastAsia="仿宋_GB2312" w:cs="Times New Roman"/>
      <w:sz w:val="32"/>
      <w:szCs w:val="20"/>
    </w:rPr>
  </w:style>
  <w:style w:type="character" w:customStyle="1" w:styleId="215">
    <w:name w:val="纯文本 Char1"/>
    <w:link w:val="24"/>
    <w:qFormat/>
    <w:uiPriority w:val="0"/>
    <w:rPr>
      <w:rFonts w:ascii="宋体" w:hAnsi="Courier New" w:eastAsia="宋体" w:cs="Courier New"/>
      <w:szCs w:val="21"/>
    </w:rPr>
  </w:style>
  <w:style w:type="character" w:customStyle="1" w:styleId="216">
    <w:name w:val="日期 Char"/>
    <w:link w:val="26"/>
    <w:semiHidden/>
    <w:qFormat/>
    <w:uiPriority w:val="99"/>
    <w:rPr>
      <w:rFonts w:ascii="Times New Roman" w:hAnsi="Times New Roman"/>
      <w:sz w:val="21"/>
      <w:szCs w:val="24"/>
    </w:rPr>
  </w:style>
  <w:style w:type="character" w:customStyle="1" w:styleId="217">
    <w:name w:val="页脚 Char"/>
    <w:link w:val="29"/>
    <w:qFormat/>
    <w:uiPriority w:val="99"/>
    <w:rPr>
      <w:sz w:val="18"/>
      <w:szCs w:val="18"/>
    </w:rPr>
  </w:style>
  <w:style w:type="character" w:customStyle="1" w:styleId="218">
    <w:name w:val="页眉 Char"/>
    <w:link w:val="30"/>
    <w:qFormat/>
    <w:uiPriority w:val="99"/>
    <w:rPr>
      <w:sz w:val="18"/>
      <w:szCs w:val="18"/>
    </w:rPr>
  </w:style>
  <w:style w:type="character" w:customStyle="1" w:styleId="219">
    <w:name w:val="批注主题 Char"/>
    <w:link w:val="41"/>
    <w:qFormat/>
    <w:uiPriority w:val="99"/>
    <w:rPr>
      <w:rFonts w:ascii="Times New Roman" w:hAnsi="Times New Roman"/>
      <w:b/>
      <w:bCs/>
      <w:sz w:val="21"/>
      <w:szCs w:val="24"/>
    </w:rPr>
  </w:style>
  <w:style w:type="character" w:customStyle="1" w:styleId="220">
    <w:name w:val="标题 1 字符1"/>
    <w:qFormat/>
    <w:uiPriority w:val="0"/>
    <w:rPr>
      <w:b/>
      <w:bCs/>
      <w:sz w:val="44"/>
      <w:szCs w:val="44"/>
    </w:rPr>
  </w:style>
  <w:style w:type="character" w:customStyle="1" w:styleId="221">
    <w:name w:val="textcontents"/>
    <w:qFormat/>
    <w:uiPriority w:val="0"/>
  </w:style>
  <w:style w:type="character" w:customStyle="1" w:styleId="222">
    <w:name w:val="批注文字 Char"/>
    <w:qFormat/>
    <w:uiPriority w:val="0"/>
    <w:rPr>
      <w:rFonts w:ascii="Times New Roman" w:hAnsi="Times New Roman"/>
      <w:sz w:val="21"/>
      <w:szCs w:val="24"/>
    </w:rPr>
  </w:style>
  <w:style w:type="character" w:customStyle="1" w:styleId="223">
    <w:name w:val="纯文本 字符"/>
    <w:qFormat/>
    <w:uiPriority w:val="0"/>
    <w:rPr>
      <w:rFonts w:ascii="宋体" w:hAnsi="Courier New" w:eastAsia="宋体" w:cs="Courier New"/>
      <w:szCs w:val="21"/>
    </w:rPr>
  </w:style>
  <w:style w:type="character" w:customStyle="1" w:styleId="224">
    <w:name w:val="纯文本 Char"/>
    <w:qFormat/>
    <w:uiPriority w:val="0"/>
    <w:rPr>
      <w:rFonts w:ascii="宋体" w:hAnsi="Courier New" w:eastAsia="宋体" w:cs="Courier New"/>
      <w:szCs w:val="21"/>
    </w:rPr>
  </w:style>
  <w:style w:type="character" w:customStyle="1" w:styleId="225">
    <w:name w:val="纯文本 字符2"/>
    <w:qFormat/>
    <w:uiPriority w:val="0"/>
    <w:rPr>
      <w:rFonts w:ascii="宋体" w:hAnsi="Courier New" w:eastAsia="宋体" w:cs="Courier New"/>
      <w:szCs w:val="21"/>
    </w:rPr>
  </w:style>
  <w:style w:type="character" w:customStyle="1" w:styleId="226">
    <w:name w:val="批注文字 字符1"/>
    <w:qFormat/>
    <w:uiPriority w:val="0"/>
    <w:rPr>
      <w:rFonts w:ascii="Times New Roman" w:hAnsi="Times New Roman"/>
      <w:sz w:val="21"/>
      <w:szCs w:val="24"/>
    </w:rPr>
  </w:style>
  <w:style w:type="character" w:customStyle="1" w:styleId="227">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28">
    <w:name w:val="纯文本 字符1"/>
    <w:qFormat/>
    <w:uiPriority w:val="0"/>
    <w:rPr>
      <w:rFonts w:ascii="宋体" w:hAnsi="Courier New"/>
    </w:rPr>
  </w:style>
  <w:style w:type="character" w:customStyle="1" w:styleId="229">
    <w:name w:val="正文文本 Char"/>
    <w:qFormat/>
    <w:uiPriority w:val="99"/>
    <w:rPr>
      <w:rFonts w:ascii="Times New Roman" w:hAnsi="Times New Roman"/>
      <w:sz w:val="21"/>
      <w:szCs w:val="24"/>
    </w:rPr>
  </w:style>
  <w:style w:type="character" w:customStyle="1" w:styleId="230">
    <w:name w:val="批注文字 字符"/>
    <w:qFormat/>
    <w:uiPriority w:val="0"/>
    <w:rPr>
      <w:rFonts w:ascii="Times New Roman" w:hAnsi="Times New Roman"/>
      <w:sz w:val="21"/>
      <w:szCs w:val="24"/>
    </w:rPr>
  </w:style>
  <w:style w:type="character" w:customStyle="1" w:styleId="231">
    <w:name w:val="标题 2 Char"/>
    <w:qFormat/>
    <w:uiPriority w:val="9"/>
    <w:rPr>
      <w:rFonts w:ascii="Cambria" w:hAnsi="Cambria" w:eastAsia="宋体" w:cs="Times New Roman"/>
      <w:b/>
      <w:bCs/>
      <w:sz w:val="32"/>
      <w:szCs w:val="32"/>
    </w:rPr>
  </w:style>
  <w:style w:type="character" w:customStyle="1" w:styleId="232">
    <w:name w:val="标题 8 Char"/>
    <w:qFormat/>
    <w:uiPriority w:val="0"/>
    <w:rPr>
      <w:rFonts w:ascii="Arial" w:hAnsi="Arial" w:eastAsia="黑体"/>
      <w:sz w:val="24"/>
      <w:szCs w:val="24"/>
    </w:rPr>
  </w:style>
  <w:style w:type="character" w:customStyle="1" w:styleId="233">
    <w:name w:val="apple-style-span"/>
    <w:qFormat/>
    <w:uiPriority w:val="0"/>
  </w:style>
  <w:style w:type="paragraph" w:customStyle="1" w:styleId="234">
    <w:name w:val="默认段落字体 Para Char Char Char Char Char Char Char Char Char1 Char Char Char Char"/>
    <w:basedOn w:val="1"/>
    <w:qFormat/>
    <w:uiPriority w:val="0"/>
    <w:rPr>
      <w:rFonts w:ascii="Tahoma" w:hAnsi="Tahoma"/>
      <w:sz w:val="24"/>
      <w:szCs w:val="20"/>
    </w:rPr>
  </w:style>
  <w:style w:type="paragraph" w:customStyle="1" w:styleId="235">
    <w:name w:val="表内文字"/>
    <w:basedOn w:val="1"/>
    <w:qFormat/>
    <w:uiPriority w:val="0"/>
    <w:pPr>
      <w:spacing w:before="50" w:after="50"/>
      <w:jc w:val="center"/>
    </w:pPr>
    <w:rPr>
      <w:rFonts w:ascii="仿宋_GB2312" w:hAnsi="宋体" w:eastAsia="仿宋_GB2312"/>
      <w:b/>
      <w:color w:val="000000"/>
      <w:sz w:val="32"/>
      <w:szCs w:val="32"/>
    </w:rPr>
  </w:style>
  <w:style w:type="paragraph" w:styleId="236">
    <w:name w:val="List Paragraph"/>
    <w:basedOn w:val="1"/>
    <w:qFormat/>
    <w:uiPriority w:val="34"/>
    <w:pPr>
      <w:ind w:firstLine="420"/>
    </w:pPr>
  </w:style>
  <w:style w:type="paragraph" w:customStyle="1" w:styleId="237">
    <w:name w:val="Table Paragraph"/>
    <w:basedOn w:val="1"/>
    <w:qFormat/>
    <w:uiPriority w:val="1"/>
    <w:pPr>
      <w:jc w:val="left"/>
    </w:pPr>
    <w:rPr>
      <w:rFonts w:ascii="Calibri" w:hAnsi="Calibri"/>
      <w:sz w:val="22"/>
      <w:szCs w:val="22"/>
      <w:lang w:eastAsia="en-US"/>
    </w:rPr>
  </w:style>
  <w:style w:type="character" w:customStyle="1" w:styleId="238">
    <w:name w:val="正文文本 字符"/>
    <w:qFormat/>
    <w:uiPriority w:val="0"/>
    <w:rPr>
      <w:rFonts w:ascii="Times New Roman" w:hAnsi="Times New Roman"/>
      <w:sz w:val="21"/>
      <w:szCs w:val="24"/>
    </w:rPr>
  </w:style>
  <w:style w:type="character" w:customStyle="1" w:styleId="239">
    <w:name w:val="批注文字 Char2"/>
    <w:qFormat/>
    <w:uiPriority w:val="0"/>
    <w:rPr>
      <w:rFonts w:ascii="Times New Roman" w:hAnsi="Times New Roman"/>
      <w:sz w:val="21"/>
      <w:szCs w:val="24"/>
    </w:rPr>
  </w:style>
  <w:style w:type="character" w:customStyle="1" w:styleId="240">
    <w:name w:val="正文2 Char Char"/>
    <w:link w:val="241"/>
    <w:qFormat/>
    <w:uiPriority w:val="0"/>
    <w:rPr>
      <w:sz w:val="24"/>
    </w:rPr>
  </w:style>
  <w:style w:type="paragraph" w:customStyle="1" w:styleId="241">
    <w:name w:val="正文2"/>
    <w:basedOn w:val="1"/>
    <w:link w:val="240"/>
    <w:qFormat/>
    <w:uiPriority w:val="0"/>
    <w:pPr>
      <w:spacing w:before="156" w:line="360" w:lineRule="auto"/>
      <w:ind w:firstLine="510"/>
    </w:pPr>
    <w:rPr>
      <w:sz w:val="24"/>
      <w:szCs w:val="20"/>
    </w:rPr>
  </w:style>
  <w:style w:type="paragraph" w:customStyle="1" w:styleId="242">
    <w:name w:val="AONormal"/>
    <w:qFormat/>
    <w:uiPriority w:val="0"/>
    <w:pPr>
      <w:spacing w:line="400" w:lineRule="exact"/>
      <w:ind w:firstLine="440"/>
    </w:pPr>
    <w:rPr>
      <w:rFonts w:ascii="华文楷体" w:hAnsi="华文楷体" w:eastAsia="华文楷体" w:cs="华文楷体"/>
      <w:sz w:val="22"/>
      <w:szCs w:val="21"/>
      <w:lang w:val="en-US" w:eastAsia="zh-CN" w:bidi="ar-SA"/>
    </w:rPr>
  </w:style>
  <w:style w:type="paragraph" w:customStyle="1" w:styleId="243">
    <w:name w:val="列出段落1"/>
    <w:basedOn w:val="1"/>
    <w:qFormat/>
    <w:uiPriority w:val="0"/>
    <w:pPr>
      <w:ind w:firstLine="420"/>
    </w:pPr>
    <w:rPr>
      <w:szCs w:val="21"/>
    </w:rPr>
  </w:style>
  <w:style w:type="paragraph" w:customStyle="1" w:styleId="244">
    <w:name w:val="Char"/>
    <w:basedOn w:val="1"/>
    <w:qFormat/>
    <w:uiPriority w:val="0"/>
  </w:style>
  <w:style w:type="character" w:customStyle="1" w:styleId="245">
    <w:name w:val="0正文K Char"/>
    <w:link w:val="246"/>
    <w:qFormat/>
    <w:uiPriority w:val="0"/>
    <w:rPr>
      <w:rFonts w:asciiTheme="minorHAnsi" w:hAnsiTheme="minorHAnsi" w:eastAsiaTheme="minorEastAsia" w:cstheme="minorBidi"/>
      <w:color w:val="000000"/>
    </w:rPr>
  </w:style>
  <w:style w:type="paragraph" w:customStyle="1" w:styleId="246">
    <w:name w:val="0正文K"/>
    <w:basedOn w:val="1"/>
    <w:next w:val="247"/>
    <w:link w:val="245"/>
    <w:qFormat/>
    <w:uiPriority w:val="0"/>
    <w:rPr>
      <w:rFonts w:asciiTheme="minorHAnsi" w:hAnsiTheme="minorHAnsi" w:eastAsiaTheme="minorEastAsia" w:cstheme="minorBidi"/>
      <w:color w:val="000000"/>
    </w:rPr>
  </w:style>
  <w:style w:type="paragraph" w:customStyle="1" w:styleId="247">
    <w:name w:val="0正文"/>
    <w:basedOn w:val="1"/>
    <w:qFormat/>
    <w:uiPriority w:val="0"/>
    <w:rPr>
      <w:szCs w:val="28"/>
    </w:rPr>
  </w:style>
  <w:style w:type="paragraph" w:customStyle="1" w:styleId="248">
    <w:name w:val="修订1"/>
    <w:hidden/>
    <w:unhideWhenUsed/>
    <w:qFormat/>
    <w:uiPriority w:val="99"/>
    <w:rPr>
      <w:rFonts w:ascii="Times New Roman" w:hAnsi="Times New Roman" w:eastAsia="宋体" w:cs="Times New Roman"/>
      <w:sz w:val="21"/>
      <w:szCs w:val="24"/>
      <w:lang w:val="en-US" w:eastAsia="zh-CN" w:bidi="ar-SA"/>
    </w:rPr>
  </w:style>
  <w:style w:type="paragraph" w:customStyle="1" w:styleId="249">
    <w:name w:val="修订2"/>
    <w:hidden/>
    <w:unhideWhenUsed/>
    <w:qFormat/>
    <w:uiPriority w:val="99"/>
    <w:rPr>
      <w:rFonts w:ascii="Times New Roman" w:hAnsi="Times New Roman" w:eastAsia="宋体" w:cs="Times New Roman"/>
      <w:sz w:val="21"/>
      <w:szCs w:val="24"/>
      <w:lang w:val="en-US" w:eastAsia="zh-CN" w:bidi="ar-SA"/>
    </w:rPr>
  </w:style>
  <w:style w:type="paragraph" w:customStyle="1" w:styleId="250">
    <w:name w:val="Table Text"/>
    <w:basedOn w:val="1"/>
    <w:semiHidden/>
    <w:qFormat/>
    <w:uiPriority w:val="0"/>
    <w:rPr>
      <w:rFonts w:ascii="宋体" w:hAnsi="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82</Pages>
  <Words>5672</Words>
  <Characters>6339</Characters>
  <Lines>403</Lines>
  <Paragraphs>113</Paragraphs>
  <TotalTime>8</TotalTime>
  <ScaleCrop>false</ScaleCrop>
  <LinksUpToDate>false</LinksUpToDate>
  <CharactersWithSpaces>6387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2024-05-10T00:44:00Z</dcterms:created>
  <dc:creator>唐冰</dc:creator>
  <cp:lastModifiedBy>树叶绿了。</cp:lastModifiedBy>
  <dcterms:modified xsi:type="dcterms:W3CDTF">2026-05-08T08:39:49Z</dcterms:modified>
  <dc:title>竞争性谈判文件规范</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79EDC308FF2841DDBFD0E3DA15D99E12_13</vt:lpwstr>
  </property>
  <property fmtid="{D5CDD505-2E9C-101B-9397-08002B2CF9AE}" pid="4" name="KSOTemplateDocerSaveRecord">
    <vt:lpwstr>eyJoZGlkIjoiOGRmMTUxZWEzZTE5NWRlNTE3MzlkMzc5ZWFkYWZjNTgiLCJ1c2VySWQiOiI1MjA4NjIwNjUifQ==</vt:lpwstr>
  </property>
</Properties>
</file>