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3866BC">
      <w:pPr>
        <w:spacing w:line="360" w:lineRule="auto"/>
        <w:jc w:val="center"/>
        <w:rPr>
          <w:rFonts w:ascii="方正小标宋简体" w:hAnsi="宋体" w:eastAsia="方正小标宋简体"/>
          <w:color w:val="auto"/>
          <w:sz w:val="52"/>
          <w:szCs w:val="52"/>
          <w:highlight w:val="none"/>
        </w:rPr>
      </w:pPr>
    </w:p>
    <w:p w14:paraId="7DCA0A77">
      <w:pPr>
        <w:spacing w:line="360" w:lineRule="auto"/>
        <w:jc w:val="center"/>
        <w:rPr>
          <w:rFonts w:ascii="方正小标宋简体" w:hAnsi="宋体" w:eastAsia="方正小标宋简体"/>
          <w:color w:val="auto"/>
          <w:sz w:val="52"/>
          <w:szCs w:val="52"/>
          <w:highlight w:val="none"/>
        </w:rPr>
      </w:pPr>
    </w:p>
    <w:p w14:paraId="4B008512">
      <w:pPr>
        <w:spacing w:line="360" w:lineRule="auto"/>
        <w:jc w:val="center"/>
        <w:rPr>
          <w:rFonts w:ascii="方正小标宋简体" w:hAnsi="方正小标宋简体" w:eastAsia="方正小标宋简体" w:cs="方正小标宋简体"/>
          <w:color w:val="auto"/>
          <w:sz w:val="52"/>
          <w:szCs w:val="52"/>
          <w:highlight w:val="none"/>
        </w:rPr>
      </w:pPr>
      <w:r>
        <w:rPr>
          <w:rFonts w:hint="eastAsia" w:ascii="方正小标宋简体" w:hAnsi="宋体" w:eastAsia="方正小标宋简体"/>
          <w:color w:val="auto"/>
          <w:sz w:val="52"/>
          <w:szCs w:val="52"/>
          <w:highlight w:val="none"/>
        </w:rPr>
        <w:t>云之龙咨询集团有限公司</w:t>
      </w:r>
    </w:p>
    <w:p w14:paraId="6DFDD788">
      <w:pPr>
        <w:spacing w:line="360" w:lineRule="auto"/>
        <w:jc w:val="center"/>
        <w:rPr>
          <w:rFonts w:ascii="方正小标宋简体" w:hAnsi="方正小标宋简体" w:eastAsia="方正小标宋简体" w:cs="方正小标宋简体"/>
          <w:b/>
          <w:iCs/>
          <w:color w:val="auto"/>
          <w:sz w:val="44"/>
          <w:szCs w:val="44"/>
          <w:highlight w:val="none"/>
        </w:rPr>
      </w:pPr>
      <w:r>
        <w:rPr>
          <w:rFonts w:hint="eastAsia" w:ascii="仿宋_GB2312" w:hAnsi="宋体" w:eastAsia="仿宋_GB2312"/>
          <w:b/>
          <w:color w:val="auto"/>
          <w:sz w:val="48"/>
          <w:szCs w:val="48"/>
          <w:highlight w:val="none"/>
        </w:rPr>
        <w:t>（服务类政府采购）</w:t>
      </w:r>
    </w:p>
    <w:p w14:paraId="3E426DFF">
      <w:pPr>
        <w:spacing w:line="360" w:lineRule="auto"/>
        <w:jc w:val="center"/>
        <w:rPr>
          <w:rFonts w:ascii="方正小标宋简体" w:hAnsi="方正小标宋简体" w:eastAsia="方正小标宋简体" w:cs="方正小标宋简体"/>
          <w:b/>
          <w:color w:val="auto"/>
          <w:sz w:val="44"/>
          <w:szCs w:val="44"/>
          <w:highlight w:val="none"/>
        </w:rPr>
      </w:pPr>
    </w:p>
    <w:p w14:paraId="1582B791">
      <w:pPr>
        <w:spacing w:before="156" w:line="360" w:lineRule="auto"/>
        <w:jc w:val="center"/>
        <w:rPr>
          <w:rFonts w:ascii="华文新魏" w:hAnsi="宋体" w:eastAsia="华文新魏"/>
          <w:color w:val="auto"/>
          <w:sz w:val="120"/>
          <w:szCs w:val="120"/>
          <w:highlight w:val="none"/>
        </w:rPr>
      </w:pPr>
      <w:r>
        <w:rPr>
          <w:rFonts w:hint="eastAsia" w:ascii="华文新魏" w:hAnsi="宋体" w:eastAsia="华文新魏"/>
          <w:color w:val="auto"/>
          <w:sz w:val="120"/>
          <w:szCs w:val="120"/>
          <w:highlight w:val="none"/>
        </w:rPr>
        <w:t>竞争性磋商文件</w:t>
      </w:r>
    </w:p>
    <w:p w14:paraId="52C8E6AE">
      <w:pPr>
        <w:spacing w:before="156" w:line="360" w:lineRule="auto"/>
        <w:jc w:val="center"/>
        <w:rPr>
          <w:rFonts w:ascii="仿宋_GB2312" w:hAnsi="宋体" w:eastAsia="仿宋_GB2312"/>
          <w:b/>
          <w:color w:val="auto"/>
          <w:sz w:val="30"/>
          <w:szCs w:val="72"/>
          <w:highlight w:val="none"/>
        </w:rPr>
      </w:pPr>
      <w:r>
        <w:rPr>
          <w:rFonts w:hint="eastAsia" w:ascii="仿宋_GB2312" w:hAnsi="宋体" w:eastAsia="仿宋_GB2312"/>
          <w:b/>
          <w:color w:val="auto"/>
          <w:sz w:val="48"/>
          <w:szCs w:val="48"/>
          <w:highlight w:val="none"/>
        </w:rPr>
        <w:t>（全流程电子化采购）</w:t>
      </w:r>
    </w:p>
    <w:p w14:paraId="0046731D">
      <w:pPr>
        <w:spacing w:line="360" w:lineRule="auto"/>
        <w:rPr>
          <w:rFonts w:ascii="仿宋_GB2312" w:hAnsi="宋体" w:eastAsia="仿宋_GB2312"/>
          <w:color w:val="auto"/>
          <w:sz w:val="30"/>
          <w:szCs w:val="72"/>
          <w:highlight w:val="none"/>
        </w:rPr>
      </w:pPr>
    </w:p>
    <w:p w14:paraId="29BAC11B">
      <w:pPr>
        <w:pStyle w:val="24"/>
        <w:spacing w:line="360" w:lineRule="auto"/>
        <w:ind w:firstLine="1205"/>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sz w:val="30"/>
          <w:szCs w:val="30"/>
          <w:highlight w:val="none"/>
        </w:rPr>
        <w:t>名称</w:t>
      </w:r>
      <w:r>
        <w:rPr>
          <w:rFonts w:hint="eastAsia" w:ascii="仿宋_GB2312" w:hAnsi="宋体" w:eastAsia="仿宋_GB2312"/>
          <w:b/>
          <w:bCs/>
          <w:color w:val="auto"/>
          <w:sz w:val="30"/>
          <w:szCs w:val="30"/>
          <w:highlight w:val="none"/>
        </w:rPr>
        <w:t>：梧州市第二人民医院2026年食堂食材配送采购</w:t>
      </w:r>
    </w:p>
    <w:p w14:paraId="7C8EEAAB">
      <w:pPr>
        <w:spacing w:line="360" w:lineRule="auto"/>
        <w:ind w:firstLine="1145"/>
        <w:rPr>
          <w:rFonts w:hint="eastAsia" w:ascii="仿宋_GB2312" w:hAnsi="宋体" w:eastAsia="仿宋_GB2312"/>
          <w:color w:val="auto"/>
          <w:sz w:val="30"/>
          <w:szCs w:val="72"/>
          <w:highlight w:val="none"/>
          <w:lang w:eastAsia="zh-CN"/>
        </w:rPr>
      </w:pPr>
      <w:r>
        <w:rPr>
          <w:rFonts w:hint="eastAsia" w:ascii="仿宋_GB2312" w:hAnsi="宋体" w:eastAsia="仿宋_GB2312" w:cs="Courier New"/>
          <w:b/>
          <w:bCs/>
          <w:color w:val="auto"/>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sz w:val="30"/>
          <w:szCs w:val="30"/>
          <w:highlight w:val="none"/>
        </w:rPr>
        <w:t>：</w:t>
      </w:r>
      <w:r>
        <w:rPr>
          <w:rFonts w:hint="eastAsia" w:ascii="仿宋_GB2312" w:hAnsi="宋体" w:eastAsia="仿宋_GB2312" w:cs="Courier New"/>
          <w:b/>
          <w:bCs/>
          <w:color w:val="auto"/>
          <w:sz w:val="30"/>
          <w:szCs w:val="30"/>
          <w:highlight w:val="none"/>
          <w:lang w:eastAsia="zh-CN"/>
        </w:rPr>
        <w:t>WZZC2026-C3-990148-YZLZ</w:t>
      </w:r>
    </w:p>
    <w:p w14:paraId="11CDA3C0">
      <w:pPr>
        <w:pStyle w:val="24"/>
        <w:spacing w:line="360" w:lineRule="auto"/>
        <w:ind w:firstLine="1125"/>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采购人：梧州市第二人民医院</w:t>
      </w:r>
    </w:p>
    <w:p w14:paraId="190FB985">
      <w:pPr>
        <w:pStyle w:val="24"/>
        <w:spacing w:line="360" w:lineRule="auto"/>
        <w:ind w:firstLine="1125"/>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采购代理机构：云之龙咨询集团有限公司</w:t>
      </w:r>
    </w:p>
    <w:p w14:paraId="0B4CE2B6">
      <w:pPr>
        <w:pStyle w:val="24"/>
        <w:spacing w:line="360" w:lineRule="auto"/>
        <w:jc w:val="center"/>
        <w:rPr>
          <w:rFonts w:ascii="仿宋_GB2312" w:hAnsi="宋体" w:eastAsia="仿宋_GB2312"/>
          <w:b/>
          <w:bCs/>
          <w:color w:val="auto"/>
          <w:sz w:val="30"/>
          <w:szCs w:val="30"/>
          <w:highlight w:val="none"/>
        </w:rPr>
      </w:pPr>
    </w:p>
    <w:p w14:paraId="1FA206DB">
      <w:pPr>
        <w:pStyle w:val="24"/>
        <w:spacing w:line="360" w:lineRule="auto"/>
        <w:jc w:val="center"/>
        <w:rPr>
          <w:rFonts w:ascii="仿宋_GB2312" w:eastAsia="仿宋_GB2312"/>
          <w:color w:val="auto"/>
          <w:szCs w:val="20"/>
          <w:highlight w:val="none"/>
        </w:rPr>
      </w:pPr>
      <w:r>
        <w:rPr>
          <w:rFonts w:hint="eastAsia" w:ascii="仿宋_GB2312" w:hAnsi="宋体" w:eastAsia="仿宋_GB2312"/>
          <w:b/>
          <w:bCs/>
          <w:color w:val="auto"/>
          <w:sz w:val="30"/>
          <w:szCs w:val="30"/>
          <w:highlight w:val="none"/>
        </w:rPr>
        <w:t>2026年</w:t>
      </w:r>
      <w:r>
        <w:rPr>
          <w:rFonts w:hint="eastAsia" w:ascii="仿宋_GB2312" w:hAnsi="宋体" w:eastAsia="仿宋_GB2312"/>
          <w:b/>
          <w:bCs/>
          <w:color w:val="auto"/>
          <w:sz w:val="30"/>
          <w:szCs w:val="30"/>
          <w:highlight w:val="none"/>
          <w:lang w:val="en-US" w:eastAsia="zh-CN"/>
        </w:rPr>
        <w:t>7</w:t>
      </w:r>
      <w:r>
        <w:rPr>
          <w:rFonts w:hint="eastAsia" w:ascii="仿宋_GB2312" w:hAnsi="宋体" w:eastAsia="仿宋_GB2312"/>
          <w:b/>
          <w:bCs/>
          <w:color w:val="auto"/>
          <w:sz w:val="30"/>
          <w:szCs w:val="30"/>
          <w:highlight w:val="none"/>
        </w:rPr>
        <w:t>月</w:t>
      </w:r>
      <w:r>
        <w:rPr>
          <w:rFonts w:hint="eastAsia" w:ascii="仿宋_GB2312" w:hAnsi="宋体" w:eastAsia="仿宋_GB2312"/>
          <w:b/>
          <w:bCs/>
          <w:color w:val="auto"/>
          <w:sz w:val="30"/>
          <w:szCs w:val="30"/>
          <w:highlight w:val="none"/>
          <w:lang w:val="en-US" w:eastAsia="zh-CN"/>
        </w:rPr>
        <w:t>16</w:t>
      </w:r>
      <w:r>
        <w:rPr>
          <w:rFonts w:hint="eastAsia" w:ascii="仿宋_GB2312" w:hAnsi="宋体" w:eastAsia="仿宋_GB2312"/>
          <w:b/>
          <w:bCs/>
          <w:color w:val="auto"/>
          <w:sz w:val="30"/>
          <w:szCs w:val="30"/>
          <w:highlight w:val="none"/>
        </w:rPr>
        <w:t>日</w:t>
      </w:r>
    </w:p>
    <w:p w14:paraId="25EDD5E1">
      <w:pPr>
        <w:rPr>
          <w:rFonts w:ascii="宋体" w:hAnsi="宋体"/>
          <w:b/>
          <w:color w:val="auto"/>
          <w:sz w:val="44"/>
          <w:szCs w:val="44"/>
          <w:highlight w:val="none"/>
        </w:rPr>
      </w:pPr>
      <w:r>
        <w:rPr>
          <w:rFonts w:hint="eastAsia" w:ascii="宋体" w:hAnsi="宋体"/>
          <w:b/>
          <w:color w:val="auto"/>
          <w:sz w:val="44"/>
          <w:szCs w:val="44"/>
          <w:highlight w:val="none"/>
        </w:rPr>
        <w:br w:type="page" w:clear="all"/>
      </w:r>
    </w:p>
    <w:p w14:paraId="3032D5CE">
      <w:pPr>
        <w:spacing w:line="360" w:lineRule="auto"/>
        <w:jc w:val="center"/>
        <w:rPr>
          <w:rFonts w:ascii="宋体" w:hAnsi="宋体"/>
          <w:b/>
          <w:color w:val="auto"/>
          <w:sz w:val="44"/>
          <w:szCs w:val="44"/>
          <w:highlight w:val="none"/>
        </w:rPr>
      </w:pPr>
      <w:r>
        <w:rPr>
          <w:rFonts w:hint="eastAsia" w:ascii="宋体" w:hAnsi="宋体"/>
          <w:b/>
          <w:color w:val="auto"/>
          <w:sz w:val="44"/>
          <w:szCs w:val="44"/>
          <w:highlight w:val="none"/>
        </w:rPr>
        <w:t>目  录</w:t>
      </w:r>
    </w:p>
    <w:p w14:paraId="02334AA2">
      <w:pPr>
        <w:spacing w:line="400" w:lineRule="exact"/>
        <w:jc w:val="center"/>
        <w:rPr>
          <w:rFonts w:ascii="宋体" w:hAnsi="宋体"/>
          <w:b/>
          <w:color w:val="auto"/>
          <w:sz w:val="44"/>
          <w:szCs w:val="44"/>
          <w:highlight w:val="none"/>
        </w:rPr>
      </w:pPr>
    </w:p>
    <w:p w14:paraId="04C2D7D6">
      <w:pPr>
        <w:pStyle w:val="31"/>
        <w:tabs>
          <w:tab w:val="right" w:leader="dot" w:pos="8869"/>
        </w:tabs>
        <w:spacing w:line="500" w:lineRule="atLeast"/>
        <w:rPr>
          <w:rFonts w:ascii="宋体" w:hAnsi="宋体"/>
          <w:b/>
          <w:color w:val="auto"/>
          <w:sz w:val="24"/>
          <w:highlight w:val="none"/>
        </w:rPr>
      </w:pPr>
      <w:r>
        <w:rPr>
          <w:rFonts w:ascii="宋体" w:hAnsi="宋体"/>
          <w:b/>
          <w:color w:val="auto"/>
          <w:sz w:val="24"/>
          <w:highlight w:val="none"/>
        </w:rPr>
        <w:fldChar w:fldCharType="begin"/>
      </w:r>
      <w:r>
        <w:rPr>
          <w:rFonts w:hint="eastAsia" w:ascii="宋体" w:hAnsi="宋体"/>
          <w:b/>
          <w:color w:val="auto"/>
          <w:sz w:val="24"/>
          <w:highlight w:val="none"/>
        </w:rPr>
        <w:instrText xml:space="preserve">TOC \o "1-3" \h \z \u</w:instrText>
      </w:r>
      <w:r>
        <w:rPr>
          <w:rFonts w:ascii="宋体" w:hAnsi="宋体"/>
          <w:b/>
          <w:color w:val="auto"/>
          <w:sz w:val="24"/>
          <w:highlight w:val="none"/>
        </w:rPr>
        <w:fldChar w:fldCharType="separate"/>
      </w:r>
      <w:r>
        <w:rPr>
          <w:color w:val="auto"/>
          <w:highlight w:val="none"/>
        </w:rPr>
        <w:fldChar w:fldCharType="begin"/>
      </w:r>
      <w:r>
        <w:rPr>
          <w:color w:val="auto"/>
          <w:highlight w:val="none"/>
        </w:rPr>
        <w:instrText xml:space="preserve"> HYPERLINK \l "_Toc74323456" </w:instrText>
      </w:r>
      <w:r>
        <w:rPr>
          <w:color w:val="auto"/>
          <w:highlight w:val="none"/>
        </w:rPr>
        <w:fldChar w:fldCharType="separate"/>
      </w:r>
      <w:r>
        <w:rPr>
          <w:rStyle w:val="50"/>
          <w:rFonts w:hint="eastAsia" w:ascii="宋体" w:hAnsi="宋体"/>
          <w:b/>
          <w:color w:val="auto"/>
          <w:sz w:val="24"/>
          <w:highlight w:val="none"/>
        </w:rPr>
        <w:t>第一章竞争性磋商公告</w:t>
      </w:r>
      <w:r>
        <w:rPr>
          <w:rFonts w:ascii="宋体" w:hAnsi="宋体"/>
          <w:b/>
          <w:color w:val="auto"/>
          <w:sz w:val="24"/>
          <w:highlight w:val="none"/>
        </w:rPr>
        <w:tab/>
      </w:r>
      <w:r>
        <w:rPr>
          <w:rFonts w:ascii="宋体" w:hAnsi="宋体"/>
          <w:b/>
          <w:color w:val="auto"/>
          <w:sz w:val="24"/>
          <w:highlight w:val="none"/>
        </w:rPr>
        <w:fldChar w:fldCharType="begin"/>
      </w:r>
      <w:r>
        <w:rPr>
          <w:rFonts w:ascii="宋体" w:hAnsi="宋体"/>
          <w:b/>
          <w:color w:val="auto"/>
          <w:sz w:val="24"/>
          <w:highlight w:val="none"/>
        </w:rPr>
        <w:instrText xml:space="preserve"> PAGEREF _Toc74323456 \h </w:instrText>
      </w:r>
      <w:r>
        <w:rPr>
          <w:rFonts w:ascii="宋体" w:hAnsi="宋体"/>
          <w:b/>
          <w:color w:val="auto"/>
          <w:sz w:val="24"/>
          <w:highlight w:val="none"/>
        </w:rPr>
        <w:fldChar w:fldCharType="separate"/>
      </w:r>
      <w:r>
        <w:rPr>
          <w:rFonts w:ascii="宋体" w:hAnsi="宋体"/>
          <w:b/>
          <w:color w:val="auto"/>
          <w:sz w:val="24"/>
          <w:highlight w:val="none"/>
        </w:rPr>
        <w:t>2</w:t>
      </w:r>
      <w:r>
        <w:rPr>
          <w:rFonts w:ascii="宋体" w:hAnsi="宋体"/>
          <w:b/>
          <w:color w:val="auto"/>
          <w:sz w:val="24"/>
          <w:highlight w:val="none"/>
        </w:rPr>
        <w:fldChar w:fldCharType="end"/>
      </w:r>
      <w:r>
        <w:rPr>
          <w:rFonts w:ascii="宋体" w:hAnsi="宋体"/>
          <w:b/>
          <w:color w:val="auto"/>
          <w:sz w:val="24"/>
          <w:highlight w:val="none"/>
        </w:rPr>
        <w:fldChar w:fldCharType="end"/>
      </w:r>
    </w:p>
    <w:p w14:paraId="41DEDBF3">
      <w:pPr>
        <w:pStyle w:val="31"/>
        <w:tabs>
          <w:tab w:val="right" w:leader="dot" w:pos="8869"/>
        </w:tabs>
        <w:spacing w:line="500" w:lineRule="atLeast"/>
        <w:rPr>
          <w:rFonts w:ascii="宋体" w:hAnsi="宋体"/>
          <w:b/>
          <w:color w:val="auto"/>
          <w:sz w:val="24"/>
          <w:highlight w:val="none"/>
        </w:rPr>
      </w:pPr>
      <w:r>
        <w:rPr>
          <w:color w:val="auto"/>
          <w:highlight w:val="none"/>
        </w:rPr>
        <w:fldChar w:fldCharType="begin"/>
      </w:r>
      <w:r>
        <w:rPr>
          <w:color w:val="auto"/>
          <w:highlight w:val="none"/>
        </w:rPr>
        <w:instrText xml:space="preserve"> HYPERLINK \l "_Toc74323457" </w:instrText>
      </w:r>
      <w:r>
        <w:rPr>
          <w:color w:val="auto"/>
          <w:highlight w:val="none"/>
        </w:rPr>
        <w:fldChar w:fldCharType="separate"/>
      </w:r>
      <w:r>
        <w:rPr>
          <w:rStyle w:val="50"/>
          <w:rFonts w:hint="eastAsia" w:ascii="宋体" w:hAnsi="宋体"/>
          <w:b/>
          <w:color w:val="auto"/>
          <w:sz w:val="24"/>
          <w:highlight w:val="none"/>
        </w:rPr>
        <w:t>第二章供应</w:t>
      </w:r>
      <w:bookmarkStart w:id="0" w:name="_Hlt82161237"/>
      <w:r>
        <w:rPr>
          <w:rStyle w:val="50"/>
          <w:rFonts w:hint="eastAsia" w:ascii="宋体" w:hAnsi="宋体"/>
          <w:b/>
          <w:color w:val="auto"/>
          <w:sz w:val="24"/>
          <w:highlight w:val="none"/>
        </w:rPr>
        <w:t>商</w:t>
      </w:r>
      <w:bookmarkEnd w:id="0"/>
      <w:r>
        <w:rPr>
          <w:rStyle w:val="50"/>
          <w:rFonts w:hint="eastAsia" w:ascii="宋体" w:hAnsi="宋体"/>
          <w:b/>
          <w:color w:val="auto"/>
          <w:sz w:val="24"/>
          <w:highlight w:val="none"/>
        </w:rPr>
        <w:t>须知</w:t>
      </w:r>
      <w:r>
        <w:rPr>
          <w:rFonts w:ascii="宋体" w:hAnsi="宋体"/>
          <w:b/>
          <w:color w:val="auto"/>
          <w:sz w:val="24"/>
          <w:highlight w:val="none"/>
        </w:rPr>
        <w:tab/>
      </w:r>
      <w:r>
        <w:rPr>
          <w:rFonts w:ascii="宋体" w:hAnsi="宋体"/>
          <w:b/>
          <w:color w:val="auto"/>
          <w:sz w:val="24"/>
          <w:highlight w:val="none"/>
        </w:rPr>
        <w:fldChar w:fldCharType="begin"/>
      </w:r>
      <w:r>
        <w:rPr>
          <w:rFonts w:ascii="宋体" w:hAnsi="宋体"/>
          <w:b/>
          <w:color w:val="auto"/>
          <w:sz w:val="24"/>
          <w:highlight w:val="none"/>
        </w:rPr>
        <w:instrText xml:space="preserve"> PAGEREF _Toc74323457 \h </w:instrText>
      </w:r>
      <w:r>
        <w:rPr>
          <w:rFonts w:ascii="宋体" w:hAnsi="宋体"/>
          <w:b/>
          <w:color w:val="auto"/>
          <w:sz w:val="24"/>
          <w:highlight w:val="none"/>
        </w:rPr>
        <w:fldChar w:fldCharType="separate"/>
      </w:r>
      <w:r>
        <w:rPr>
          <w:rFonts w:ascii="宋体" w:hAnsi="宋体"/>
          <w:b/>
          <w:color w:val="auto"/>
          <w:sz w:val="24"/>
          <w:highlight w:val="none"/>
        </w:rPr>
        <w:t>5</w:t>
      </w:r>
      <w:r>
        <w:rPr>
          <w:rFonts w:ascii="宋体" w:hAnsi="宋体"/>
          <w:b/>
          <w:color w:val="auto"/>
          <w:sz w:val="24"/>
          <w:highlight w:val="none"/>
        </w:rPr>
        <w:fldChar w:fldCharType="end"/>
      </w:r>
      <w:r>
        <w:rPr>
          <w:rFonts w:ascii="宋体" w:hAnsi="宋体"/>
          <w:b/>
          <w:color w:val="auto"/>
          <w:sz w:val="24"/>
          <w:highlight w:val="none"/>
        </w:rPr>
        <w:fldChar w:fldCharType="end"/>
      </w:r>
    </w:p>
    <w:p w14:paraId="1DA8D462">
      <w:pPr>
        <w:pStyle w:val="31"/>
        <w:tabs>
          <w:tab w:val="right" w:leader="dot" w:pos="8869"/>
        </w:tabs>
        <w:spacing w:line="500" w:lineRule="atLeast"/>
        <w:rPr>
          <w:rFonts w:ascii="宋体" w:hAnsi="宋体"/>
          <w:b/>
          <w:color w:val="auto"/>
          <w:sz w:val="24"/>
          <w:highlight w:val="none"/>
        </w:rPr>
      </w:pPr>
      <w:r>
        <w:rPr>
          <w:color w:val="auto"/>
          <w:highlight w:val="none"/>
        </w:rPr>
        <w:fldChar w:fldCharType="begin"/>
      </w:r>
      <w:r>
        <w:rPr>
          <w:color w:val="auto"/>
          <w:highlight w:val="none"/>
        </w:rPr>
        <w:instrText xml:space="preserve"> HYPERLINK \l "_Toc74323458" </w:instrText>
      </w:r>
      <w:r>
        <w:rPr>
          <w:color w:val="auto"/>
          <w:highlight w:val="none"/>
        </w:rPr>
        <w:fldChar w:fldCharType="separate"/>
      </w:r>
      <w:r>
        <w:rPr>
          <w:rStyle w:val="50"/>
          <w:rFonts w:hint="eastAsia" w:ascii="宋体" w:hAnsi="宋体"/>
          <w:b/>
          <w:color w:val="auto"/>
          <w:sz w:val="24"/>
          <w:highlight w:val="none"/>
        </w:rPr>
        <w:t>第三章采购需</w:t>
      </w:r>
      <w:bookmarkStart w:id="1" w:name="_Hlt82166940"/>
      <w:r>
        <w:rPr>
          <w:rStyle w:val="50"/>
          <w:rFonts w:hint="eastAsia" w:ascii="宋体" w:hAnsi="宋体"/>
          <w:b/>
          <w:color w:val="auto"/>
          <w:sz w:val="24"/>
          <w:highlight w:val="none"/>
        </w:rPr>
        <w:t>求</w:t>
      </w:r>
      <w:bookmarkEnd w:id="1"/>
      <w:r>
        <w:rPr>
          <w:rFonts w:ascii="宋体" w:hAnsi="宋体"/>
          <w:b/>
          <w:color w:val="auto"/>
          <w:sz w:val="24"/>
          <w:highlight w:val="none"/>
        </w:rPr>
        <w:tab/>
      </w:r>
      <w:r>
        <w:rPr>
          <w:rFonts w:ascii="宋体" w:hAnsi="宋体"/>
          <w:b/>
          <w:color w:val="auto"/>
          <w:sz w:val="24"/>
          <w:highlight w:val="none"/>
        </w:rPr>
        <w:fldChar w:fldCharType="begin"/>
      </w:r>
      <w:r>
        <w:rPr>
          <w:rFonts w:ascii="宋体" w:hAnsi="宋体"/>
          <w:b/>
          <w:color w:val="auto"/>
          <w:sz w:val="24"/>
          <w:highlight w:val="none"/>
        </w:rPr>
        <w:instrText xml:space="preserve"> PAGEREF _Toc74323458 \h </w:instrText>
      </w:r>
      <w:r>
        <w:rPr>
          <w:rFonts w:ascii="宋体" w:hAnsi="宋体"/>
          <w:b/>
          <w:color w:val="auto"/>
          <w:sz w:val="24"/>
          <w:highlight w:val="none"/>
        </w:rPr>
        <w:fldChar w:fldCharType="separate"/>
      </w:r>
      <w:r>
        <w:rPr>
          <w:rFonts w:ascii="宋体" w:hAnsi="宋体"/>
          <w:b/>
          <w:color w:val="auto"/>
          <w:sz w:val="24"/>
          <w:highlight w:val="none"/>
        </w:rPr>
        <w:t>22</w:t>
      </w:r>
      <w:r>
        <w:rPr>
          <w:rFonts w:ascii="宋体" w:hAnsi="宋体"/>
          <w:b/>
          <w:color w:val="auto"/>
          <w:sz w:val="24"/>
          <w:highlight w:val="none"/>
        </w:rPr>
        <w:fldChar w:fldCharType="end"/>
      </w:r>
      <w:r>
        <w:rPr>
          <w:rFonts w:ascii="宋体" w:hAnsi="宋体"/>
          <w:b/>
          <w:color w:val="auto"/>
          <w:sz w:val="24"/>
          <w:highlight w:val="none"/>
        </w:rPr>
        <w:fldChar w:fldCharType="end"/>
      </w:r>
    </w:p>
    <w:p w14:paraId="70E8795B">
      <w:pPr>
        <w:pStyle w:val="31"/>
        <w:tabs>
          <w:tab w:val="right" w:leader="dot" w:pos="8869"/>
        </w:tabs>
        <w:spacing w:line="500" w:lineRule="atLeast"/>
        <w:rPr>
          <w:rFonts w:ascii="宋体" w:hAnsi="宋体"/>
          <w:b/>
          <w:color w:val="auto"/>
          <w:sz w:val="24"/>
          <w:highlight w:val="none"/>
        </w:rPr>
      </w:pPr>
      <w:r>
        <w:rPr>
          <w:color w:val="auto"/>
          <w:highlight w:val="none"/>
        </w:rPr>
        <w:fldChar w:fldCharType="begin"/>
      </w:r>
      <w:r>
        <w:rPr>
          <w:color w:val="auto"/>
          <w:highlight w:val="none"/>
        </w:rPr>
        <w:instrText xml:space="preserve"> HYPERLINK \l "_Toc74323459" </w:instrText>
      </w:r>
      <w:r>
        <w:rPr>
          <w:color w:val="auto"/>
          <w:highlight w:val="none"/>
        </w:rPr>
        <w:fldChar w:fldCharType="separate"/>
      </w:r>
      <w:r>
        <w:rPr>
          <w:rStyle w:val="50"/>
          <w:rFonts w:hint="eastAsia" w:ascii="宋体" w:hAnsi="宋体"/>
          <w:b/>
          <w:color w:val="auto"/>
          <w:sz w:val="24"/>
          <w:highlight w:val="none"/>
        </w:rPr>
        <w:t>第四章评审程序、</w:t>
      </w:r>
      <w:bookmarkStart w:id="2" w:name="_Hlt82166000"/>
      <w:r>
        <w:rPr>
          <w:rStyle w:val="50"/>
          <w:rFonts w:hint="eastAsia" w:ascii="宋体" w:hAnsi="宋体"/>
          <w:b/>
          <w:color w:val="auto"/>
          <w:sz w:val="24"/>
          <w:highlight w:val="none"/>
        </w:rPr>
        <w:t>评</w:t>
      </w:r>
      <w:bookmarkEnd w:id="2"/>
      <w:r>
        <w:rPr>
          <w:rStyle w:val="50"/>
          <w:rFonts w:hint="eastAsia" w:ascii="宋体" w:hAnsi="宋体"/>
          <w:b/>
          <w:color w:val="auto"/>
          <w:sz w:val="24"/>
          <w:highlight w:val="none"/>
        </w:rPr>
        <w:t>审方法和评审标准</w:t>
      </w:r>
      <w:r>
        <w:rPr>
          <w:rFonts w:ascii="宋体" w:hAnsi="宋体"/>
          <w:b/>
          <w:color w:val="auto"/>
          <w:sz w:val="24"/>
          <w:highlight w:val="none"/>
        </w:rPr>
        <w:tab/>
      </w:r>
      <w:r>
        <w:rPr>
          <w:rFonts w:ascii="宋体" w:hAnsi="宋体"/>
          <w:b/>
          <w:color w:val="auto"/>
          <w:sz w:val="24"/>
          <w:highlight w:val="none"/>
        </w:rPr>
        <w:fldChar w:fldCharType="begin"/>
      </w:r>
      <w:r>
        <w:rPr>
          <w:rFonts w:ascii="宋体" w:hAnsi="宋体"/>
          <w:b/>
          <w:color w:val="auto"/>
          <w:sz w:val="24"/>
          <w:highlight w:val="none"/>
        </w:rPr>
        <w:instrText xml:space="preserve"> PAGEREF _Toc74323459 \h </w:instrText>
      </w:r>
      <w:r>
        <w:rPr>
          <w:rFonts w:ascii="宋体" w:hAnsi="宋体"/>
          <w:b/>
          <w:color w:val="auto"/>
          <w:sz w:val="24"/>
          <w:highlight w:val="none"/>
        </w:rPr>
        <w:fldChar w:fldCharType="separate"/>
      </w:r>
      <w:r>
        <w:rPr>
          <w:rFonts w:ascii="宋体" w:hAnsi="宋体"/>
          <w:b/>
          <w:color w:val="auto"/>
          <w:sz w:val="24"/>
          <w:highlight w:val="none"/>
        </w:rPr>
        <w:t>38</w:t>
      </w:r>
      <w:r>
        <w:rPr>
          <w:rFonts w:ascii="宋体" w:hAnsi="宋体"/>
          <w:b/>
          <w:color w:val="auto"/>
          <w:sz w:val="24"/>
          <w:highlight w:val="none"/>
        </w:rPr>
        <w:fldChar w:fldCharType="end"/>
      </w:r>
      <w:r>
        <w:rPr>
          <w:rFonts w:ascii="宋体" w:hAnsi="宋体"/>
          <w:b/>
          <w:color w:val="auto"/>
          <w:sz w:val="24"/>
          <w:highlight w:val="none"/>
        </w:rPr>
        <w:fldChar w:fldCharType="end"/>
      </w:r>
    </w:p>
    <w:p w14:paraId="21849C62">
      <w:pPr>
        <w:pStyle w:val="31"/>
        <w:tabs>
          <w:tab w:val="right" w:leader="dot" w:pos="8869"/>
        </w:tabs>
        <w:spacing w:line="500" w:lineRule="atLeast"/>
        <w:rPr>
          <w:rFonts w:ascii="宋体" w:hAnsi="宋体"/>
          <w:b/>
          <w:color w:val="auto"/>
          <w:sz w:val="24"/>
          <w:highlight w:val="none"/>
        </w:rPr>
      </w:pPr>
      <w:r>
        <w:rPr>
          <w:color w:val="auto"/>
          <w:highlight w:val="none"/>
        </w:rPr>
        <w:fldChar w:fldCharType="begin"/>
      </w:r>
      <w:r>
        <w:rPr>
          <w:color w:val="auto"/>
          <w:highlight w:val="none"/>
        </w:rPr>
        <w:instrText xml:space="preserve"> HYPERLINK \l "_Toc74323460" </w:instrText>
      </w:r>
      <w:r>
        <w:rPr>
          <w:color w:val="auto"/>
          <w:highlight w:val="none"/>
        </w:rPr>
        <w:fldChar w:fldCharType="separate"/>
      </w:r>
      <w:r>
        <w:rPr>
          <w:rStyle w:val="50"/>
          <w:rFonts w:hint="eastAsia" w:ascii="宋体" w:hAnsi="宋体"/>
          <w:b/>
          <w:color w:val="auto"/>
          <w:sz w:val="24"/>
          <w:highlight w:val="none"/>
        </w:rPr>
        <w:t>第五章响应文件格式</w:t>
      </w:r>
      <w:r>
        <w:rPr>
          <w:rFonts w:ascii="宋体" w:hAnsi="宋体"/>
          <w:b/>
          <w:color w:val="auto"/>
          <w:sz w:val="24"/>
          <w:highlight w:val="none"/>
        </w:rPr>
        <w:tab/>
      </w:r>
      <w:r>
        <w:rPr>
          <w:rFonts w:ascii="宋体" w:hAnsi="宋体"/>
          <w:b/>
          <w:color w:val="auto"/>
          <w:sz w:val="24"/>
          <w:highlight w:val="none"/>
        </w:rPr>
        <w:fldChar w:fldCharType="begin"/>
      </w:r>
      <w:r>
        <w:rPr>
          <w:rFonts w:ascii="宋体" w:hAnsi="宋体"/>
          <w:b/>
          <w:color w:val="auto"/>
          <w:sz w:val="24"/>
          <w:highlight w:val="none"/>
        </w:rPr>
        <w:instrText xml:space="preserve"> PAGEREF _Toc74323460 \h </w:instrText>
      </w:r>
      <w:r>
        <w:rPr>
          <w:rFonts w:ascii="宋体" w:hAnsi="宋体"/>
          <w:b/>
          <w:color w:val="auto"/>
          <w:sz w:val="24"/>
          <w:highlight w:val="none"/>
        </w:rPr>
        <w:fldChar w:fldCharType="separate"/>
      </w:r>
      <w:r>
        <w:rPr>
          <w:rFonts w:ascii="宋体" w:hAnsi="宋体"/>
          <w:b/>
          <w:color w:val="auto"/>
          <w:sz w:val="24"/>
          <w:highlight w:val="none"/>
        </w:rPr>
        <w:t>47</w:t>
      </w:r>
      <w:r>
        <w:rPr>
          <w:rFonts w:ascii="宋体" w:hAnsi="宋体"/>
          <w:b/>
          <w:color w:val="auto"/>
          <w:sz w:val="24"/>
          <w:highlight w:val="none"/>
        </w:rPr>
        <w:fldChar w:fldCharType="end"/>
      </w:r>
      <w:r>
        <w:rPr>
          <w:rFonts w:ascii="宋体" w:hAnsi="宋体"/>
          <w:b/>
          <w:color w:val="auto"/>
          <w:sz w:val="24"/>
          <w:highlight w:val="none"/>
        </w:rPr>
        <w:fldChar w:fldCharType="end"/>
      </w:r>
    </w:p>
    <w:p w14:paraId="77702D0C">
      <w:pPr>
        <w:pStyle w:val="31"/>
        <w:tabs>
          <w:tab w:val="right" w:leader="dot" w:pos="8869"/>
        </w:tabs>
        <w:spacing w:line="500" w:lineRule="atLeast"/>
        <w:rPr>
          <w:rFonts w:ascii="宋体" w:hAnsi="宋体"/>
          <w:color w:val="auto"/>
          <w:sz w:val="24"/>
          <w:highlight w:val="none"/>
        </w:rPr>
      </w:pPr>
      <w:r>
        <w:rPr>
          <w:color w:val="auto"/>
          <w:highlight w:val="none"/>
        </w:rPr>
        <w:fldChar w:fldCharType="begin"/>
      </w:r>
      <w:r>
        <w:rPr>
          <w:color w:val="auto"/>
          <w:highlight w:val="none"/>
        </w:rPr>
        <w:instrText xml:space="preserve"> HYPERLINK \l "_Toc74323461" </w:instrText>
      </w:r>
      <w:r>
        <w:rPr>
          <w:color w:val="auto"/>
          <w:highlight w:val="none"/>
        </w:rPr>
        <w:fldChar w:fldCharType="separate"/>
      </w:r>
      <w:r>
        <w:rPr>
          <w:rStyle w:val="50"/>
          <w:rFonts w:hint="eastAsia" w:ascii="宋体" w:hAnsi="宋体"/>
          <w:b/>
          <w:color w:val="auto"/>
          <w:sz w:val="24"/>
          <w:highlight w:val="none"/>
        </w:rPr>
        <w:t>第六章合同文本</w:t>
      </w:r>
      <w:r>
        <w:rPr>
          <w:rFonts w:ascii="宋体" w:hAnsi="宋体"/>
          <w:b/>
          <w:color w:val="auto"/>
          <w:sz w:val="24"/>
          <w:highlight w:val="none"/>
        </w:rPr>
        <w:tab/>
      </w:r>
      <w:r>
        <w:rPr>
          <w:rFonts w:ascii="宋体" w:hAnsi="宋体"/>
          <w:b/>
          <w:color w:val="auto"/>
          <w:sz w:val="24"/>
          <w:highlight w:val="none"/>
        </w:rPr>
        <w:fldChar w:fldCharType="begin"/>
      </w:r>
      <w:r>
        <w:rPr>
          <w:rFonts w:ascii="宋体" w:hAnsi="宋体"/>
          <w:b/>
          <w:color w:val="auto"/>
          <w:sz w:val="24"/>
          <w:highlight w:val="none"/>
        </w:rPr>
        <w:instrText xml:space="preserve"> PAGEREF _Toc74323461 \h </w:instrText>
      </w:r>
      <w:r>
        <w:rPr>
          <w:rFonts w:ascii="宋体" w:hAnsi="宋体"/>
          <w:b/>
          <w:color w:val="auto"/>
          <w:sz w:val="24"/>
          <w:highlight w:val="none"/>
        </w:rPr>
        <w:fldChar w:fldCharType="separate"/>
      </w:r>
      <w:r>
        <w:rPr>
          <w:rFonts w:ascii="宋体" w:hAnsi="宋体"/>
          <w:b/>
          <w:color w:val="auto"/>
          <w:sz w:val="24"/>
          <w:highlight w:val="none"/>
        </w:rPr>
        <w:t>70</w:t>
      </w:r>
      <w:r>
        <w:rPr>
          <w:rFonts w:ascii="宋体" w:hAnsi="宋体"/>
          <w:b/>
          <w:color w:val="auto"/>
          <w:sz w:val="24"/>
          <w:highlight w:val="none"/>
        </w:rPr>
        <w:fldChar w:fldCharType="end"/>
      </w:r>
      <w:r>
        <w:rPr>
          <w:rFonts w:ascii="宋体" w:hAnsi="宋体"/>
          <w:b/>
          <w:color w:val="auto"/>
          <w:sz w:val="24"/>
          <w:highlight w:val="none"/>
        </w:rPr>
        <w:fldChar w:fldCharType="end"/>
      </w:r>
    </w:p>
    <w:p w14:paraId="257D1036">
      <w:pPr>
        <w:pStyle w:val="37"/>
        <w:tabs>
          <w:tab w:val="right" w:leader="dot" w:pos="8931"/>
          <w:tab w:val="clear" w:pos="8296"/>
        </w:tabs>
        <w:spacing w:line="500" w:lineRule="atLeast"/>
        <w:ind w:left="0"/>
        <w:rPr>
          <w:rFonts w:ascii="宋体" w:hAnsi="宋体"/>
          <w:b/>
          <w:color w:val="auto"/>
          <w:sz w:val="24"/>
          <w:highlight w:val="none"/>
        </w:rPr>
      </w:pPr>
      <w:r>
        <w:rPr>
          <w:rFonts w:ascii="宋体" w:hAnsi="宋体"/>
          <w:b/>
          <w:color w:val="auto"/>
          <w:sz w:val="24"/>
          <w:highlight w:val="none"/>
        </w:rPr>
        <w:fldChar w:fldCharType="end"/>
      </w:r>
    </w:p>
    <w:p w14:paraId="49E39BFE">
      <w:pPr>
        <w:spacing w:line="400" w:lineRule="exact"/>
        <w:jc w:val="left"/>
        <w:rPr>
          <w:rFonts w:ascii="宋体" w:hAnsi="宋体"/>
          <w:b/>
          <w:color w:val="auto"/>
          <w:sz w:val="32"/>
          <w:szCs w:val="32"/>
          <w:highlight w:val="none"/>
        </w:rPr>
      </w:pPr>
    </w:p>
    <w:p w14:paraId="3BE437D7">
      <w:pPr>
        <w:spacing w:line="400" w:lineRule="exact"/>
        <w:jc w:val="center"/>
        <w:rPr>
          <w:rFonts w:ascii="宋体" w:hAnsi="宋体"/>
          <w:b/>
          <w:color w:val="auto"/>
          <w:sz w:val="32"/>
          <w:szCs w:val="32"/>
          <w:highlight w:val="none"/>
        </w:rPr>
      </w:pPr>
    </w:p>
    <w:p w14:paraId="3D3F0168">
      <w:pPr>
        <w:spacing w:line="400" w:lineRule="exact"/>
        <w:jc w:val="center"/>
        <w:rPr>
          <w:rFonts w:ascii="宋体" w:hAnsi="宋体"/>
          <w:b/>
          <w:color w:val="auto"/>
          <w:sz w:val="32"/>
          <w:szCs w:val="32"/>
          <w:highlight w:val="none"/>
        </w:rPr>
      </w:pPr>
    </w:p>
    <w:p w14:paraId="3525C581">
      <w:pPr>
        <w:spacing w:line="400" w:lineRule="exact"/>
        <w:jc w:val="center"/>
        <w:rPr>
          <w:rFonts w:ascii="宋体" w:hAnsi="宋体"/>
          <w:b/>
          <w:color w:val="auto"/>
          <w:sz w:val="32"/>
          <w:szCs w:val="32"/>
          <w:highlight w:val="none"/>
        </w:rPr>
      </w:pPr>
    </w:p>
    <w:p w14:paraId="0516ADB9">
      <w:pPr>
        <w:spacing w:line="400" w:lineRule="exact"/>
        <w:jc w:val="center"/>
        <w:rPr>
          <w:rFonts w:ascii="宋体" w:hAnsi="宋体"/>
          <w:b/>
          <w:color w:val="auto"/>
          <w:sz w:val="32"/>
          <w:szCs w:val="32"/>
          <w:highlight w:val="none"/>
        </w:rPr>
      </w:pPr>
    </w:p>
    <w:p w14:paraId="73AD527E">
      <w:pPr>
        <w:spacing w:line="400" w:lineRule="exact"/>
        <w:rPr>
          <w:rFonts w:ascii="宋体" w:hAnsi="宋体"/>
          <w:b/>
          <w:color w:val="auto"/>
          <w:sz w:val="32"/>
          <w:szCs w:val="32"/>
          <w:highlight w:val="none"/>
        </w:rPr>
        <w:sectPr>
          <w:headerReference r:id="rId4" w:type="first"/>
          <w:footerReference r:id="rId6" w:type="first"/>
          <w:headerReference r:id="rId3" w:type="default"/>
          <w:footerReference r:id="rId5" w:type="default"/>
          <w:pgSz w:w="11906" w:h="16838"/>
          <w:pgMar w:top="1327" w:right="1253" w:bottom="1327" w:left="1253" w:header="851" w:footer="992" w:gutter="0"/>
          <w:pgNumType w:start="0"/>
          <w:cols w:space="720" w:num="1"/>
          <w:titlePg/>
        </w:sectPr>
      </w:pPr>
    </w:p>
    <w:p w14:paraId="69F81E98">
      <w:pPr>
        <w:pStyle w:val="3"/>
        <w:spacing w:line="480" w:lineRule="auto"/>
        <w:jc w:val="center"/>
        <w:rPr>
          <w:color w:val="auto"/>
          <w:highlight w:val="none"/>
        </w:rPr>
      </w:pPr>
      <w:bookmarkStart w:id="3" w:name="_Toc74323456"/>
      <w:r>
        <w:rPr>
          <w:rFonts w:hint="eastAsia"/>
          <w:color w:val="auto"/>
          <w:highlight w:val="none"/>
        </w:rPr>
        <w:t>第一章 竞争性磋商公告</w:t>
      </w:r>
      <w:bookmarkEnd w:id="3"/>
    </w:p>
    <w:p w14:paraId="6EBA9631">
      <w:pPr>
        <w:spacing w:line="40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竞争性磋商公告</w:t>
      </w:r>
    </w:p>
    <w:p w14:paraId="0720C200">
      <w:pPr>
        <w:spacing w:line="360" w:lineRule="auto"/>
        <w:rPr>
          <w:rFonts w:ascii="宋体" w:hAnsi="宋体"/>
          <w:color w:val="auto"/>
          <w:szCs w:val="21"/>
          <w:highlight w:val="none"/>
        </w:rPr>
      </w:pPr>
    </w:p>
    <w:p w14:paraId="0EBF3892">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auto"/>
          <w:szCs w:val="21"/>
          <w:highlight w:val="none"/>
        </w:rPr>
      </w:pPr>
      <w:bookmarkStart w:id="4" w:name="_Hlk37430271"/>
      <w:r>
        <w:rPr>
          <w:rFonts w:hint="eastAsia" w:ascii="宋体" w:hAnsi="宋体"/>
          <w:color w:val="auto"/>
          <w:szCs w:val="21"/>
          <w:highlight w:val="none"/>
        </w:rPr>
        <w:t>项目概况</w:t>
      </w:r>
    </w:p>
    <w:p w14:paraId="58E9DFDA">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auto"/>
          <w:szCs w:val="21"/>
          <w:highlight w:val="none"/>
        </w:rPr>
      </w:pPr>
      <w:r>
        <w:rPr>
          <w:rFonts w:hint="eastAsia" w:ascii="宋体" w:hAnsi="宋体"/>
          <w:color w:val="auto"/>
          <w:szCs w:val="21"/>
          <w:highlight w:val="none"/>
          <w:u w:val="single"/>
          <w:lang w:val="en-US" w:eastAsia="zh-CN"/>
        </w:rPr>
        <w:t>梧州市第二人民医院</w:t>
      </w:r>
      <w:r>
        <w:rPr>
          <w:rFonts w:hint="eastAsia" w:ascii="宋体" w:hAnsi="宋体"/>
          <w:color w:val="auto"/>
          <w:szCs w:val="21"/>
          <w:highlight w:val="none"/>
          <w:u w:val="single"/>
        </w:rPr>
        <w:t>2026年食堂食材配送采购</w:t>
      </w:r>
      <w:r>
        <w:rPr>
          <w:rFonts w:hint="eastAsia" w:ascii="宋体" w:hAnsi="宋体"/>
          <w:color w:val="auto"/>
          <w:szCs w:val="21"/>
          <w:highlight w:val="none"/>
        </w:rPr>
        <w:t>项目的潜在供应商应在广西政府采购云平台（https://www.gcy.zfcg.gxzf.gov.cn/）获取（下载）竞争性磋商文件，并于</w:t>
      </w:r>
      <w:r>
        <w:rPr>
          <w:rFonts w:hint="eastAsia" w:ascii="宋体" w:hAnsi="宋体"/>
          <w:color w:val="auto"/>
          <w:szCs w:val="21"/>
          <w:highlight w:val="none"/>
          <w:u w:val="single"/>
        </w:rPr>
        <w:t>2026年</w:t>
      </w:r>
      <w:r>
        <w:rPr>
          <w:rFonts w:hint="eastAsia" w:ascii="宋体" w:hAnsi="宋体"/>
          <w:color w:val="auto"/>
          <w:szCs w:val="21"/>
          <w:highlight w:val="none"/>
          <w:u w:val="single"/>
          <w:lang w:val="en-US" w:eastAsia="zh-CN"/>
        </w:rPr>
        <w:t>7</w:t>
      </w:r>
      <w:r>
        <w:rPr>
          <w:rFonts w:hint="eastAsia" w:ascii="宋体" w:hAnsi="宋体"/>
          <w:color w:val="auto"/>
          <w:szCs w:val="21"/>
          <w:highlight w:val="none"/>
          <w:u w:val="single"/>
        </w:rPr>
        <w:t>月</w:t>
      </w:r>
      <w:r>
        <w:rPr>
          <w:rFonts w:hint="eastAsia" w:ascii="宋体" w:hAnsi="宋体"/>
          <w:color w:val="auto"/>
          <w:szCs w:val="21"/>
          <w:highlight w:val="none"/>
          <w:u w:val="single"/>
          <w:lang w:val="en-US" w:eastAsia="zh-CN"/>
        </w:rPr>
        <w:t>27</w:t>
      </w:r>
      <w:r>
        <w:rPr>
          <w:rFonts w:hint="eastAsia" w:ascii="宋体" w:hAnsi="宋体"/>
          <w:color w:val="auto"/>
          <w:szCs w:val="21"/>
          <w:highlight w:val="none"/>
          <w:u w:val="single"/>
        </w:rPr>
        <w:t>日09时30分</w:t>
      </w:r>
      <w:r>
        <w:rPr>
          <w:rFonts w:hint="eastAsia" w:ascii="宋体" w:hAnsi="宋体"/>
          <w:bCs/>
          <w:color w:val="auto"/>
          <w:szCs w:val="21"/>
          <w:highlight w:val="none"/>
          <w:u w:val="single"/>
        </w:rPr>
        <w:t>（</w:t>
      </w:r>
      <w:r>
        <w:rPr>
          <w:rFonts w:hint="eastAsia" w:ascii="宋体" w:hAnsi="宋体"/>
          <w:bCs/>
          <w:color w:val="auto"/>
          <w:szCs w:val="21"/>
          <w:highlight w:val="none"/>
        </w:rPr>
        <w:t>北京时间）前提交（上传）</w:t>
      </w:r>
      <w:r>
        <w:rPr>
          <w:rFonts w:hint="eastAsia" w:ascii="宋体" w:hAnsi="宋体"/>
          <w:color w:val="auto"/>
          <w:szCs w:val="21"/>
          <w:highlight w:val="none"/>
        </w:rPr>
        <w:t>响应</w:t>
      </w:r>
      <w:r>
        <w:rPr>
          <w:rFonts w:hint="eastAsia" w:ascii="宋体" w:hAnsi="宋体"/>
          <w:bCs/>
          <w:color w:val="auto"/>
          <w:szCs w:val="21"/>
          <w:highlight w:val="none"/>
        </w:rPr>
        <w:t>文件</w:t>
      </w:r>
      <w:r>
        <w:rPr>
          <w:rFonts w:hint="eastAsia" w:ascii="宋体" w:hAnsi="宋体"/>
          <w:color w:val="auto"/>
          <w:szCs w:val="21"/>
          <w:highlight w:val="none"/>
        </w:rPr>
        <w:t>。</w:t>
      </w:r>
    </w:p>
    <w:p w14:paraId="171CCCFF">
      <w:pPr>
        <w:ind w:firstLine="354"/>
        <w:rPr>
          <w:rFonts w:ascii="黑体" w:hAnsi="黑体" w:eastAsia="黑体"/>
          <w:b/>
          <w:color w:val="auto"/>
          <w:sz w:val="24"/>
          <w:highlight w:val="none"/>
        </w:rPr>
      </w:pPr>
      <w:bookmarkStart w:id="5" w:name="_Toc71365905"/>
      <w:bookmarkStart w:id="6" w:name="_Toc35393798"/>
      <w:bookmarkStart w:id="7" w:name="_Toc44229878"/>
      <w:bookmarkStart w:id="8" w:name="_Toc28359089"/>
      <w:bookmarkStart w:id="9" w:name="_Toc35393629"/>
      <w:bookmarkStart w:id="10" w:name="_Toc28359012"/>
    </w:p>
    <w:p w14:paraId="46F107E9">
      <w:pPr>
        <w:ind w:firstLine="354"/>
        <w:rPr>
          <w:rFonts w:ascii="黑体" w:hAnsi="黑体" w:eastAsia="黑体"/>
          <w:b/>
          <w:color w:val="auto"/>
          <w:sz w:val="24"/>
          <w:highlight w:val="none"/>
        </w:rPr>
      </w:pPr>
      <w:r>
        <w:rPr>
          <w:rFonts w:hint="eastAsia" w:ascii="黑体" w:hAnsi="黑体" w:eastAsia="黑体"/>
          <w:b/>
          <w:color w:val="auto"/>
          <w:sz w:val="24"/>
          <w:highlight w:val="none"/>
        </w:rPr>
        <w:t>一、项目基本情况</w:t>
      </w:r>
      <w:bookmarkEnd w:id="5"/>
      <w:bookmarkEnd w:id="6"/>
      <w:bookmarkEnd w:id="7"/>
      <w:bookmarkEnd w:id="8"/>
      <w:bookmarkEnd w:id="9"/>
      <w:bookmarkEnd w:id="10"/>
    </w:p>
    <w:p w14:paraId="27C9551B">
      <w:pPr>
        <w:spacing w:line="360" w:lineRule="auto"/>
        <w:ind w:firstLine="420"/>
        <w:rPr>
          <w:rFonts w:hint="eastAsia" w:ascii="宋体" w:hAns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WZZC2026-C3-990148-YZLZ</w:t>
      </w:r>
    </w:p>
    <w:p w14:paraId="71D2B004">
      <w:pPr>
        <w:spacing w:line="360" w:lineRule="auto"/>
        <w:ind w:firstLine="420"/>
        <w:rPr>
          <w:rFonts w:ascii="宋体" w:hAnsi="宋体"/>
          <w:color w:val="auto"/>
          <w:szCs w:val="21"/>
          <w:highlight w:val="none"/>
          <w:u w:val="single"/>
        </w:rPr>
      </w:pPr>
      <w:r>
        <w:rPr>
          <w:rFonts w:hint="eastAsia" w:ascii="宋体" w:hAnsi="宋体"/>
          <w:color w:val="auto"/>
          <w:szCs w:val="21"/>
          <w:highlight w:val="none"/>
        </w:rPr>
        <w:t>项目名称：</w:t>
      </w:r>
      <w:r>
        <w:rPr>
          <w:rFonts w:hint="eastAsia" w:ascii="宋体" w:hAnsi="宋体"/>
          <w:color w:val="auto"/>
          <w:szCs w:val="21"/>
          <w:highlight w:val="none"/>
          <w:lang w:val="en-US" w:eastAsia="zh-CN"/>
        </w:rPr>
        <w:t>梧州市第二人民医院</w:t>
      </w:r>
      <w:r>
        <w:rPr>
          <w:rFonts w:hint="eastAsia" w:ascii="宋体" w:hAnsi="宋体"/>
          <w:color w:val="auto"/>
          <w:szCs w:val="21"/>
          <w:highlight w:val="none"/>
        </w:rPr>
        <w:t>2026年食堂食材配送采购</w:t>
      </w:r>
    </w:p>
    <w:p w14:paraId="3AB78709">
      <w:pPr>
        <w:spacing w:line="360" w:lineRule="auto"/>
        <w:ind w:firstLine="420"/>
        <w:rPr>
          <w:rFonts w:ascii="宋体" w:hAnsi="宋体"/>
          <w:color w:val="auto"/>
          <w:szCs w:val="21"/>
          <w:highlight w:val="none"/>
        </w:rPr>
      </w:pPr>
      <w:r>
        <w:rPr>
          <w:rFonts w:hint="eastAsia" w:ascii="宋体" w:hAnsi="宋体"/>
          <w:color w:val="auto"/>
          <w:szCs w:val="21"/>
          <w:highlight w:val="none"/>
        </w:rPr>
        <w:t>采购方式：竞争性磋商</w:t>
      </w:r>
    </w:p>
    <w:p w14:paraId="2DC4283B">
      <w:pPr>
        <w:spacing w:line="360" w:lineRule="auto"/>
        <w:ind w:firstLine="420"/>
        <w:rPr>
          <w:rFonts w:ascii="宋体" w:hAnsi="宋体"/>
          <w:color w:val="auto"/>
          <w:szCs w:val="21"/>
          <w:highlight w:val="none"/>
        </w:rPr>
      </w:pPr>
      <w:r>
        <w:rPr>
          <w:rFonts w:hint="eastAsia" w:ascii="宋体" w:hAnsi="宋体"/>
          <w:color w:val="auto"/>
          <w:szCs w:val="21"/>
          <w:highlight w:val="none"/>
        </w:rPr>
        <w:t xml:space="preserve">预算金额（元）：1300000.00  </w:t>
      </w:r>
    </w:p>
    <w:p w14:paraId="59482F9B">
      <w:pPr>
        <w:spacing w:line="360" w:lineRule="auto"/>
        <w:ind w:firstLine="420"/>
        <w:rPr>
          <w:rFonts w:ascii="宋体" w:hAnsi="宋体"/>
          <w:color w:val="auto"/>
          <w:szCs w:val="21"/>
          <w:highlight w:val="none"/>
        </w:rPr>
      </w:pPr>
      <w:r>
        <w:rPr>
          <w:rFonts w:hint="eastAsia" w:ascii="宋体" w:hAnsi="宋体"/>
          <w:color w:val="auto"/>
          <w:szCs w:val="21"/>
          <w:highlight w:val="none"/>
        </w:rPr>
        <w:t>最高限价（如有）：折扣≤9</w:t>
      </w:r>
      <w:r>
        <w:rPr>
          <w:rFonts w:hint="eastAsia" w:ascii="宋体" w:hAnsi="宋体"/>
          <w:color w:val="auto"/>
          <w:szCs w:val="21"/>
          <w:highlight w:val="none"/>
          <w:lang w:val="en-US" w:eastAsia="zh-CN"/>
        </w:rPr>
        <w:t>0</w:t>
      </w:r>
      <w:r>
        <w:rPr>
          <w:rFonts w:hint="eastAsia" w:ascii="宋体" w:hAnsi="宋体"/>
          <w:color w:val="auto"/>
          <w:szCs w:val="21"/>
          <w:highlight w:val="none"/>
        </w:rPr>
        <w:t>%</w:t>
      </w:r>
    </w:p>
    <w:p w14:paraId="415734C9">
      <w:pPr>
        <w:spacing w:line="360" w:lineRule="auto"/>
        <w:ind w:firstLine="420"/>
        <w:rPr>
          <w:rFonts w:ascii="宋体" w:hAnsi="宋体"/>
          <w:color w:val="auto"/>
          <w:szCs w:val="21"/>
          <w:highlight w:val="none"/>
        </w:rPr>
      </w:pPr>
      <w:r>
        <w:rPr>
          <w:rFonts w:hint="eastAsia" w:ascii="宋体" w:hAnsi="宋体"/>
          <w:color w:val="auto"/>
          <w:szCs w:val="21"/>
          <w:highlight w:val="none"/>
        </w:rPr>
        <w:t>采购需求：</w:t>
      </w:r>
    </w:p>
    <w:tbl>
      <w:tblPr>
        <w:tblStyle w:val="43"/>
        <w:tblW w:w="91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9"/>
        <w:gridCol w:w="2220"/>
        <w:gridCol w:w="945"/>
        <w:gridCol w:w="5536"/>
      </w:tblGrid>
      <w:tr w14:paraId="54929F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9180" w:type="dxa"/>
            <w:gridSpan w:val="4"/>
            <w:tcBorders>
              <w:top w:val="single" w:color="auto" w:sz="4" w:space="0"/>
              <w:left w:val="single" w:color="auto" w:sz="4" w:space="0"/>
              <w:bottom w:val="single" w:color="auto" w:sz="4" w:space="0"/>
              <w:right w:val="single" w:color="auto" w:sz="4" w:space="0"/>
            </w:tcBorders>
            <w:noWrap/>
            <w:vAlign w:val="center"/>
          </w:tcPr>
          <w:p w14:paraId="4990D6F0">
            <w:pPr>
              <w:spacing w:line="500" w:lineRule="exact"/>
              <w:ind w:firstLine="420"/>
              <w:rPr>
                <w:rFonts w:ascii="宋体" w:hAnsi="宋体"/>
                <w:color w:val="auto"/>
                <w:szCs w:val="21"/>
                <w:highlight w:val="none"/>
              </w:rPr>
            </w:pPr>
            <w:r>
              <w:rPr>
                <w:rFonts w:hint="eastAsia" w:ascii="宋体" w:hAnsi="宋体"/>
                <w:color w:val="auto"/>
                <w:szCs w:val="21"/>
                <w:highlight w:val="none"/>
                <w:u w:val="single"/>
              </w:rPr>
              <w:t>1</w:t>
            </w:r>
            <w:r>
              <w:rPr>
                <w:rFonts w:hint="eastAsia" w:ascii="宋体" w:hAnsi="宋体"/>
                <w:color w:val="auto"/>
                <w:szCs w:val="21"/>
                <w:highlight w:val="none"/>
              </w:rPr>
              <w:t>分标；预算金额：1300000.00元，最高限价（如有）：折扣≤9</w:t>
            </w:r>
            <w:r>
              <w:rPr>
                <w:rFonts w:hint="eastAsia" w:ascii="宋体" w:hAnsi="宋体"/>
                <w:color w:val="auto"/>
                <w:szCs w:val="21"/>
                <w:highlight w:val="none"/>
                <w:lang w:val="en-US" w:eastAsia="zh-CN"/>
              </w:rPr>
              <w:t>0</w:t>
            </w:r>
            <w:r>
              <w:rPr>
                <w:rFonts w:hint="eastAsia" w:ascii="宋体" w:hAnsi="宋体"/>
                <w:color w:val="auto"/>
                <w:szCs w:val="21"/>
                <w:highlight w:val="none"/>
              </w:rPr>
              <w:t>%</w:t>
            </w:r>
          </w:p>
        </w:tc>
      </w:tr>
      <w:tr w14:paraId="1723D2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79" w:type="dxa"/>
            <w:tcBorders>
              <w:top w:val="single" w:color="auto" w:sz="4" w:space="0"/>
              <w:left w:val="single" w:color="auto" w:sz="4" w:space="0"/>
              <w:bottom w:val="single" w:color="auto" w:sz="4" w:space="0"/>
              <w:right w:val="single" w:color="auto" w:sz="4" w:space="0"/>
            </w:tcBorders>
            <w:noWrap/>
            <w:vAlign w:val="center"/>
          </w:tcPr>
          <w:p w14:paraId="1809B440">
            <w:pPr>
              <w:spacing w:line="500" w:lineRule="exact"/>
              <w:jc w:val="center"/>
              <w:rPr>
                <w:rFonts w:ascii="宋体" w:hAnsi="宋体"/>
                <w:color w:val="auto"/>
                <w:szCs w:val="21"/>
                <w:highlight w:val="none"/>
              </w:rPr>
            </w:pPr>
            <w:r>
              <w:rPr>
                <w:rFonts w:hint="eastAsia" w:ascii="宋体" w:hAnsi="宋体"/>
                <w:color w:val="auto"/>
                <w:szCs w:val="21"/>
                <w:highlight w:val="none"/>
              </w:rPr>
              <w:t>序号</w:t>
            </w:r>
          </w:p>
        </w:tc>
        <w:tc>
          <w:tcPr>
            <w:tcW w:w="2220" w:type="dxa"/>
            <w:tcBorders>
              <w:top w:val="single" w:color="auto" w:sz="4" w:space="0"/>
              <w:left w:val="single" w:color="auto" w:sz="4" w:space="0"/>
              <w:bottom w:val="single" w:color="auto" w:sz="4" w:space="0"/>
              <w:right w:val="single" w:color="auto" w:sz="4" w:space="0"/>
            </w:tcBorders>
            <w:noWrap/>
            <w:vAlign w:val="center"/>
          </w:tcPr>
          <w:p w14:paraId="4754ABE1">
            <w:pPr>
              <w:spacing w:line="500" w:lineRule="exact"/>
              <w:jc w:val="center"/>
              <w:rPr>
                <w:rFonts w:ascii="宋体" w:hAnsi="宋体"/>
                <w:color w:val="auto"/>
                <w:szCs w:val="21"/>
                <w:highlight w:val="none"/>
              </w:rPr>
            </w:pPr>
            <w:r>
              <w:rPr>
                <w:rFonts w:hint="eastAsia" w:ascii="宋体" w:hAnsi="宋体"/>
                <w:color w:val="auto"/>
                <w:szCs w:val="21"/>
                <w:highlight w:val="none"/>
              </w:rPr>
              <w:t>标的的名称</w:t>
            </w:r>
          </w:p>
        </w:tc>
        <w:tc>
          <w:tcPr>
            <w:tcW w:w="945" w:type="dxa"/>
            <w:tcBorders>
              <w:top w:val="single" w:color="auto" w:sz="4" w:space="0"/>
              <w:left w:val="single" w:color="auto" w:sz="4" w:space="0"/>
              <w:bottom w:val="single" w:color="auto" w:sz="4" w:space="0"/>
              <w:right w:val="single" w:color="auto" w:sz="4" w:space="0"/>
            </w:tcBorders>
            <w:noWrap/>
            <w:vAlign w:val="center"/>
          </w:tcPr>
          <w:p w14:paraId="1652AC29">
            <w:pPr>
              <w:spacing w:line="500" w:lineRule="exact"/>
              <w:jc w:val="center"/>
              <w:rPr>
                <w:rFonts w:ascii="宋体" w:hAnsi="宋体"/>
                <w:color w:val="auto"/>
                <w:szCs w:val="21"/>
                <w:highlight w:val="none"/>
              </w:rPr>
            </w:pPr>
            <w:r>
              <w:rPr>
                <w:rFonts w:hint="eastAsia" w:ascii="宋体" w:hAnsi="宋体"/>
                <w:color w:val="auto"/>
                <w:szCs w:val="21"/>
                <w:highlight w:val="none"/>
              </w:rPr>
              <w:t>数量及</w:t>
            </w:r>
          </w:p>
          <w:p w14:paraId="7CA35710">
            <w:pPr>
              <w:spacing w:line="500" w:lineRule="exact"/>
              <w:jc w:val="center"/>
              <w:rPr>
                <w:rFonts w:ascii="宋体" w:hAnsi="宋体"/>
                <w:color w:val="auto"/>
                <w:szCs w:val="21"/>
                <w:highlight w:val="none"/>
              </w:rPr>
            </w:pPr>
            <w:r>
              <w:rPr>
                <w:rFonts w:hint="eastAsia" w:ascii="宋体" w:hAnsi="宋体"/>
                <w:color w:val="auto"/>
                <w:szCs w:val="21"/>
                <w:highlight w:val="none"/>
              </w:rPr>
              <w:t>单位</w:t>
            </w:r>
          </w:p>
        </w:tc>
        <w:tc>
          <w:tcPr>
            <w:tcW w:w="5536" w:type="dxa"/>
            <w:tcBorders>
              <w:top w:val="single" w:color="auto" w:sz="4" w:space="0"/>
              <w:left w:val="single" w:color="auto" w:sz="4" w:space="0"/>
              <w:bottom w:val="single" w:color="auto" w:sz="4" w:space="0"/>
              <w:right w:val="single" w:color="auto" w:sz="4" w:space="0"/>
            </w:tcBorders>
            <w:noWrap/>
            <w:vAlign w:val="center"/>
          </w:tcPr>
          <w:p w14:paraId="21500D88">
            <w:pPr>
              <w:spacing w:line="500" w:lineRule="exact"/>
              <w:jc w:val="center"/>
              <w:rPr>
                <w:rFonts w:ascii="宋体" w:hAnsi="宋体"/>
                <w:color w:val="auto"/>
                <w:szCs w:val="21"/>
                <w:highlight w:val="none"/>
              </w:rPr>
            </w:pPr>
            <w:r>
              <w:rPr>
                <w:rFonts w:hint="eastAsia" w:ascii="宋体" w:hAnsi="宋体"/>
                <w:color w:val="auto"/>
                <w:szCs w:val="21"/>
                <w:highlight w:val="none"/>
              </w:rPr>
              <w:t>简要技术需求或者服务要求</w:t>
            </w:r>
          </w:p>
        </w:tc>
      </w:tr>
      <w:tr w14:paraId="7FE041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5" w:hRule="atLeast"/>
        </w:trPr>
        <w:tc>
          <w:tcPr>
            <w:tcW w:w="479" w:type="dxa"/>
            <w:tcBorders>
              <w:top w:val="single" w:color="auto" w:sz="4" w:space="0"/>
              <w:left w:val="single" w:color="auto" w:sz="4" w:space="0"/>
              <w:bottom w:val="single" w:color="auto" w:sz="4" w:space="0"/>
              <w:right w:val="single" w:color="auto" w:sz="4" w:space="0"/>
            </w:tcBorders>
            <w:noWrap/>
            <w:vAlign w:val="center"/>
          </w:tcPr>
          <w:p w14:paraId="5456207F">
            <w:pPr>
              <w:spacing w:line="360" w:lineRule="auto"/>
              <w:jc w:val="center"/>
              <w:rPr>
                <w:rFonts w:ascii="宋体" w:hAnsi="宋体"/>
                <w:color w:val="auto"/>
                <w:szCs w:val="21"/>
                <w:highlight w:val="none"/>
              </w:rPr>
            </w:pPr>
            <w:r>
              <w:rPr>
                <w:rFonts w:hint="eastAsia" w:ascii="宋体" w:hAnsi="宋体"/>
                <w:color w:val="auto"/>
                <w:szCs w:val="21"/>
                <w:highlight w:val="none"/>
              </w:rPr>
              <w:t>01</w:t>
            </w:r>
          </w:p>
        </w:tc>
        <w:tc>
          <w:tcPr>
            <w:tcW w:w="2220" w:type="dxa"/>
            <w:tcBorders>
              <w:top w:val="single" w:color="auto" w:sz="4" w:space="0"/>
              <w:left w:val="single" w:color="auto" w:sz="4" w:space="0"/>
              <w:bottom w:val="single" w:color="auto" w:sz="4" w:space="0"/>
              <w:right w:val="single" w:color="auto" w:sz="4" w:space="0"/>
            </w:tcBorders>
            <w:noWrap/>
            <w:vAlign w:val="center"/>
          </w:tcPr>
          <w:p w14:paraId="07298653">
            <w:pPr>
              <w:spacing w:line="360" w:lineRule="auto"/>
              <w:jc w:val="center"/>
              <w:rPr>
                <w:rFonts w:ascii="宋体" w:hAnsi="宋体"/>
                <w:color w:val="auto"/>
                <w:szCs w:val="21"/>
                <w:highlight w:val="none"/>
              </w:rPr>
            </w:pPr>
            <w:r>
              <w:rPr>
                <w:rFonts w:hint="eastAsia" w:ascii="宋体" w:hAnsi="宋体"/>
                <w:color w:val="auto"/>
                <w:szCs w:val="21"/>
                <w:highlight w:val="none"/>
              </w:rPr>
              <w:t>梧州市第二人民医院2026年食堂食材配送采购</w:t>
            </w:r>
          </w:p>
        </w:tc>
        <w:tc>
          <w:tcPr>
            <w:tcW w:w="945" w:type="dxa"/>
            <w:tcBorders>
              <w:top w:val="single" w:color="auto" w:sz="4" w:space="0"/>
              <w:left w:val="single" w:color="auto" w:sz="4" w:space="0"/>
              <w:bottom w:val="single" w:color="auto" w:sz="4" w:space="0"/>
              <w:right w:val="single" w:color="auto" w:sz="4" w:space="0"/>
            </w:tcBorders>
            <w:noWrap/>
            <w:vAlign w:val="center"/>
          </w:tcPr>
          <w:p w14:paraId="5F12DDFD">
            <w:pPr>
              <w:tabs>
                <w:tab w:val="left" w:pos="180"/>
                <w:tab w:val="left" w:pos="1620"/>
              </w:tabs>
              <w:spacing w:line="360" w:lineRule="auto"/>
              <w:jc w:val="center"/>
              <w:rPr>
                <w:rFonts w:ascii="宋体" w:hAnsi="宋体"/>
                <w:color w:val="auto"/>
                <w:szCs w:val="21"/>
                <w:highlight w:val="none"/>
              </w:rPr>
            </w:pPr>
            <w:r>
              <w:rPr>
                <w:rFonts w:hint="eastAsia" w:ascii="宋体" w:hAnsi="宋体"/>
                <w:color w:val="auto"/>
                <w:szCs w:val="21"/>
                <w:highlight w:val="none"/>
              </w:rPr>
              <w:t>1项</w:t>
            </w:r>
          </w:p>
        </w:tc>
        <w:tc>
          <w:tcPr>
            <w:tcW w:w="5536" w:type="dxa"/>
            <w:tcBorders>
              <w:top w:val="single" w:color="auto" w:sz="4" w:space="0"/>
              <w:left w:val="single" w:color="auto" w:sz="4" w:space="0"/>
              <w:bottom w:val="single" w:color="auto" w:sz="4" w:space="0"/>
              <w:right w:val="single" w:color="auto" w:sz="4" w:space="0"/>
            </w:tcBorders>
            <w:noWrap/>
            <w:vAlign w:val="center"/>
          </w:tcPr>
          <w:p w14:paraId="71DB29D2">
            <w:pPr>
              <w:pStyle w:val="251"/>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梧州市第二人民医院</w:t>
            </w:r>
            <w:r>
              <w:rPr>
                <w:rFonts w:hint="eastAsia" w:ascii="宋体" w:hAnsi="宋体" w:cs="宋体"/>
                <w:color w:val="auto"/>
                <w:szCs w:val="21"/>
                <w:highlight w:val="none"/>
              </w:rPr>
              <w:t>2026年食堂食材配送采购，食堂原材料主要为粮油、肉类（包括冷冻类、家禽类、蛋类等）、瓜菜类（包括豆制品等）、水果、牛奶饮品、零食及干杂副食品类等、水产类、调味品（包括酱腌类、干货类等），具体详见竞争性磋商文件。</w:t>
            </w:r>
          </w:p>
        </w:tc>
      </w:tr>
    </w:tbl>
    <w:p w14:paraId="5933CD5A">
      <w:pPr>
        <w:spacing w:line="360" w:lineRule="auto"/>
        <w:ind w:firstLine="420"/>
        <w:rPr>
          <w:rFonts w:ascii="宋体" w:hAnsi="宋体"/>
          <w:color w:val="auto"/>
          <w:szCs w:val="21"/>
          <w:highlight w:val="none"/>
        </w:rPr>
      </w:pPr>
      <w:r>
        <w:rPr>
          <w:rFonts w:hint="eastAsia" w:ascii="宋体" w:hAnsi="宋体"/>
          <w:color w:val="auto"/>
          <w:szCs w:val="21"/>
          <w:highlight w:val="none"/>
        </w:rPr>
        <w:t xml:space="preserve">合同履行期限：自合同签订之日起一年。 </w:t>
      </w:r>
    </w:p>
    <w:p w14:paraId="3359C9D7">
      <w:pPr>
        <w:spacing w:line="360" w:lineRule="auto"/>
        <w:ind w:firstLine="420"/>
        <w:rPr>
          <w:rFonts w:ascii="宋体" w:hAnsi="宋体"/>
          <w:color w:val="auto"/>
          <w:szCs w:val="21"/>
          <w:highlight w:val="none"/>
        </w:rPr>
      </w:pPr>
      <w:r>
        <w:rPr>
          <w:rFonts w:hint="eastAsia" w:ascii="宋体" w:hAnsi="宋体"/>
          <w:color w:val="auto"/>
          <w:szCs w:val="21"/>
          <w:highlight w:val="none"/>
        </w:rPr>
        <w:t>本项目（</w:t>
      </w:r>
      <w:r>
        <w:rPr>
          <w:rFonts w:ascii="宋体" w:hAnsi="宋体"/>
          <w:color w:val="auto"/>
          <w:szCs w:val="21"/>
          <w:highlight w:val="none"/>
        </w:rPr>
        <w:t>否</w:t>
      </w:r>
      <w:r>
        <w:rPr>
          <w:rFonts w:hint="eastAsia" w:ascii="宋体" w:hAnsi="宋体"/>
          <w:color w:val="auto"/>
          <w:szCs w:val="21"/>
          <w:highlight w:val="none"/>
        </w:rPr>
        <w:t>）接受联合体</w:t>
      </w:r>
    </w:p>
    <w:p w14:paraId="16A11646">
      <w:pPr>
        <w:ind w:firstLine="354"/>
        <w:rPr>
          <w:rFonts w:ascii="黑体" w:hAnsi="黑体" w:eastAsia="黑体"/>
          <w:b/>
          <w:color w:val="auto"/>
          <w:sz w:val="24"/>
          <w:highlight w:val="none"/>
        </w:rPr>
      </w:pPr>
      <w:bookmarkStart w:id="11" w:name="_Toc71365906"/>
      <w:bookmarkStart w:id="12" w:name="_Toc35393799"/>
      <w:bookmarkStart w:id="13" w:name="_Toc44229879"/>
      <w:bookmarkStart w:id="14" w:name="_Toc28359090"/>
      <w:bookmarkStart w:id="15" w:name="_Toc35393630"/>
      <w:bookmarkStart w:id="16" w:name="_Toc28359013"/>
      <w:r>
        <w:rPr>
          <w:rFonts w:hint="eastAsia" w:ascii="黑体" w:hAnsi="黑体" w:eastAsia="黑体"/>
          <w:b/>
          <w:color w:val="auto"/>
          <w:sz w:val="24"/>
          <w:highlight w:val="none"/>
        </w:rPr>
        <w:t>二、申请人的资格条件：</w:t>
      </w:r>
      <w:bookmarkEnd w:id="11"/>
      <w:bookmarkEnd w:id="12"/>
      <w:bookmarkEnd w:id="13"/>
      <w:bookmarkEnd w:id="14"/>
      <w:bookmarkEnd w:id="15"/>
      <w:bookmarkEnd w:id="16"/>
    </w:p>
    <w:p w14:paraId="3CE034C0">
      <w:pPr>
        <w:spacing w:line="360" w:lineRule="auto"/>
        <w:ind w:firstLine="420"/>
        <w:rPr>
          <w:rFonts w:ascii="宋体" w:hAnsi="宋体"/>
          <w:color w:val="auto"/>
          <w:szCs w:val="21"/>
          <w:highlight w:val="none"/>
        </w:rPr>
      </w:pPr>
      <w:bookmarkStart w:id="17" w:name="_Toc28359014"/>
      <w:bookmarkStart w:id="18" w:name="_Toc44229880"/>
      <w:bookmarkStart w:id="19" w:name="_Toc35393800"/>
      <w:bookmarkStart w:id="20" w:name="_Toc28359091"/>
      <w:bookmarkStart w:id="21" w:name="_Toc35393631"/>
      <w:r>
        <w:rPr>
          <w:rFonts w:hint="eastAsia" w:ascii="宋体" w:hAnsi="宋体"/>
          <w:color w:val="auto"/>
          <w:szCs w:val="21"/>
          <w:highlight w:val="none"/>
        </w:rPr>
        <w:t>1.满足《中华人民共和国政府采购法》第二十二条规定；</w:t>
      </w:r>
    </w:p>
    <w:p w14:paraId="005481DF">
      <w:pPr>
        <w:spacing w:line="360" w:lineRule="auto"/>
        <w:ind w:firstLine="420"/>
        <w:rPr>
          <w:rFonts w:ascii="宋体" w:hAnsi="宋体"/>
          <w:color w:val="auto"/>
          <w:szCs w:val="21"/>
          <w:highlight w:val="none"/>
        </w:rPr>
      </w:pPr>
      <w:bookmarkStart w:id="22" w:name="_Toc71365907"/>
      <w:r>
        <w:rPr>
          <w:rFonts w:hint="eastAsia" w:ascii="宋体" w:hAnsi="宋体"/>
          <w:color w:val="auto"/>
          <w:szCs w:val="21"/>
          <w:highlight w:val="none"/>
        </w:rPr>
        <w:t>2.落实政府采购政策需满足的资格要求</w:t>
      </w:r>
      <w:r>
        <w:rPr>
          <w:rFonts w:hint="eastAsia" w:ascii="宋体" w:hAnsi="宋体"/>
          <w:color w:val="auto"/>
          <w:szCs w:val="21"/>
          <w:highlight w:val="none"/>
          <w:lang w:eastAsia="zh-CN"/>
        </w:rPr>
        <w:t>：</w:t>
      </w:r>
      <w:r>
        <w:rPr>
          <w:rFonts w:hint="eastAsia" w:ascii="宋体" w:hAnsi="宋体"/>
          <w:color w:val="auto"/>
          <w:szCs w:val="21"/>
          <w:highlight w:val="none"/>
        </w:rPr>
        <w:t>本项目属于专门面向</w:t>
      </w:r>
      <w:r>
        <w:rPr>
          <w:rFonts w:hint="eastAsia" w:ascii="宋体" w:hAnsi="宋体"/>
          <w:color w:val="auto"/>
          <w:szCs w:val="21"/>
          <w:highlight w:val="none"/>
          <w:lang w:val="en-US" w:eastAsia="zh-CN"/>
        </w:rPr>
        <w:t>小微</w:t>
      </w:r>
      <w:r>
        <w:rPr>
          <w:rFonts w:hint="eastAsia" w:ascii="宋体" w:hAnsi="宋体"/>
          <w:color w:val="auto"/>
          <w:szCs w:val="21"/>
          <w:highlight w:val="none"/>
        </w:rPr>
        <w:t>企业采购的项目，服务的承接单位为符合政策要求的</w:t>
      </w:r>
      <w:r>
        <w:rPr>
          <w:rFonts w:hint="eastAsia" w:ascii="宋体" w:hAnsi="宋体"/>
          <w:b/>
          <w:bCs/>
          <w:color w:val="auto"/>
          <w:szCs w:val="21"/>
          <w:highlight w:val="none"/>
        </w:rPr>
        <w:t>小型或微型企业</w:t>
      </w:r>
      <w:r>
        <w:rPr>
          <w:rFonts w:hint="eastAsia" w:ascii="宋体" w:hAnsi="宋体"/>
          <w:color w:val="auto"/>
          <w:szCs w:val="21"/>
          <w:highlight w:val="none"/>
        </w:rPr>
        <w:t>（包括监狱企业及残疾人福利单位），须提供中小企业声明函【如属于残疾人福利性单位的提供残疾人福利性单位声明函，属于监狱企业的提供由省级以上监狱管理局、戒毒管理局（含新疆生产建设兵团）出具的属于监狱企业的证明文件】。</w:t>
      </w:r>
    </w:p>
    <w:p w14:paraId="4506EC80">
      <w:pPr>
        <w:spacing w:line="360" w:lineRule="auto"/>
        <w:ind w:firstLine="420"/>
        <w:rPr>
          <w:rFonts w:ascii="宋体" w:hAnsi="宋体"/>
          <w:color w:val="auto"/>
          <w:szCs w:val="21"/>
          <w:highlight w:val="none"/>
        </w:rPr>
      </w:pPr>
      <w:r>
        <w:rPr>
          <w:rFonts w:hint="eastAsia" w:ascii="宋体" w:hAnsi="宋体"/>
          <w:color w:val="auto"/>
          <w:szCs w:val="21"/>
          <w:highlight w:val="none"/>
        </w:rPr>
        <w:t>3.本项目的特定资格要求：具有有效《食品经营许可证》,许可证主体业态需为“食品销售经营者”。如供应商的</w:t>
      </w:r>
      <w:r>
        <w:rPr>
          <w:rFonts w:hint="eastAsia"/>
          <w:color w:val="auto"/>
          <w:highlight w:val="none"/>
        </w:rPr>
        <w:t>食品经营许可证与营业执照合并办理的，须提供扫描营业执照二维码后的有效备案信息截图</w:t>
      </w:r>
      <w:r>
        <w:rPr>
          <w:rFonts w:hint="eastAsia" w:ascii="宋体" w:hAnsi="宋体"/>
          <w:color w:val="auto"/>
          <w:szCs w:val="21"/>
          <w:highlight w:val="none"/>
        </w:rPr>
        <w:t>。</w:t>
      </w:r>
    </w:p>
    <w:p w14:paraId="1C3B9F46">
      <w:pPr>
        <w:ind w:firstLine="354"/>
        <w:rPr>
          <w:rFonts w:ascii="黑体" w:hAnsi="黑体" w:eastAsia="黑体"/>
          <w:b/>
          <w:color w:val="auto"/>
          <w:sz w:val="24"/>
          <w:highlight w:val="none"/>
        </w:rPr>
      </w:pPr>
      <w:r>
        <w:rPr>
          <w:rFonts w:hint="eastAsia" w:ascii="黑体" w:hAnsi="黑体" w:eastAsia="黑体"/>
          <w:b/>
          <w:color w:val="auto"/>
          <w:sz w:val="24"/>
          <w:highlight w:val="none"/>
        </w:rPr>
        <w:t>三、获取竞争性磋商文件</w:t>
      </w:r>
      <w:bookmarkEnd w:id="17"/>
      <w:bookmarkEnd w:id="18"/>
      <w:bookmarkEnd w:id="19"/>
      <w:bookmarkEnd w:id="20"/>
      <w:bookmarkEnd w:id="21"/>
      <w:bookmarkEnd w:id="22"/>
    </w:p>
    <w:p w14:paraId="365A0BA9">
      <w:pPr>
        <w:spacing w:line="360" w:lineRule="auto"/>
        <w:ind w:firstLine="420"/>
        <w:rPr>
          <w:rFonts w:ascii="宋体" w:hAnsi="宋体" w:cs="宋体"/>
          <w:bCs/>
          <w:color w:val="auto"/>
          <w:szCs w:val="21"/>
          <w:highlight w:val="none"/>
        </w:rPr>
      </w:pPr>
      <w:bookmarkStart w:id="23" w:name="_Toc44229881"/>
      <w:bookmarkStart w:id="24" w:name="_Toc35393632"/>
      <w:bookmarkStart w:id="25" w:name="_Toc28359015"/>
      <w:bookmarkStart w:id="26" w:name="_Toc28359092"/>
      <w:bookmarkStart w:id="27" w:name="_Toc35393801"/>
      <w:r>
        <w:rPr>
          <w:rFonts w:hint="eastAsia" w:ascii="宋体" w:hAnsi="宋体" w:cs="宋体"/>
          <w:bCs/>
          <w:color w:val="auto"/>
          <w:szCs w:val="21"/>
          <w:highlight w:val="none"/>
        </w:rPr>
        <w:t>时间：</w:t>
      </w:r>
      <w:r>
        <w:rPr>
          <w:rFonts w:hint="eastAsia" w:ascii="宋体" w:hAnsi="宋体"/>
          <w:bCs/>
          <w:color w:val="auto"/>
          <w:szCs w:val="21"/>
          <w:highlight w:val="none"/>
          <w:u w:val="single"/>
        </w:rPr>
        <w:t>2026年</w:t>
      </w:r>
      <w:r>
        <w:rPr>
          <w:rFonts w:hint="eastAsia" w:ascii="宋体" w:hAnsi="宋体"/>
          <w:bCs/>
          <w:color w:val="auto"/>
          <w:szCs w:val="21"/>
          <w:highlight w:val="none"/>
          <w:u w:val="single"/>
          <w:lang w:val="en-US" w:eastAsia="zh-CN"/>
        </w:rPr>
        <w:t>7</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16</w:t>
      </w:r>
      <w:r>
        <w:rPr>
          <w:rFonts w:hint="eastAsia" w:ascii="宋体" w:hAnsi="宋体"/>
          <w:bCs/>
          <w:color w:val="auto"/>
          <w:szCs w:val="21"/>
          <w:highlight w:val="none"/>
          <w:u w:val="single"/>
        </w:rPr>
        <w:t>日</w:t>
      </w:r>
      <w:r>
        <w:rPr>
          <w:rFonts w:hint="eastAsia" w:ascii="宋体" w:hAnsi="宋体" w:cs="宋体"/>
          <w:bCs/>
          <w:color w:val="auto"/>
          <w:szCs w:val="21"/>
          <w:highlight w:val="none"/>
        </w:rPr>
        <w:t>至</w:t>
      </w:r>
      <w:r>
        <w:rPr>
          <w:rFonts w:hint="eastAsia" w:ascii="宋体" w:hAnsi="宋体"/>
          <w:bCs/>
          <w:color w:val="auto"/>
          <w:szCs w:val="21"/>
          <w:highlight w:val="none"/>
          <w:u w:val="single"/>
        </w:rPr>
        <w:t>2026年</w:t>
      </w:r>
      <w:r>
        <w:rPr>
          <w:rFonts w:hint="eastAsia" w:ascii="宋体" w:hAnsi="宋体"/>
          <w:bCs/>
          <w:color w:val="auto"/>
          <w:szCs w:val="21"/>
          <w:highlight w:val="none"/>
          <w:u w:val="single"/>
          <w:lang w:val="en-US" w:eastAsia="zh-CN"/>
        </w:rPr>
        <w:t>7</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23</w:t>
      </w:r>
      <w:r>
        <w:rPr>
          <w:rFonts w:hint="eastAsia" w:ascii="宋体" w:hAnsi="宋体"/>
          <w:bCs/>
          <w:color w:val="auto"/>
          <w:szCs w:val="21"/>
          <w:highlight w:val="none"/>
          <w:u w:val="single"/>
        </w:rPr>
        <w:t>日</w:t>
      </w:r>
      <w:r>
        <w:rPr>
          <w:rFonts w:hint="eastAsia" w:ascii="宋体" w:hAnsi="宋体" w:cs="宋体"/>
          <w:bCs/>
          <w:color w:val="auto"/>
          <w:szCs w:val="21"/>
          <w:highlight w:val="none"/>
        </w:rPr>
        <w:t>，每天上午</w:t>
      </w:r>
      <w:r>
        <w:rPr>
          <w:rFonts w:hint="eastAsia" w:ascii="宋体" w:hAnsi="宋体" w:cs="宋体"/>
          <w:bCs/>
          <w:color w:val="auto"/>
          <w:szCs w:val="21"/>
          <w:highlight w:val="none"/>
          <w:u w:val="single"/>
        </w:rPr>
        <w:t>8：00</w:t>
      </w:r>
      <w:r>
        <w:rPr>
          <w:rFonts w:hint="eastAsia" w:ascii="宋体" w:hAnsi="宋体" w:cs="宋体"/>
          <w:bCs/>
          <w:color w:val="auto"/>
          <w:szCs w:val="21"/>
          <w:highlight w:val="none"/>
        </w:rPr>
        <w:t>至</w:t>
      </w:r>
      <w:r>
        <w:rPr>
          <w:rFonts w:hint="eastAsia" w:ascii="宋体" w:hAnsi="宋体" w:cs="宋体"/>
          <w:bCs/>
          <w:color w:val="auto"/>
          <w:szCs w:val="21"/>
          <w:highlight w:val="none"/>
          <w:u w:val="single"/>
        </w:rPr>
        <w:t>12：00</w:t>
      </w:r>
      <w:r>
        <w:rPr>
          <w:rFonts w:hint="eastAsia" w:ascii="宋体" w:hAnsi="宋体" w:cs="宋体"/>
          <w:bCs/>
          <w:color w:val="auto"/>
          <w:szCs w:val="21"/>
          <w:highlight w:val="none"/>
        </w:rPr>
        <w:t>，下午</w:t>
      </w:r>
      <w:r>
        <w:rPr>
          <w:rFonts w:hint="eastAsia" w:ascii="宋体" w:hAnsi="宋体" w:cs="宋体"/>
          <w:bCs/>
          <w:color w:val="auto"/>
          <w:szCs w:val="21"/>
          <w:highlight w:val="none"/>
          <w:u w:val="single"/>
        </w:rPr>
        <w:t>3：00</w:t>
      </w:r>
      <w:r>
        <w:rPr>
          <w:rFonts w:hint="eastAsia" w:ascii="宋体" w:hAnsi="宋体" w:cs="宋体"/>
          <w:bCs/>
          <w:color w:val="auto"/>
          <w:szCs w:val="21"/>
          <w:highlight w:val="none"/>
        </w:rPr>
        <w:t>至</w:t>
      </w:r>
      <w:r>
        <w:rPr>
          <w:rFonts w:hint="eastAsia" w:ascii="宋体" w:hAnsi="宋体" w:cs="宋体"/>
          <w:bCs/>
          <w:color w:val="auto"/>
          <w:szCs w:val="21"/>
          <w:highlight w:val="none"/>
          <w:u w:val="single"/>
        </w:rPr>
        <w:t>6：00</w:t>
      </w:r>
      <w:r>
        <w:rPr>
          <w:rFonts w:hint="eastAsia" w:ascii="宋体" w:hAnsi="宋体" w:cs="宋体"/>
          <w:bCs/>
          <w:color w:val="auto"/>
          <w:szCs w:val="21"/>
          <w:highlight w:val="none"/>
        </w:rPr>
        <w:t>（北京时间）</w:t>
      </w:r>
    </w:p>
    <w:p w14:paraId="377E13F5">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地点：广西政府采购云平台（https://www.gcy.zfcg.gxzf.gov.cn/）</w:t>
      </w:r>
    </w:p>
    <w:p w14:paraId="7AD0755E">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方式：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制作需要基于广西政府采购云平台获取的磋商文件编制，</w:t>
      </w:r>
      <w:r>
        <w:rPr>
          <w:rFonts w:hint="eastAsia" w:ascii="宋体" w:hAnsi="宋体" w:cs="宋体"/>
          <w:bCs/>
          <w:color w:val="auto"/>
          <w:szCs w:val="21"/>
          <w:highlight w:val="none"/>
        </w:rPr>
        <w:t>通过其他方式获取磋商文件的，将有可能导致供应商无法在广西政府采购云平台编制及上传响应文件。</w:t>
      </w:r>
    </w:p>
    <w:p w14:paraId="2A338F69">
      <w:pPr>
        <w:spacing w:line="360" w:lineRule="auto"/>
        <w:ind w:firstLine="420"/>
        <w:rPr>
          <w:rFonts w:ascii="宋体" w:hAnsi="宋体" w:cs="宋体"/>
          <w:color w:val="auto"/>
          <w:szCs w:val="21"/>
          <w:highlight w:val="none"/>
        </w:rPr>
      </w:pPr>
      <w:r>
        <w:rPr>
          <w:rFonts w:hint="eastAsia" w:ascii="宋体" w:hAnsi="宋体" w:cs="宋体"/>
          <w:bCs/>
          <w:color w:val="auto"/>
          <w:szCs w:val="21"/>
          <w:highlight w:val="none"/>
        </w:rPr>
        <w:t>售价：</w:t>
      </w:r>
      <w:r>
        <w:rPr>
          <w:rFonts w:hint="eastAsia" w:ascii="宋体" w:hAnsi="宋体" w:cs="宋体"/>
          <w:iCs/>
          <w:color w:val="auto"/>
          <w:szCs w:val="21"/>
          <w:highlight w:val="none"/>
          <w:u w:val="single"/>
        </w:rPr>
        <w:t>0</w:t>
      </w:r>
      <w:r>
        <w:rPr>
          <w:rFonts w:hint="eastAsia" w:ascii="宋体" w:hAnsi="宋体" w:cs="宋体"/>
          <w:color w:val="auto"/>
          <w:szCs w:val="21"/>
          <w:highlight w:val="none"/>
        </w:rPr>
        <w:t>元</w:t>
      </w:r>
    </w:p>
    <w:p w14:paraId="17117727">
      <w:pPr>
        <w:ind w:firstLine="354"/>
        <w:rPr>
          <w:rFonts w:ascii="黑体" w:hAnsi="黑体" w:eastAsia="黑体"/>
          <w:b/>
          <w:color w:val="auto"/>
          <w:sz w:val="24"/>
          <w:highlight w:val="none"/>
        </w:rPr>
      </w:pPr>
      <w:bookmarkStart w:id="28" w:name="_Toc71365908"/>
      <w:r>
        <w:rPr>
          <w:rFonts w:hint="eastAsia" w:ascii="黑体" w:hAnsi="黑体" w:eastAsia="黑体"/>
          <w:b/>
          <w:color w:val="auto"/>
          <w:sz w:val="24"/>
          <w:highlight w:val="none"/>
        </w:rPr>
        <w:t>四、响应文件提交</w:t>
      </w:r>
      <w:bookmarkEnd w:id="23"/>
      <w:bookmarkEnd w:id="24"/>
      <w:bookmarkEnd w:id="25"/>
      <w:bookmarkEnd w:id="26"/>
      <w:bookmarkEnd w:id="27"/>
      <w:bookmarkEnd w:id="28"/>
    </w:p>
    <w:p w14:paraId="1414DC00">
      <w:pPr>
        <w:spacing w:line="360" w:lineRule="auto"/>
        <w:ind w:firstLine="420"/>
        <w:rPr>
          <w:rFonts w:ascii="宋体" w:hAnsi="宋体"/>
          <w:bCs/>
          <w:color w:val="auto"/>
          <w:szCs w:val="21"/>
          <w:highlight w:val="none"/>
        </w:rPr>
      </w:pPr>
      <w:bookmarkStart w:id="29" w:name="_Toc44229882"/>
      <w:bookmarkStart w:id="30" w:name="_Toc28359016"/>
      <w:bookmarkStart w:id="31" w:name="_Toc35393633"/>
      <w:bookmarkStart w:id="32" w:name="_Toc28359093"/>
      <w:bookmarkStart w:id="33" w:name="_Toc35393802"/>
      <w:r>
        <w:rPr>
          <w:rFonts w:hint="eastAsia" w:ascii="宋体" w:hAnsi="宋体"/>
          <w:color w:val="auto"/>
          <w:szCs w:val="21"/>
          <w:highlight w:val="none"/>
        </w:rPr>
        <w:t>截止时间：</w:t>
      </w:r>
      <w:r>
        <w:rPr>
          <w:rFonts w:hint="eastAsia" w:ascii="宋体" w:hAnsi="宋体"/>
          <w:bCs/>
          <w:color w:val="auto"/>
          <w:szCs w:val="21"/>
          <w:highlight w:val="none"/>
          <w:u w:val="single"/>
        </w:rPr>
        <w:t>2026年</w:t>
      </w:r>
      <w:r>
        <w:rPr>
          <w:rFonts w:hint="eastAsia" w:ascii="宋体" w:hAnsi="宋体"/>
          <w:bCs/>
          <w:color w:val="auto"/>
          <w:szCs w:val="21"/>
          <w:highlight w:val="none"/>
          <w:u w:val="single"/>
          <w:lang w:val="en-US" w:eastAsia="zh-CN"/>
        </w:rPr>
        <w:t>7</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27</w:t>
      </w:r>
      <w:r>
        <w:rPr>
          <w:rFonts w:hint="eastAsia" w:ascii="宋体" w:hAnsi="宋体"/>
          <w:bCs/>
          <w:color w:val="auto"/>
          <w:szCs w:val="21"/>
          <w:highlight w:val="none"/>
          <w:u w:val="single"/>
        </w:rPr>
        <w:t>日09时30分</w:t>
      </w:r>
      <w:r>
        <w:rPr>
          <w:rFonts w:hint="eastAsia" w:ascii="宋体" w:hAnsi="宋体"/>
          <w:bCs/>
          <w:color w:val="auto"/>
          <w:szCs w:val="21"/>
          <w:highlight w:val="none"/>
        </w:rPr>
        <w:t>（北京时间）</w:t>
      </w:r>
    </w:p>
    <w:p w14:paraId="7F48B4C0">
      <w:pPr>
        <w:spacing w:line="360" w:lineRule="auto"/>
        <w:ind w:firstLine="420"/>
        <w:rPr>
          <w:rFonts w:ascii="宋体" w:hAnsi="宋体"/>
          <w:color w:val="auto"/>
          <w:szCs w:val="21"/>
          <w:highlight w:val="none"/>
        </w:rPr>
      </w:pPr>
      <w:r>
        <w:rPr>
          <w:rFonts w:hint="eastAsia" w:ascii="宋体" w:hAnsi="宋体"/>
          <w:color w:val="auto"/>
          <w:szCs w:val="21"/>
          <w:highlight w:val="none"/>
        </w:rPr>
        <w:t>地点：广西政府采购云平台</w:t>
      </w:r>
      <w:r>
        <w:rPr>
          <w:rFonts w:hint="eastAsia" w:ascii="宋体" w:hAnsi="宋体" w:cs="宋体"/>
          <w:bCs/>
          <w:color w:val="auto"/>
          <w:szCs w:val="21"/>
          <w:highlight w:val="none"/>
        </w:rPr>
        <w:t>（https://www.gcy.zfcg.gxzf.gov.cn/）</w:t>
      </w:r>
    </w:p>
    <w:p w14:paraId="234B3844">
      <w:pPr>
        <w:ind w:firstLine="354"/>
        <w:rPr>
          <w:rFonts w:ascii="黑体" w:hAnsi="黑体" w:eastAsia="黑体"/>
          <w:b/>
          <w:color w:val="auto"/>
          <w:sz w:val="24"/>
          <w:highlight w:val="none"/>
        </w:rPr>
      </w:pPr>
      <w:bookmarkStart w:id="34" w:name="_Toc71365909"/>
      <w:r>
        <w:rPr>
          <w:rFonts w:hint="eastAsia" w:ascii="黑体" w:hAnsi="黑体" w:eastAsia="黑体"/>
          <w:b/>
          <w:color w:val="auto"/>
          <w:sz w:val="24"/>
          <w:highlight w:val="none"/>
        </w:rPr>
        <w:t>五、开启</w:t>
      </w:r>
      <w:bookmarkEnd w:id="29"/>
      <w:bookmarkEnd w:id="30"/>
      <w:bookmarkEnd w:id="31"/>
      <w:bookmarkEnd w:id="32"/>
      <w:bookmarkEnd w:id="33"/>
      <w:bookmarkEnd w:id="34"/>
    </w:p>
    <w:p w14:paraId="17BA4EC4">
      <w:pPr>
        <w:spacing w:line="360" w:lineRule="auto"/>
        <w:ind w:firstLine="420"/>
        <w:rPr>
          <w:rFonts w:ascii="宋体" w:hAnsi="宋体"/>
          <w:bCs/>
          <w:color w:val="auto"/>
          <w:szCs w:val="21"/>
          <w:highlight w:val="none"/>
          <w:u w:val="singl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时间：</w:t>
      </w:r>
      <w:r>
        <w:rPr>
          <w:rFonts w:hint="eastAsia" w:ascii="宋体" w:hAnsi="宋体"/>
          <w:color w:val="auto"/>
          <w:szCs w:val="21"/>
          <w:highlight w:val="none"/>
          <w:u w:val="single"/>
        </w:rPr>
        <w:t>2026</w:t>
      </w:r>
      <w:r>
        <w:rPr>
          <w:rFonts w:hint="eastAsia" w:ascii="宋体" w:hAnsi="宋体"/>
          <w:bCs/>
          <w:color w:val="auto"/>
          <w:szCs w:val="21"/>
          <w:highlight w:val="none"/>
          <w:u w:val="single"/>
        </w:rPr>
        <w:t>年</w:t>
      </w:r>
      <w:r>
        <w:rPr>
          <w:rFonts w:hint="eastAsia" w:ascii="宋体" w:hAnsi="宋体"/>
          <w:bCs/>
          <w:color w:val="auto"/>
          <w:szCs w:val="21"/>
          <w:highlight w:val="none"/>
          <w:u w:val="single"/>
          <w:lang w:val="en-US" w:eastAsia="zh-CN"/>
        </w:rPr>
        <w:t>7</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27</w:t>
      </w:r>
      <w:r>
        <w:rPr>
          <w:rFonts w:hint="eastAsia" w:ascii="宋体" w:hAnsi="宋体"/>
          <w:bCs/>
          <w:color w:val="auto"/>
          <w:szCs w:val="21"/>
          <w:highlight w:val="none"/>
          <w:u w:val="single"/>
        </w:rPr>
        <w:t>日09时30分</w:t>
      </w:r>
      <w:r>
        <w:rPr>
          <w:rFonts w:hint="eastAsia" w:ascii="宋体" w:hAnsi="宋体"/>
          <w:bCs/>
          <w:color w:val="auto"/>
          <w:szCs w:val="21"/>
          <w:highlight w:val="none"/>
        </w:rPr>
        <w:t>（北京时间）</w:t>
      </w:r>
    </w:p>
    <w:p w14:paraId="616C624F">
      <w:pPr>
        <w:spacing w:line="360" w:lineRule="auto"/>
        <w:ind w:firstLine="420"/>
        <w:rPr>
          <w:rFonts w:ascii="宋体" w:hAnsi="宋体"/>
          <w:bCs/>
          <w:color w:val="auto"/>
          <w:szCs w:val="21"/>
          <w:highlight w:val="none"/>
          <w:u w:val="singl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地点：广西政府采购云平台</w:t>
      </w:r>
      <w:r>
        <w:rPr>
          <w:rFonts w:hint="eastAsia" w:ascii="宋体" w:hAnsi="宋体" w:cs="宋体"/>
          <w:bCs/>
          <w:color w:val="auto"/>
          <w:szCs w:val="21"/>
          <w:highlight w:val="none"/>
        </w:rPr>
        <w:t>（https://www.gcy.zfcg.gxzf.gov.cn/）</w:t>
      </w:r>
    </w:p>
    <w:p w14:paraId="160457E1">
      <w:pPr>
        <w:ind w:firstLine="354"/>
        <w:rPr>
          <w:rFonts w:ascii="黑体" w:hAnsi="黑体" w:eastAsia="黑体"/>
          <w:b/>
          <w:color w:val="auto"/>
          <w:sz w:val="24"/>
          <w:highlight w:val="none"/>
        </w:rPr>
      </w:pPr>
      <w:bookmarkStart w:id="35" w:name="_Toc35393803"/>
      <w:bookmarkStart w:id="36" w:name="_Toc28359094"/>
      <w:bookmarkStart w:id="37" w:name="_Toc35393634"/>
      <w:bookmarkStart w:id="38" w:name="_Toc44229883"/>
      <w:bookmarkStart w:id="39" w:name="_Toc28359017"/>
      <w:bookmarkStart w:id="40" w:name="_Toc71365910"/>
      <w:r>
        <w:rPr>
          <w:rFonts w:hint="eastAsia" w:ascii="黑体" w:hAnsi="黑体" w:eastAsia="黑体"/>
          <w:b/>
          <w:color w:val="auto"/>
          <w:sz w:val="24"/>
          <w:highlight w:val="none"/>
        </w:rPr>
        <w:t>六、公告期限</w:t>
      </w:r>
      <w:bookmarkEnd w:id="35"/>
      <w:bookmarkEnd w:id="36"/>
      <w:bookmarkEnd w:id="37"/>
      <w:bookmarkEnd w:id="38"/>
      <w:bookmarkEnd w:id="39"/>
      <w:bookmarkEnd w:id="40"/>
    </w:p>
    <w:p w14:paraId="3FAC0AC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自本公告发布之日起5个工作日。</w:t>
      </w:r>
    </w:p>
    <w:p w14:paraId="462695C3">
      <w:pPr>
        <w:ind w:firstLine="354"/>
        <w:rPr>
          <w:rFonts w:ascii="黑体" w:hAnsi="黑体" w:eastAsia="黑体"/>
          <w:b/>
          <w:color w:val="auto"/>
          <w:sz w:val="24"/>
          <w:highlight w:val="none"/>
        </w:rPr>
      </w:pPr>
      <w:bookmarkStart w:id="41" w:name="_Toc35393804"/>
      <w:bookmarkStart w:id="42" w:name="_Toc44229884"/>
      <w:bookmarkStart w:id="43" w:name="_Toc71365911"/>
      <w:bookmarkStart w:id="44" w:name="_Toc35393635"/>
      <w:r>
        <w:rPr>
          <w:rFonts w:hint="eastAsia" w:ascii="黑体" w:hAnsi="黑体" w:eastAsia="黑体"/>
          <w:b/>
          <w:color w:val="auto"/>
          <w:sz w:val="24"/>
          <w:highlight w:val="none"/>
        </w:rPr>
        <w:t>七、其他补充事宜</w:t>
      </w:r>
      <w:bookmarkEnd w:id="41"/>
      <w:bookmarkEnd w:id="42"/>
      <w:bookmarkEnd w:id="43"/>
      <w:bookmarkEnd w:id="44"/>
    </w:p>
    <w:p w14:paraId="514C446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网上查询地址</w:t>
      </w:r>
    </w:p>
    <w:p w14:paraId="75E86F0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www.ccgp.gov.cn（中国政府采购网）、zfcg.gxzf.gov.cn（广西壮族自治区政府采购网）、http://117.141.250.58:10030/web/cgw/index.ptl（梧州市政府采购网）</w:t>
      </w:r>
    </w:p>
    <w:p w14:paraId="70F8D41B">
      <w:pPr>
        <w:spacing w:line="360" w:lineRule="auto"/>
        <w:ind w:firstLine="424"/>
        <w:rPr>
          <w:rFonts w:ascii="宋体" w:hAnsi="宋体" w:cs="宋体"/>
          <w:color w:val="auto"/>
          <w:szCs w:val="21"/>
          <w:highlight w:val="none"/>
        </w:rPr>
      </w:pPr>
      <w:bookmarkStart w:id="45" w:name="_Hlk37429674"/>
      <w:bookmarkStart w:id="46" w:name="_Toc28359095"/>
      <w:bookmarkStart w:id="47" w:name="_Toc35393636"/>
      <w:bookmarkStart w:id="48" w:name="_Toc28359018"/>
      <w:bookmarkStart w:id="49" w:name="_Toc44229885"/>
      <w:bookmarkStart w:id="50" w:name="_Toc35393805"/>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s="宋体"/>
          <w:color w:val="auto"/>
          <w:szCs w:val="21"/>
          <w:highlight w:val="none"/>
        </w:rPr>
        <w:t>本项目需要落实的政府采购政策：</w:t>
      </w:r>
      <w:bookmarkEnd w:id="45"/>
    </w:p>
    <w:p w14:paraId="14EE0B38">
      <w:pPr>
        <w:spacing w:line="360" w:lineRule="auto"/>
        <w:ind w:firstLine="420"/>
        <w:rPr>
          <w:rFonts w:ascii="宋体" w:hAnsi="宋体" w:cs="宋体"/>
          <w:iCs/>
          <w:color w:val="auto"/>
          <w:szCs w:val="21"/>
          <w:highlight w:val="none"/>
        </w:rPr>
      </w:pPr>
      <w:r>
        <w:rPr>
          <w:rFonts w:hint="eastAsia" w:ascii="宋体" w:hAnsi="宋体" w:cs="宋体"/>
          <w:iCs/>
          <w:color w:val="auto"/>
          <w:szCs w:val="21"/>
          <w:highlight w:val="none"/>
        </w:rPr>
        <w:t>（1）政府采购促进中小企业发展。</w:t>
      </w:r>
    </w:p>
    <w:p w14:paraId="7636BD18">
      <w:pPr>
        <w:spacing w:line="360" w:lineRule="auto"/>
        <w:ind w:firstLine="420"/>
        <w:rPr>
          <w:rFonts w:ascii="宋体" w:hAnsi="宋体" w:cs="宋体"/>
          <w:iCs/>
          <w:color w:val="auto"/>
          <w:szCs w:val="21"/>
          <w:highlight w:val="none"/>
        </w:rPr>
      </w:pPr>
      <w:r>
        <w:rPr>
          <w:rFonts w:hint="eastAsia" w:ascii="宋体" w:hAnsi="宋体" w:cs="宋体"/>
          <w:iCs/>
          <w:color w:val="auto"/>
          <w:szCs w:val="21"/>
          <w:highlight w:val="none"/>
        </w:rPr>
        <w:t>（</w:t>
      </w:r>
      <w:r>
        <w:rPr>
          <w:rFonts w:hint="eastAsia" w:ascii="宋体" w:hAnsi="宋体" w:cs="宋体"/>
          <w:iCs/>
          <w:color w:val="auto"/>
          <w:szCs w:val="21"/>
          <w:highlight w:val="none"/>
          <w:lang w:val="en-US" w:eastAsia="zh-CN"/>
        </w:rPr>
        <w:t>2</w:t>
      </w:r>
      <w:r>
        <w:rPr>
          <w:rFonts w:hint="eastAsia" w:ascii="宋体" w:hAnsi="宋体" w:cs="宋体"/>
          <w:iCs/>
          <w:color w:val="auto"/>
          <w:szCs w:val="21"/>
          <w:highlight w:val="none"/>
        </w:rPr>
        <w:t>）强制采购节能产品；优先采购节能产品、环境标志产品。</w:t>
      </w:r>
    </w:p>
    <w:p w14:paraId="2D014093">
      <w:pPr>
        <w:spacing w:line="360" w:lineRule="auto"/>
        <w:ind w:firstLine="420"/>
        <w:rPr>
          <w:rFonts w:ascii="宋体" w:hAnsi="宋体" w:cs="宋体"/>
          <w:iCs/>
          <w:color w:val="auto"/>
          <w:szCs w:val="21"/>
          <w:highlight w:val="none"/>
        </w:rPr>
      </w:pPr>
      <w:r>
        <w:rPr>
          <w:rFonts w:hint="eastAsia" w:ascii="宋体" w:hAnsi="宋体" w:cs="宋体"/>
          <w:iCs/>
          <w:color w:val="auto"/>
          <w:szCs w:val="21"/>
          <w:highlight w:val="none"/>
        </w:rPr>
        <w:t>（</w:t>
      </w:r>
      <w:r>
        <w:rPr>
          <w:rFonts w:hint="eastAsia" w:ascii="宋体" w:hAnsi="宋体" w:cs="宋体"/>
          <w:iCs/>
          <w:color w:val="auto"/>
          <w:szCs w:val="21"/>
          <w:highlight w:val="none"/>
          <w:lang w:val="en-US" w:eastAsia="zh-CN"/>
        </w:rPr>
        <w:t>3</w:t>
      </w:r>
      <w:r>
        <w:rPr>
          <w:rFonts w:hint="eastAsia" w:ascii="宋体" w:hAnsi="宋体" w:cs="宋体"/>
          <w:iCs/>
          <w:color w:val="auto"/>
          <w:szCs w:val="21"/>
          <w:highlight w:val="none"/>
        </w:rPr>
        <w:t>）政府采购促进残疾人就业政策。</w:t>
      </w:r>
    </w:p>
    <w:p w14:paraId="24170ED0">
      <w:pPr>
        <w:spacing w:line="360" w:lineRule="auto"/>
        <w:ind w:firstLine="420"/>
        <w:rPr>
          <w:rFonts w:ascii="宋体" w:hAnsi="宋体" w:cs="宋体"/>
          <w:iCs/>
          <w:color w:val="auto"/>
          <w:szCs w:val="21"/>
          <w:highlight w:val="none"/>
        </w:rPr>
      </w:pPr>
      <w:r>
        <w:rPr>
          <w:rFonts w:hint="eastAsia" w:ascii="宋体" w:hAnsi="宋体" w:cs="宋体"/>
          <w:iCs/>
          <w:color w:val="auto"/>
          <w:szCs w:val="21"/>
          <w:highlight w:val="none"/>
        </w:rPr>
        <w:t>（</w:t>
      </w:r>
      <w:r>
        <w:rPr>
          <w:rFonts w:hint="eastAsia" w:ascii="宋体" w:hAnsi="宋体" w:cs="宋体"/>
          <w:iCs/>
          <w:color w:val="auto"/>
          <w:szCs w:val="21"/>
          <w:highlight w:val="none"/>
          <w:lang w:val="en-US" w:eastAsia="zh-CN"/>
        </w:rPr>
        <w:t>4</w:t>
      </w:r>
      <w:r>
        <w:rPr>
          <w:rFonts w:hint="eastAsia" w:ascii="宋体" w:hAnsi="宋体" w:cs="宋体"/>
          <w:iCs/>
          <w:color w:val="auto"/>
          <w:szCs w:val="21"/>
          <w:highlight w:val="none"/>
        </w:rPr>
        <w:t>）政府采购支持监狱企业发展。</w:t>
      </w:r>
    </w:p>
    <w:p w14:paraId="239FF903">
      <w:pPr>
        <w:widowControl/>
        <w:spacing w:line="360" w:lineRule="auto"/>
        <w:ind w:firstLine="420"/>
        <w:jc w:val="left"/>
        <w:rPr>
          <w:rFonts w:ascii="宋体" w:hAnsi="宋体"/>
          <w:color w:val="auto"/>
          <w:szCs w:val="21"/>
          <w:highlight w:val="none"/>
        </w:rPr>
      </w:pPr>
      <w:r>
        <w:rPr>
          <w:rFonts w:hint="eastAsia" w:ascii="宋体" w:hAnsi="宋体" w:cs="宋体"/>
          <w:color w:val="auto"/>
          <w:szCs w:val="21"/>
          <w:highlight w:val="none"/>
        </w:rPr>
        <w:t>3.供应商</w:t>
      </w:r>
      <w:r>
        <w:rPr>
          <w:rFonts w:hint="eastAsia" w:ascii="宋体" w:hAnsi="宋体"/>
          <w:color w:val="auto"/>
          <w:szCs w:val="21"/>
          <w:highlight w:val="none"/>
        </w:rPr>
        <w:t>竞标注意事项</w:t>
      </w:r>
    </w:p>
    <w:p w14:paraId="4B20AB73">
      <w:pPr>
        <w:widowControl/>
        <w:spacing w:line="360" w:lineRule="auto"/>
        <w:ind w:firstLine="420"/>
        <w:jc w:val="left"/>
        <w:rPr>
          <w:rFonts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广西政府采购云平台（加密的电子响应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供应商在广西政府采购云平台提交电子响应文件时，请填写参加远程采购活动经办人联系方式。</w:t>
      </w:r>
      <w:r>
        <w:rPr>
          <w:rFonts w:hint="eastAsia" w:ascii="宋体" w:hAnsi="宋体"/>
          <w:color w:val="auto"/>
          <w:szCs w:val="21"/>
          <w:highlight w:val="none"/>
        </w:rPr>
        <w:t>供应商登录广西政府采购云平台，依次进入“服务中心－项目采购－操作流程－电子招投标－</w:t>
      </w:r>
      <w:r>
        <w:rPr>
          <w:rFonts w:hint="eastAsia"/>
          <w:color w:val="auto"/>
          <w:highlight w:val="none"/>
        </w:rPr>
        <w:t>政府采购项目电子交易管理操作指南－供应商</w:t>
      </w:r>
      <w:r>
        <w:rPr>
          <w:rFonts w:hint="eastAsia" w:ascii="宋体" w:hAnsi="宋体"/>
          <w:color w:val="auto"/>
          <w:szCs w:val="21"/>
          <w:highlight w:val="none"/>
        </w:rPr>
        <w:t>”查看电子竞标具体操作流程。</w:t>
      </w:r>
    </w:p>
    <w:p w14:paraId="3F5E3FEE">
      <w:pPr>
        <w:widowControl/>
        <w:spacing w:line="360" w:lineRule="auto"/>
        <w:ind w:firstLine="420"/>
        <w:jc w:val="left"/>
        <w:rPr>
          <w:rFonts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szCs w:val="21"/>
          <w:highlight w:val="none"/>
        </w:rPr>
        <w:t>如在操作过程中遇到问题或者需要技术支持，</w:t>
      </w:r>
      <w:r>
        <w:rPr>
          <w:rFonts w:hint="eastAsia" w:ascii="宋体" w:hAnsi="宋体" w:cs="宋体"/>
          <w:b/>
          <w:color w:val="auto"/>
          <w:szCs w:val="21"/>
          <w:highlight w:val="none"/>
        </w:rPr>
        <w:t>请致电客服热线：95763或者0771-3381253</w:t>
      </w:r>
      <w:r>
        <w:rPr>
          <w:rFonts w:hint="eastAsia" w:ascii="宋体" w:hAnsi="宋体"/>
          <w:color w:val="auto"/>
          <w:szCs w:val="21"/>
          <w:highlight w:val="none"/>
        </w:rPr>
        <w:t>）。</w:t>
      </w:r>
    </w:p>
    <w:p w14:paraId="1DC76F8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070EF86C">
      <w:pPr>
        <w:widowControl/>
        <w:spacing w:line="360" w:lineRule="auto"/>
        <w:ind w:firstLine="420"/>
        <w:jc w:val="left"/>
        <w:rPr>
          <w:rFonts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645D014D">
      <w:pPr>
        <w:numPr>
          <w:ilvl w:val="0"/>
          <w:numId w:val="1"/>
        </w:num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供应商需要在具备有摄像头及语音功能且互联网网络状况良好的电脑登录广西政府采购云平台远程开标大厅参与本次磋商，否则后果自负。</w:t>
      </w:r>
    </w:p>
    <w:p w14:paraId="5F07DE68">
      <w:pPr>
        <w:ind w:firstLine="354"/>
        <w:rPr>
          <w:rFonts w:ascii="黑体" w:hAnsi="黑体" w:eastAsia="黑体"/>
          <w:b/>
          <w:color w:val="auto"/>
          <w:sz w:val="24"/>
          <w:highlight w:val="none"/>
        </w:rPr>
      </w:pPr>
      <w:r>
        <w:rPr>
          <w:rFonts w:hint="eastAsia" w:ascii="黑体" w:hAnsi="黑体" w:eastAsia="黑体"/>
          <w:b/>
          <w:color w:val="auto"/>
          <w:sz w:val="24"/>
          <w:highlight w:val="none"/>
        </w:rPr>
        <w:t>八、凡对本次采购提出询问，请按</w:t>
      </w:r>
      <w:r>
        <w:rPr>
          <w:rFonts w:ascii="黑体" w:hAnsi="黑体" w:eastAsia="黑体"/>
          <w:b/>
          <w:color w:val="auto"/>
          <w:sz w:val="24"/>
          <w:highlight w:val="none"/>
        </w:rPr>
        <w:t>以下方式</w:t>
      </w:r>
      <w:r>
        <w:rPr>
          <w:rFonts w:hint="eastAsia" w:ascii="黑体" w:hAnsi="黑体" w:eastAsia="黑体"/>
          <w:b/>
          <w:color w:val="auto"/>
          <w:sz w:val="24"/>
          <w:highlight w:val="none"/>
        </w:rPr>
        <w:t>联系。</w:t>
      </w:r>
      <w:bookmarkEnd w:id="46"/>
      <w:bookmarkEnd w:id="47"/>
      <w:bookmarkEnd w:id="48"/>
      <w:bookmarkEnd w:id="49"/>
      <w:bookmarkEnd w:id="50"/>
    </w:p>
    <w:p w14:paraId="4BEC2A26">
      <w:pPr>
        <w:spacing w:line="360" w:lineRule="auto"/>
        <w:ind w:firstLine="424"/>
        <w:jc w:val="left"/>
        <w:rPr>
          <w:rFonts w:ascii="宋体" w:hAnsi="宋体"/>
          <w:color w:val="auto"/>
          <w:szCs w:val="21"/>
          <w:highlight w:val="none"/>
        </w:rPr>
      </w:pPr>
      <w:r>
        <w:rPr>
          <w:rFonts w:hint="eastAsia" w:ascii="宋体" w:hAnsi="宋体" w:cs="宋体"/>
          <w:color w:val="auto"/>
          <w:szCs w:val="21"/>
          <w:highlight w:val="none"/>
        </w:rPr>
        <w:t>1.采购人信息</w:t>
      </w:r>
    </w:p>
    <w:p w14:paraId="3E19E300">
      <w:pPr>
        <w:spacing w:line="440" w:lineRule="exact"/>
        <w:ind w:firstLine="420"/>
        <w:jc w:val="left"/>
        <w:rPr>
          <w:rFonts w:ascii="宋体" w:hAnsi="宋体"/>
          <w:color w:val="auto"/>
          <w:szCs w:val="21"/>
          <w:highlight w:val="none"/>
        </w:rPr>
      </w:pPr>
      <w:bookmarkStart w:id="51" w:name="_Toc28359009"/>
      <w:bookmarkStart w:id="52" w:name="_Toc28359086"/>
      <w:r>
        <w:rPr>
          <w:rFonts w:hint="eastAsia" w:ascii="宋体" w:hAnsi="宋体"/>
          <w:color w:val="auto"/>
          <w:szCs w:val="21"/>
          <w:highlight w:val="none"/>
        </w:rPr>
        <w:t>名    称：</w:t>
      </w:r>
      <w:r>
        <w:rPr>
          <w:rFonts w:hint="eastAsia" w:ascii="宋体" w:hAnsi="宋体"/>
          <w:color w:val="auto"/>
          <w:szCs w:val="21"/>
          <w:highlight w:val="none"/>
          <w:u w:val="single"/>
        </w:rPr>
        <w:t>梧州市第二人民医院</w:t>
      </w:r>
    </w:p>
    <w:p w14:paraId="02263FC2">
      <w:pPr>
        <w:widowControl/>
        <w:spacing w:line="360" w:lineRule="auto"/>
        <w:ind w:firstLine="420"/>
        <w:jc w:val="left"/>
        <w:rPr>
          <w:rFonts w:ascii="宋体" w:hAnsi="宋体"/>
          <w:bCs/>
          <w:color w:val="auto"/>
          <w:szCs w:val="21"/>
          <w:highlight w:val="none"/>
          <w:u w:val="single"/>
        </w:rPr>
      </w:pPr>
      <w:r>
        <w:rPr>
          <w:rFonts w:hint="eastAsia" w:ascii="宋体" w:hAnsi="宋体"/>
          <w:bCs/>
          <w:color w:val="auto"/>
          <w:szCs w:val="21"/>
          <w:highlight w:val="none"/>
        </w:rPr>
        <w:t>地    址：</w:t>
      </w:r>
      <w:r>
        <w:rPr>
          <w:rFonts w:hint="eastAsia" w:ascii="宋体" w:hAnsi="宋体"/>
          <w:color w:val="auto"/>
          <w:szCs w:val="21"/>
          <w:highlight w:val="none"/>
          <w:u w:val="single"/>
        </w:rPr>
        <w:t>梧州市</w:t>
      </w:r>
      <w:r>
        <w:rPr>
          <w:rFonts w:hint="eastAsia" w:ascii="宋体" w:hAnsi="宋体" w:cs="宋体"/>
          <w:color w:val="auto"/>
          <w:szCs w:val="21"/>
          <w:highlight w:val="none"/>
          <w:u w:val="single"/>
        </w:rPr>
        <w:t>万秀区城东镇扶典三组47号</w:t>
      </w:r>
    </w:p>
    <w:p w14:paraId="1068B744">
      <w:pPr>
        <w:widowControl/>
        <w:spacing w:line="360" w:lineRule="auto"/>
        <w:ind w:firstLine="420"/>
        <w:jc w:val="left"/>
        <w:rPr>
          <w:rFonts w:ascii="宋体" w:hAnsi="宋体"/>
          <w:bCs/>
          <w:color w:val="auto"/>
          <w:szCs w:val="21"/>
          <w:highlight w:val="none"/>
        </w:rPr>
      </w:pPr>
      <w:r>
        <w:rPr>
          <w:rFonts w:hint="eastAsia" w:ascii="宋体" w:hAnsi="宋体"/>
          <w:bCs/>
          <w:color w:val="auto"/>
          <w:szCs w:val="21"/>
          <w:highlight w:val="none"/>
        </w:rPr>
        <w:t>联系方式：</w:t>
      </w:r>
      <w:r>
        <w:rPr>
          <w:rFonts w:hint="eastAsia" w:ascii="宋体" w:hAnsi="宋体" w:cs="宋体"/>
          <w:color w:val="auto"/>
          <w:szCs w:val="21"/>
          <w:highlight w:val="none"/>
          <w:u w:val="single"/>
        </w:rPr>
        <w:t>李奋登，0774-3882925</w:t>
      </w:r>
    </w:p>
    <w:p w14:paraId="1C4B719E">
      <w:pPr>
        <w:spacing w:line="360" w:lineRule="auto"/>
        <w:ind w:firstLine="424"/>
        <w:jc w:val="left"/>
        <w:rPr>
          <w:rFonts w:ascii="宋体" w:hAnsi="宋体"/>
          <w:color w:val="auto"/>
          <w:szCs w:val="21"/>
          <w:highlight w:val="none"/>
        </w:rPr>
      </w:pPr>
      <w:r>
        <w:rPr>
          <w:rFonts w:hint="eastAsia" w:ascii="宋体" w:hAnsi="宋体" w:cs="宋体"/>
          <w:color w:val="auto"/>
          <w:szCs w:val="21"/>
          <w:highlight w:val="none"/>
        </w:rPr>
        <w:t>2.采购代理机构信息</w:t>
      </w:r>
      <w:bookmarkEnd w:id="51"/>
      <w:bookmarkEnd w:id="52"/>
    </w:p>
    <w:p w14:paraId="15527093">
      <w:pPr>
        <w:spacing w:line="360" w:lineRule="auto"/>
        <w:ind w:firstLine="424"/>
        <w:rPr>
          <w:rFonts w:ascii="宋体" w:hAnsi="宋体"/>
          <w:color w:val="auto"/>
          <w:szCs w:val="21"/>
          <w:highlight w:val="none"/>
        </w:rPr>
      </w:pPr>
      <w:bookmarkStart w:id="53" w:name="_Toc28359087"/>
      <w:bookmarkStart w:id="54" w:name="_Toc28359010"/>
      <w:r>
        <w:rPr>
          <w:rFonts w:hint="eastAsia" w:ascii="宋体" w:hAnsi="宋体"/>
          <w:color w:val="auto"/>
          <w:szCs w:val="21"/>
          <w:highlight w:val="none"/>
        </w:rPr>
        <w:t>名    称：</w:t>
      </w:r>
      <w:r>
        <w:rPr>
          <w:rFonts w:hint="eastAsia" w:ascii="宋体" w:hAnsi="宋体"/>
          <w:color w:val="auto"/>
          <w:szCs w:val="21"/>
          <w:highlight w:val="none"/>
          <w:u w:val="single"/>
        </w:rPr>
        <w:t>云之龙咨询集团有限公司　</w:t>
      </w:r>
    </w:p>
    <w:p w14:paraId="16B57765">
      <w:pPr>
        <w:spacing w:line="360" w:lineRule="auto"/>
        <w:ind w:firstLine="424"/>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梧州市新兴三路30号神冠豪都B栋1单元1008号房</w:t>
      </w:r>
    </w:p>
    <w:p w14:paraId="4AB215D0">
      <w:pPr>
        <w:spacing w:line="360" w:lineRule="auto"/>
        <w:ind w:firstLine="424"/>
        <w:rPr>
          <w:rFonts w:ascii="宋体" w:hAnsi="宋体"/>
          <w:color w:val="auto"/>
          <w:szCs w:val="21"/>
          <w:highlight w:val="none"/>
          <w:u w:val="single"/>
        </w:rPr>
      </w:pPr>
      <w:r>
        <w:rPr>
          <w:rFonts w:hint="eastAsia" w:ascii="宋体" w:hAnsi="宋体"/>
          <w:color w:val="auto"/>
          <w:szCs w:val="21"/>
          <w:highlight w:val="none"/>
        </w:rPr>
        <w:t>联系方式：</w:t>
      </w:r>
      <w:r>
        <w:rPr>
          <w:rFonts w:hint="eastAsia" w:ascii="宋体" w:hAnsi="宋体"/>
          <w:color w:val="auto"/>
          <w:szCs w:val="21"/>
          <w:highlight w:val="none"/>
          <w:u w:val="single"/>
        </w:rPr>
        <w:t>周子然、覃文思 0774-3859935</w:t>
      </w:r>
    </w:p>
    <w:p w14:paraId="2CFBA847">
      <w:pPr>
        <w:spacing w:line="360" w:lineRule="auto"/>
        <w:ind w:firstLine="424"/>
        <w:rPr>
          <w:rFonts w:ascii="宋体" w:hAnsi="宋体"/>
          <w:color w:val="auto"/>
          <w:szCs w:val="21"/>
          <w:highlight w:val="none"/>
        </w:rPr>
      </w:pPr>
      <w:r>
        <w:rPr>
          <w:rFonts w:hint="eastAsia" w:ascii="宋体" w:hAnsi="宋体" w:cs="宋体"/>
          <w:color w:val="auto"/>
          <w:szCs w:val="21"/>
          <w:highlight w:val="none"/>
        </w:rPr>
        <w:t>3.项目</w:t>
      </w:r>
      <w:r>
        <w:rPr>
          <w:rFonts w:ascii="宋体" w:hAnsi="宋体" w:cs="宋体"/>
          <w:color w:val="auto"/>
          <w:szCs w:val="21"/>
          <w:highlight w:val="none"/>
        </w:rPr>
        <w:t>联系方式</w:t>
      </w:r>
      <w:bookmarkEnd w:id="53"/>
      <w:bookmarkEnd w:id="54"/>
    </w:p>
    <w:p w14:paraId="4D736BDB">
      <w:pPr>
        <w:pStyle w:val="24"/>
        <w:spacing w:line="360" w:lineRule="auto"/>
        <w:ind w:firstLine="424"/>
        <w:rPr>
          <w:rFonts w:hAnsi="宋体"/>
          <w:color w:val="auto"/>
          <w:sz w:val="21"/>
          <w:highlight w:val="none"/>
          <w:u w:val="single"/>
        </w:rPr>
      </w:pPr>
      <w:r>
        <w:rPr>
          <w:rFonts w:hint="eastAsia" w:hAnsi="宋体"/>
          <w:color w:val="auto"/>
          <w:sz w:val="21"/>
          <w:highlight w:val="none"/>
        </w:rPr>
        <w:t>项目联系人：</w:t>
      </w:r>
      <w:r>
        <w:rPr>
          <w:rFonts w:hint="eastAsia" w:hAnsi="宋体"/>
          <w:color w:val="auto"/>
          <w:sz w:val="21"/>
          <w:highlight w:val="none"/>
          <w:u w:val="single"/>
        </w:rPr>
        <w:t>周子然、覃文思</w:t>
      </w:r>
    </w:p>
    <w:p w14:paraId="5FFD9603">
      <w:pPr>
        <w:spacing w:line="360" w:lineRule="auto"/>
        <w:ind w:firstLine="424"/>
        <w:rPr>
          <w:rFonts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0774-3859935</w:t>
      </w:r>
      <w:bookmarkEnd w:id="4"/>
    </w:p>
    <w:p w14:paraId="1E70C8AF">
      <w:pPr>
        <w:jc w:val="center"/>
        <w:rPr>
          <w:color w:val="auto"/>
          <w:highlight w:val="none"/>
        </w:rPr>
      </w:pPr>
      <w:r>
        <w:rPr>
          <w:rFonts w:ascii="宋体" w:hAnsi="宋体"/>
          <w:color w:val="auto"/>
          <w:sz w:val="32"/>
          <w:szCs w:val="32"/>
          <w:highlight w:val="none"/>
        </w:rPr>
        <w:br w:type="page" w:clear="all"/>
      </w:r>
      <w:bookmarkStart w:id="55" w:name="_Toc74323457"/>
      <w:r>
        <w:rPr>
          <w:rFonts w:hint="eastAsia"/>
          <w:b/>
          <w:bCs/>
          <w:color w:val="auto"/>
          <w:sz w:val="44"/>
          <w:szCs w:val="44"/>
          <w:highlight w:val="none"/>
        </w:rPr>
        <w:t>第二章 供应商须知</w:t>
      </w:r>
      <w:bookmarkEnd w:id="55"/>
    </w:p>
    <w:p w14:paraId="67CFA203">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供应商须知前附表</w:t>
      </w:r>
    </w:p>
    <w:p w14:paraId="23872F06">
      <w:pPr>
        <w:spacing w:line="400" w:lineRule="exact"/>
        <w:jc w:val="center"/>
        <w:rPr>
          <w:rFonts w:ascii="宋体" w:hAnsi="宋体"/>
          <w:b/>
          <w:color w:val="auto"/>
          <w:sz w:val="32"/>
          <w:szCs w:val="32"/>
          <w:highlight w:val="none"/>
        </w:rPr>
      </w:pPr>
    </w:p>
    <w:tbl>
      <w:tblPr>
        <w:tblStyle w:val="43"/>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4096C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tcPr>
          <w:p w14:paraId="1423BC2B">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7912" w:type="dxa"/>
            <w:noWrap/>
          </w:tcPr>
          <w:p w14:paraId="39F67FEF">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内    容</w:t>
            </w:r>
          </w:p>
        </w:tc>
      </w:tr>
      <w:tr w14:paraId="388CF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2EFB4D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p>
        </w:tc>
        <w:tc>
          <w:tcPr>
            <w:tcW w:w="7912" w:type="dxa"/>
            <w:noWrap/>
            <w:vAlign w:val="center"/>
          </w:tcPr>
          <w:p w14:paraId="70FA013C">
            <w:pPr>
              <w:spacing w:line="360" w:lineRule="auto"/>
              <w:rPr>
                <w:rFonts w:ascii="宋体" w:hAnsi="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w:t>
            </w:r>
          </w:p>
          <w:p w14:paraId="420E4652">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38AC8471">
            <w:pPr>
              <w:spacing w:line="360" w:lineRule="auto"/>
              <w:rPr>
                <w:rFonts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D61B5EC">
            <w:pPr>
              <w:spacing w:line="360" w:lineRule="auto"/>
              <w:rPr>
                <w:rFonts w:ascii="宋体" w:hAnsi="宋体" w:cs="宋体"/>
                <w:color w:val="auto"/>
                <w:szCs w:val="21"/>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26310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128DB81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7912" w:type="dxa"/>
            <w:noWrap/>
            <w:vAlign w:val="center"/>
          </w:tcPr>
          <w:p w14:paraId="61DAE932">
            <w:pPr>
              <w:spacing w:line="360" w:lineRule="auto"/>
              <w:rPr>
                <w:rFonts w:ascii="宋体" w:hAnsi="宋体" w:cs="宋体"/>
                <w:color w:val="auto"/>
                <w:szCs w:val="21"/>
                <w:highlight w:val="none"/>
              </w:rPr>
            </w:pPr>
            <w:r>
              <w:rPr>
                <w:rFonts w:hint="eastAsia" w:ascii="宋体" w:hAnsi="宋体" w:cs="宋体"/>
                <w:color w:val="auto"/>
                <w:szCs w:val="21"/>
                <w:highlight w:val="none"/>
              </w:rPr>
              <w:t>是否接受联合体竞标：详见竞争性磋商公告</w:t>
            </w:r>
          </w:p>
        </w:tc>
      </w:tr>
      <w:tr w14:paraId="0D8D3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4160F5C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.2</w:t>
            </w:r>
          </w:p>
        </w:tc>
        <w:tc>
          <w:tcPr>
            <w:tcW w:w="7912" w:type="dxa"/>
            <w:noWrap/>
            <w:vAlign w:val="center"/>
          </w:tcPr>
          <w:p w14:paraId="3FC1EC26">
            <w:pPr>
              <w:spacing w:line="360" w:lineRule="auto"/>
              <w:rPr>
                <w:rFonts w:ascii="宋体" w:hAnsi="宋体" w:cs="宋体"/>
                <w:color w:val="auto"/>
                <w:szCs w:val="21"/>
                <w:highlight w:val="none"/>
              </w:rPr>
            </w:pPr>
            <w:r>
              <w:rPr>
                <w:rFonts w:hint="eastAsia" w:ascii="宋体" w:hAnsi="宋体"/>
                <w:color w:val="auto"/>
                <w:szCs w:val="21"/>
                <w:highlight w:val="none"/>
              </w:rPr>
              <w:t>如接受联合体竞标，联合体竞标要求如下：</w:t>
            </w:r>
            <w:r>
              <w:rPr>
                <w:rFonts w:hint="eastAsia" w:ascii="宋体" w:hAnsi="宋体" w:cs="宋体"/>
                <w:color w:val="auto"/>
                <w:szCs w:val="21"/>
                <w:highlight w:val="none"/>
              </w:rPr>
              <w:t>/</w:t>
            </w:r>
          </w:p>
        </w:tc>
      </w:tr>
      <w:tr w14:paraId="760C4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D67749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6.2</w:t>
            </w:r>
          </w:p>
        </w:tc>
        <w:tc>
          <w:tcPr>
            <w:tcW w:w="7912" w:type="dxa"/>
            <w:noWrap/>
            <w:vAlign w:val="center"/>
          </w:tcPr>
          <w:p w14:paraId="04F1A7CB">
            <w:pPr>
              <w:pStyle w:val="16"/>
              <w:spacing w:line="360" w:lineRule="auto"/>
              <w:rPr>
                <w:rFonts w:ascii="宋体" w:hAnsi="宋体"/>
                <w:color w:val="auto"/>
                <w:szCs w:val="21"/>
                <w:highlight w:val="none"/>
              </w:rPr>
            </w:pPr>
            <w:r>
              <w:rPr>
                <w:rFonts w:hint="eastAsia" w:ascii="宋体" w:hAnsi="宋体"/>
                <w:color w:val="auto"/>
                <w:szCs w:val="21"/>
                <w:highlight w:val="none"/>
              </w:rPr>
              <w:t>☑不允许分包</w:t>
            </w:r>
          </w:p>
          <w:p w14:paraId="45BEDADB">
            <w:pPr>
              <w:pStyle w:val="16"/>
              <w:spacing w:line="360" w:lineRule="auto"/>
              <w:rPr>
                <w:rFonts w:ascii="宋体" w:hAnsi="宋体"/>
                <w:color w:val="auto"/>
                <w:szCs w:val="21"/>
                <w:highlight w:val="none"/>
              </w:rPr>
            </w:pPr>
            <w:r>
              <w:rPr>
                <w:rFonts w:hint="eastAsia" w:ascii="宋体" w:hAnsi="宋体"/>
                <w:color w:val="auto"/>
                <w:szCs w:val="21"/>
                <w:highlight w:val="none"/>
              </w:rPr>
              <w:t>□允许分包</w:t>
            </w:r>
          </w:p>
          <w:p w14:paraId="45DEE1AB">
            <w:pPr>
              <w:pStyle w:val="16"/>
              <w:spacing w:line="360" w:lineRule="auto"/>
              <w:rPr>
                <w:rFonts w:ascii="宋体" w:hAnsi="宋体"/>
                <w:color w:val="auto"/>
                <w:szCs w:val="21"/>
                <w:highlight w:val="none"/>
                <w:u w:val="single"/>
              </w:rPr>
            </w:pPr>
            <w:r>
              <w:rPr>
                <w:rFonts w:hint="eastAsia" w:ascii="宋体" w:hAnsi="宋体"/>
                <w:color w:val="auto"/>
                <w:szCs w:val="21"/>
                <w:highlight w:val="none"/>
              </w:rPr>
              <w:t>分包内容：</w:t>
            </w:r>
            <w:r>
              <w:rPr>
                <w:rFonts w:hint="eastAsia" w:ascii="宋体" w:hAnsi="宋体"/>
                <w:color w:val="auto"/>
                <w:szCs w:val="21"/>
                <w:highlight w:val="none"/>
                <w:u w:val="single"/>
              </w:rPr>
              <w:t xml:space="preserve"> / 。</w:t>
            </w:r>
          </w:p>
          <w:p w14:paraId="12843C5C">
            <w:pPr>
              <w:pStyle w:val="16"/>
              <w:spacing w:line="360" w:lineRule="auto"/>
              <w:rPr>
                <w:rFonts w:ascii="宋体" w:hAnsi="宋体" w:cs="宋体"/>
                <w:color w:val="auto"/>
                <w:szCs w:val="21"/>
                <w:highlight w:val="none"/>
              </w:rPr>
            </w:pPr>
            <w:r>
              <w:rPr>
                <w:rFonts w:hint="eastAsia" w:ascii="宋体" w:hAnsi="宋体"/>
                <w:color w:val="auto"/>
                <w:szCs w:val="21"/>
                <w:highlight w:val="none"/>
              </w:rPr>
              <w:t>分包金额或者比例：</w:t>
            </w:r>
            <w:r>
              <w:rPr>
                <w:rFonts w:hint="eastAsia" w:ascii="宋体" w:hAnsi="宋体"/>
                <w:color w:val="auto"/>
                <w:szCs w:val="21"/>
                <w:highlight w:val="none"/>
                <w:u w:val="single"/>
              </w:rPr>
              <w:t xml:space="preserve"> /  。</w:t>
            </w:r>
          </w:p>
        </w:tc>
      </w:tr>
      <w:tr w14:paraId="1E54A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4F8F1A26">
            <w:pPr>
              <w:spacing w:line="460" w:lineRule="exact"/>
              <w:jc w:val="center"/>
              <w:rPr>
                <w:rFonts w:ascii="宋体" w:hAnsi="宋体" w:cs="宋体"/>
                <w:color w:val="auto"/>
                <w:szCs w:val="21"/>
                <w:highlight w:val="none"/>
              </w:rPr>
            </w:pPr>
            <w:r>
              <w:rPr>
                <w:rFonts w:hint="eastAsia" w:ascii="宋体" w:hAnsi="宋体"/>
                <w:color w:val="auto"/>
                <w:highlight w:val="none"/>
              </w:rPr>
              <w:t>7.7</w:t>
            </w:r>
          </w:p>
        </w:tc>
        <w:tc>
          <w:tcPr>
            <w:tcW w:w="7912" w:type="dxa"/>
            <w:noWrap/>
            <w:vAlign w:val="center"/>
          </w:tcPr>
          <w:p w14:paraId="3FEB0D14">
            <w:pPr>
              <w:spacing w:line="460" w:lineRule="exact"/>
              <w:ind w:right="105"/>
              <w:rPr>
                <w:color w:val="auto"/>
                <w:highlight w:val="none"/>
              </w:rPr>
            </w:pPr>
            <w:r>
              <w:rPr>
                <w:rFonts w:hint="eastAsia"/>
                <w:color w:val="auto"/>
                <w:highlight w:val="none"/>
              </w:rPr>
              <w:t>是否组织现场踏勘：</w:t>
            </w:r>
          </w:p>
          <w:p w14:paraId="376199F9">
            <w:pPr>
              <w:spacing w:line="460" w:lineRule="exact"/>
              <w:ind w:right="105"/>
              <w:rPr>
                <w:rFonts w:ascii="宋体" w:hAnsi="宋体"/>
                <w:color w:val="auto"/>
                <w:highlight w:val="none"/>
              </w:rPr>
            </w:pPr>
            <w:r>
              <w:rPr>
                <w:rFonts w:hint="eastAsia"/>
                <w:color w:val="auto"/>
                <w:highlight w:val="none"/>
              </w:rPr>
              <w:t>☑不</w:t>
            </w:r>
            <w:r>
              <w:rPr>
                <w:rFonts w:hint="eastAsia" w:ascii="宋体" w:hAnsi="宋体"/>
                <w:color w:val="auto"/>
                <w:highlight w:val="none"/>
              </w:rPr>
              <w:t>组织</w:t>
            </w:r>
          </w:p>
          <w:p w14:paraId="365CB9E7">
            <w:pPr>
              <w:spacing w:line="460" w:lineRule="exact"/>
              <w:ind w:right="105"/>
              <w:rPr>
                <w:rFonts w:ascii="宋体" w:hAnsi="宋体"/>
                <w:color w:val="auto"/>
                <w:szCs w:val="21"/>
                <w:highlight w:val="none"/>
              </w:rPr>
            </w:pPr>
            <w:r>
              <w:rPr>
                <w:rFonts w:hint="eastAsia"/>
                <w:color w:val="auto"/>
                <w:highlight w:val="none"/>
              </w:rPr>
              <w:t>□</w:t>
            </w:r>
            <w:r>
              <w:rPr>
                <w:rFonts w:hint="eastAsia" w:ascii="宋体" w:hAnsi="宋体"/>
                <w:color w:val="auto"/>
                <w:highlight w:val="none"/>
              </w:rPr>
              <w:t>组织</w:t>
            </w:r>
          </w:p>
        </w:tc>
      </w:tr>
      <w:tr w14:paraId="22FD9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2FC8136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p>
        </w:tc>
        <w:tc>
          <w:tcPr>
            <w:tcW w:w="7912" w:type="dxa"/>
            <w:noWrap/>
            <w:vAlign w:val="center"/>
          </w:tcPr>
          <w:p w14:paraId="299DC97D">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资格证明文件</w:t>
            </w:r>
          </w:p>
          <w:p w14:paraId="25477D2E">
            <w:pPr>
              <w:pStyle w:val="16"/>
              <w:spacing w:line="360" w:lineRule="auto"/>
              <w:rPr>
                <w:rFonts w:ascii="宋体" w:hAnsi="宋体"/>
                <w:color w:val="auto"/>
                <w:szCs w:val="21"/>
                <w:highlight w:val="none"/>
              </w:rPr>
            </w:pPr>
            <w:r>
              <w:rPr>
                <w:rFonts w:hint="eastAsia" w:ascii="宋体" w:hAnsi="宋体" w:cs="宋体"/>
                <w:color w:val="auto"/>
                <w:szCs w:val="21"/>
                <w:highlight w:val="none"/>
              </w:rPr>
              <w:t>1.供应商为法人或者其他组织的，提供营业执照等证明文件（如营业执照或者事业单位法人证书或者执业许可证或者登记证书等），供应商为自然人的提供其身份证复印件；（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29A0D1A">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cs="宋体"/>
                <w:color w:val="auto"/>
                <w:szCs w:val="21"/>
                <w:highlight w:val="none"/>
                <w:u w:val="single"/>
              </w:rPr>
              <w:t>2025</w:t>
            </w:r>
            <w:r>
              <w:rPr>
                <w:rFonts w:hint="eastAsia" w:ascii="宋体" w:hAnsi="宋体" w:cs="宋体"/>
                <w:color w:val="auto"/>
                <w:szCs w:val="21"/>
                <w:highlight w:val="none"/>
              </w:rPr>
              <w:t>年</w:t>
            </w:r>
            <w:r>
              <w:rPr>
                <w:rFonts w:hint="eastAsia" w:ascii="宋体" w:hAnsi="宋体" w:cs="宋体"/>
                <w:color w:val="auto"/>
                <w:szCs w:val="21"/>
                <w:highlight w:val="none"/>
                <w:u w:val="single"/>
              </w:rPr>
              <w:t>11</w:t>
            </w:r>
            <w:r>
              <w:rPr>
                <w:rFonts w:hint="eastAsia" w:ascii="宋体" w:hAnsi="宋体" w:cs="宋体"/>
                <w:color w:val="auto"/>
                <w:szCs w:val="21"/>
                <w:highlight w:val="none"/>
              </w:rPr>
              <w:t>月至提交响应文件截止之日</w:t>
            </w:r>
            <w:r>
              <w:rPr>
                <w:rFonts w:hint="eastAsia" w:ascii="宋体" w:hAnsi="宋体" w:cs="宋体"/>
                <w:color w:val="auto"/>
                <w:szCs w:val="21"/>
                <w:highlight w:val="none"/>
                <w:lang w:val="en-US" w:eastAsia="zh-CN"/>
              </w:rPr>
              <w:t>前</w:t>
            </w:r>
            <w:r>
              <w:rPr>
                <w:rFonts w:hint="eastAsia" w:ascii="宋体" w:hAnsi="宋体" w:cs="宋体"/>
                <w:color w:val="auto"/>
                <w:szCs w:val="21"/>
                <w:highlight w:val="none"/>
              </w:rPr>
              <w:t>任意1个月的依法缴纳税收的凭据复印件；</w:t>
            </w:r>
            <w:r>
              <w:rPr>
                <w:rFonts w:hint="eastAsia"/>
                <w:color w:val="auto"/>
                <w:highlight w:val="none"/>
              </w:rPr>
              <w:t>依法免税的，必须提供相应文件证明其依法免税。</w:t>
            </w:r>
            <w:r>
              <w:rPr>
                <w:rFonts w:hint="eastAsia" w:ascii="宋体" w:hAnsi="宋体" w:cs="宋体"/>
                <w:color w:val="auto"/>
                <w:szCs w:val="21"/>
                <w:highlight w:val="none"/>
              </w:rPr>
              <w:t>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到响应文件提交截止时间止不足要求月数的，则不需要提供）；（</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AF56B8C">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3.供应商依法缴纳社会保障资金的相关材料[</w:t>
            </w:r>
            <w:r>
              <w:rPr>
                <w:rFonts w:hint="eastAsia" w:ascii="宋体" w:hAnsi="宋体" w:cs="宋体"/>
                <w:color w:val="auto"/>
                <w:szCs w:val="21"/>
                <w:highlight w:val="none"/>
                <w:u w:val="single"/>
              </w:rPr>
              <w:t>2025</w:t>
            </w:r>
            <w:r>
              <w:rPr>
                <w:rFonts w:hint="eastAsia" w:ascii="宋体" w:hAnsi="宋体" w:cs="宋体"/>
                <w:color w:val="auto"/>
                <w:szCs w:val="21"/>
                <w:highlight w:val="none"/>
              </w:rPr>
              <w:t>年</w:t>
            </w:r>
            <w:r>
              <w:rPr>
                <w:rFonts w:hint="eastAsia" w:ascii="宋体" w:hAnsi="宋体" w:cs="宋体"/>
                <w:color w:val="auto"/>
                <w:szCs w:val="21"/>
                <w:highlight w:val="none"/>
                <w:u w:val="single"/>
              </w:rPr>
              <w:t>11</w:t>
            </w:r>
            <w:r>
              <w:rPr>
                <w:rFonts w:hint="eastAsia" w:ascii="宋体" w:hAnsi="宋体" w:cs="宋体"/>
                <w:color w:val="auto"/>
                <w:szCs w:val="21"/>
                <w:highlight w:val="none"/>
              </w:rPr>
              <w:t>月至提交响应文件截止之日</w:t>
            </w:r>
            <w:r>
              <w:rPr>
                <w:rFonts w:hint="eastAsia" w:ascii="宋体" w:hAnsi="宋体" w:cs="宋体"/>
                <w:color w:val="auto"/>
                <w:szCs w:val="21"/>
                <w:highlight w:val="none"/>
                <w:lang w:val="en-US" w:eastAsia="zh-CN"/>
              </w:rPr>
              <w:t>前</w:t>
            </w:r>
            <w:r>
              <w:rPr>
                <w:rFonts w:hint="eastAsia" w:ascii="宋体" w:hAnsi="宋体" w:cs="宋体"/>
                <w:color w:val="auto"/>
                <w:szCs w:val="21"/>
                <w:highlight w:val="none"/>
              </w:rPr>
              <w:t>任意1个月的依法缴纳社会保障资金的缴费凭证（</w:t>
            </w:r>
            <w:r>
              <w:rPr>
                <w:rFonts w:hint="eastAsia"/>
                <w:color w:val="auto"/>
                <w:highlight w:val="none"/>
              </w:rPr>
              <w:t>如：</w:t>
            </w:r>
            <w:r>
              <w:rPr>
                <w:rFonts w:hint="eastAsia" w:ascii="宋体" w:hAnsi="宋体" w:cs="宋体"/>
                <w:color w:val="auto"/>
                <w:szCs w:val="21"/>
                <w:highlight w:val="none"/>
              </w:rPr>
              <w:t>专用收据、社会保险缴纳清单或者社保部门</w:t>
            </w:r>
            <w:r>
              <w:rPr>
                <w:rFonts w:hint="eastAsia"/>
                <w:color w:val="auto"/>
                <w:highlight w:val="none"/>
              </w:rPr>
              <w:t>及医保部门</w:t>
            </w:r>
            <w:r>
              <w:rPr>
                <w:rFonts w:hint="eastAsia" w:ascii="宋体" w:hAnsi="宋体" w:cs="宋体"/>
                <w:color w:val="auto"/>
                <w:szCs w:val="21"/>
                <w:highlight w:val="none"/>
              </w:rPr>
              <w:t>的证明）复印件；</w:t>
            </w:r>
            <w:r>
              <w:rPr>
                <w:rFonts w:hint="eastAsia"/>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到响应文件提交截止时间止不足要求月数的，则不需要提供]；（</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B1291C7">
            <w:pPr>
              <w:spacing w:line="360" w:lineRule="auto"/>
              <w:contextualSpacing/>
              <w:jc w:val="left"/>
              <w:rPr>
                <w:rFonts w:ascii="宋体" w:hAnsi="宋体" w:cs="宋体"/>
                <w:b/>
                <w:color w:val="auto"/>
                <w:szCs w:val="21"/>
                <w:highlight w:val="none"/>
              </w:rPr>
            </w:pPr>
            <w:r>
              <w:rPr>
                <w:rFonts w:hint="eastAsia" w:ascii="宋体" w:hAnsi="宋体" w:cs="宋体"/>
                <w:color w:val="auto"/>
                <w:szCs w:val="21"/>
                <w:highlight w:val="none"/>
              </w:rPr>
              <w:t>4.供应商</w:t>
            </w:r>
            <w:r>
              <w:rPr>
                <w:rFonts w:hint="eastAsia"/>
                <w:color w:val="auto"/>
                <w:szCs w:val="21"/>
                <w:highlight w:val="none"/>
              </w:rPr>
              <w:t>财务状况报告</w:t>
            </w:r>
            <w:r>
              <w:rPr>
                <w:rFonts w:hint="eastAsia" w:ascii="宋体" w:hAnsi="宋体" w:cs="宋体"/>
                <w:color w:val="auto"/>
                <w:szCs w:val="21"/>
                <w:highlight w:val="none"/>
              </w:rPr>
              <w:t>[</w:t>
            </w:r>
            <w:r>
              <w:rPr>
                <w:rFonts w:hint="eastAsia"/>
                <w:color w:val="auto"/>
                <w:szCs w:val="21"/>
                <w:highlight w:val="none"/>
                <w:u w:val="single"/>
              </w:rPr>
              <w:t>2024或2025</w:t>
            </w:r>
            <w:r>
              <w:rPr>
                <w:rFonts w:hint="eastAsia"/>
                <w:color w:val="auto"/>
                <w:szCs w:val="21"/>
                <w:highlight w:val="none"/>
              </w:rPr>
              <w:t>年度财务报表复印件（</w:t>
            </w:r>
            <w:r>
              <w:rPr>
                <w:rFonts w:hint="eastAsia"/>
                <w:color w:val="auto"/>
                <w:szCs w:val="21"/>
                <w:highlight w:val="none"/>
                <w:lang w:val="en-US" w:eastAsia="zh-CN"/>
              </w:rPr>
              <w:t>至少包含</w:t>
            </w:r>
            <w:r>
              <w:rPr>
                <w:rFonts w:hint="eastAsia" w:ascii="宋体" w:hAnsi="宋体" w:cs="宋体"/>
                <w:color w:val="auto"/>
                <w:szCs w:val="21"/>
                <w:highlight w:val="none"/>
              </w:rPr>
              <w:t>资产负债表、利润表、现金流量表）</w:t>
            </w:r>
            <w:r>
              <w:rPr>
                <w:rFonts w:hint="eastAsia"/>
                <w:color w:val="auto"/>
                <w:szCs w:val="21"/>
                <w:highlight w:val="none"/>
              </w:rPr>
              <w:t>，或者银行出具的资信证明，或者中国人民银行征信中心出具的信用报告（企业竞标的提供企业信用报告，自然人竞标的提供个人信用报告，供应商属于</w:t>
            </w:r>
            <w:r>
              <w:rPr>
                <w:rFonts w:hint="eastAsia"/>
                <w:color w:val="auto"/>
                <w:highlight w:val="none"/>
              </w:rPr>
              <w:t>成立时间在规定年度之后的</w:t>
            </w:r>
            <w:r>
              <w:rPr>
                <w:rFonts w:hint="eastAsia"/>
                <w:color w:val="auto"/>
                <w:szCs w:val="21"/>
                <w:highlight w:val="none"/>
              </w:rPr>
              <w:t>法人或其他组织</w:t>
            </w:r>
            <w:r>
              <w:rPr>
                <w:rFonts w:hint="eastAsia"/>
                <w:color w:val="auto"/>
                <w:highlight w:val="none"/>
              </w:rPr>
              <w:t>，需提供成立之日起至响应文件提交截止时间前的月报表</w:t>
            </w:r>
            <w:r>
              <w:rPr>
                <w:rFonts w:hint="eastAsia"/>
                <w:color w:val="auto"/>
                <w:szCs w:val="21"/>
                <w:highlight w:val="none"/>
              </w:rPr>
              <w:t>或银行出具的资信证明或者中国人民银行征信中心出具的企业信用报告；资信证明应在有效期内，未注明有效期的，银行出具时间至响应文件提交截止时间不超过一年）</w:t>
            </w:r>
            <w:r>
              <w:rPr>
                <w:rFonts w:hint="eastAsia" w:ascii="宋体" w:hAnsi="宋体" w:cs="宋体"/>
                <w:color w:val="auto"/>
                <w:szCs w:val="21"/>
                <w:highlight w:val="none"/>
              </w:rPr>
              <w:t>]；</w:t>
            </w:r>
            <w:r>
              <w:rPr>
                <w:rFonts w:hint="eastAsia" w:ascii="宋体" w:hAnsi="宋体" w:cs="宋体"/>
                <w:bCs/>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bCs/>
                <w:color w:val="auto"/>
                <w:szCs w:val="21"/>
                <w:highlight w:val="none"/>
              </w:rPr>
              <w:t>）</w:t>
            </w:r>
          </w:p>
          <w:p w14:paraId="526F5A8E">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5.供应商直接控股股东信息表（格式后附）；（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4F1DC92">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6.供应商直接管理关系信息表（格式后附）；（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DA77E7F">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7.竞标声明（格式后附）；（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DAC7D1E">
            <w:pPr>
              <w:spacing w:line="360" w:lineRule="auto"/>
              <w:jc w:val="left"/>
              <w:rPr>
                <w:rFonts w:ascii="宋体" w:hAnsi="宋体"/>
                <w:color w:val="auto"/>
                <w:szCs w:val="21"/>
                <w:highlight w:val="none"/>
              </w:rPr>
            </w:pPr>
            <w:r>
              <w:rPr>
                <w:rFonts w:hint="eastAsia" w:ascii="宋体" w:hAnsi="宋体"/>
                <w:color w:val="auto"/>
                <w:szCs w:val="21"/>
                <w:highlight w:val="none"/>
              </w:rPr>
              <w:t>8.供应商有效的《食品经营许可证》复印件，许可证主体业态需为“食品销售经营者”。如供应商的食品经营许可证与营业执照合并办理的，须提供扫描营业执照二维码后的有效备案信息截图；</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D48BD78">
            <w:pPr>
              <w:spacing w:line="360" w:lineRule="auto"/>
              <w:jc w:val="left"/>
              <w:rPr>
                <w:rFonts w:ascii="宋体" w:hAnsi="宋体"/>
                <w:color w:val="auto"/>
                <w:szCs w:val="21"/>
                <w:highlight w:val="none"/>
              </w:rPr>
            </w:pPr>
            <w:r>
              <w:rPr>
                <w:rFonts w:hint="eastAsia" w:ascii="宋体" w:hAnsi="宋体"/>
                <w:color w:val="auto"/>
                <w:szCs w:val="21"/>
                <w:highlight w:val="none"/>
              </w:rPr>
              <w:t>9.《中小企业声明函》（格式后附）；</w:t>
            </w:r>
            <w:r>
              <w:rPr>
                <w:rFonts w:hint="eastAsia"/>
                <w:color w:val="auto"/>
                <w:highlight w:val="none"/>
              </w:rPr>
              <w:t>【如属于残疾人福利性单位的提供残疾人福利性单位声明函，属于监狱企业的提供由省级以上监狱管理局、戒毒管理局（含新疆生产建设兵团）出具的属于监狱企业的证明文件】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A9968B5">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10.除磋商文件规定必须提供以外，供应商认为需要提供的其他证明材料；</w:t>
            </w:r>
          </w:p>
          <w:p w14:paraId="3A529F80">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w:t>
            </w:r>
          </w:p>
          <w:p w14:paraId="0EBDD0BD">
            <w:pPr>
              <w:spacing w:line="360" w:lineRule="auto"/>
              <w:ind w:firstLine="413"/>
              <w:jc w:val="left"/>
              <w:rPr>
                <w:rFonts w:ascii="宋体" w:hAnsi="宋体" w:cs="宋体"/>
                <w:b/>
                <w:color w:val="auto"/>
                <w:szCs w:val="21"/>
                <w:highlight w:val="none"/>
              </w:rPr>
            </w:pPr>
            <w:r>
              <w:rPr>
                <w:rFonts w:hint="eastAsia" w:ascii="宋体" w:hAnsi="宋体" w:cs="宋体"/>
                <w:b/>
                <w:color w:val="auto"/>
                <w:szCs w:val="21"/>
                <w:highlight w:val="none"/>
              </w:rPr>
              <w:t>1.以上标明“必须提供”的材料属于复印件的，必须加盖供应商</w:t>
            </w:r>
            <w:r>
              <w:rPr>
                <w:rFonts w:hint="eastAsia"/>
                <w:b/>
                <w:color w:val="auto"/>
                <w:highlight w:val="none"/>
              </w:rPr>
              <w:t>电子签章</w:t>
            </w:r>
            <w:r>
              <w:rPr>
                <w:rFonts w:hint="eastAsia" w:ascii="宋体" w:hAnsi="宋体" w:cs="宋体"/>
                <w:b/>
                <w:color w:val="auto"/>
                <w:szCs w:val="21"/>
                <w:highlight w:val="none"/>
              </w:rPr>
              <w:t>，否则响应文件按无效处理。</w:t>
            </w:r>
          </w:p>
        </w:tc>
      </w:tr>
      <w:tr w14:paraId="679BA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4AF374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7912" w:type="dxa"/>
            <w:noWrap/>
            <w:vAlign w:val="center"/>
          </w:tcPr>
          <w:p w14:paraId="00E9BAE7">
            <w:pPr>
              <w:spacing w:line="360" w:lineRule="auto"/>
              <w:rPr>
                <w:rFonts w:ascii="宋体" w:hAnsi="宋体" w:cs="宋体"/>
                <w:color w:val="auto"/>
                <w:szCs w:val="21"/>
                <w:highlight w:val="none"/>
              </w:rPr>
            </w:pPr>
            <w:r>
              <w:rPr>
                <w:rFonts w:hint="eastAsia" w:ascii="宋体" w:hAnsi="宋体" w:cs="宋体"/>
                <w:color w:val="auto"/>
                <w:szCs w:val="21"/>
                <w:highlight w:val="none"/>
              </w:rPr>
              <w:t>报价文件</w:t>
            </w:r>
          </w:p>
          <w:p w14:paraId="21B3E44C">
            <w:pPr>
              <w:spacing w:line="360" w:lineRule="auto"/>
              <w:rPr>
                <w:rFonts w:ascii="宋体" w:hAnsi="宋体" w:cs="宋体"/>
                <w:color w:val="auto"/>
                <w:szCs w:val="21"/>
                <w:highlight w:val="none"/>
              </w:rPr>
            </w:pPr>
            <w:r>
              <w:rPr>
                <w:rFonts w:hint="eastAsia" w:ascii="宋体" w:hAnsi="宋体" w:cs="宋体"/>
                <w:color w:val="auto"/>
                <w:szCs w:val="21"/>
                <w:highlight w:val="none"/>
              </w:rPr>
              <w:t>1.竞标报价表（格式后附）；（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D49E9D1">
            <w:pPr>
              <w:spacing w:line="360" w:lineRule="auto"/>
              <w:rPr>
                <w:rFonts w:ascii="宋体" w:hAnsi="宋体" w:cs="宋体"/>
                <w:color w:val="auto"/>
                <w:szCs w:val="21"/>
                <w:highlight w:val="none"/>
              </w:rPr>
            </w:pPr>
            <w:r>
              <w:rPr>
                <w:rFonts w:hint="eastAsia" w:ascii="宋体" w:hAnsi="宋体"/>
                <w:color w:val="auto"/>
                <w:szCs w:val="21"/>
                <w:highlight w:val="none"/>
              </w:rPr>
              <w:t>2.供应商认为需要提供的其他有关资料。</w:t>
            </w:r>
          </w:p>
        </w:tc>
      </w:tr>
      <w:tr w14:paraId="630B8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59E3932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.3</w:t>
            </w:r>
          </w:p>
        </w:tc>
        <w:tc>
          <w:tcPr>
            <w:tcW w:w="7912" w:type="dxa"/>
            <w:noWrap/>
            <w:vAlign w:val="center"/>
          </w:tcPr>
          <w:p w14:paraId="0A912DC4">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商务技术文件</w:t>
            </w:r>
          </w:p>
          <w:p w14:paraId="7E956F92">
            <w:pPr>
              <w:spacing w:line="360" w:lineRule="auto"/>
              <w:rPr>
                <w:rFonts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5E63D28">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CC510F5">
            <w:pPr>
              <w:spacing w:line="360" w:lineRule="auto"/>
              <w:rPr>
                <w:rFonts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1F285049">
            <w:pPr>
              <w:spacing w:line="360" w:lineRule="auto"/>
              <w:rPr>
                <w:rFonts w:ascii="宋体" w:hAnsi="宋体" w:cs="宋体"/>
                <w:color w:val="auto"/>
                <w:szCs w:val="21"/>
                <w:highlight w:val="none"/>
              </w:rPr>
            </w:pPr>
            <w:r>
              <w:rPr>
                <w:rFonts w:hint="eastAsia" w:ascii="宋体" w:hAnsi="宋体" w:cs="宋体"/>
                <w:color w:val="auto"/>
                <w:szCs w:val="21"/>
                <w:highlight w:val="none"/>
              </w:rPr>
              <w:t>4.磋商保证金提交凭证；（</w:t>
            </w:r>
            <w:r>
              <w:rPr>
                <w:rFonts w:hint="eastAsia"/>
                <w:b/>
                <w:bCs/>
                <w:color w:val="auto"/>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689CCCB8">
            <w:pPr>
              <w:spacing w:line="360" w:lineRule="auto"/>
              <w:rPr>
                <w:rFonts w:ascii="宋体" w:hAnsi="宋体" w:cs="宋体"/>
                <w:color w:val="auto"/>
                <w:szCs w:val="21"/>
                <w:highlight w:val="none"/>
              </w:rPr>
            </w:pPr>
            <w:r>
              <w:rPr>
                <w:rFonts w:hint="eastAsia" w:ascii="宋体" w:hAnsi="宋体" w:cs="宋体"/>
                <w:color w:val="auto"/>
                <w:szCs w:val="21"/>
                <w:highlight w:val="none"/>
              </w:rPr>
              <w:t>5.商务要求偏离表（格式后附）；（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266A4A1">
            <w:pPr>
              <w:spacing w:line="360" w:lineRule="auto"/>
              <w:rPr>
                <w:rFonts w:ascii="宋体" w:hAnsi="宋体" w:cs="宋体"/>
                <w:color w:val="auto"/>
                <w:szCs w:val="21"/>
                <w:highlight w:val="none"/>
              </w:rPr>
            </w:pPr>
            <w:r>
              <w:rPr>
                <w:rFonts w:hint="eastAsia" w:ascii="宋体" w:hAnsi="宋体" w:cs="宋体"/>
                <w:color w:val="auto"/>
                <w:szCs w:val="21"/>
                <w:highlight w:val="none"/>
              </w:rPr>
              <w:t>6.技术要求偏离表（格式后附）；（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6C6A303">
            <w:pPr>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.实施方案及服务承诺（格式自拟）；</w:t>
            </w:r>
          </w:p>
          <w:p w14:paraId="5D685A7E">
            <w:pPr>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.项目实施人员一览表（格式后附）；</w:t>
            </w:r>
          </w:p>
          <w:p w14:paraId="07647AA7">
            <w:pPr>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.代理服务费承诺书（格式后附）；</w:t>
            </w:r>
          </w:p>
          <w:p w14:paraId="34C21B35">
            <w:pPr>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.供应商认为需要提供的其他有关资料。</w:t>
            </w:r>
          </w:p>
          <w:p w14:paraId="159A7F1F">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注：以上标明“必须提供”的材料属于复印件的，必须加盖供应商</w:t>
            </w:r>
            <w:r>
              <w:rPr>
                <w:rFonts w:hint="eastAsia" w:ascii="宋体" w:hAnsi="宋体"/>
                <w:b/>
                <w:bCs/>
                <w:color w:val="auto"/>
                <w:szCs w:val="21"/>
                <w:highlight w:val="none"/>
              </w:rPr>
              <w:t>电子签章</w:t>
            </w:r>
            <w:r>
              <w:rPr>
                <w:rFonts w:hint="eastAsia" w:ascii="宋体" w:hAnsi="宋体" w:cs="宋体"/>
                <w:b/>
                <w:color w:val="auto"/>
                <w:szCs w:val="21"/>
                <w:highlight w:val="none"/>
              </w:rPr>
              <w:t>，否则响应文件按无效响应处理。</w:t>
            </w:r>
          </w:p>
        </w:tc>
      </w:tr>
      <w:tr w14:paraId="345CE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4CDE591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7912" w:type="dxa"/>
            <w:shd w:val="clear" w:color="auto" w:fill="auto"/>
            <w:noWrap/>
          </w:tcPr>
          <w:p w14:paraId="090C3514">
            <w:pPr>
              <w:tabs>
                <w:tab w:val="left" w:pos="180"/>
                <w:tab w:val="left" w:pos="1620"/>
              </w:tabs>
              <w:spacing w:line="360" w:lineRule="auto"/>
              <w:rPr>
                <w:rFonts w:ascii="宋体" w:hAnsi="宋体" w:cs="宋体"/>
                <w:color w:val="auto"/>
                <w:szCs w:val="21"/>
                <w:highlight w:val="none"/>
              </w:rPr>
            </w:pPr>
            <w:r>
              <w:rPr>
                <w:rFonts w:hint="eastAsia" w:ascii="宋体" w:hAnsi="宋体" w:cs="宋体"/>
                <w:color w:val="auto"/>
                <w:szCs w:val="21"/>
                <w:highlight w:val="none"/>
              </w:rPr>
              <w:t>竞标报价原料费、运输费、人工费、交货验收费、税费等一切相关费用。</w:t>
            </w:r>
          </w:p>
        </w:tc>
      </w:tr>
      <w:tr w14:paraId="2B210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6B2826E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w:t>
            </w:r>
            <w:r>
              <w:rPr>
                <w:rFonts w:ascii="宋体" w:hAnsi="宋体" w:cs="宋体"/>
                <w:color w:val="auto"/>
                <w:szCs w:val="21"/>
                <w:highlight w:val="none"/>
              </w:rPr>
              <w:t>2</w:t>
            </w:r>
          </w:p>
        </w:tc>
        <w:tc>
          <w:tcPr>
            <w:tcW w:w="7912" w:type="dxa"/>
            <w:noWrap/>
            <w:vAlign w:val="center"/>
          </w:tcPr>
          <w:p w14:paraId="7E695CFB">
            <w:pPr>
              <w:pStyle w:val="14"/>
              <w:widowControl w:val="0"/>
              <w:tabs>
                <w:tab w:val="clear" w:pos="454"/>
              </w:tabs>
              <w:spacing w:line="360" w:lineRule="auto"/>
              <w:ind w:left="283" w:hanging="283"/>
              <w:rPr>
                <w:rFonts w:ascii="宋体" w:hAnsi="宋体" w:cs="宋体"/>
                <w:color w:val="auto"/>
                <w:sz w:val="21"/>
                <w:szCs w:val="21"/>
                <w:highlight w:val="none"/>
              </w:rPr>
            </w:pPr>
            <w:r>
              <w:rPr>
                <w:rFonts w:hint="eastAsia" w:ascii="宋体" w:hAnsi="宋体" w:cs="宋体"/>
                <w:color w:val="auto"/>
                <w:sz w:val="21"/>
                <w:szCs w:val="21"/>
                <w:highlight w:val="none"/>
              </w:rPr>
              <w:t>竞标有效期：自首次响应文件提交截止之日起</w:t>
            </w:r>
            <w:r>
              <w:rPr>
                <w:rFonts w:hint="eastAsia" w:ascii="宋体" w:hAnsi="宋体" w:cs="宋体"/>
                <w:color w:val="auto"/>
                <w:sz w:val="21"/>
                <w:szCs w:val="21"/>
                <w:highlight w:val="none"/>
                <w:u w:val="single"/>
              </w:rPr>
              <w:t>120</w:t>
            </w:r>
            <w:r>
              <w:rPr>
                <w:rFonts w:hint="eastAsia" w:ascii="宋体" w:hAnsi="宋体" w:cs="宋体"/>
                <w:color w:val="auto"/>
                <w:sz w:val="21"/>
                <w:szCs w:val="21"/>
                <w:highlight w:val="none"/>
              </w:rPr>
              <w:t>日。</w:t>
            </w:r>
          </w:p>
        </w:tc>
      </w:tr>
      <w:tr w14:paraId="6C7AA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2E01A63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7912" w:type="dxa"/>
            <w:noWrap/>
            <w:vAlign w:val="center"/>
          </w:tcPr>
          <w:p w14:paraId="10539103">
            <w:pPr>
              <w:spacing w:line="360" w:lineRule="auto"/>
              <w:rPr>
                <w:rFonts w:ascii="宋体" w:hAnsi="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本项目不收取磋商保证金。</w:t>
            </w:r>
          </w:p>
          <w:p w14:paraId="70EED68F">
            <w:pPr>
              <w:spacing w:line="360" w:lineRule="auto"/>
              <w:rPr>
                <w:rFonts w:ascii="宋体" w:hAnsi="宋体"/>
                <w:color w:val="auto"/>
                <w:szCs w:val="21"/>
                <w:highlight w:val="none"/>
              </w:rPr>
            </w:pPr>
            <w:r>
              <w:rPr>
                <w:rFonts w:ascii="宋体" w:hAnsi="宋体"/>
                <w:color w:val="auto"/>
                <w:szCs w:val="21"/>
                <w:highlight w:val="none"/>
              </w:rPr>
              <w:t>☑本项目</w:t>
            </w:r>
            <w:r>
              <w:rPr>
                <w:rFonts w:hint="eastAsia" w:ascii="宋体" w:hAnsi="宋体"/>
                <w:color w:val="auto"/>
                <w:szCs w:val="21"/>
                <w:highlight w:val="none"/>
              </w:rPr>
              <w:t>收取磋商保证金，具体规定如下：</w:t>
            </w:r>
          </w:p>
          <w:p w14:paraId="15AA2E2D">
            <w:pPr>
              <w:spacing w:line="360" w:lineRule="auto"/>
              <w:rPr>
                <w:rFonts w:ascii="宋体" w:hAnsi="宋体" w:cs="宋体"/>
                <w:color w:val="auto"/>
                <w:szCs w:val="21"/>
                <w:highlight w:val="none"/>
              </w:rPr>
            </w:pPr>
            <w:r>
              <w:rPr>
                <w:rFonts w:hint="eastAsia" w:ascii="宋体" w:hAnsi="宋体" w:cs="宋体"/>
                <w:color w:val="auto"/>
                <w:szCs w:val="21"/>
                <w:highlight w:val="none"/>
              </w:rPr>
              <w:t>磋商保证金人民币</w:t>
            </w:r>
            <w:r>
              <w:rPr>
                <w:rFonts w:hint="eastAsia" w:ascii="宋体" w:hAnsi="宋体" w:cs="宋体"/>
                <w:color w:val="auto"/>
                <w:szCs w:val="21"/>
                <w:highlight w:val="none"/>
                <w:u w:val="single"/>
              </w:rPr>
              <w:t>13000</w:t>
            </w:r>
            <w:r>
              <w:rPr>
                <w:rFonts w:hint="eastAsia" w:ascii="宋体" w:hAnsi="宋体" w:cs="宋体"/>
                <w:color w:val="auto"/>
                <w:szCs w:val="21"/>
                <w:highlight w:val="none"/>
              </w:rPr>
              <w:t>元。</w:t>
            </w:r>
          </w:p>
          <w:p w14:paraId="3CBA4280">
            <w:pPr>
              <w:spacing w:line="360" w:lineRule="auto"/>
              <w:rPr>
                <w:rFonts w:ascii="宋体" w:hAnsi="宋体" w:cs="宋体"/>
                <w:color w:val="auto"/>
                <w:szCs w:val="21"/>
                <w:highlight w:val="none"/>
              </w:rPr>
            </w:pPr>
            <w:r>
              <w:rPr>
                <w:rFonts w:hint="eastAsia" w:ascii="宋体" w:hAnsi="宋体" w:cs="宋体"/>
                <w:color w:val="auto"/>
                <w:szCs w:val="21"/>
                <w:highlight w:val="none"/>
              </w:rPr>
              <w:t>磋商保证金的交纳方式：银行转账、支票、汇票、本票或者银行、保险机构出具的保函</w:t>
            </w:r>
            <w:r>
              <w:rPr>
                <w:rFonts w:hint="eastAsia"/>
                <w:color w:val="auto"/>
                <w:highlight w:val="none"/>
              </w:rPr>
              <w:t>（包含电子保函）</w:t>
            </w:r>
            <w:r>
              <w:rPr>
                <w:rFonts w:hint="eastAsia" w:ascii="宋体" w:hAnsi="宋体" w:cs="宋体"/>
                <w:color w:val="auto"/>
                <w:szCs w:val="21"/>
                <w:highlight w:val="none"/>
              </w:rPr>
              <w:t>，禁止采用现钞方式。采用银行转账方式的，在响应文件提交截止时间前交至指定账户并且到账（开户银行：中信银行股份有限公司南宁园湖支行，开户名称：云之龙咨询集团有限公司梧州分公司，银行账号：8113001013700074625）；采用支票、汇票、本票或者保函等方式的，在响应文件提交截止时间前，供应商必须提交单独密封的支票、汇票、本票或者保函原件（电子保函须提交复印件并加盖供应商公章）。否则视为无效磋商保证金。</w:t>
            </w:r>
          </w:p>
          <w:p w14:paraId="5095ED49">
            <w:pPr>
              <w:spacing w:line="360" w:lineRule="auto"/>
              <w:rPr>
                <w:rFonts w:ascii="宋体" w:hAnsi="宋体" w:cs="宋体"/>
                <w:color w:val="auto"/>
                <w:szCs w:val="21"/>
                <w:highlight w:val="none"/>
              </w:rPr>
            </w:pPr>
            <w:r>
              <w:rPr>
                <w:rFonts w:hint="eastAsia" w:ascii="宋体" w:hAnsi="宋体" w:cs="宋体"/>
                <w:color w:val="auto"/>
                <w:szCs w:val="21"/>
                <w:highlight w:val="none"/>
              </w:rPr>
              <w:t>相关要求：</w:t>
            </w:r>
          </w:p>
          <w:p w14:paraId="22BCD99F">
            <w:pPr>
              <w:spacing w:line="360" w:lineRule="auto"/>
              <w:rPr>
                <w:rFonts w:ascii="宋体" w:hAnsi="宋体" w:cs="宋体"/>
                <w:color w:val="auto"/>
                <w:szCs w:val="21"/>
                <w:highlight w:val="none"/>
              </w:rPr>
            </w:pPr>
            <w:r>
              <w:rPr>
                <w:rFonts w:hint="eastAsia" w:ascii="宋体" w:hAnsi="宋体" w:cs="宋体"/>
                <w:color w:val="auto"/>
                <w:szCs w:val="21"/>
                <w:highlight w:val="none"/>
              </w:rPr>
              <w:t>1.磋商保证金采用银行转账交纳方式的，在响应文件提交截止时间前交至指定账户并且到账，供应商应将银行转账底单的复印件作为磋商保证金提交凭证，放置于商务技术文件中，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41F562E8">
            <w:pPr>
              <w:spacing w:line="360" w:lineRule="auto"/>
              <w:rPr>
                <w:rFonts w:ascii="宋体" w:hAnsi="宋体"/>
                <w:color w:val="auto"/>
                <w:szCs w:val="21"/>
                <w:highlight w:val="none"/>
              </w:rPr>
            </w:pPr>
            <w:r>
              <w:rPr>
                <w:rFonts w:hint="eastAsia" w:ascii="宋体" w:hAnsi="宋体"/>
                <w:color w:val="auto"/>
                <w:szCs w:val="21"/>
                <w:highlight w:val="none"/>
              </w:rPr>
              <w:t>2.磋商保证金采用支票、汇票、本票或者银行、保险机构出具的保函</w:t>
            </w:r>
            <w:r>
              <w:rPr>
                <w:rFonts w:hint="eastAsia"/>
                <w:color w:val="auto"/>
                <w:highlight w:val="none"/>
              </w:rPr>
              <w:t>（包含电子保函）</w:t>
            </w:r>
            <w:r>
              <w:rPr>
                <w:rFonts w:hint="eastAsia" w:ascii="宋体" w:hAnsi="宋体"/>
                <w:color w:val="auto"/>
                <w:szCs w:val="21"/>
                <w:highlight w:val="none"/>
              </w:rPr>
              <w:t>交纳方式的，供应商应将支票、汇票、本票或者银行、保险机构出具的保函</w:t>
            </w:r>
            <w:r>
              <w:rPr>
                <w:rFonts w:hint="eastAsia"/>
                <w:color w:val="auto"/>
                <w:highlight w:val="none"/>
              </w:rPr>
              <w:t>（包含电子保函）</w:t>
            </w:r>
            <w:r>
              <w:rPr>
                <w:rFonts w:hint="eastAsia" w:ascii="宋体" w:hAnsi="宋体"/>
                <w:color w:val="auto"/>
                <w:szCs w:val="21"/>
                <w:highlight w:val="none"/>
              </w:rPr>
              <w:t>的复印件作为磋商保证金提交凭证，放置于</w:t>
            </w:r>
            <w:r>
              <w:rPr>
                <w:rFonts w:hint="eastAsia" w:ascii="宋体" w:hAnsi="宋体" w:cs="宋体"/>
                <w:color w:val="auto"/>
                <w:szCs w:val="21"/>
                <w:highlight w:val="none"/>
              </w:rPr>
              <w:t>商务技术文件</w:t>
            </w:r>
            <w:r>
              <w:rPr>
                <w:rFonts w:hint="eastAsia" w:ascii="宋体" w:hAnsi="宋体"/>
                <w:color w:val="auto"/>
                <w:szCs w:val="21"/>
                <w:highlight w:val="none"/>
              </w:rPr>
              <w:t>中，</w:t>
            </w:r>
            <w:r>
              <w:rPr>
                <w:rFonts w:hint="eastAsia" w:ascii="宋体" w:hAnsi="宋体" w:cs="宋体"/>
                <w:b/>
                <w:color w:val="auto"/>
                <w:szCs w:val="21"/>
                <w:highlight w:val="none"/>
              </w:rPr>
              <w:t>否则响应文件按无效处理</w:t>
            </w:r>
            <w:r>
              <w:rPr>
                <w:rFonts w:hint="eastAsia" w:ascii="宋体" w:hAnsi="宋体"/>
                <w:color w:val="auto"/>
                <w:szCs w:val="21"/>
                <w:highlight w:val="none"/>
              </w:rPr>
              <w:t>。供应商必须</w:t>
            </w:r>
            <w:r>
              <w:rPr>
                <w:rFonts w:hint="eastAsia"/>
                <w:color w:val="auto"/>
                <w:highlight w:val="none"/>
              </w:rPr>
              <w:t>在响应文件提交截止时间前采用现场或邮寄方式（现场提交地址：梧州市新兴三路30号神冠豪都B栋1单元1008号房；邮寄地址：梧州市新兴三路30号神冠豪都B栋1单元1008号房，收件人：周子然、覃文思 ，联系方式：0774-3859935）</w:t>
            </w:r>
            <w:r>
              <w:rPr>
                <w:rFonts w:hint="eastAsia" w:ascii="宋体" w:hAnsi="宋体"/>
                <w:color w:val="auto"/>
                <w:szCs w:val="21"/>
                <w:highlight w:val="none"/>
              </w:rPr>
              <w:t>将</w:t>
            </w:r>
            <w:r>
              <w:rPr>
                <w:rFonts w:hint="eastAsia" w:ascii="宋体" w:hAnsi="宋体" w:cs="宋体"/>
                <w:color w:val="auto"/>
                <w:szCs w:val="21"/>
                <w:highlight w:val="none"/>
              </w:rPr>
              <w:t>单独密封的</w:t>
            </w:r>
            <w:r>
              <w:rPr>
                <w:rFonts w:hint="eastAsia" w:ascii="宋体" w:hAnsi="宋体"/>
                <w:color w:val="auto"/>
                <w:szCs w:val="21"/>
                <w:highlight w:val="none"/>
              </w:rPr>
              <w:t>支票、汇票、本票或者银行、保险机构出具的保函原件（电子保函须提交复印件并加盖供应商公章）提交给采购人或者采购代理机构，并妥善保管。</w:t>
            </w:r>
          </w:p>
          <w:p w14:paraId="7DE03652">
            <w:pPr>
              <w:spacing w:line="360" w:lineRule="auto"/>
              <w:rPr>
                <w:rFonts w:ascii="宋体" w:hAnsi="宋体" w:cs="宋体"/>
                <w:b/>
                <w:color w:val="auto"/>
                <w:szCs w:val="21"/>
                <w:highlight w:val="none"/>
              </w:rPr>
            </w:pPr>
            <w:r>
              <w:rPr>
                <w:rFonts w:hint="eastAsia" w:ascii="宋体" w:hAnsi="宋体" w:cs="宋体"/>
                <w:color w:val="auto"/>
                <w:szCs w:val="21"/>
                <w:highlight w:val="none"/>
              </w:rPr>
              <w:t>3.供应商为联合体的，可以由联合体中的一方或者多方共同交纳磋商保证金，其交纳的保证金对联合体各方均具有约束力。</w:t>
            </w:r>
          </w:p>
          <w:p w14:paraId="1D90D20A">
            <w:pPr>
              <w:spacing w:line="360" w:lineRule="auto"/>
              <w:rPr>
                <w:rFonts w:ascii="宋体" w:hAnsi="宋体" w:cs="宋体"/>
                <w:b/>
                <w:color w:val="auto"/>
                <w:szCs w:val="21"/>
                <w:highlight w:val="none"/>
              </w:rPr>
            </w:pPr>
            <w:r>
              <w:rPr>
                <w:rFonts w:hint="eastAsia" w:ascii="宋体" w:hAnsi="宋体" w:cs="宋体"/>
                <w:b/>
                <w:color w:val="auto"/>
                <w:szCs w:val="21"/>
                <w:highlight w:val="none"/>
              </w:rPr>
              <w:t xml:space="preserve">备注： </w:t>
            </w:r>
          </w:p>
          <w:p w14:paraId="57D692FD">
            <w:pPr>
              <w:spacing w:line="360" w:lineRule="auto"/>
              <w:rPr>
                <w:rFonts w:ascii="宋体" w:hAnsi="宋体" w:cs="宋体"/>
                <w:b/>
                <w:color w:val="auto"/>
                <w:szCs w:val="21"/>
                <w:highlight w:val="none"/>
              </w:rPr>
            </w:pPr>
            <w:r>
              <w:rPr>
                <w:rFonts w:hint="eastAsia" w:ascii="宋体" w:hAnsi="宋体" w:cs="宋体"/>
                <w:b/>
                <w:color w:val="auto"/>
                <w:szCs w:val="21"/>
                <w:highlight w:val="none"/>
              </w:rPr>
              <w:t>1.磋商保证金在响应文件提交截止时间后提交的，或者不按规定交纳方式交纳的，或者未足额交纳的（包含保函额度不足的），视为无效磋商保证金。</w:t>
            </w:r>
          </w:p>
          <w:p w14:paraId="5DD1C714">
            <w:pPr>
              <w:spacing w:line="360" w:lineRule="auto"/>
              <w:rPr>
                <w:rFonts w:ascii="宋体" w:hAnsi="宋体" w:cs="宋体"/>
                <w:b/>
                <w:color w:val="auto"/>
                <w:szCs w:val="21"/>
                <w:highlight w:val="none"/>
              </w:rPr>
            </w:pPr>
            <w:r>
              <w:rPr>
                <w:rFonts w:hint="eastAsia" w:ascii="宋体" w:hAnsi="宋体" w:cs="宋体"/>
                <w:b/>
                <w:color w:val="auto"/>
                <w:szCs w:val="21"/>
                <w:highlight w:val="none"/>
              </w:rPr>
              <w:t>2.供应商采用现钞方式或者从个人账户（自然人竞标除外）转出的磋商保证金，视为无效磋商保证金。</w:t>
            </w:r>
          </w:p>
          <w:p w14:paraId="53CF3BEE">
            <w:pPr>
              <w:spacing w:line="360" w:lineRule="auto"/>
              <w:rPr>
                <w:rFonts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3.支票、汇票或者本票出现无效或者背书情形的，视为无效磋商保证金。</w:t>
            </w:r>
          </w:p>
          <w:p w14:paraId="503B085B">
            <w:pPr>
              <w:spacing w:line="360" w:lineRule="auto"/>
              <w:rPr>
                <w:rFonts w:ascii="宋体" w:hAnsi="宋体" w:cs="宋体"/>
                <w:b/>
                <w:color w:val="auto"/>
                <w:szCs w:val="21"/>
                <w:highlight w:val="none"/>
              </w:rPr>
            </w:pPr>
            <w:r>
              <w:rPr>
                <w:rFonts w:hint="eastAsia" w:ascii="宋体" w:hAnsi="宋体" w:cs="宋体"/>
                <w:b/>
                <w:color w:val="auto"/>
                <w:szCs w:val="21"/>
                <w:highlight w:val="none"/>
              </w:rPr>
              <w:t>4.保函有效期低于竞标有效期的，视为无效磋商保证金。</w:t>
            </w:r>
          </w:p>
          <w:p w14:paraId="03BC5E4F">
            <w:pPr>
              <w:spacing w:line="360" w:lineRule="auto"/>
              <w:rPr>
                <w:rFonts w:ascii="宋体" w:hAnsi="宋体" w:cs="宋体"/>
                <w:color w:val="auto"/>
                <w:szCs w:val="21"/>
                <w:highlight w:val="none"/>
              </w:rPr>
            </w:pPr>
            <w:r>
              <w:rPr>
                <w:rFonts w:hint="eastAsia" w:ascii="宋体" w:hAnsi="宋体" w:cs="宋体"/>
                <w:b/>
                <w:color w:val="auto"/>
                <w:szCs w:val="21"/>
                <w:highlight w:val="none"/>
              </w:rPr>
              <w:t>5.采用银行、保险机构出具保函（包含电子保函）的，必须为无条件保函，否则视为无效磋商保证金。</w:t>
            </w:r>
          </w:p>
        </w:tc>
      </w:tr>
      <w:tr w14:paraId="52340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8A32D15">
            <w:pPr>
              <w:spacing w:line="360" w:lineRule="auto"/>
              <w:jc w:val="center"/>
              <w:rPr>
                <w:rFonts w:ascii="宋体" w:hAnsi="宋体" w:cs="宋体"/>
                <w:color w:val="auto"/>
                <w:szCs w:val="21"/>
                <w:highlight w:val="none"/>
              </w:rPr>
            </w:pPr>
            <w:r>
              <w:rPr>
                <w:rFonts w:ascii="宋体" w:hAnsi="宋体" w:cs="宋体"/>
                <w:color w:val="auto"/>
                <w:szCs w:val="21"/>
                <w:highlight w:val="none"/>
              </w:rPr>
              <w:t>19</w:t>
            </w:r>
          </w:p>
        </w:tc>
        <w:tc>
          <w:tcPr>
            <w:tcW w:w="7912" w:type="dxa"/>
            <w:noWrap/>
            <w:vAlign w:val="center"/>
          </w:tcPr>
          <w:p w14:paraId="67055252">
            <w:pPr>
              <w:spacing w:line="360" w:lineRule="auto"/>
              <w:rPr>
                <w:rFonts w:ascii="宋体" w:hAnsi="宋体" w:cs="宋体"/>
                <w:color w:val="auto"/>
                <w:szCs w:val="21"/>
                <w:highlight w:val="none"/>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备份响应文件；</w:t>
            </w:r>
          </w:p>
        </w:tc>
      </w:tr>
      <w:tr w14:paraId="13158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251B00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7912" w:type="dxa"/>
            <w:noWrap/>
            <w:vAlign w:val="center"/>
          </w:tcPr>
          <w:p w14:paraId="02DC0552">
            <w:pPr>
              <w:spacing w:line="360" w:lineRule="auto"/>
              <w:contextualSpacing/>
              <w:jc w:val="left"/>
              <w:rPr>
                <w:rFonts w:ascii="宋体" w:hAnsi="宋体" w:cs="宋体"/>
                <w:color w:val="auto"/>
                <w:szCs w:val="21"/>
                <w:highlight w:val="none"/>
                <w:u w:val="single"/>
              </w:rPr>
            </w:pPr>
            <w:r>
              <w:rPr>
                <w:rFonts w:hint="eastAsia" w:ascii="宋体" w:hAnsi="宋体" w:cs="宋体"/>
                <w:color w:val="auto"/>
                <w:szCs w:val="21"/>
                <w:highlight w:val="none"/>
              </w:rPr>
              <w:t>响应文件提交截止时间：详见竞争性磋商公告。</w:t>
            </w:r>
          </w:p>
          <w:p w14:paraId="4DC4D469">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响应文件提交地点：详见竞争性磋商公告。</w:t>
            </w:r>
          </w:p>
        </w:tc>
      </w:tr>
      <w:tr w14:paraId="75740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CECB64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24.1</w:t>
            </w:r>
          </w:p>
        </w:tc>
        <w:tc>
          <w:tcPr>
            <w:tcW w:w="7912" w:type="dxa"/>
            <w:noWrap/>
            <w:vAlign w:val="center"/>
          </w:tcPr>
          <w:p w14:paraId="601A8BDA">
            <w:pPr>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3</w:t>
            </w:r>
            <w:r>
              <w:rPr>
                <w:rFonts w:hint="eastAsia" w:ascii="宋体" w:hAnsi="宋体" w:cs="宋体"/>
                <w:color w:val="auto"/>
                <w:szCs w:val="21"/>
                <w:highlight w:val="none"/>
              </w:rPr>
              <w:t>人。</w:t>
            </w:r>
          </w:p>
        </w:tc>
      </w:tr>
      <w:tr w14:paraId="2C6B3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F86768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p>
        </w:tc>
        <w:tc>
          <w:tcPr>
            <w:tcW w:w="7912" w:type="dxa"/>
            <w:noWrap/>
            <w:vAlign w:val="center"/>
          </w:tcPr>
          <w:p w14:paraId="647E3FE8">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首次响应文件开启时间详见竞争性磋商公告</w:t>
            </w:r>
          </w:p>
          <w:p w14:paraId="5A6694E6">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hAnsi="宋体"/>
                <w:color w:val="auto"/>
                <w:highlight w:val="none"/>
                <w:u w:val="single"/>
              </w:rPr>
              <w:t>30</w:t>
            </w:r>
            <w:r>
              <w:rPr>
                <w:rFonts w:hint="eastAsia" w:hAnsi="宋体"/>
                <w:color w:val="auto"/>
                <w:highlight w:val="none"/>
              </w:rPr>
              <w:t>分钟</w:t>
            </w:r>
          </w:p>
        </w:tc>
      </w:tr>
      <w:tr w14:paraId="209B4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noWrap/>
            <w:vAlign w:val="center"/>
          </w:tcPr>
          <w:p w14:paraId="2762045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6.3</w:t>
            </w:r>
          </w:p>
        </w:tc>
        <w:tc>
          <w:tcPr>
            <w:tcW w:w="7912" w:type="dxa"/>
            <w:noWrap/>
            <w:vAlign w:val="center"/>
          </w:tcPr>
          <w:p w14:paraId="764DAEBC">
            <w:pPr>
              <w:spacing w:line="360" w:lineRule="auto"/>
              <w:rPr>
                <w:rFonts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p w14:paraId="1D354B6C">
            <w:pPr>
              <w:spacing w:line="360" w:lineRule="auto"/>
              <w:rPr>
                <w:rFonts w:ascii="宋体" w:hAnsi="宋体" w:cs="宋体"/>
                <w:color w:val="auto"/>
                <w:szCs w:val="21"/>
                <w:highlight w:val="none"/>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tc>
      </w:tr>
      <w:tr w14:paraId="286D2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F42DCEB">
            <w:pPr>
              <w:spacing w:line="360" w:lineRule="auto"/>
              <w:jc w:val="center"/>
              <w:rPr>
                <w:rFonts w:ascii="宋体" w:hAnsi="宋体" w:cs="宋体"/>
                <w:color w:val="auto"/>
                <w:szCs w:val="21"/>
                <w:highlight w:val="none"/>
              </w:rPr>
            </w:pPr>
            <w:r>
              <w:rPr>
                <w:rFonts w:ascii="宋体" w:hAnsi="宋体" w:cs="宋体"/>
                <w:color w:val="auto"/>
                <w:szCs w:val="21"/>
                <w:highlight w:val="none"/>
              </w:rPr>
              <w:t>28.1</w:t>
            </w:r>
          </w:p>
        </w:tc>
        <w:tc>
          <w:tcPr>
            <w:tcW w:w="7912" w:type="dxa"/>
            <w:noWrap/>
            <w:vAlign w:val="center"/>
          </w:tcPr>
          <w:p w14:paraId="4322138A">
            <w:pPr>
              <w:spacing w:line="360" w:lineRule="auto"/>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本项目收取履约保证金</w:t>
            </w:r>
          </w:p>
          <w:p w14:paraId="7AB95D8F">
            <w:pPr>
              <w:spacing w:line="360" w:lineRule="auto"/>
              <w:rPr>
                <w:rFonts w:ascii="宋体" w:hAnsi="宋体"/>
                <w:color w:val="auto"/>
                <w:szCs w:val="21"/>
                <w:highlight w:val="none"/>
              </w:rPr>
            </w:pPr>
            <w:r>
              <w:rPr>
                <w:rFonts w:hint="eastAsia" w:ascii="宋体" w:hAnsi="宋体"/>
                <w:color w:val="auto"/>
                <w:szCs w:val="21"/>
                <w:highlight w:val="none"/>
              </w:rPr>
              <w:t>□本项目不收取履约保证金。</w:t>
            </w:r>
          </w:p>
          <w:p w14:paraId="344723F9">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履约保证金金额：</w:t>
            </w:r>
            <w:r>
              <w:rPr>
                <w:rFonts w:hint="eastAsia" w:ascii="宋体" w:hAnsi="宋体"/>
                <w:color w:val="auto"/>
                <w:szCs w:val="21"/>
                <w:highlight w:val="none"/>
                <w:u w:val="single"/>
              </w:rPr>
              <w:t>按政府采购合同预算金额的2%收取</w:t>
            </w:r>
            <w:r>
              <w:rPr>
                <w:rFonts w:hint="eastAsia" w:ascii="宋体" w:hAnsi="宋体" w:cs="宋体"/>
                <w:color w:val="auto"/>
                <w:szCs w:val="21"/>
                <w:highlight w:val="none"/>
                <w:u w:val="single"/>
              </w:rPr>
              <w:t>。</w:t>
            </w:r>
          </w:p>
          <w:p w14:paraId="283BC606">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履约保证金递交方式：</w:t>
            </w:r>
            <w:r>
              <w:rPr>
                <w:rFonts w:hint="eastAsia" w:ascii="宋体" w:hAnsi="宋体" w:cs="宋体"/>
                <w:iCs/>
                <w:color w:val="auto"/>
                <w:szCs w:val="21"/>
                <w:highlight w:val="none"/>
                <w:u w:val="single"/>
              </w:rPr>
              <w:t>支票、汇票、本票或者银行、保险机构出具的保函等非现金方式</w:t>
            </w:r>
            <w:r>
              <w:rPr>
                <w:rFonts w:hint="eastAsia" w:ascii="宋体" w:hAnsi="宋体" w:cs="宋体"/>
                <w:iCs/>
                <w:color w:val="auto"/>
                <w:szCs w:val="21"/>
                <w:highlight w:val="none"/>
              </w:rPr>
              <w:t>。</w:t>
            </w:r>
          </w:p>
          <w:p w14:paraId="1828A15C">
            <w:pPr>
              <w:spacing w:line="440" w:lineRule="exact"/>
              <w:ind w:firstLine="420"/>
              <w:rPr>
                <w:rFonts w:ascii="宋体" w:hAnsi="宋体"/>
                <w:iCs/>
                <w:color w:val="auto"/>
                <w:szCs w:val="21"/>
                <w:highlight w:val="none"/>
                <w:u w:val="single"/>
              </w:rPr>
            </w:pPr>
            <w:r>
              <w:rPr>
                <w:rFonts w:hint="eastAsia" w:ascii="宋体" w:hAnsi="宋体"/>
                <w:color w:val="auto"/>
                <w:szCs w:val="21"/>
                <w:highlight w:val="none"/>
              </w:rPr>
              <w:t>履约保证金缴纳期限:</w:t>
            </w:r>
            <w:r>
              <w:rPr>
                <w:color w:val="auto"/>
                <w:highlight w:val="none"/>
              </w:rPr>
              <w:t xml:space="preserve"> </w:t>
            </w:r>
            <w:r>
              <w:rPr>
                <w:rFonts w:hint="eastAsia" w:ascii="宋体" w:hAnsi="宋体"/>
                <w:iCs/>
                <w:color w:val="auto"/>
                <w:szCs w:val="21"/>
                <w:highlight w:val="none"/>
                <w:u w:val="single"/>
              </w:rPr>
              <w:t>政府采购合同签订前。</w:t>
            </w:r>
          </w:p>
          <w:p w14:paraId="69C2FD58">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履约保证金退付的方式、时间及条件：</w:t>
            </w:r>
            <w:r>
              <w:rPr>
                <w:rFonts w:hint="eastAsia" w:ascii="宋体" w:hAnsi="宋体" w:cs="宋体"/>
                <w:iCs/>
                <w:color w:val="auto"/>
                <w:szCs w:val="21"/>
                <w:highlight w:val="none"/>
                <w:u w:val="single"/>
              </w:rPr>
              <w:t>由成交供应商向履约保证金收取单位提供《广西壮族自治区政府采购项目合同验收书》（详见桂财采〔2015〕22号），保证金收取单位在收到合格材料后5个工作日内办理退还手续（不计利息）</w:t>
            </w:r>
            <w:r>
              <w:rPr>
                <w:rFonts w:hint="eastAsia" w:ascii="宋体" w:hAnsi="宋体" w:cs="宋体"/>
                <w:color w:val="auto"/>
                <w:szCs w:val="21"/>
                <w:highlight w:val="none"/>
              </w:rPr>
              <w:t>。</w:t>
            </w:r>
          </w:p>
          <w:p w14:paraId="787DF846">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履约保证金指定账户：</w:t>
            </w:r>
          </w:p>
          <w:p w14:paraId="13AA976F">
            <w:pPr>
              <w:spacing w:line="440" w:lineRule="exact"/>
              <w:ind w:firstLine="420"/>
              <w:rPr>
                <w:rFonts w:ascii="宋体" w:hAnsi="宋体" w:cs="宋体"/>
                <w:color w:val="auto"/>
                <w:szCs w:val="21"/>
                <w:highlight w:val="none"/>
                <w:u w:val="single"/>
              </w:rPr>
            </w:pPr>
            <w:r>
              <w:rPr>
                <w:rFonts w:hint="eastAsia" w:ascii="宋体" w:hAnsi="宋体" w:cs="宋体"/>
                <w:color w:val="auto"/>
                <w:szCs w:val="21"/>
                <w:highlight w:val="none"/>
              </w:rPr>
              <w:t>开户名称：</w:t>
            </w:r>
            <w:r>
              <w:rPr>
                <w:rFonts w:hint="eastAsia" w:ascii="宋体" w:hAnsi="宋体" w:cs="宋体"/>
                <w:color w:val="auto"/>
                <w:szCs w:val="21"/>
                <w:highlight w:val="none"/>
                <w:u w:val="single"/>
                <w:lang w:eastAsia="zh-CN"/>
              </w:rPr>
              <w:t>梧州市第二人民医院</w:t>
            </w:r>
            <w:r>
              <w:rPr>
                <w:rFonts w:hint="eastAsia" w:ascii="宋体" w:hAnsi="宋体" w:cs="宋体"/>
                <w:color w:val="auto"/>
                <w:szCs w:val="21"/>
                <w:highlight w:val="none"/>
                <w:u w:val="single"/>
              </w:rPr>
              <w:t xml:space="preserve"> </w:t>
            </w:r>
          </w:p>
          <w:p w14:paraId="1280367F">
            <w:pPr>
              <w:spacing w:line="440" w:lineRule="exact"/>
              <w:ind w:firstLine="420"/>
              <w:rPr>
                <w:rFonts w:ascii="宋体" w:hAnsi="宋体" w:cs="宋体"/>
                <w:color w:val="auto"/>
                <w:szCs w:val="21"/>
                <w:highlight w:val="none"/>
                <w:u w:val="singl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中国建设银行梧州中山支行</w:t>
            </w:r>
          </w:p>
          <w:p w14:paraId="454A8596">
            <w:pPr>
              <w:spacing w:line="440" w:lineRule="exact"/>
              <w:ind w:firstLine="420"/>
              <w:rPr>
                <w:rFonts w:hint="default" w:ascii="宋体" w:hAnsi="宋体" w:eastAsia="宋体" w:cs="宋体"/>
                <w:color w:val="auto"/>
                <w:szCs w:val="21"/>
                <w:highlight w:val="none"/>
                <w:u w:val="single"/>
                <w:lang w:val="en-US" w:eastAsia="zh-CN"/>
              </w:rPr>
            </w:pPr>
            <w:r>
              <w:rPr>
                <w:rFonts w:hint="eastAsia" w:ascii="宋体" w:hAnsi="宋体" w:cs="宋体"/>
                <w:color w:val="auto"/>
                <w:szCs w:val="21"/>
                <w:highlight w:val="none"/>
              </w:rPr>
              <w:t>银行账号：</w:t>
            </w:r>
            <w:r>
              <w:rPr>
                <w:rFonts w:hint="eastAsia" w:ascii="宋体" w:hAnsi="宋体" w:cs="宋体"/>
                <w:color w:val="auto"/>
                <w:szCs w:val="21"/>
                <w:highlight w:val="none"/>
                <w:u w:val="single"/>
                <w:lang w:val="en-US" w:eastAsia="zh-CN"/>
              </w:rPr>
              <w:t>45001648660050700161</w:t>
            </w:r>
          </w:p>
          <w:p w14:paraId="275CA686">
            <w:pPr>
              <w:spacing w:line="440" w:lineRule="exact"/>
              <w:ind w:firstLine="420"/>
              <w:rPr>
                <w:rFonts w:ascii="宋体" w:hAnsi="宋体"/>
                <w:color w:val="auto"/>
                <w:szCs w:val="21"/>
                <w:highlight w:val="none"/>
              </w:rPr>
            </w:pPr>
            <w:r>
              <w:rPr>
                <w:rFonts w:hint="eastAsia" w:ascii="宋体" w:hAnsi="宋体" w:cs="宋体"/>
                <w:color w:val="auto"/>
                <w:szCs w:val="21"/>
                <w:highlight w:val="none"/>
              </w:rPr>
              <w:t>不予退还的情形：签订合同后，如乙方不按双方签订的合同规定履约，则其全部履约保证金不予退还。</w:t>
            </w:r>
          </w:p>
        </w:tc>
      </w:tr>
      <w:tr w14:paraId="1C3C7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E7E911A">
            <w:pPr>
              <w:spacing w:line="360" w:lineRule="auto"/>
              <w:jc w:val="center"/>
              <w:rPr>
                <w:rFonts w:ascii="宋体" w:hAnsi="宋体" w:cs="宋体"/>
                <w:color w:val="auto"/>
                <w:szCs w:val="21"/>
                <w:highlight w:val="none"/>
              </w:rPr>
            </w:pPr>
            <w:r>
              <w:rPr>
                <w:rFonts w:ascii="宋体" w:hAnsi="宋体" w:cs="宋体"/>
                <w:color w:val="auto"/>
                <w:szCs w:val="21"/>
                <w:highlight w:val="none"/>
              </w:rPr>
              <w:t>29.1</w:t>
            </w:r>
          </w:p>
        </w:tc>
        <w:tc>
          <w:tcPr>
            <w:tcW w:w="7912" w:type="dxa"/>
            <w:noWrap/>
            <w:vAlign w:val="center"/>
          </w:tcPr>
          <w:p w14:paraId="58918BAE">
            <w:pPr>
              <w:spacing w:line="360" w:lineRule="auto"/>
              <w:rPr>
                <w:rFonts w:ascii="宋体" w:hAnsi="宋体"/>
                <w:color w:val="auto"/>
                <w:szCs w:val="21"/>
                <w:highlight w:val="none"/>
              </w:rPr>
            </w:pPr>
            <w:r>
              <w:rPr>
                <w:rFonts w:hint="eastAsia" w:ascii="宋体" w:hAnsi="宋体"/>
                <w:color w:val="auto"/>
                <w:szCs w:val="21"/>
                <w:highlight w:val="none"/>
              </w:rPr>
              <w:t xml:space="preserve">签订合同携带的证明材料： </w:t>
            </w:r>
          </w:p>
          <w:p w14:paraId="62A86827">
            <w:pPr>
              <w:spacing w:line="360" w:lineRule="auto"/>
              <w:rPr>
                <w:rFonts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71B0871E">
            <w:pPr>
              <w:spacing w:line="360" w:lineRule="auto"/>
              <w:rPr>
                <w:rFonts w:ascii="宋体" w:hAnsi="宋体" w:cs="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4E0AC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5718356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7912" w:type="dxa"/>
            <w:noWrap/>
            <w:vAlign w:val="center"/>
          </w:tcPr>
          <w:p w14:paraId="56C4E0FE">
            <w:pPr>
              <w:spacing w:line="360" w:lineRule="auto"/>
              <w:rPr>
                <w:rFonts w:ascii="宋体" w:hAnsi="宋体" w:cs="宋体"/>
                <w:color w:val="auto"/>
                <w:szCs w:val="21"/>
                <w:highlight w:val="none"/>
              </w:rPr>
            </w:pPr>
            <w:r>
              <w:rPr>
                <w:rFonts w:hint="eastAsia" w:ascii="宋体" w:hAnsi="宋体" w:cs="宋体"/>
                <w:color w:val="auto"/>
                <w:szCs w:val="21"/>
                <w:highlight w:val="none"/>
              </w:rPr>
              <w:t>接收质疑函方式：以书面形式。</w:t>
            </w:r>
          </w:p>
          <w:p w14:paraId="59F85BCB">
            <w:pPr>
              <w:pStyle w:val="24"/>
              <w:spacing w:line="360" w:lineRule="auto"/>
              <w:rPr>
                <w:rFonts w:hAnsi="宋体" w:cs="宋体"/>
                <w:color w:val="auto"/>
                <w:sz w:val="21"/>
                <w:highlight w:val="none"/>
              </w:rPr>
            </w:pPr>
            <w:r>
              <w:rPr>
                <w:rFonts w:hint="eastAsia" w:hAnsi="宋体" w:cs="宋体"/>
                <w:color w:val="auto"/>
                <w:sz w:val="21"/>
                <w:highlight w:val="none"/>
              </w:rPr>
              <w:t>质疑联系部门及联系方式：云之龙咨询集团有限公司，联系电话：0774-3859935，通讯地址：（梧州市新兴三路30号神冠豪都B栋1单元1008号房）</w:t>
            </w:r>
          </w:p>
          <w:p w14:paraId="27E66DB0">
            <w:pPr>
              <w:pStyle w:val="24"/>
              <w:spacing w:line="360" w:lineRule="auto"/>
              <w:rPr>
                <w:rFonts w:hAnsi="宋体"/>
                <w:color w:val="auto"/>
                <w:highlight w:val="none"/>
              </w:rPr>
            </w:pPr>
            <w:r>
              <w:rPr>
                <w:rFonts w:hint="eastAsia" w:hAnsi="宋体" w:cs="宋体"/>
                <w:color w:val="auto"/>
                <w:sz w:val="21"/>
                <w:highlight w:val="none"/>
              </w:rPr>
              <w:t>业务时间：工作日每天上午</w:t>
            </w:r>
            <w:r>
              <w:rPr>
                <w:rFonts w:hAnsi="宋体" w:cs="宋体"/>
                <w:color w:val="auto"/>
                <w:sz w:val="21"/>
                <w:highlight w:val="none"/>
              </w:rPr>
              <w:t>8</w:t>
            </w:r>
            <w:r>
              <w:rPr>
                <w:rFonts w:hint="eastAsia" w:hAnsi="宋体" w:cs="宋体"/>
                <w:color w:val="auto"/>
                <w:sz w:val="21"/>
                <w:highlight w:val="none"/>
              </w:rPr>
              <w:t>时</w:t>
            </w:r>
            <w:r>
              <w:rPr>
                <w:rFonts w:hAnsi="宋体" w:cs="宋体"/>
                <w:color w:val="auto"/>
                <w:sz w:val="21"/>
                <w:highlight w:val="none"/>
              </w:rPr>
              <w:t>00</w:t>
            </w:r>
            <w:r>
              <w:rPr>
                <w:rFonts w:hint="eastAsia" w:hAnsi="宋体" w:cs="宋体"/>
                <w:color w:val="auto"/>
                <w:sz w:val="21"/>
                <w:highlight w:val="none"/>
              </w:rPr>
              <w:t>分到</w:t>
            </w:r>
            <w:r>
              <w:rPr>
                <w:rFonts w:hAnsi="宋体" w:cs="宋体"/>
                <w:color w:val="auto"/>
                <w:sz w:val="21"/>
                <w:highlight w:val="none"/>
              </w:rPr>
              <w:t>12</w:t>
            </w:r>
            <w:r>
              <w:rPr>
                <w:rFonts w:hint="eastAsia" w:hAnsi="宋体" w:cs="宋体"/>
                <w:color w:val="auto"/>
                <w:sz w:val="21"/>
                <w:highlight w:val="none"/>
              </w:rPr>
              <w:t>时</w:t>
            </w:r>
            <w:r>
              <w:rPr>
                <w:rFonts w:hAnsi="宋体" w:cs="宋体"/>
                <w:color w:val="auto"/>
                <w:sz w:val="21"/>
                <w:highlight w:val="none"/>
              </w:rPr>
              <w:t>00</w:t>
            </w:r>
            <w:r>
              <w:rPr>
                <w:rFonts w:hint="eastAsia" w:hAnsi="宋体" w:cs="宋体"/>
                <w:color w:val="auto"/>
                <w:sz w:val="21"/>
                <w:highlight w:val="none"/>
              </w:rPr>
              <w:t>分，下午</w:t>
            </w:r>
            <w:r>
              <w:rPr>
                <w:rFonts w:hAnsi="宋体" w:cs="宋体"/>
                <w:color w:val="auto"/>
                <w:sz w:val="21"/>
                <w:highlight w:val="none"/>
              </w:rPr>
              <w:t>3</w:t>
            </w:r>
            <w:r>
              <w:rPr>
                <w:rFonts w:hint="eastAsia" w:hAnsi="宋体" w:cs="宋体"/>
                <w:color w:val="auto"/>
                <w:sz w:val="21"/>
                <w:highlight w:val="none"/>
              </w:rPr>
              <w:t>时</w:t>
            </w:r>
            <w:r>
              <w:rPr>
                <w:rFonts w:hAnsi="宋体" w:cs="宋体"/>
                <w:color w:val="auto"/>
                <w:sz w:val="21"/>
                <w:highlight w:val="none"/>
              </w:rPr>
              <w:t>00</w:t>
            </w:r>
            <w:r>
              <w:rPr>
                <w:rFonts w:hint="eastAsia" w:hAnsi="宋体" w:cs="宋体"/>
                <w:color w:val="auto"/>
                <w:sz w:val="21"/>
                <w:highlight w:val="none"/>
              </w:rPr>
              <w:t>分到</w:t>
            </w:r>
            <w:r>
              <w:rPr>
                <w:rFonts w:hAnsi="宋体" w:cs="宋体"/>
                <w:color w:val="auto"/>
                <w:sz w:val="21"/>
                <w:highlight w:val="none"/>
              </w:rPr>
              <w:t>6</w:t>
            </w:r>
            <w:r>
              <w:rPr>
                <w:rFonts w:hint="eastAsia" w:hAnsi="宋体" w:cs="宋体"/>
                <w:color w:val="auto"/>
                <w:sz w:val="21"/>
                <w:highlight w:val="none"/>
              </w:rPr>
              <w:t>时</w:t>
            </w:r>
            <w:r>
              <w:rPr>
                <w:rFonts w:hAnsi="宋体" w:cs="宋体"/>
                <w:color w:val="auto"/>
                <w:sz w:val="21"/>
                <w:highlight w:val="none"/>
              </w:rPr>
              <w:t>00</w:t>
            </w:r>
            <w:r>
              <w:rPr>
                <w:rFonts w:hint="eastAsia" w:hAnsi="宋体" w:cs="宋体"/>
                <w:color w:val="auto"/>
                <w:sz w:val="21"/>
                <w:highlight w:val="none"/>
              </w:rPr>
              <w:t>分。</w:t>
            </w:r>
          </w:p>
        </w:tc>
      </w:tr>
      <w:tr w14:paraId="4D2E0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0E2E4606">
            <w:pPr>
              <w:spacing w:line="360" w:lineRule="auto"/>
              <w:jc w:val="center"/>
              <w:rPr>
                <w:rFonts w:ascii="宋体" w:hAnsi="宋体" w:cs="宋体"/>
                <w:color w:val="auto"/>
                <w:szCs w:val="21"/>
                <w:highlight w:val="none"/>
              </w:rPr>
            </w:pPr>
            <w:r>
              <w:rPr>
                <w:rFonts w:ascii="宋体" w:hAnsi="宋体" w:cs="宋体"/>
                <w:color w:val="auto"/>
                <w:szCs w:val="21"/>
                <w:highlight w:val="none"/>
              </w:rPr>
              <w:t>32.1</w:t>
            </w:r>
          </w:p>
        </w:tc>
        <w:tc>
          <w:tcPr>
            <w:tcW w:w="7912" w:type="dxa"/>
            <w:noWrap/>
            <w:vAlign w:val="center"/>
          </w:tcPr>
          <w:p w14:paraId="20410675">
            <w:pPr>
              <w:pStyle w:val="24"/>
              <w:spacing w:line="360" w:lineRule="auto"/>
              <w:rPr>
                <w:rFonts w:hAnsi="宋体" w:cs="宋体"/>
                <w:color w:val="auto"/>
                <w:sz w:val="21"/>
                <w:highlight w:val="none"/>
              </w:rPr>
            </w:pPr>
            <w:r>
              <w:rPr>
                <w:rFonts w:hint="eastAsia" w:hAnsi="宋体" w:cs="宋体"/>
                <w:color w:val="auto"/>
                <w:sz w:val="21"/>
                <w:highlight w:val="none"/>
              </w:rPr>
              <w:t>1.代理服务费支付方式：</w:t>
            </w:r>
          </w:p>
          <w:p w14:paraId="79A18BC5">
            <w:pPr>
              <w:pStyle w:val="24"/>
              <w:spacing w:line="360" w:lineRule="auto"/>
              <w:rPr>
                <w:rFonts w:hAnsi="宋体" w:cs="宋体"/>
                <w:color w:val="auto"/>
                <w:sz w:val="21"/>
                <w:highlight w:val="none"/>
              </w:rPr>
            </w:pPr>
            <w:r>
              <w:rPr>
                <w:rFonts w:hint="eastAsia" w:hAnsi="宋体" w:cs="宋体"/>
                <w:color w:val="auto"/>
                <w:sz w:val="21"/>
                <w:highlight w:val="none"/>
              </w:rPr>
              <w:t>☑本项目代理服务费在发布成交结果公告后5日内，由成交供应商一次性向采购代理机构支付。</w:t>
            </w:r>
          </w:p>
          <w:p w14:paraId="457BF988">
            <w:pPr>
              <w:pStyle w:val="24"/>
              <w:spacing w:line="360" w:lineRule="auto"/>
              <w:rPr>
                <w:rFonts w:hAnsi="宋体" w:cs="宋体"/>
                <w:color w:val="auto"/>
                <w:sz w:val="21"/>
                <w:highlight w:val="none"/>
              </w:rPr>
            </w:pPr>
            <w:r>
              <w:rPr>
                <w:rFonts w:hint="eastAsia" w:hAnsi="宋体" w:cs="宋体"/>
                <w:color w:val="auto"/>
                <w:sz w:val="21"/>
                <w:highlight w:val="none"/>
              </w:rPr>
              <w:t>□采购人支付。</w:t>
            </w:r>
          </w:p>
          <w:p w14:paraId="40209EB6">
            <w:pPr>
              <w:pStyle w:val="24"/>
              <w:spacing w:line="360" w:lineRule="auto"/>
              <w:rPr>
                <w:rFonts w:hAnsi="宋体" w:cs="宋体"/>
                <w:color w:val="auto"/>
                <w:sz w:val="21"/>
                <w:highlight w:val="none"/>
              </w:rPr>
            </w:pPr>
            <w:r>
              <w:rPr>
                <w:rFonts w:hint="eastAsia" w:hAnsi="宋体" w:cs="宋体"/>
                <w:color w:val="auto"/>
                <w:sz w:val="21"/>
                <w:highlight w:val="none"/>
              </w:rPr>
              <w:t>2.代理服务费收取标准：</w:t>
            </w:r>
          </w:p>
          <w:p w14:paraId="3E7590D2">
            <w:pPr>
              <w:pStyle w:val="24"/>
              <w:spacing w:line="360" w:lineRule="auto"/>
              <w:rPr>
                <w:rFonts w:hAnsi="宋体" w:cs="宋体"/>
                <w:color w:val="auto"/>
                <w:sz w:val="21"/>
                <w:highlight w:val="none"/>
              </w:rPr>
            </w:pPr>
            <w:r>
              <w:rPr>
                <w:rFonts w:hint="eastAsia" w:hAnsi="宋体" w:cs="宋体"/>
                <w:color w:val="auto"/>
                <w:sz w:val="21"/>
                <w:highlight w:val="none"/>
              </w:rPr>
              <w:t>□以项目成交金额为计费额，按本须知正文第</w:t>
            </w:r>
            <w:r>
              <w:rPr>
                <w:rFonts w:hAnsi="宋体" w:cs="宋体"/>
                <w:color w:val="auto"/>
                <w:sz w:val="21"/>
                <w:highlight w:val="none"/>
              </w:rPr>
              <w:t>32</w:t>
            </w:r>
            <w:r>
              <w:rPr>
                <w:rFonts w:hint="eastAsia" w:hAnsi="宋体" w:cs="宋体"/>
                <w:color w:val="auto"/>
                <w:sz w:val="21"/>
                <w:highlight w:val="none"/>
              </w:rPr>
              <w:t>.</w:t>
            </w:r>
            <w:r>
              <w:rPr>
                <w:rFonts w:hAnsi="宋体" w:cs="宋体"/>
                <w:color w:val="auto"/>
                <w:sz w:val="21"/>
                <w:highlight w:val="none"/>
              </w:rPr>
              <w:t>2</w:t>
            </w:r>
            <w:r>
              <w:rPr>
                <w:rFonts w:hint="eastAsia" w:hAnsi="宋体" w:cs="宋体"/>
                <w:color w:val="auto"/>
                <w:sz w:val="21"/>
                <w:highlight w:val="none"/>
              </w:rPr>
              <w:t>条规定的收费计算标准（服务类）采用差额定率累进法计算出收费基准价格，采购代理收费以收费基准价格收取。</w:t>
            </w:r>
          </w:p>
          <w:p w14:paraId="3F41A6ED">
            <w:pPr>
              <w:pStyle w:val="24"/>
              <w:spacing w:line="360" w:lineRule="auto"/>
              <w:rPr>
                <w:rFonts w:hAnsi="宋体" w:cs="宋体"/>
                <w:color w:val="auto"/>
                <w:sz w:val="21"/>
                <w:highlight w:val="none"/>
                <w:u w:val="single"/>
              </w:rPr>
            </w:pPr>
            <w:r>
              <w:rPr>
                <w:rFonts w:hint="eastAsia" w:hAnsi="宋体" w:cs="宋体"/>
                <w:color w:val="auto"/>
                <w:sz w:val="21"/>
                <w:highlight w:val="none"/>
              </w:rPr>
              <w:t>☑固定代理服务费收费</w:t>
            </w:r>
            <w:r>
              <w:rPr>
                <w:rFonts w:hint="eastAsia" w:hAnsi="宋体" w:cs="宋体"/>
                <w:color w:val="auto"/>
                <w:sz w:val="21"/>
                <w:highlight w:val="none"/>
                <w:u w:val="single"/>
              </w:rPr>
              <w:t xml:space="preserve"> 17400.00元 。</w:t>
            </w:r>
          </w:p>
          <w:p w14:paraId="54AD9562">
            <w:pPr>
              <w:pStyle w:val="24"/>
              <w:spacing w:line="360" w:lineRule="auto"/>
              <w:rPr>
                <w:rFonts w:hAnsi="宋体" w:cs="宋体"/>
                <w:color w:val="auto"/>
                <w:sz w:val="21"/>
                <w:highlight w:val="none"/>
              </w:rPr>
            </w:pPr>
            <w:r>
              <w:rPr>
                <w:rFonts w:hint="eastAsia" w:hAnsi="宋体" w:cs="宋体"/>
                <w:color w:val="auto"/>
                <w:sz w:val="21"/>
                <w:highlight w:val="none"/>
              </w:rPr>
              <w:t>3. 代理服务费收取银行账户</w:t>
            </w:r>
          </w:p>
          <w:p w14:paraId="2248AECA">
            <w:pPr>
              <w:pStyle w:val="24"/>
              <w:spacing w:line="360" w:lineRule="auto"/>
              <w:rPr>
                <w:rFonts w:hAnsi="宋体" w:cs="宋体"/>
                <w:color w:val="auto"/>
                <w:sz w:val="21"/>
                <w:highlight w:val="none"/>
              </w:rPr>
            </w:pPr>
            <w:r>
              <w:rPr>
                <w:rFonts w:hint="eastAsia" w:hAnsi="宋体" w:cs="宋体"/>
                <w:color w:val="auto"/>
                <w:sz w:val="21"/>
                <w:highlight w:val="none"/>
              </w:rPr>
              <w:t>账户名称：云之龙咨询集团有限公司梧州分公司</w:t>
            </w:r>
          </w:p>
          <w:p w14:paraId="59663B38">
            <w:pPr>
              <w:pStyle w:val="24"/>
              <w:spacing w:line="360" w:lineRule="auto"/>
              <w:rPr>
                <w:rFonts w:hAnsi="宋体" w:cs="宋体"/>
                <w:color w:val="auto"/>
                <w:sz w:val="21"/>
                <w:highlight w:val="none"/>
              </w:rPr>
            </w:pPr>
            <w:r>
              <w:rPr>
                <w:rFonts w:hint="eastAsia" w:hAnsi="宋体" w:cs="宋体"/>
                <w:color w:val="auto"/>
                <w:sz w:val="21"/>
                <w:highlight w:val="none"/>
              </w:rPr>
              <w:t>账号：8113001014500158361</w:t>
            </w:r>
          </w:p>
          <w:p w14:paraId="41FACA41">
            <w:pPr>
              <w:pStyle w:val="24"/>
              <w:spacing w:line="360" w:lineRule="auto"/>
              <w:rPr>
                <w:rFonts w:hAnsi="宋体" w:cs="宋体"/>
                <w:color w:val="auto"/>
                <w:sz w:val="21"/>
                <w:highlight w:val="none"/>
              </w:rPr>
            </w:pPr>
            <w:r>
              <w:rPr>
                <w:rFonts w:hint="eastAsia" w:hAnsi="宋体" w:cs="宋体"/>
                <w:color w:val="auto"/>
                <w:sz w:val="21"/>
                <w:highlight w:val="none"/>
              </w:rPr>
              <w:t>开户行：中信银行股份有限公司南宁园湖支行</w:t>
            </w:r>
          </w:p>
        </w:tc>
      </w:tr>
      <w:tr w14:paraId="0AD00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94BB75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3.1</w:t>
            </w:r>
          </w:p>
        </w:tc>
        <w:tc>
          <w:tcPr>
            <w:tcW w:w="7912" w:type="dxa"/>
            <w:noWrap/>
            <w:vAlign w:val="center"/>
          </w:tcPr>
          <w:p w14:paraId="68C5E430">
            <w:pPr>
              <w:pStyle w:val="24"/>
              <w:spacing w:line="360" w:lineRule="auto"/>
              <w:rPr>
                <w:rFonts w:hAnsi="宋体" w:cs="宋体"/>
                <w:color w:val="auto"/>
                <w:sz w:val="21"/>
                <w:highlight w:val="none"/>
              </w:rPr>
            </w:pPr>
            <w:r>
              <w:rPr>
                <w:rFonts w:hint="eastAsia" w:hAnsi="宋体"/>
                <w:color w:val="auto"/>
                <w:sz w:val="21"/>
                <w:highlight w:val="none"/>
              </w:rPr>
              <w:t>解释：</w:t>
            </w:r>
            <w:r>
              <w:rPr>
                <w:rFonts w:hAnsi="宋体"/>
                <w:color w:val="auto"/>
                <w:sz w:val="21"/>
                <w:highlight w:val="none"/>
              </w:rPr>
              <w:t>构成本</w:t>
            </w:r>
            <w:r>
              <w:rPr>
                <w:rFonts w:hint="eastAsia" w:hAnsi="宋体"/>
                <w:color w:val="auto"/>
                <w:sz w:val="21"/>
                <w:highlight w:val="none"/>
              </w:rPr>
              <w:t>磋商文件</w:t>
            </w:r>
            <w:r>
              <w:rPr>
                <w:rFonts w:hAnsi="宋体"/>
                <w:color w:val="auto"/>
                <w:sz w:val="21"/>
                <w:highlight w:val="none"/>
              </w:rPr>
              <w:t>的各个组成文件应互为解释，互为说明；除</w:t>
            </w:r>
            <w:r>
              <w:rPr>
                <w:rFonts w:hint="eastAsia" w:hAnsi="宋体"/>
                <w:color w:val="auto"/>
                <w:sz w:val="21"/>
                <w:highlight w:val="none"/>
              </w:rPr>
              <w:t>磋商文件</w:t>
            </w:r>
            <w:r>
              <w:rPr>
                <w:rFonts w:hAnsi="宋体"/>
                <w:color w:val="auto"/>
                <w:sz w:val="21"/>
                <w:highlight w:val="none"/>
              </w:rPr>
              <w:t>中有特别规定外，仅适用于</w:t>
            </w:r>
            <w:r>
              <w:rPr>
                <w:rFonts w:hint="eastAsia" w:hAnsi="宋体"/>
                <w:color w:val="auto"/>
                <w:sz w:val="21"/>
                <w:highlight w:val="none"/>
              </w:rPr>
              <w:t>竞标</w:t>
            </w:r>
            <w:r>
              <w:rPr>
                <w:rFonts w:hAnsi="宋体"/>
                <w:color w:val="auto"/>
                <w:sz w:val="21"/>
                <w:highlight w:val="none"/>
              </w:rPr>
              <w:t>阶段的规定，按</w:t>
            </w:r>
            <w:r>
              <w:rPr>
                <w:rFonts w:hint="eastAsia" w:hAnsi="宋体"/>
                <w:color w:val="auto"/>
                <w:sz w:val="21"/>
                <w:highlight w:val="none"/>
              </w:rPr>
              <w:t>更正公告（澄清公告）</w:t>
            </w:r>
            <w:r>
              <w:rPr>
                <w:rFonts w:hAnsi="宋体"/>
                <w:color w:val="auto"/>
                <w:sz w:val="21"/>
                <w:highlight w:val="none"/>
              </w:rPr>
              <w:t>、</w:t>
            </w:r>
            <w:r>
              <w:rPr>
                <w:rFonts w:hint="eastAsia" w:hAnsi="宋体"/>
                <w:color w:val="auto"/>
                <w:sz w:val="21"/>
                <w:highlight w:val="none"/>
              </w:rPr>
              <w:t>竞争性磋商</w:t>
            </w:r>
            <w:r>
              <w:rPr>
                <w:rFonts w:hAnsi="宋体"/>
                <w:color w:val="auto"/>
                <w:sz w:val="21"/>
                <w:highlight w:val="none"/>
              </w:rPr>
              <w:t>公告、</w:t>
            </w:r>
            <w:r>
              <w:rPr>
                <w:rFonts w:hint="eastAsia" w:hAnsi="宋体"/>
                <w:color w:val="auto"/>
                <w:sz w:val="21"/>
                <w:highlight w:val="none"/>
              </w:rPr>
              <w:t>供应商</w:t>
            </w:r>
            <w:r>
              <w:rPr>
                <w:rFonts w:hAnsi="宋体"/>
                <w:color w:val="auto"/>
                <w:sz w:val="21"/>
                <w:highlight w:val="none"/>
              </w:rPr>
              <w:t>须知</w:t>
            </w:r>
            <w:r>
              <w:rPr>
                <w:rFonts w:hint="eastAsia" w:hAnsi="宋体"/>
                <w:color w:val="auto"/>
                <w:sz w:val="21"/>
                <w:highlight w:val="none"/>
              </w:rPr>
              <w:t>、采购需求</w:t>
            </w:r>
            <w:r>
              <w:rPr>
                <w:rFonts w:hAnsi="宋体"/>
                <w:color w:val="auto"/>
                <w:sz w:val="21"/>
                <w:highlight w:val="none"/>
              </w:rPr>
              <w:t>、</w:t>
            </w:r>
            <w:r>
              <w:rPr>
                <w:rFonts w:hint="eastAsia"/>
                <w:color w:val="auto"/>
                <w:sz w:val="21"/>
                <w:highlight w:val="none"/>
              </w:rPr>
              <w:t>评审程序、评审方法和评审标准</w:t>
            </w:r>
            <w:r>
              <w:rPr>
                <w:rFonts w:hAnsi="宋体"/>
                <w:color w:val="auto"/>
                <w:sz w:val="21"/>
                <w:highlight w:val="none"/>
              </w:rPr>
              <w:t>、</w:t>
            </w:r>
            <w:r>
              <w:rPr>
                <w:rFonts w:hint="eastAsia" w:hAnsi="宋体"/>
                <w:color w:val="auto"/>
                <w:sz w:val="21"/>
                <w:highlight w:val="none"/>
              </w:rPr>
              <w:t>响应</w:t>
            </w:r>
            <w:r>
              <w:rPr>
                <w:rFonts w:hAnsi="宋体"/>
                <w:color w:val="auto"/>
                <w:sz w:val="21"/>
                <w:highlight w:val="none"/>
              </w:rPr>
              <w:t>文件格式</w:t>
            </w:r>
            <w:r>
              <w:rPr>
                <w:rFonts w:hint="eastAsia" w:hAnsi="宋体"/>
                <w:color w:val="auto"/>
                <w:sz w:val="21"/>
                <w:highlight w:val="none"/>
              </w:rPr>
              <w:t>、合同文本</w:t>
            </w:r>
            <w:r>
              <w:rPr>
                <w:rFonts w:hAnsi="宋体"/>
                <w:color w:val="auto"/>
                <w:sz w:val="21"/>
                <w:highlight w:val="none"/>
              </w:rPr>
              <w:t>的先后顺序解释；同一组成文件中就同一事项的规定或者约定不一致的，以编排顺序在后者为准；同一组成文件不同版本之间有不一致的，以形成时间在后者为准；</w:t>
            </w:r>
            <w:r>
              <w:rPr>
                <w:rFonts w:hint="eastAsia" w:hAnsi="宋体"/>
                <w:color w:val="auto"/>
                <w:sz w:val="21"/>
                <w:highlight w:val="none"/>
              </w:rPr>
              <w:t>更正公告（澄清公告）</w:t>
            </w:r>
            <w:r>
              <w:rPr>
                <w:rFonts w:hAnsi="宋体"/>
                <w:color w:val="auto"/>
                <w:sz w:val="21"/>
                <w:highlight w:val="none"/>
              </w:rPr>
              <w:t>与同步更新的</w:t>
            </w:r>
            <w:r>
              <w:rPr>
                <w:rFonts w:hint="eastAsia" w:hAnsi="宋体"/>
                <w:color w:val="auto"/>
                <w:sz w:val="21"/>
                <w:highlight w:val="none"/>
              </w:rPr>
              <w:t>磋商文件</w:t>
            </w:r>
            <w:r>
              <w:rPr>
                <w:rFonts w:hAnsi="宋体"/>
                <w:color w:val="auto"/>
                <w:sz w:val="21"/>
                <w:highlight w:val="none"/>
              </w:rPr>
              <w:t>不一致时以</w:t>
            </w:r>
            <w:r>
              <w:rPr>
                <w:rFonts w:hint="eastAsia" w:hAnsi="宋体"/>
                <w:color w:val="auto"/>
                <w:sz w:val="21"/>
                <w:highlight w:val="none"/>
              </w:rPr>
              <w:t>更正公告（澄清公告）</w:t>
            </w:r>
            <w:r>
              <w:rPr>
                <w:rFonts w:hAnsi="宋体"/>
                <w:color w:val="auto"/>
                <w:sz w:val="21"/>
                <w:highlight w:val="none"/>
              </w:rPr>
              <w:t>为准。按本款前述规定仍不能形成结论的，由</w:t>
            </w:r>
            <w:r>
              <w:rPr>
                <w:rFonts w:hint="eastAsia" w:hAnsi="宋体"/>
                <w:color w:val="auto"/>
                <w:sz w:val="21"/>
                <w:highlight w:val="none"/>
              </w:rPr>
              <w:t>采购</w:t>
            </w:r>
            <w:r>
              <w:rPr>
                <w:rFonts w:hAnsi="宋体"/>
                <w:color w:val="auto"/>
                <w:sz w:val="21"/>
                <w:highlight w:val="none"/>
              </w:rPr>
              <w:t>人</w:t>
            </w:r>
            <w:r>
              <w:rPr>
                <w:rFonts w:hint="eastAsia" w:hAnsi="宋体"/>
                <w:color w:val="auto"/>
                <w:sz w:val="21"/>
                <w:highlight w:val="none"/>
              </w:rPr>
              <w:t>或者采购代理机构</w:t>
            </w:r>
            <w:r>
              <w:rPr>
                <w:rFonts w:hAnsi="宋体"/>
                <w:color w:val="auto"/>
                <w:sz w:val="21"/>
                <w:highlight w:val="none"/>
              </w:rPr>
              <w:t>负责解释。</w:t>
            </w:r>
          </w:p>
        </w:tc>
      </w:tr>
      <w:tr w14:paraId="5EF37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698C353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3.2</w:t>
            </w:r>
          </w:p>
        </w:tc>
        <w:tc>
          <w:tcPr>
            <w:tcW w:w="7912" w:type="dxa"/>
            <w:noWrap/>
            <w:vAlign w:val="center"/>
          </w:tcPr>
          <w:p w14:paraId="42E25DC4">
            <w:pPr>
              <w:pStyle w:val="24"/>
              <w:spacing w:line="360" w:lineRule="auto"/>
              <w:rPr>
                <w:rFonts w:hAnsi="宋体" w:cs="宋体"/>
                <w:color w:val="auto"/>
                <w:sz w:val="21"/>
                <w:highlight w:val="none"/>
              </w:rPr>
            </w:pPr>
            <w:r>
              <w:rPr>
                <w:rFonts w:hint="eastAsia" w:hAnsi="宋体" w:cs="宋体"/>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0133F96E">
            <w:pPr>
              <w:pStyle w:val="24"/>
              <w:spacing w:line="360" w:lineRule="auto"/>
              <w:rPr>
                <w:rFonts w:hAnsi="宋体" w:cs="宋体"/>
                <w:color w:val="auto"/>
                <w:sz w:val="21"/>
                <w:highlight w:val="none"/>
              </w:rPr>
            </w:pPr>
            <w:r>
              <w:rPr>
                <w:rFonts w:hint="eastAsia" w:hAnsi="宋体" w:cs="宋体"/>
                <w:bCs/>
                <w:color w:val="auto"/>
                <w:sz w:val="21"/>
                <w:highlight w:val="none"/>
              </w:rPr>
              <w:t>2.本磋商文件所称的“</w:t>
            </w:r>
            <w:r>
              <w:rPr>
                <w:rFonts w:hint="eastAsia" w:hAnsi="宋体"/>
                <w:color w:val="auto"/>
                <w:sz w:val="21"/>
                <w:highlight w:val="none"/>
              </w:rPr>
              <w:t>电子签章</w:t>
            </w:r>
            <w:r>
              <w:rPr>
                <w:rFonts w:hint="eastAsia" w:hAnsi="宋体" w:cs="宋体"/>
                <w:bCs/>
                <w:color w:val="auto"/>
                <w:sz w:val="21"/>
                <w:highlight w:val="none"/>
              </w:rPr>
              <w:t>”“电子签名”</w:t>
            </w:r>
            <w:r>
              <w:rPr>
                <w:rFonts w:hint="eastAsia" w:hAnsi="宋体"/>
                <w:color w:val="auto"/>
                <w:sz w:val="21"/>
                <w:highlight w:val="none"/>
              </w:rPr>
              <w:t>，是指经广西政府采购云平台认可的CA认证的电子签名数据为表现形式的印章，可用于签署电子响应文件，电子印章与实物印章具有同等法律效力，不因其采用电子化表现形式而否定其法律效力。</w:t>
            </w:r>
          </w:p>
          <w:p w14:paraId="41F4A08A">
            <w:pPr>
              <w:pStyle w:val="24"/>
              <w:spacing w:line="360" w:lineRule="auto"/>
              <w:rPr>
                <w:rFonts w:hAnsi="宋体" w:cs="宋体"/>
                <w:bCs/>
                <w:color w:val="auto"/>
                <w:sz w:val="21"/>
                <w:highlight w:val="none"/>
              </w:rPr>
            </w:pPr>
            <w:r>
              <w:rPr>
                <w:rFonts w:hAnsi="宋体" w:cs="宋体"/>
                <w:color w:val="auto"/>
                <w:sz w:val="21"/>
                <w:highlight w:val="none"/>
              </w:rPr>
              <w:t>3</w:t>
            </w:r>
            <w:r>
              <w:rPr>
                <w:rFonts w:hint="eastAsia" w:hAnsi="宋体" w:cs="宋体"/>
                <w:color w:val="auto"/>
                <w:sz w:val="21"/>
                <w:highlight w:val="none"/>
              </w:rPr>
              <w:t>.供应商为其他组织或者自然人时，本磋商文件规定的法定代表人指负责人或者自然人。本磋商文件所称负责人是指参加竞标的其他组织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rPr>
              <w:t>营业执照或者执业许可证等证照上的</w:t>
            </w:r>
            <w:r>
              <w:rPr>
                <w:rFonts w:hint="eastAsia" w:hAnsi="宋体" w:cs="宋体"/>
                <w:color w:val="auto"/>
                <w:sz w:val="21"/>
                <w:highlight w:val="none"/>
              </w:rPr>
              <w:t>负责人，本磋商文件所称自然人指参与竞标的自然人本人，</w:t>
            </w:r>
            <w:r>
              <w:rPr>
                <w:rFonts w:hint="eastAsia" w:hAnsi="宋体" w:cs="宋体"/>
                <w:bCs/>
                <w:color w:val="auto"/>
                <w:sz w:val="21"/>
                <w:highlight w:val="none"/>
              </w:rPr>
              <w:t>且应具备独立承担民事责任能力，自然人应当为年满18岁以上成年人（十六周岁以上的未成年人，以自己的劳动收入为主要生活来源的，视为完全民事行为能力人）。</w:t>
            </w:r>
          </w:p>
          <w:p w14:paraId="60BFB515">
            <w:pPr>
              <w:pStyle w:val="24"/>
              <w:spacing w:line="360" w:lineRule="auto"/>
              <w:rPr>
                <w:rFonts w:hAnsi="宋体" w:cs="宋体"/>
                <w:color w:val="auto"/>
                <w:sz w:val="21"/>
                <w:highlight w:val="none"/>
              </w:rPr>
            </w:pPr>
            <w:r>
              <w:rPr>
                <w:rFonts w:hAnsi="宋体" w:cs="宋体"/>
                <w:color w:val="auto"/>
                <w:sz w:val="21"/>
                <w:highlight w:val="none"/>
              </w:rPr>
              <w:t>4.</w:t>
            </w:r>
            <w:r>
              <w:rPr>
                <w:rFonts w:hint="eastAsia" w:hAnsi="宋体" w:cs="宋体"/>
                <w:color w:val="auto"/>
                <w:sz w:val="21"/>
                <w:highlight w:val="none"/>
              </w:rPr>
              <w:t>本磋商文件中描述供应商的“签字”是指供应商的法定代表人或者委托代理人亲自在文件规定签署处亲笔写上个人的名字的行为，私章、签字章、印鉴、影印等其他形式均不能代替亲笔签字。</w:t>
            </w:r>
          </w:p>
          <w:p w14:paraId="3592E1F6">
            <w:pPr>
              <w:pStyle w:val="24"/>
              <w:spacing w:line="360" w:lineRule="auto"/>
              <w:rPr>
                <w:rFonts w:hAnsi="宋体" w:cs="宋体"/>
                <w:color w:val="auto"/>
                <w:sz w:val="21"/>
                <w:highlight w:val="none"/>
              </w:rPr>
            </w:pPr>
            <w:r>
              <w:rPr>
                <w:rFonts w:hint="eastAsia" w:hAnsi="宋体" w:cs="宋体"/>
                <w:color w:val="auto"/>
                <w:sz w:val="21"/>
                <w:highlight w:val="none"/>
              </w:rPr>
              <w:t>5</w:t>
            </w:r>
            <w:r>
              <w:rPr>
                <w:rFonts w:hAnsi="宋体" w:cs="宋体"/>
                <w:color w:val="auto"/>
                <w:sz w:val="21"/>
                <w:highlight w:val="none"/>
              </w:rPr>
              <w:t>.</w:t>
            </w:r>
            <w:r>
              <w:rPr>
                <w:rFonts w:hint="eastAsia" w:hAnsi="宋体" w:cs="宋体"/>
                <w:color w:val="auto"/>
                <w:sz w:val="21"/>
                <w:highlight w:val="none"/>
              </w:rPr>
              <w:t>本磋商文件所称的“以上”“以下”“以内”“届满”，包括本数；所称的“不满”“超过”“以外”，不包括本数。</w:t>
            </w:r>
          </w:p>
        </w:tc>
      </w:tr>
    </w:tbl>
    <w:p w14:paraId="3CA12838">
      <w:pPr>
        <w:spacing w:line="400" w:lineRule="exact"/>
        <w:jc w:val="center"/>
        <w:rPr>
          <w:rFonts w:ascii="宋体" w:hAnsi="宋体"/>
          <w:b/>
          <w:color w:val="auto"/>
          <w:sz w:val="32"/>
          <w:szCs w:val="32"/>
          <w:highlight w:val="none"/>
        </w:rPr>
      </w:pPr>
      <w:r>
        <w:rPr>
          <w:rFonts w:ascii="宋体" w:hAnsi="宋体"/>
          <w:b/>
          <w:color w:val="auto"/>
          <w:sz w:val="32"/>
          <w:szCs w:val="32"/>
          <w:highlight w:val="none"/>
        </w:rPr>
        <w:br w:type="page" w:clear="all"/>
      </w:r>
      <w:r>
        <w:rPr>
          <w:rFonts w:hint="eastAsia" w:ascii="宋体" w:hAnsi="宋体"/>
          <w:b/>
          <w:color w:val="auto"/>
          <w:sz w:val="32"/>
          <w:szCs w:val="32"/>
          <w:highlight w:val="none"/>
        </w:rPr>
        <w:t>供应商须知正文</w:t>
      </w:r>
    </w:p>
    <w:p w14:paraId="0D90C895">
      <w:pPr>
        <w:spacing w:line="400" w:lineRule="exact"/>
        <w:jc w:val="center"/>
        <w:rPr>
          <w:rFonts w:ascii="宋体" w:hAnsi="宋体"/>
          <w:b/>
          <w:color w:val="auto"/>
          <w:sz w:val="32"/>
          <w:szCs w:val="32"/>
          <w:highlight w:val="none"/>
        </w:rPr>
      </w:pPr>
    </w:p>
    <w:p w14:paraId="066BC69D">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一、总则</w:t>
      </w:r>
    </w:p>
    <w:p w14:paraId="6FAF1746">
      <w:pPr>
        <w:spacing w:line="400" w:lineRule="exact"/>
        <w:rPr>
          <w:rFonts w:ascii="宋体" w:hAnsi="宋体"/>
          <w:color w:val="auto"/>
          <w:szCs w:val="21"/>
          <w:highlight w:val="none"/>
        </w:rPr>
      </w:pPr>
    </w:p>
    <w:p w14:paraId="2B1CD902">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0CBDEFE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6DA84F8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6CFF97C7">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246E8DE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4045A976">
      <w:pPr>
        <w:spacing w:line="360" w:lineRule="auto"/>
        <w:ind w:firstLine="42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4B82DA9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76090B67">
      <w:pPr>
        <w:spacing w:line="360" w:lineRule="auto"/>
        <w:ind w:firstLine="420"/>
        <w:rPr>
          <w:rFonts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540756D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“竞标”是指供应商按照本项目竞争性磋商公告规定的方式获取磋商文件、提交响应文件并希望获得标的的行为。</w:t>
      </w:r>
    </w:p>
    <w:p w14:paraId="389C6495">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62CB6B1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30D9203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14B587F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132CF79A">
      <w:pPr>
        <w:spacing w:line="360" w:lineRule="auto"/>
        <w:ind w:firstLine="420"/>
        <w:contextualSpacing/>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3F239AA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53EFB122">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2D6B4A5B">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0810593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763AF90D">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4.竞标费用</w:t>
      </w:r>
    </w:p>
    <w:p w14:paraId="4F716DC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4D8CF6C2">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33E3424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307344F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14:paraId="5128712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5.3</w:t>
      </w:r>
      <w:bookmarkStart w:id="56" w:name="_Hlk66782192"/>
      <w:r>
        <w:rPr>
          <w:rFonts w:hint="eastAsia" w:ascii="宋体" w:hAnsi="宋体"/>
          <w:bCs/>
          <w:color w:val="auto"/>
          <w:szCs w:val="21"/>
          <w:highlight w:val="none"/>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56"/>
    </w:p>
    <w:p w14:paraId="178A717D">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35308D58">
      <w:pPr>
        <w:pStyle w:val="7"/>
        <w:keepNext w:val="0"/>
        <w:keepLines w:val="0"/>
        <w:spacing w:before="0" w:after="0" w:line="360" w:lineRule="auto"/>
        <w:ind w:left="420"/>
        <w:rPr>
          <w:rFonts w:ascii="宋体" w:hAnsi="宋体"/>
          <w:b w:val="0"/>
          <w:color w:val="auto"/>
          <w:sz w:val="21"/>
          <w:szCs w:val="21"/>
          <w:highlight w:val="none"/>
        </w:rPr>
      </w:pPr>
      <w:bookmarkStart w:id="57" w:name="_Toc254970532"/>
      <w:bookmarkStart w:id="58" w:name="_Toc254970673"/>
      <w:r>
        <w:rPr>
          <w:rFonts w:hint="eastAsia" w:ascii="宋体" w:hAnsi="宋体"/>
          <w:b w:val="0"/>
          <w:color w:val="auto"/>
          <w:sz w:val="21"/>
          <w:szCs w:val="21"/>
          <w:highlight w:val="none"/>
        </w:rPr>
        <w:t>6.1本项目不允许转包。</w:t>
      </w:r>
    </w:p>
    <w:p w14:paraId="22AB4702">
      <w:pPr>
        <w:pStyle w:val="7"/>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1FCFC9A2">
      <w:pPr>
        <w:pStyle w:val="7"/>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0176FE48">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bookmarkEnd w:id="57"/>
      <w:bookmarkEnd w:id="58"/>
    </w:p>
    <w:p w14:paraId="4D05CCFF">
      <w:pPr>
        <w:spacing w:line="360" w:lineRule="auto"/>
        <w:ind w:firstLine="420"/>
        <w:rPr>
          <w:rFonts w:ascii="宋体" w:hAnsi="宋体" w:cs="宋体"/>
          <w:color w:val="auto"/>
          <w:szCs w:val="21"/>
          <w:highlight w:val="none"/>
        </w:rPr>
      </w:pPr>
      <w:bookmarkStart w:id="59" w:name="_8.1提供相同品牌产品且通过资格审查、符合性审查的不同投标人参加同一合"/>
      <w:bookmarkEnd w:id="59"/>
      <w:r>
        <w:rPr>
          <w:rFonts w:hint="eastAsia" w:ascii="宋体" w:hAnsi="宋体" w:cs="宋体"/>
          <w:color w:val="auto"/>
          <w:szCs w:val="21"/>
          <w:highlight w:val="none"/>
        </w:rPr>
        <w:t>7.</w:t>
      </w:r>
      <w:r>
        <w:rPr>
          <w:rFonts w:ascii="宋体" w:hAnsi="宋体" w:cs="宋体"/>
          <w:color w:val="auto"/>
          <w:szCs w:val="21"/>
          <w:highlight w:val="none"/>
        </w:rPr>
        <w:t>1</w:t>
      </w:r>
      <w:bookmarkStart w:id="60"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bookmarkEnd w:id="60"/>
    </w:p>
    <w:p w14:paraId="72963F5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2</w:t>
      </w:r>
      <w:r>
        <w:rPr>
          <w:rFonts w:hint="eastAsia" w:ascii="宋体" w:hAnsi="宋体" w:cs="宋体"/>
          <w:color w:val="auto"/>
          <w:szCs w:val="21"/>
          <w:highlight w:val="none"/>
        </w:rPr>
        <w:t>供应商应仔细阅读磋商文件的所有内容，按照磋商文件的要求提交响应文件，并对所提供的全部资料的真实性承担法律责任。</w:t>
      </w:r>
    </w:p>
    <w:p w14:paraId="090980D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3</w:t>
      </w:r>
      <w:r>
        <w:rPr>
          <w:rFonts w:hint="eastAsia" w:ascii="宋体" w:hAnsi="宋体" w:cs="宋体"/>
          <w:color w:val="auto"/>
          <w:szCs w:val="21"/>
          <w:highlight w:val="none"/>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4CA1936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4</w:t>
      </w:r>
      <w:r>
        <w:rPr>
          <w:rFonts w:hint="eastAsia" w:ascii="宋体" w:hAnsi="宋体" w:cs="宋体"/>
          <w:color w:val="auto"/>
          <w:szCs w:val="21"/>
          <w:highlight w:val="none"/>
        </w:rPr>
        <w:t>在政府采购活动中，采购人员及相关人员与供应商有下列利害关系之一的，应当回避：</w:t>
      </w:r>
    </w:p>
    <w:p w14:paraId="6DA0863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424A0E3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2E0F9E1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28315B0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087D367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469F4BC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82B9F6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5</w:t>
      </w:r>
      <w:r>
        <w:rPr>
          <w:rFonts w:hint="eastAsia" w:ascii="宋体" w:hAnsi="宋体" w:cs="宋体"/>
          <w:color w:val="auto"/>
          <w:szCs w:val="21"/>
          <w:highlight w:val="none"/>
        </w:rPr>
        <w:t>有下列情形之一的视为供应商相互串通竞标，响应文件将被视为无效：</w:t>
      </w:r>
    </w:p>
    <w:p w14:paraId="6C8F51D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（1）不同供应商的响应文件由同一单位或者个人编制,或不同供应商报名的IP地址一致的；或不同供应商竞标设备信息（包括但不限于：IP地址、MAC地址、硬盘号、主板号）一致的； </w:t>
      </w:r>
    </w:p>
    <w:p w14:paraId="5144798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4AF62B3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60E3F52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243FD64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400BE265">
      <w:pPr>
        <w:tabs>
          <w:tab w:val="left" w:pos="6931"/>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ascii="宋体" w:hAnsi="宋体" w:cs="宋体"/>
          <w:color w:val="auto"/>
          <w:szCs w:val="21"/>
          <w:highlight w:val="none"/>
        </w:rPr>
        <w:tab/>
      </w:r>
    </w:p>
    <w:p w14:paraId="22F9018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6</w:t>
      </w:r>
      <w:r>
        <w:rPr>
          <w:rFonts w:hint="eastAsia" w:ascii="宋体" w:hAnsi="宋体" w:cs="宋体"/>
          <w:color w:val="auto"/>
          <w:szCs w:val="21"/>
          <w:highlight w:val="none"/>
        </w:rPr>
        <w:t>供应商有下列情形之一的，属于恶意串通行为，将报同级监督管理部门：</w:t>
      </w:r>
    </w:p>
    <w:p w14:paraId="45BD554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0B7DD44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7545337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7AD4DC6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5318832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6E6D703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777725D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30F412C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7.7现场踏勘相关说明详见“供应商须知前附表”。</w:t>
      </w:r>
    </w:p>
    <w:p w14:paraId="1E82575C">
      <w:pPr>
        <w:spacing w:line="360" w:lineRule="auto"/>
        <w:ind w:firstLine="420"/>
        <w:rPr>
          <w:rFonts w:ascii="宋体" w:hAnsi="宋体" w:cs="宋体"/>
          <w:color w:val="auto"/>
          <w:szCs w:val="21"/>
          <w:highlight w:val="none"/>
        </w:rPr>
      </w:pPr>
    </w:p>
    <w:p w14:paraId="095E14D4">
      <w:pPr>
        <w:spacing w:line="360" w:lineRule="auto"/>
        <w:ind w:left="1" w:firstLine="417"/>
        <w:jc w:val="center"/>
        <w:rPr>
          <w:rFonts w:ascii="宋体" w:hAnsi="宋体"/>
          <w:color w:val="auto"/>
          <w:highlight w:val="none"/>
        </w:rPr>
      </w:pPr>
      <w:bookmarkStart w:id="61" w:name="_Toc254970675"/>
      <w:bookmarkStart w:id="62" w:name="_Toc254970534"/>
    </w:p>
    <w:p w14:paraId="7951C987">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二、磋商文件</w:t>
      </w:r>
      <w:bookmarkEnd w:id="61"/>
      <w:bookmarkEnd w:id="62"/>
    </w:p>
    <w:p w14:paraId="51AD28F1">
      <w:pPr>
        <w:spacing w:line="360" w:lineRule="auto"/>
        <w:rPr>
          <w:rFonts w:ascii="宋体" w:hAnsi="宋体"/>
          <w:color w:val="auto"/>
          <w:szCs w:val="21"/>
          <w:highlight w:val="none"/>
        </w:rPr>
      </w:pPr>
    </w:p>
    <w:p w14:paraId="7B088AC7">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11C0DD58">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（1）竞争性磋商公告；</w:t>
      </w:r>
    </w:p>
    <w:p w14:paraId="2EF845EC">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 xml:space="preserve">（2）供应商须知； </w:t>
      </w:r>
    </w:p>
    <w:p w14:paraId="059F371E">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（3）采购需求；</w:t>
      </w:r>
    </w:p>
    <w:p w14:paraId="48123F35">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（4）评审程序、评审方法和评审标准；</w:t>
      </w:r>
    </w:p>
    <w:p w14:paraId="7F0FAEC4">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（5）响应文件格式；</w:t>
      </w:r>
    </w:p>
    <w:p w14:paraId="17B07F3B">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（6）合同文本。</w:t>
      </w:r>
    </w:p>
    <w:p w14:paraId="690DAEC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4CF813C4">
      <w:pPr>
        <w:spacing w:line="360" w:lineRule="auto"/>
        <w:ind w:firstLine="420"/>
        <w:rPr>
          <w:rFonts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供应商应认真阅读磋商文件的采购需求，如供应商对磋商文件有疑问的，如要求采购人作出澄清或者修改的，供应商应在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641B1480">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7DEE6B95">
      <w:pPr>
        <w:spacing w:line="360" w:lineRule="auto"/>
        <w:ind w:firstLine="420"/>
        <w:rPr>
          <w:rFonts w:ascii="宋体" w:hAnsi="宋体"/>
          <w:color w:val="auto"/>
          <w:szCs w:val="21"/>
          <w:highlight w:val="none"/>
        </w:rPr>
      </w:pPr>
      <w:r>
        <w:rPr>
          <w:rFonts w:ascii="宋体" w:hAnsi="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w:t>
      </w:r>
      <w:r>
        <w:rPr>
          <w:rFonts w:hint="eastAsia" w:ascii="宋体" w:hAnsi="宋体"/>
          <w:color w:val="auto"/>
          <w:szCs w:val="21"/>
          <w:highlight w:val="none"/>
        </w:rPr>
        <w:t>获取</w:t>
      </w:r>
      <w:r>
        <w:rPr>
          <w:rFonts w:ascii="宋体" w:hAnsi="宋体"/>
          <w:color w:val="auto"/>
          <w:szCs w:val="21"/>
          <w:highlight w:val="none"/>
        </w:rPr>
        <w:t>磋商文件的供应商，不足3个工作日的，应当顺延提交首次响应文件截止之日。</w:t>
      </w:r>
    </w:p>
    <w:p w14:paraId="3EA22159">
      <w:pPr>
        <w:spacing w:line="360" w:lineRule="auto"/>
        <w:rPr>
          <w:rFonts w:ascii="宋体" w:hAnsi="宋体"/>
          <w:color w:val="auto"/>
          <w:szCs w:val="21"/>
          <w:highlight w:val="none"/>
        </w:rPr>
      </w:pPr>
    </w:p>
    <w:p w14:paraId="6CE634A9">
      <w:pPr>
        <w:spacing w:line="360" w:lineRule="auto"/>
        <w:jc w:val="center"/>
        <w:rPr>
          <w:rFonts w:ascii="宋体" w:hAnsi="宋体"/>
          <w:b/>
          <w:bCs/>
          <w:color w:val="auto"/>
          <w:szCs w:val="21"/>
          <w:highlight w:val="none"/>
        </w:rPr>
      </w:pPr>
      <w:r>
        <w:rPr>
          <w:rFonts w:hint="eastAsia" w:ascii="宋体" w:hAnsi="宋体"/>
          <w:b/>
          <w:bCs/>
          <w:color w:val="auto"/>
          <w:sz w:val="32"/>
          <w:szCs w:val="32"/>
          <w:highlight w:val="none"/>
        </w:rPr>
        <w:t>三、响应文件的编制</w:t>
      </w:r>
    </w:p>
    <w:p w14:paraId="567F35B9">
      <w:pPr>
        <w:spacing w:line="360" w:lineRule="auto"/>
        <w:rPr>
          <w:rFonts w:ascii="宋体" w:hAnsi="宋体"/>
          <w:color w:val="auto"/>
          <w:szCs w:val="21"/>
          <w:highlight w:val="none"/>
        </w:rPr>
      </w:pPr>
    </w:p>
    <w:p w14:paraId="693CDDA2">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5F0F917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w:t>
      </w:r>
      <w:r>
        <w:rPr>
          <w:rFonts w:hint="eastAsia" w:ascii="宋体" w:hAnsi="宋体"/>
          <w:color w:val="auto"/>
          <w:szCs w:val="21"/>
          <w:highlight w:val="none"/>
        </w:rPr>
        <w:t>提出的要求和条件作出明确响应</w:t>
      </w:r>
      <w:r>
        <w:rPr>
          <w:rFonts w:hint="eastAsia" w:ascii="宋体" w:hAnsi="宋体" w:cs="宋体"/>
          <w:color w:val="auto"/>
          <w:szCs w:val="21"/>
          <w:highlight w:val="none"/>
        </w:rPr>
        <w:t>。</w:t>
      </w:r>
    </w:p>
    <w:p w14:paraId="734CD84C">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6612D9C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7C39EFB9">
      <w:pPr>
        <w:spacing w:line="360" w:lineRule="auto"/>
        <w:ind w:left="840" w:hanging="420"/>
        <w:rPr>
          <w:rFonts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55AE8823">
      <w:pPr>
        <w:spacing w:line="360" w:lineRule="auto"/>
        <w:ind w:left="840" w:hanging="420"/>
        <w:rPr>
          <w:rFonts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23A99157">
      <w:pPr>
        <w:spacing w:line="360" w:lineRule="auto"/>
        <w:ind w:left="840" w:hanging="420"/>
        <w:rPr>
          <w:rFonts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3B397C4A">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2761F9E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74BBDBCA">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65EBD74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23AECB96">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15.竞标报价</w:t>
      </w:r>
    </w:p>
    <w:p w14:paraId="03C4F896">
      <w:pPr>
        <w:tabs>
          <w:tab w:val="left" w:pos="2492"/>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368143B9">
      <w:pPr>
        <w:tabs>
          <w:tab w:val="left" w:pos="2492"/>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180FD0A6">
      <w:pPr>
        <w:spacing w:line="360" w:lineRule="auto"/>
        <w:ind w:left="426"/>
        <w:rPr>
          <w:rFonts w:ascii="宋体" w:hAnsi="宋体" w:cs="宋体"/>
          <w:color w:val="auto"/>
          <w:szCs w:val="21"/>
          <w:highlight w:val="none"/>
        </w:rPr>
      </w:pPr>
      <w:r>
        <w:rPr>
          <w:rFonts w:hint="eastAsia" w:ascii="宋体" w:hAnsi="宋体" w:cs="宋体"/>
          <w:color w:val="auto"/>
          <w:szCs w:val="21"/>
          <w:highlight w:val="none"/>
        </w:rPr>
        <w:t>15.3竞标报价要求</w:t>
      </w:r>
    </w:p>
    <w:p w14:paraId="31C42BE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5.3.1</w:t>
      </w:r>
      <w:r>
        <w:rPr>
          <w:rFonts w:hint="eastAsia" w:ascii="宋体" w:hAnsi="宋体" w:cs="宋体"/>
          <w:color w:val="auto"/>
          <w:szCs w:val="21"/>
          <w:highlight w:val="none"/>
        </w:rPr>
        <w:t>供应商的竞标报价应符合以下要求，否则响应文件按无效响应处理：</w:t>
      </w:r>
    </w:p>
    <w:p w14:paraId="4DD3F35C">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w:t>
      </w:r>
    </w:p>
    <w:p w14:paraId="572BF918">
      <w:pPr>
        <w:spacing w:line="360" w:lineRule="auto"/>
        <w:rPr>
          <w:rFonts w:ascii="宋体" w:hAnsi="宋体" w:cs="宋体"/>
          <w:color w:val="auto"/>
          <w:szCs w:val="21"/>
          <w:highlight w:val="none"/>
        </w:rPr>
      </w:pPr>
      <w:r>
        <w:rPr>
          <w:rFonts w:hint="eastAsia" w:ascii="宋体" w:hAnsi="宋体" w:cs="宋体"/>
          <w:color w:val="auto"/>
          <w:szCs w:val="21"/>
          <w:highlight w:val="none"/>
        </w:rPr>
        <w:t>不得存在漏项报价；</w:t>
      </w:r>
    </w:p>
    <w:p w14:paraId="4D00046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）供应商必须就所竞标的分标的单项内容作唯一报价。</w:t>
      </w:r>
    </w:p>
    <w:p w14:paraId="14B5D8D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2</w:t>
      </w:r>
      <w:r>
        <w:rPr>
          <w:rFonts w:hint="eastAsia" w:ascii="宋体" w:hAnsi="宋体" w:cs="宋体"/>
          <w:color w:val="auto"/>
          <w:szCs w:val="21"/>
          <w:highlight w:val="none"/>
        </w:rPr>
        <w:t>竞标报价（包含首次报价、最后报价）超过所竞标分标规定的采购预算金额或者最高限价的，其响应文件将按无效处理。</w:t>
      </w:r>
    </w:p>
    <w:p w14:paraId="1F4C2F0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3</w:t>
      </w:r>
      <w:bookmarkStart w:id="63" w:name="_Hlk42592874"/>
      <w:r>
        <w:rPr>
          <w:rFonts w:hint="eastAsia" w:ascii="宋体" w:hAnsi="宋体" w:cs="宋体"/>
          <w:color w:val="auto"/>
          <w:szCs w:val="21"/>
          <w:highlight w:val="none"/>
        </w:rPr>
        <w:t>竞标报价（包含首次报价、最后报价）超过分项采购预算金额或者最高限价的，其响应文件将按无效处理。</w:t>
      </w:r>
      <w:bookmarkEnd w:id="63"/>
    </w:p>
    <w:p w14:paraId="48B61775">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0CAEC88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284EF75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r>
        <w:rPr>
          <w:rFonts w:hint="eastAsia" w:ascii="宋体" w:hAnsi="宋体"/>
          <w:color w:val="auto"/>
          <w:szCs w:val="21"/>
          <w:highlight w:val="none"/>
        </w:rPr>
        <w:t>承诺的竞标有效期低于采购文件规定期限的，供应商的响应文件作无效处理。</w:t>
      </w:r>
    </w:p>
    <w:p w14:paraId="7874D0A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34765C88">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14:paraId="3BC8A599">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1B85B068">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17.2磋商保证金的退还</w:t>
      </w:r>
    </w:p>
    <w:p w14:paraId="72CD46BE">
      <w:pPr>
        <w:spacing w:line="360" w:lineRule="auto"/>
        <w:ind w:firstLine="420"/>
        <w:rPr>
          <w:rFonts w:ascii="宋体" w:hAnsi="宋体" w:cs="宋体"/>
          <w:color w:val="auto"/>
          <w:szCs w:val="21"/>
          <w:highlight w:val="none"/>
        </w:rPr>
      </w:pPr>
      <w:bookmarkStart w:id="64" w:name="_Hlk66782243"/>
      <w:r>
        <w:rPr>
          <w:rFonts w:hint="eastAsia" w:ascii="宋体" w:hAnsi="宋体" w:cs="宋体"/>
          <w:color w:val="auto"/>
          <w:szCs w:val="21"/>
          <w:highlight w:val="none"/>
        </w:rPr>
        <w:t>未</w:t>
      </w:r>
      <w:r>
        <w:rPr>
          <w:rFonts w:hint="eastAsia" w:ascii="宋体" w:hAnsi="宋体" w:cs="宋体"/>
          <w:color w:val="auto"/>
          <w:spacing w:val="-6"/>
          <w:szCs w:val="21"/>
          <w:highlight w:val="none"/>
        </w:rPr>
        <w:t>成交供应商的磋商保证金自成交通知书发出之日起5个工作日内退还；</w:t>
      </w:r>
      <w:r>
        <w:rPr>
          <w:rFonts w:hint="eastAsia" w:ascii="宋体" w:hAnsi="宋体" w:cs="宋体"/>
          <w:color w:val="auto"/>
          <w:szCs w:val="21"/>
          <w:highlight w:val="none"/>
        </w:rPr>
        <w:t>成交供应商的磋商保证金自签订合同之日起5个工作日内退还。</w:t>
      </w:r>
      <w:bookmarkEnd w:id="64"/>
    </w:p>
    <w:p w14:paraId="481FD35F">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17.3除逾期退还磋商保证金和终止采购的情形以外，磋商保证金不计息。</w:t>
      </w:r>
    </w:p>
    <w:p w14:paraId="07FCB02B">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 xml:space="preserve">17.4供应商有下列情形之一的，磋商保证金将不予退还： </w:t>
      </w:r>
    </w:p>
    <w:p w14:paraId="03FF0E22">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6ACDDDC7">
      <w:pPr>
        <w:spacing w:line="360" w:lineRule="auto"/>
        <w:ind w:left="420"/>
        <w:rPr>
          <w:rFonts w:ascii="宋体" w:hAnsi="宋体" w:cs="宋体"/>
          <w:color w:val="auto"/>
          <w:szCs w:val="21"/>
          <w:highlight w:val="none"/>
        </w:rPr>
      </w:pPr>
      <w:r>
        <w:rPr>
          <w:rFonts w:hint="eastAsia" w:ascii="宋体" w:hAnsi="宋体"/>
          <w:color w:val="auto"/>
          <w:szCs w:val="21"/>
          <w:highlight w:val="none"/>
        </w:rPr>
        <w:t>（2）未按规定提交履约保证金的；</w:t>
      </w:r>
    </w:p>
    <w:p w14:paraId="76C21AAB">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0F860A3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（4）除因不可抗力或者磋商文件认可的情形以外，成交供应商不与采购人签订合同的；</w:t>
      </w:r>
    </w:p>
    <w:p w14:paraId="244359DE">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46DB6AB9">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（6）法律法规规定的其他情形。</w:t>
      </w:r>
    </w:p>
    <w:p w14:paraId="6A9A0336">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317A1DD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18.1供应商应按照本项目磋商文件规定的格式和顺序和广西政府采购云平台的要求编制响应文件并加密。响应文件内容不完整、编排混乱导致响应文件被误读、漏读或者查找不到相关内容的，由此引发的后果由供应商承担。</w:t>
      </w:r>
    </w:p>
    <w:p w14:paraId="34D67D5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2392749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w:t>
      </w:r>
      <w:r>
        <w:rPr>
          <w:rFonts w:hint="eastAsia" w:ascii="宋体" w:hAnsi="宋体" w:cs="宋体"/>
          <w:b/>
          <w:bCs/>
          <w:color w:val="auto"/>
          <w:szCs w:val="21"/>
          <w:highlight w:val="none"/>
        </w:rPr>
        <w:t>，否则按无效响应处理。</w:t>
      </w:r>
    </w:p>
    <w:p w14:paraId="448F17A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w:t>
      </w:r>
      <w:r>
        <w:rPr>
          <w:rFonts w:hint="eastAsia" w:ascii="宋体" w:hAnsi="宋体"/>
          <w:b/>
          <w:color w:val="auto"/>
          <w:szCs w:val="21"/>
          <w:highlight w:val="none"/>
        </w:rPr>
        <w:t>并与广西政府采购云平台中获取采购文件的供应商名称一致，</w:t>
      </w:r>
      <w:r>
        <w:rPr>
          <w:rFonts w:hint="eastAsia" w:ascii="宋体" w:hAnsi="宋体" w:cs="宋体"/>
          <w:color w:val="auto"/>
          <w:szCs w:val="21"/>
          <w:highlight w:val="none"/>
        </w:rPr>
        <w:t>供应商为自然人的，标注的供应商名称应与身份证姓名及签名一致</w:t>
      </w:r>
      <w:r>
        <w:rPr>
          <w:rFonts w:hint="eastAsia" w:ascii="宋体" w:hAnsi="宋体" w:cs="宋体"/>
          <w:b/>
          <w:bCs/>
          <w:color w:val="auto"/>
          <w:szCs w:val="21"/>
          <w:highlight w:val="none"/>
        </w:rPr>
        <w:t>，否则其响应文件按无效响应处理。</w:t>
      </w:r>
    </w:p>
    <w:p w14:paraId="408C0D6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57EA31A8">
      <w:pPr>
        <w:spacing w:line="360" w:lineRule="auto"/>
        <w:ind w:firstLine="482"/>
        <w:rPr>
          <w:rFonts w:ascii="黑体" w:hAnsi="黑体" w:eastAsia="黑体"/>
          <w:color w:val="auto"/>
          <w:sz w:val="24"/>
          <w:highlight w:val="none"/>
        </w:rPr>
      </w:pPr>
      <w:r>
        <w:rPr>
          <w:rFonts w:hint="eastAsia" w:ascii="黑体" w:hAnsi="黑体" w:eastAsia="黑体" w:cs="宋体"/>
          <w:b/>
          <w:bCs/>
          <w:color w:val="auto"/>
          <w:sz w:val="24"/>
          <w:highlight w:val="none"/>
        </w:rPr>
        <w:t>19.电子</w:t>
      </w:r>
      <w:r>
        <w:rPr>
          <w:rFonts w:hint="eastAsia" w:ascii="黑体" w:hAnsi="黑体" w:eastAsia="黑体"/>
          <w:b/>
          <w:color w:val="auto"/>
          <w:sz w:val="24"/>
          <w:highlight w:val="none"/>
        </w:rPr>
        <w:t>备份响应文件</w:t>
      </w:r>
    </w:p>
    <w:p w14:paraId="4E7FD7B1">
      <w:pPr>
        <w:spacing w:line="360" w:lineRule="auto"/>
        <w:ind w:firstLine="420"/>
        <w:rPr>
          <w:rFonts w:ascii="宋体" w:hAnsi="宋体" w:cs="宋体"/>
          <w:color w:val="auto"/>
          <w:szCs w:val="21"/>
          <w:highlight w:val="none"/>
        </w:rPr>
      </w:pPr>
      <w:r>
        <w:rPr>
          <w:rFonts w:hint="eastAsia"/>
          <w:color w:val="auto"/>
          <w:highlight w:val="none"/>
        </w:rPr>
        <w:t>电子备份响应文件是指通过在线编制生成且后缀名为“</w:t>
      </w:r>
      <w:r>
        <w:rPr>
          <w:color w:val="auto"/>
          <w:highlight w:val="none"/>
        </w:rPr>
        <w:t>bfbs</w:t>
      </w:r>
      <w:r>
        <w:rPr>
          <w:rFonts w:hint="eastAsia"/>
          <w:color w:val="auto"/>
          <w:highlight w:val="none"/>
        </w:rPr>
        <w:t>”的文件，是否接受电子备份响应文件</w:t>
      </w:r>
      <w:r>
        <w:rPr>
          <w:rFonts w:hint="eastAsia" w:hAnsi="宋体"/>
          <w:bCs/>
          <w:color w:val="auto"/>
          <w:szCs w:val="21"/>
          <w:highlight w:val="none"/>
        </w:rPr>
        <w:t>详见“供应商须知前附表”。</w:t>
      </w:r>
    </w:p>
    <w:p w14:paraId="19827D17">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3E05A263">
      <w:pPr>
        <w:spacing w:line="360" w:lineRule="auto"/>
        <w:ind w:firstLine="420"/>
        <w:rPr>
          <w:rFonts w:hAnsi="宋体"/>
          <w:b/>
          <w:color w:val="auto"/>
          <w:highlight w:val="none"/>
        </w:rPr>
      </w:pPr>
      <w:r>
        <w:rPr>
          <w:rFonts w:hint="eastAsia" w:hAnsi="宋体"/>
          <w:bCs/>
          <w:color w:val="auto"/>
          <w:szCs w:val="21"/>
          <w:highlight w:val="none"/>
        </w:rPr>
        <w:t>20.1供应商必须按“供应商须知前附表”规定的</w:t>
      </w:r>
      <w:r>
        <w:rPr>
          <w:rFonts w:hint="eastAsia" w:ascii="宋体" w:hAnsi="宋体" w:cs="宋体"/>
          <w:color w:val="auto"/>
          <w:szCs w:val="21"/>
          <w:highlight w:val="none"/>
        </w:rPr>
        <w:t>时间</w:t>
      </w:r>
      <w:r>
        <w:rPr>
          <w:rFonts w:hint="eastAsia" w:ascii="宋体" w:hAnsi="宋体"/>
          <w:color w:val="auto"/>
          <w:szCs w:val="21"/>
          <w:highlight w:val="none"/>
        </w:rPr>
        <w:t>及</w:t>
      </w:r>
      <w:r>
        <w:rPr>
          <w:rFonts w:hint="eastAsia" w:hAnsi="宋体"/>
          <w:bCs/>
          <w:color w:val="auto"/>
          <w:szCs w:val="21"/>
          <w:highlight w:val="none"/>
        </w:rPr>
        <w:t>地点提交响应文件。电子响应文件应在制作完成后，</w:t>
      </w:r>
      <w:r>
        <w:rPr>
          <w:rFonts w:hAnsi="宋体"/>
          <w:bCs/>
          <w:color w:val="auto"/>
          <w:szCs w:val="21"/>
          <w:highlight w:val="none"/>
        </w:rPr>
        <w:t>在</w:t>
      </w:r>
      <w:r>
        <w:rPr>
          <w:rFonts w:hint="eastAsia" w:hAnsi="宋体"/>
          <w:bCs/>
          <w:color w:val="auto"/>
          <w:szCs w:val="21"/>
          <w:highlight w:val="none"/>
        </w:rPr>
        <w:t>提交响应文件截止</w:t>
      </w:r>
      <w:r>
        <w:rPr>
          <w:rFonts w:hAnsi="宋体"/>
          <w:bCs/>
          <w:color w:val="auto"/>
          <w:szCs w:val="21"/>
          <w:highlight w:val="none"/>
        </w:rPr>
        <w:t>时间前</w:t>
      </w:r>
      <w:r>
        <w:rPr>
          <w:rFonts w:hint="eastAsia" w:hAnsi="宋体"/>
          <w:bCs/>
          <w:color w:val="auto"/>
          <w:szCs w:val="21"/>
          <w:highlight w:val="none"/>
        </w:rPr>
        <w:t>通过有效数字证书（CA认证锁）进行电子签章、加密，然后通过网络将加密的电子响应文件提交至</w:t>
      </w:r>
      <w:r>
        <w:rPr>
          <w:rFonts w:hint="eastAsia" w:ascii="宋体" w:hAnsi="宋体"/>
          <w:color w:val="auto"/>
          <w:szCs w:val="21"/>
          <w:highlight w:val="none"/>
        </w:rPr>
        <w:t>广西政府采购云平台</w:t>
      </w:r>
      <w:r>
        <w:rPr>
          <w:rFonts w:hint="eastAsia" w:hAnsi="宋体"/>
          <w:bCs/>
          <w:color w:val="auto"/>
          <w:szCs w:val="21"/>
          <w:highlight w:val="none"/>
        </w:rPr>
        <w:t xml:space="preserve">。 </w:t>
      </w:r>
    </w:p>
    <w:p w14:paraId="7933914B">
      <w:pPr>
        <w:spacing w:line="360" w:lineRule="auto"/>
        <w:ind w:firstLine="422"/>
        <w:rPr>
          <w:rFonts w:ascii="宋体" w:hAnsi="宋体" w:cs="宋体"/>
          <w:color w:val="auto"/>
          <w:szCs w:val="21"/>
          <w:highlight w:val="none"/>
        </w:rPr>
      </w:pPr>
      <w:r>
        <w:rPr>
          <w:rFonts w:hint="eastAsia" w:ascii="宋体" w:hAnsi="宋体"/>
          <w:b/>
          <w:color w:val="auto"/>
          <w:szCs w:val="21"/>
          <w:highlight w:val="none"/>
        </w:rPr>
        <w:t>20.</w:t>
      </w:r>
      <w:r>
        <w:rPr>
          <w:rFonts w:ascii="宋体" w:hAnsi="宋体"/>
          <w:b/>
          <w:color w:val="auto"/>
          <w:szCs w:val="21"/>
          <w:highlight w:val="none"/>
        </w:rPr>
        <w:t>2</w:t>
      </w:r>
      <w:r>
        <w:rPr>
          <w:rFonts w:hint="eastAsia" w:ascii="宋体" w:hAnsi="宋体"/>
          <w:b/>
          <w:color w:val="auto"/>
          <w:szCs w:val="21"/>
          <w:highlight w:val="none"/>
        </w:rPr>
        <w:t>未在规定时间内提交或者未按照磋商文件要求加密的电子响应文件，广西政府采购云平台将拒收。</w:t>
      </w:r>
    </w:p>
    <w:p w14:paraId="4A59E893">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763C32D4">
      <w:pPr>
        <w:spacing w:line="360" w:lineRule="auto"/>
        <w:ind w:firstLine="420"/>
        <w:jc w:val="left"/>
        <w:rPr>
          <w:rFonts w:ascii="宋体" w:hAnsi="宋体"/>
          <w:color w:val="auto"/>
          <w:szCs w:val="21"/>
          <w:highlight w:val="none"/>
        </w:rPr>
      </w:pPr>
      <w:bookmarkStart w:id="65" w:name="_Toc254970543"/>
      <w:bookmarkStart w:id="66" w:name="_Toc254970684"/>
      <w:r>
        <w:rPr>
          <w:rFonts w:ascii="宋体" w:hAnsi="宋体" w:cs="宋体"/>
          <w:color w:val="auto"/>
          <w:szCs w:val="21"/>
          <w:highlight w:val="none"/>
        </w:rPr>
        <w:t>2</w:t>
      </w:r>
      <w:r>
        <w:rPr>
          <w:rFonts w:hint="eastAsia" w:ascii="宋体" w:hAnsi="宋体" w:cs="宋体"/>
          <w:color w:val="auto"/>
          <w:szCs w:val="21"/>
          <w:highlight w:val="none"/>
        </w:rPr>
        <w:t>1.1</w:t>
      </w:r>
      <w:r>
        <w:rPr>
          <w:rFonts w:hint="eastAsia" w:ascii="宋体" w:hAnsi="宋体"/>
          <w:bCs/>
          <w:color w:val="auto"/>
          <w:szCs w:val="21"/>
          <w:highlight w:val="none"/>
        </w:rPr>
        <w:t>供应商应当在</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前完成电子响应文件的提交（上传），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可以补充、修改或者撤回响应文件。补充或者修改响应文件的，应当先行撤回原响应文件，补充、修改后重新提交（上传），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未完成提交（上传）的，视为撤回响应文件。</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以后提交（上传）的响应文件，广西政府采购云平台将予以拒收。</w:t>
      </w:r>
      <w:r>
        <w:rPr>
          <w:rFonts w:hint="eastAsia" w:ascii="宋体" w:hAnsi="宋体" w:cs="宋体"/>
          <w:color w:val="auto"/>
          <w:szCs w:val="21"/>
          <w:highlight w:val="none"/>
        </w:rPr>
        <w:t>（补充、修改或者撤回方式可</w:t>
      </w:r>
      <w:r>
        <w:rPr>
          <w:rFonts w:hint="eastAsia" w:ascii="宋体" w:hAnsi="宋体"/>
          <w:color w:val="auto"/>
          <w:szCs w:val="21"/>
          <w:highlight w:val="none"/>
        </w:rPr>
        <w:t>登录</w:t>
      </w:r>
      <w:r>
        <w:rPr>
          <w:rFonts w:hint="eastAsia" w:ascii="宋体" w:hAnsi="宋体" w:cs="宋体"/>
          <w:color w:val="auto"/>
          <w:szCs w:val="21"/>
          <w:highlight w:val="none"/>
        </w:rPr>
        <w:t>广西政府采购云平台，</w:t>
      </w:r>
      <w:r>
        <w:rPr>
          <w:rFonts w:hint="eastAsia" w:ascii="宋体" w:hAnsi="宋体"/>
          <w:color w:val="auto"/>
          <w:szCs w:val="21"/>
          <w:highlight w:val="none"/>
        </w:rPr>
        <w:t>进入“服务中心”中查看</w:t>
      </w:r>
      <w:r>
        <w:rPr>
          <w:rFonts w:hint="eastAsia" w:ascii="宋体" w:hAnsi="宋体" w:cs="宋体"/>
          <w:color w:val="auto"/>
          <w:szCs w:val="21"/>
          <w:highlight w:val="none"/>
        </w:rPr>
        <w:t xml:space="preserve"> “电子投标文件制作与投送教程”）</w:t>
      </w:r>
      <w:bookmarkEnd w:id="65"/>
      <w:bookmarkEnd w:id="66"/>
    </w:p>
    <w:p w14:paraId="7E76F0A3">
      <w:pPr>
        <w:pStyle w:val="256"/>
        <w:spacing w:before="0"/>
        <w:ind w:firstLine="420"/>
        <w:rPr>
          <w:rFonts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2在提交响应文件截止时间前，除供应商补充、修改或者撤回响应文件外，任何单位和个人不得解密或提取响应文件。</w:t>
      </w:r>
    </w:p>
    <w:p w14:paraId="33FAA6B6">
      <w:pPr>
        <w:spacing w:line="360" w:lineRule="auto"/>
        <w:ind w:firstLine="482"/>
        <w:rPr>
          <w:rFonts w:ascii="黑体" w:hAnsi="黑体" w:eastAsia="黑体" w:cs="宋体"/>
          <w:b/>
          <w:bCs/>
          <w:color w:val="auto"/>
          <w:sz w:val="24"/>
          <w:highlight w:val="none"/>
        </w:rPr>
      </w:pPr>
      <w:bookmarkStart w:id="67" w:name="_Hlk45702405"/>
      <w:r>
        <w:rPr>
          <w:rFonts w:hint="eastAsia" w:ascii="黑体" w:hAnsi="黑体" w:eastAsia="黑体" w:cs="宋体"/>
          <w:b/>
          <w:bCs/>
          <w:color w:val="auto"/>
          <w:sz w:val="24"/>
          <w:highlight w:val="none"/>
        </w:rPr>
        <w:t>22.响应文件的退回</w:t>
      </w:r>
    </w:p>
    <w:p w14:paraId="31DA539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1FC54F33">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14:paraId="6F7C29B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供应商在响应文件提交截止时间后向采购人、采购代理机构书面申请撤回响应文件的，将根据本须知正文17.4的规定不予退还其磋商保证金。</w:t>
      </w:r>
      <w:bookmarkEnd w:id="67"/>
    </w:p>
    <w:p w14:paraId="09598204">
      <w:pPr>
        <w:spacing w:line="360" w:lineRule="auto"/>
        <w:rPr>
          <w:rFonts w:ascii="宋体" w:hAnsi="宋体"/>
          <w:color w:val="auto"/>
          <w:szCs w:val="21"/>
          <w:highlight w:val="none"/>
        </w:rPr>
      </w:pPr>
    </w:p>
    <w:p w14:paraId="49DD84D5">
      <w:pPr>
        <w:spacing w:line="360" w:lineRule="auto"/>
        <w:ind w:left="420" w:firstLine="420"/>
        <w:jc w:val="center"/>
        <w:rPr>
          <w:rFonts w:ascii="宋体" w:hAnsi="宋体"/>
          <w:b/>
          <w:bCs/>
          <w:color w:val="auto"/>
          <w:sz w:val="32"/>
          <w:szCs w:val="32"/>
          <w:highlight w:val="none"/>
        </w:rPr>
      </w:pPr>
      <w:r>
        <w:rPr>
          <w:rFonts w:hint="eastAsia" w:ascii="宋体" w:hAnsi="宋体"/>
          <w:b/>
          <w:bCs/>
          <w:color w:val="auto"/>
          <w:sz w:val="32"/>
          <w:szCs w:val="32"/>
          <w:highlight w:val="none"/>
        </w:rPr>
        <w:t>四、评审及磋商</w:t>
      </w:r>
    </w:p>
    <w:p w14:paraId="523DADC1">
      <w:pPr>
        <w:spacing w:line="360" w:lineRule="auto"/>
        <w:ind w:left="420" w:firstLine="420"/>
        <w:rPr>
          <w:rFonts w:ascii="宋体" w:hAnsi="宋体"/>
          <w:color w:val="auto"/>
          <w:szCs w:val="21"/>
          <w:highlight w:val="none"/>
        </w:rPr>
      </w:pPr>
    </w:p>
    <w:p w14:paraId="233F9EC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5ABC089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14:paraId="7AA1AAA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271D55F6">
      <w:pPr>
        <w:spacing w:line="360" w:lineRule="auto"/>
        <w:ind w:firstLine="420"/>
        <w:rPr>
          <w:rFonts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2B77915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24.4参加过采购项目前期咨询论证的专家，不得参加该采购项目的评审活动。</w:t>
      </w:r>
    </w:p>
    <w:p w14:paraId="250E86D3">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首次响应文件的开启和解密</w:t>
      </w:r>
    </w:p>
    <w:p w14:paraId="3957218C">
      <w:pPr>
        <w:spacing w:line="360" w:lineRule="auto"/>
        <w:ind w:firstLine="420"/>
        <w:rPr>
          <w:rFonts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b/>
          <w:color w:val="auto"/>
          <w:highlight w:val="none"/>
        </w:rPr>
        <w:t>。</w:t>
      </w:r>
    </w:p>
    <w:p w14:paraId="5EAEC9FB">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.评审程序、评审方法和评审标准</w:t>
      </w:r>
    </w:p>
    <w:p w14:paraId="72877F0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.1本项目的评审方法为综合评分法。</w:t>
      </w:r>
    </w:p>
    <w:p w14:paraId="5320BEAD">
      <w:pPr>
        <w:spacing w:line="360" w:lineRule="auto"/>
        <w:ind w:firstLine="420"/>
        <w:rPr>
          <w:rFonts w:ascii="宋体" w:hAnsi="宋体" w:cs="宋体"/>
          <w:color w:val="auto"/>
          <w:szCs w:val="21"/>
          <w:highlight w:val="none"/>
        </w:rPr>
      </w:pPr>
      <w:r>
        <w:rPr>
          <w:rFonts w:ascii="宋体" w:hAnsi="宋体" w:cs="宋体"/>
          <w:color w:val="auto"/>
          <w:szCs w:val="21"/>
          <w:highlight w:val="none"/>
        </w:rPr>
        <w:t>26.2</w:t>
      </w:r>
      <w:r>
        <w:rPr>
          <w:rFonts w:hint="eastAsia" w:ascii="宋体" w:hAnsi="宋体" w:cs="宋体"/>
          <w:color w:val="auto"/>
          <w:szCs w:val="21"/>
          <w:highlight w:val="none"/>
        </w:rPr>
        <w:t>磋商小组</w:t>
      </w:r>
      <w:r>
        <w:rPr>
          <w:rFonts w:ascii="宋体" w:hAnsi="宋体" w:cs="宋体"/>
          <w:color w:val="auto"/>
          <w:szCs w:val="21"/>
          <w:highlight w:val="none"/>
        </w:rPr>
        <w:t>按照</w:t>
      </w:r>
      <w:r>
        <w:rPr>
          <w:rFonts w:hint="eastAsia" w:ascii="宋体" w:hAnsi="宋体" w:cs="宋体"/>
          <w:color w:val="auto"/>
          <w:szCs w:val="21"/>
          <w:highlight w:val="none"/>
        </w:rPr>
        <w:t>“第四章 评审程序、评审方法和评审标准”</w:t>
      </w:r>
      <w:r>
        <w:rPr>
          <w:rFonts w:ascii="宋体" w:hAnsi="宋体" w:cs="宋体"/>
          <w:color w:val="auto"/>
          <w:szCs w:val="21"/>
          <w:highlight w:val="none"/>
        </w:rPr>
        <w:t>规定的方法、评审因素、标准和程序对</w:t>
      </w:r>
      <w:r>
        <w:rPr>
          <w:rFonts w:hint="eastAsia" w:ascii="宋体" w:hAnsi="宋体" w:cs="宋体"/>
          <w:color w:val="auto"/>
          <w:szCs w:val="21"/>
          <w:highlight w:val="none"/>
        </w:rPr>
        <w:t>响应</w:t>
      </w:r>
      <w:r>
        <w:rPr>
          <w:rFonts w:ascii="宋体" w:hAnsi="宋体" w:cs="宋体"/>
          <w:color w:val="auto"/>
          <w:szCs w:val="21"/>
          <w:highlight w:val="none"/>
        </w:rPr>
        <w:t>文件进行评审。</w:t>
      </w:r>
    </w:p>
    <w:p w14:paraId="2A3FE75D">
      <w:pPr>
        <w:spacing w:line="360" w:lineRule="auto"/>
        <w:ind w:firstLine="42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 xml:space="preserve">6.3 </w:t>
      </w:r>
      <w:r>
        <w:rPr>
          <w:rFonts w:hint="eastAsia" w:ascii="宋体" w:hAnsi="宋体"/>
          <w:color w:val="auto"/>
          <w:szCs w:val="21"/>
          <w:highlight w:val="none"/>
        </w:rPr>
        <w:t>商务/技术要求允许负偏离的条款数详见“供应商须知前附表”。</w:t>
      </w:r>
    </w:p>
    <w:p w14:paraId="709B9F91">
      <w:pPr>
        <w:spacing w:line="360" w:lineRule="auto"/>
        <w:ind w:firstLine="420"/>
        <w:rPr>
          <w:rFonts w:ascii="宋体" w:hAnsi="宋体"/>
          <w:color w:val="auto"/>
          <w:szCs w:val="21"/>
          <w:highlight w:val="none"/>
        </w:rPr>
      </w:pPr>
      <w:r>
        <w:rPr>
          <w:rFonts w:hint="eastAsia" w:ascii="宋体" w:hAnsi="宋体" w:cs="宋体"/>
          <w:color w:val="auto"/>
          <w:highlight w:val="none"/>
        </w:rPr>
        <w:t>26.</w:t>
      </w:r>
      <w:r>
        <w:rPr>
          <w:rFonts w:ascii="宋体" w:hAnsi="宋体" w:cs="宋体"/>
          <w:color w:val="auto"/>
          <w:highlight w:val="none"/>
        </w:rPr>
        <w:t>4</w:t>
      </w:r>
      <w:r>
        <w:rPr>
          <w:rFonts w:hint="eastAsia" w:ascii="宋体" w:hAnsi="宋体" w:cs="宋体"/>
          <w:color w:val="auto"/>
          <w:highlight w:val="none"/>
        </w:rPr>
        <w:t>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1D457424">
      <w:pPr>
        <w:spacing w:line="360" w:lineRule="auto"/>
        <w:ind w:firstLine="420"/>
        <w:rPr>
          <w:rFonts w:hAnsi="宋体"/>
          <w:color w:val="auto"/>
          <w:highlight w:val="none"/>
        </w:rPr>
      </w:pPr>
      <w:r>
        <w:rPr>
          <w:rFonts w:hint="eastAsia" w:ascii="宋体" w:hAnsi="宋体" w:cs="宋体"/>
          <w:color w:val="auto"/>
          <w:highlight w:val="none"/>
        </w:rPr>
        <w:t>2</w:t>
      </w:r>
      <w:r>
        <w:rPr>
          <w:rFonts w:ascii="宋体" w:hAnsi="宋体" w:cs="宋体"/>
          <w:color w:val="auto"/>
          <w:highlight w:val="none"/>
        </w:rPr>
        <w:t>6.5</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0C85434D">
      <w:pPr>
        <w:spacing w:line="360" w:lineRule="auto"/>
        <w:ind w:firstLine="420"/>
        <w:rPr>
          <w:rFonts w:hAnsi="宋体"/>
          <w:color w:val="auto"/>
          <w:highlight w:val="none"/>
        </w:rPr>
      </w:pPr>
      <w:r>
        <w:rPr>
          <w:rFonts w:hint="eastAsia" w:hAnsi="宋体"/>
          <w:color w:val="auto"/>
          <w:highlight w:val="none"/>
        </w:rPr>
        <w:t xml:space="preserve">（1）电子交易平台发生故障而无法登录访问的； </w:t>
      </w:r>
    </w:p>
    <w:p w14:paraId="6F73999E">
      <w:pPr>
        <w:spacing w:line="360" w:lineRule="auto"/>
        <w:ind w:firstLine="420"/>
        <w:rPr>
          <w:rFonts w:hAnsi="宋体"/>
          <w:color w:val="auto"/>
          <w:highlight w:val="none"/>
        </w:rPr>
      </w:pPr>
      <w:r>
        <w:rPr>
          <w:rFonts w:hint="eastAsia" w:hAnsi="宋体"/>
          <w:color w:val="auto"/>
          <w:highlight w:val="none"/>
        </w:rPr>
        <w:t>（2）电子交易平台应用或数据库出现错误，不能进行正常操作的；</w:t>
      </w:r>
    </w:p>
    <w:p w14:paraId="40D92887">
      <w:pPr>
        <w:spacing w:line="360" w:lineRule="auto"/>
        <w:ind w:firstLine="420"/>
        <w:rPr>
          <w:rFonts w:hAnsi="宋体"/>
          <w:color w:val="auto"/>
          <w:highlight w:val="none"/>
        </w:rPr>
      </w:pPr>
      <w:r>
        <w:rPr>
          <w:rFonts w:hint="eastAsia" w:hAnsi="宋体"/>
          <w:color w:val="auto"/>
          <w:highlight w:val="none"/>
        </w:rPr>
        <w:t>（3）电子交易平台发现严重安全漏洞，有潜在泄密危险的；</w:t>
      </w:r>
    </w:p>
    <w:p w14:paraId="65F48CB2">
      <w:pPr>
        <w:spacing w:line="360" w:lineRule="auto"/>
        <w:ind w:firstLine="420"/>
        <w:rPr>
          <w:rFonts w:hAnsi="宋体"/>
          <w:color w:val="auto"/>
          <w:highlight w:val="none"/>
        </w:rPr>
      </w:pPr>
      <w:r>
        <w:rPr>
          <w:rFonts w:hint="eastAsia" w:hAnsi="宋体"/>
          <w:color w:val="auto"/>
          <w:highlight w:val="none"/>
        </w:rPr>
        <w:t xml:space="preserve">（4）病毒发作导致不能进行正常操作的； </w:t>
      </w:r>
    </w:p>
    <w:p w14:paraId="71C677B4">
      <w:pPr>
        <w:spacing w:line="360" w:lineRule="auto"/>
        <w:ind w:firstLine="420"/>
        <w:rPr>
          <w:rFonts w:hAnsi="宋体"/>
          <w:color w:val="auto"/>
          <w:highlight w:val="none"/>
        </w:rPr>
      </w:pPr>
      <w:r>
        <w:rPr>
          <w:rFonts w:hint="eastAsia" w:hAnsi="宋体"/>
          <w:color w:val="auto"/>
          <w:highlight w:val="none"/>
        </w:rPr>
        <w:t>（5）其他无法保证电子交易的公平、公正和安全的情况。</w:t>
      </w:r>
    </w:p>
    <w:p w14:paraId="65EB3BEF">
      <w:pPr>
        <w:spacing w:line="360" w:lineRule="auto"/>
        <w:ind w:firstLine="420"/>
        <w:rPr>
          <w:rFonts w:ascii="宋体" w:hAnsi="宋体" w:cs="宋体"/>
          <w:color w:val="auto"/>
          <w:szCs w:val="21"/>
          <w:highlight w:val="none"/>
        </w:rPr>
      </w:pPr>
      <w:r>
        <w:rPr>
          <w:rFonts w:hint="eastAsia" w:ascii="宋体" w:hAnsi="宋体"/>
          <w:color w:val="auto"/>
          <w:highlight w:val="none"/>
        </w:rPr>
        <w:t>26.</w:t>
      </w:r>
      <w:r>
        <w:rPr>
          <w:rFonts w:ascii="宋体" w:hAnsi="宋体"/>
          <w:color w:val="auto"/>
          <w:highlight w:val="none"/>
        </w:rPr>
        <w:t>6</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做出妥善保密处理，并报财政部门备案。</w:t>
      </w:r>
    </w:p>
    <w:p w14:paraId="0C67304C">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6DB4795F">
      <w:pPr>
        <w:spacing w:line="360" w:lineRule="auto"/>
        <w:ind w:firstLine="42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3FA12055">
      <w:pPr>
        <w:spacing w:line="360" w:lineRule="auto"/>
        <w:ind w:firstLine="420"/>
        <w:rPr>
          <w:rFonts w:ascii="宋体" w:hAnsi="宋体" w:cs="Courier New"/>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68" w:name="_Hlk66782294"/>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bookmarkEnd w:id="68"/>
    </w:p>
    <w:p w14:paraId="07D499CC">
      <w:pPr>
        <w:spacing w:line="360" w:lineRule="auto"/>
        <w:ind w:firstLine="420"/>
        <w:rPr>
          <w:rFonts w:ascii="宋体" w:hAnsi="宋体" w:cs="Courier New"/>
          <w:color w:val="auto"/>
          <w:szCs w:val="21"/>
          <w:highlight w:val="none"/>
        </w:rPr>
      </w:pPr>
      <w:r>
        <w:rPr>
          <w:rFonts w:hint="eastAsia" w:ascii="宋体" w:hAnsi="宋体" w:cs="Courier New"/>
          <w:color w:val="auto"/>
          <w:szCs w:val="21"/>
          <w:highlight w:val="none"/>
        </w:rPr>
        <w:t>27.4出现下列情形之一的，采购人或者采购代理机构应当终止竞争性磋商采购活动，发布项目终止公告并说明原因，重新开展采购活动：</w:t>
      </w:r>
    </w:p>
    <w:p w14:paraId="021CE707">
      <w:pPr>
        <w:spacing w:line="360" w:lineRule="auto"/>
        <w:ind w:firstLine="420"/>
        <w:rPr>
          <w:rFonts w:ascii="宋体" w:hAnsi="宋体" w:cs="Courier New"/>
          <w:color w:val="auto"/>
          <w:szCs w:val="21"/>
          <w:highlight w:val="none"/>
        </w:rPr>
      </w:pPr>
      <w:r>
        <w:rPr>
          <w:rFonts w:hint="eastAsia" w:ascii="宋体" w:hAnsi="宋体" w:cs="Courier New"/>
          <w:color w:val="auto"/>
          <w:szCs w:val="21"/>
          <w:highlight w:val="none"/>
        </w:rPr>
        <w:t>（1）因情况变化，不再符合规定的竞争性磋商采购方式适用情形的；</w:t>
      </w:r>
    </w:p>
    <w:p w14:paraId="29D7A8B3">
      <w:pPr>
        <w:spacing w:line="360" w:lineRule="auto"/>
        <w:ind w:firstLine="420"/>
        <w:rPr>
          <w:rFonts w:ascii="宋体" w:hAnsi="宋体" w:cs="Courier New"/>
          <w:color w:val="auto"/>
          <w:szCs w:val="21"/>
          <w:highlight w:val="none"/>
        </w:rPr>
      </w:pPr>
      <w:r>
        <w:rPr>
          <w:rFonts w:hint="eastAsia" w:ascii="宋体" w:hAnsi="宋体" w:cs="Courier New"/>
          <w:color w:val="auto"/>
          <w:szCs w:val="21"/>
          <w:highlight w:val="none"/>
        </w:rPr>
        <w:t>（2）出现影响采购公正的违法、违规行为的；</w:t>
      </w:r>
    </w:p>
    <w:p w14:paraId="516F9480">
      <w:pPr>
        <w:spacing w:line="360" w:lineRule="auto"/>
        <w:ind w:firstLine="420"/>
        <w:rPr>
          <w:rFonts w:ascii="宋体" w:hAnsi="宋体" w:cs="Courier New"/>
          <w:color w:val="auto"/>
          <w:szCs w:val="21"/>
          <w:highlight w:val="none"/>
        </w:rPr>
      </w:pPr>
      <w:r>
        <w:rPr>
          <w:rFonts w:hint="eastAsia" w:ascii="宋体" w:hAnsi="宋体" w:cs="Courier New"/>
          <w:color w:val="auto"/>
          <w:szCs w:val="21"/>
          <w:highlight w:val="none"/>
        </w:rPr>
        <w:t>（3）除“第四章 评审程序、评审方法和评审标准”第4.3条规定的情形外，在采购过程中符合要求的供应商或者报价未超过采购预算的供应商不足3家的。</w:t>
      </w:r>
    </w:p>
    <w:p w14:paraId="40A0C931">
      <w:pPr>
        <w:spacing w:line="360" w:lineRule="auto"/>
        <w:ind w:firstLine="420"/>
        <w:rPr>
          <w:rFonts w:ascii="宋体" w:hAnsi="宋体" w:cs="宋体"/>
          <w:color w:val="auto"/>
          <w:szCs w:val="21"/>
          <w:highlight w:val="none"/>
        </w:rPr>
      </w:pPr>
      <w:r>
        <w:rPr>
          <w:rFonts w:hint="eastAsia" w:ascii="宋体" w:hAnsi="宋体" w:cs="Courier New"/>
          <w:color w:val="auto"/>
          <w:szCs w:val="21"/>
          <w:highlight w:val="none"/>
        </w:rPr>
        <w:t>27.5 在采购活动中因重大变故，采购任务取消的，采购人或者采购代理机构应当终止采购活动，通知所有参加采购活动的供应商，并将项目实施情况和采购任务取消原因报送本级财政部门。</w:t>
      </w:r>
    </w:p>
    <w:p w14:paraId="73533CB5">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14:paraId="5B4CD8C6">
      <w:pPr>
        <w:spacing w:line="360" w:lineRule="auto"/>
        <w:ind w:firstLine="424"/>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.1履约保证金的金额、提交方式、缴纳期限、退付的时间和条件详见 “供应商须知前附表”。成交供应商未按规定提交履约保证金的，视为拒绝</w:t>
      </w:r>
      <w:r>
        <w:rPr>
          <w:rFonts w:ascii="宋体" w:hAnsi="宋体"/>
          <w:color w:val="auto"/>
          <w:highlight w:val="none"/>
        </w:rPr>
        <w:t>与采购人</w:t>
      </w:r>
      <w:r>
        <w:rPr>
          <w:rFonts w:hint="eastAsia" w:ascii="宋体" w:hAnsi="宋体" w:cs="宋体"/>
          <w:color w:val="auto"/>
          <w:szCs w:val="21"/>
          <w:highlight w:val="none"/>
        </w:rPr>
        <w:t>签订合同。</w:t>
      </w:r>
    </w:p>
    <w:p w14:paraId="2E2508DC">
      <w:pPr>
        <w:spacing w:line="360" w:lineRule="auto"/>
        <w:ind w:firstLine="424"/>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.2在履约保证金退还日期前，若成交供应商的开户名称、开户银行、账号有变动的，请以书面形式通知履约保证金收取单位，否则由此产生的后果由成交供应商自行承担。</w:t>
      </w:r>
    </w:p>
    <w:p w14:paraId="5DD1AD19">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4FEA755E">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70A57674">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16BE4225">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1BFC3E9D">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36FAD737">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01F2C13">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56EABF99">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06C5439A">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58BF1774">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35F392E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C58B3D6">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 询问、质疑和投诉</w:t>
      </w:r>
    </w:p>
    <w:p w14:paraId="51F810DA">
      <w:pPr>
        <w:pStyle w:val="2"/>
        <w:spacing w:line="360" w:lineRule="auto"/>
        <w:rPr>
          <w:rFonts w:ascii="宋体" w:hAnsi="宋体"/>
          <w:color w:val="auto"/>
          <w:szCs w:val="21"/>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r>
        <w:rPr>
          <w:rFonts w:hint="eastAsia" w:ascii="宋体" w:hAnsi="宋体" w:cs="宋体"/>
          <w:color w:val="auto"/>
          <w:highlight w:val="none"/>
        </w:rPr>
        <w:t>。</w:t>
      </w:r>
    </w:p>
    <w:p w14:paraId="34AB5B8E">
      <w:pPr>
        <w:spacing w:line="360" w:lineRule="auto"/>
        <w:ind w:firstLine="42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highlight w:val="none"/>
          <w:shd w:val="clear" w:color="auto" w:fill="FFFFFF"/>
        </w:rPr>
        <w:t>接收质疑函的方式、联系部门、联系电话和通讯地址等信息</w:t>
      </w:r>
      <w:r>
        <w:rPr>
          <w:rFonts w:hint="eastAsia" w:ascii="宋体" w:hAnsi="宋体" w:cs="Arial"/>
          <w:color w:val="auto"/>
          <w:highlight w:val="none"/>
          <w:shd w:val="clear" w:color="auto" w:fill="FFFFFF"/>
        </w:rPr>
        <w:t>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2CE420B1">
      <w:pPr>
        <w:spacing w:line="360" w:lineRule="auto"/>
        <w:ind w:firstLine="420"/>
        <w:rPr>
          <w:rFonts w:ascii="宋体" w:hAnsi="宋体" w:cs="宋体"/>
          <w:color w:val="auto"/>
          <w:highlight w:val="none"/>
        </w:rPr>
      </w:pPr>
      <w:r>
        <w:rPr>
          <w:rFonts w:hint="eastAsia" w:ascii="宋体" w:hAnsi="宋体" w:cs="宋体"/>
          <w:color w:val="auto"/>
          <w:highlight w:val="none"/>
        </w:rPr>
        <w:t>（1）对可以质疑的磋商文件提出质疑的，为收到磋商文件之日或者</w:t>
      </w:r>
      <w:r>
        <w:rPr>
          <w:rFonts w:hint="eastAsia" w:ascii="宋体" w:hAnsi="宋体"/>
          <w:color w:val="auto"/>
          <w:highlight w:val="none"/>
        </w:rPr>
        <w:t>竞争性磋商公告期限届满之日</w:t>
      </w:r>
      <w:r>
        <w:rPr>
          <w:rFonts w:hint="eastAsia" w:ascii="宋体" w:hAnsi="宋体" w:cs="宋体"/>
          <w:color w:val="auto"/>
          <w:highlight w:val="none"/>
        </w:rPr>
        <w:t>；</w:t>
      </w:r>
    </w:p>
    <w:p w14:paraId="46C6F26E">
      <w:pPr>
        <w:spacing w:line="360" w:lineRule="auto"/>
        <w:ind w:firstLine="420"/>
        <w:rPr>
          <w:rFonts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594F2E6A">
      <w:pPr>
        <w:spacing w:line="360" w:lineRule="auto"/>
        <w:ind w:firstLine="420"/>
        <w:rPr>
          <w:rFonts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4DB48B26">
      <w:pPr>
        <w:spacing w:line="360" w:lineRule="auto"/>
        <w:ind w:firstLine="42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224B0733">
      <w:pPr>
        <w:spacing w:line="360" w:lineRule="auto"/>
        <w:ind w:firstLine="42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335FF390">
      <w:pPr>
        <w:spacing w:line="360" w:lineRule="auto"/>
        <w:ind w:firstLine="42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030FB275">
      <w:pPr>
        <w:spacing w:line="360" w:lineRule="auto"/>
        <w:ind w:firstLine="420"/>
        <w:rPr>
          <w:rFonts w:ascii="宋体" w:hAnsi="宋体" w:cs="宋体"/>
          <w:color w:val="auto"/>
          <w:highlight w:val="none"/>
        </w:rPr>
      </w:pPr>
      <w:r>
        <w:rPr>
          <w:rFonts w:hint="eastAsia" w:ascii="宋体" w:hAnsi="宋体" w:cs="宋体"/>
          <w:color w:val="auto"/>
          <w:highlight w:val="none"/>
        </w:rPr>
        <w:t>（2）质疑项目的名称、编号；</w:t>
      </w:r>
    </w:p>
    <w:p w14:paraId="0C3DEF80">
      <w:pPr>
        <w:spacing w:line="360" w:lineRule="auto"/>
        <w:ind w:firstLine="42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3F19AF6F">
      <w:pPr>
        <w:spacing w:line="360" w:lineRule="auto"/>
        <w:ind w:firstLine="420"/>
        <w:rPr>
          <w:rFonts w:ascii="宋体" w:hAnsi="宋体" w:cs="宋体"/>
          <w:color w:val="auto"/>
          <w:highlight w:val="none"/>
        </w:rPr>
      </w:pPr>
      <w:r>
        <w:rPr>
          <w:rFonts w:hint="eastAsia" w:ascii="宋体" w:hAnsi="宋体" w:cs="宋体"/>
          <w:color w:val="auto"/>
          <w:highlight w:val="none"/>
        </w:rPr>
        <w:t>（4）事实依据；</w:t>
      </w:r>
    </w:p>
    <w:p w14:paraId="576C0D0E">
      <w:pPr>
        <w:spacing w:line="360" w:lineRule="auto"/>
        <w:ind w:firstLine="420"/>
        <w:rPr>
          <w:rFonts w:ascii="宋体" w:hAnsi="宋体" w:cs="宋体"/>
          <w:color w:val="auto"/>
          <w:highlight w:val="none"/>
        </w:rPr>
      </w:pPr>
      <w:r>
        <w:rPr>
          <w:rFonts w:hint="eastAsia" w:ascii="宋体" w:hAnsi="宋体" w:cs="宋体"/>
          <w:color w:val="auto"/>
          <w:highlight w:val="none"/>
        </w:rPr>
        <w:t>（5）必要的法律依据；</w:t>
      </w:r>
    </w:p>
    <w:p w14:paraId="673DB789">
      <w:pPr>
        <w:spacing w:line="360" w:lineRule="auto"/>
        <w:ind w:firstLine="420"/>
        <w:rPr>
          <w:rFonts w:ascii="宋体" w:hAnsi="宋体" w:cs="宋体"/>
          <w:color w:val="auto"/>
          <w:highlight w:val="none"/>
        </w:rPr>
      </w:pPr>
      <w:r>
        <w:rPr>
          <w:rFonts w:hint="eastAsia" w:ascii="宋体" w:hAnsi="宋体" w:cs="宋体"/>
          <w:color w:val="auto"/>
          <w:highlight w:val="none"/>
        </w:rPr>
        <w:t>（6）提出质疑的日期。</w:t>
      </w:r>
    </w:p>
    <w:p w14:paraId="45B700B9">
      <w:pPr>
        <w:spacing w:line="360" w:lineRule="auto"/>
        <w:ind w:firstLine="42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18A3A003">
      <w:pPr>
        <w:spacing w:line="360" w:lineRule="auto"/>
        <w:ind w:firstLine="42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583E4EA8">
      <w:pPr>
        <w:spacing w:line="360" w:lineRule="auto"/>
        <w:ind w:firstLine="42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695C6C61">
      <w:pPr>
        <w:spacing w:line="360" w:lineRule="auto"/>
        <w:ind w:firstLine="42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19B6ADEA">
      <w:pPr>
        <w:spacing w:line="360" w:lineRule="auto"/>
        <w:ind w:firstLine="42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103ABA56">
      <w:pPr>
        <w:spacing w:line="360" w:lineRule="auto"/>
        <w:ind w:firstLine="420"/>
        <w:rPr>
          <w:rFonts w:ascii="宋体" w:hAnsi="宋体" w:cs="宋体"/>
          <w:color w:val="auto"/>
          <w:szCs w:val="21"/>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380B1DEE">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32</w:t>
      </w:r>
      <w:r>
        <w:rPr>
          <w:rFonts w:hint="eastAsia" w:ascii="黑体" w:hAnsi="黑体" w:eastAsia="黑体" w:cs="宋体"/>
          <w:b/>
          <w:bCs/>
          <w:color w:val="auto"/>
          <w:sz w:val="24"/>
          <w:highlight w:val="none"/>
        </w:rPr>
        <w:t>.其他内容</w:t>
      </w:r>
    </w:p>
    <w:p w14:paraId="1D87FF24">
      <w:pPr>
        <w:tabs>
          <w:tab w:val="left" w:pos="2835"/>
        </w:tabs>
        <w:spacing w:line="360" w:lineRule="auto"/>
        <w:ind w:firstLine="42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.1代理服务</w:t>
      </w:r>
      <w:r>
        <w:rPr>
          <w:rFonts w:hint="eastAsia"/>
          <w:color w:val="auto"/>
          <w:highlight w:val="none"/>
        </w:rPr>
        <w:t>费</w:t>
      </w:r>
      <w:r>
        <w:rPr>
          <w:rFonts w:hint="eastAsia" w:ascii="宋体" w:hAnsi="宋体" w:cs="宋体"/>
          <w:color w:val="auto"/>
          <w:szCs w:val="21"/>
          <w:highlight w:val="none"/>
        </w:rPr>
        <w:t>收取标准及缴费账户详见“供应商须知前附表”，供应商为联合体的，可以由联合体中的一方或者多方共同交纳代理服务费。</w:t>
      </w:r>
    </w:p>
    <w:p w14:paraId="0553CD17">
      <w:pPr>
        <w:tabs>
          <w:tab w:val="left" w:pos="2835"/>
        </w:tabs>
        <w:spacing w:line="360" w:lineRule="auto"/>
        <w:ind w:firstLine="420"/>
        <w:rPr>
          <w:rFonts w:ascii="宋体" w:hAnsi="宋体" w:cs="宋体"/>
          <w:color w:val="auto"/>
          <w:szCs w:val="21"/>
          <w:highlight w:val="none"/>
        </w:rPr>
      </w:pPr>
      <w:r>
        <w:rPr>
          <w:rFonts w:ascii="宋体" w:hAnsi="宋体" w:cs="宋体"/>
          <w:color w:val="auto"/>
          <w:szCs w:val="21"/>
          <w:highlight w:val="none"/>
        </w:rPr>
        <w:t>32.2</w:t>
      </w:r>
      <w:r>
        <w:rPr>
          <w:rFonts w:hint="eastAsia" w:ascii="宋体" w:hAnsi="宋体" w:cs="宋体"/>
          <w:color w:val="auto"/>
          <w:szCs w:val="21"/>
          <w:highlight w:val="none"/>
        </w:rPr>
        <w:t>代理服务费收费计算标准：</w:t>
      </w:r>
    </w:p>
    <w:tbl>
      <w:tblPr>
        <w:tblStyle w:val="43"/>
        <w:tblW w:w="820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566D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7AEFA9FE">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费率</w:t>
            </w:r>
          </w:p>
          <w:p w14:paraId="57596FC8">
            <w:pPr>
              <w:spacing w:line="360" w:lineRule="auto"/>
              <w:rPr>
                <w:rFonts w:ascii="宋体" w:hAnsi="宋体" w:cs="宋体"/>
                <w:color w:val="auto"/>
                <w:szCs w:val="21"/>
                <w:highlight w:val="none"/>
              </w:rPr>
            </w:pPr>
            <w:r>
              <w:rPr>
                <w:rFonts w:hint="eastAsia" w:ascii="宋体" w:hAnsi="宋体" w:cs="宋体"/>
                <w:color w:val="auto"/>
                <w:szCs w:val="21"/>
                <w:highlight w:val="none"/>
              </w:rPr>
              <w:t>金额</w:t>
            </w:r>
          </w:p>
        </w:tc>
        <w:tc>
          <w:tcPr>
            <w:tcW w:w="1659" w:type="dxa"/>
            <w:noWrap/>
            <w:vAlign w:val="center"/>
          </w:tcPr>
          <w:p w14:paraId="1D2224E6">
            <w:pPr>
              <w:spacing w:line="360" w:lineRule="auto"/>
              <w:ind w:firstLine="105"/>
              <w:jc w:val="center"/>
              <w:rPr>
                <w:rFonts w:ascii="宋体" w:hAnsi="宋体" w:cs="宋体"/>
                <w:color w:val="auto"/>
                <w:szCs w:val="21"/>
                <w:highlight w:val="none"/>
              </w:rPr>
            </w:pPr>
            <w:r>
              <w:rPr>
                <w:rFonts w:hint="eastAsia" w:ascii="宋体" w:hAnsi="宋体" w:cs="宋体"/>
                <w:color w:val="auto"/>
                <w:szCs w:val="21"/>
                <w:highlight w:val="none"/>
              </w:rPr>
              <w:t>货物类</w:t>
            </w:r>
          </w:p>
        </w:tc>
        <w:tc>
          <w:tcPr>
            <w:tcW w:w="1532" w:type="dxa"/>
            <w:noWrap/>
            <w:vAlign w:val="center"/>
          </w:tcPr>
          <w:p w14:paraId="41EE4BD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服务类</w:t>
            </w:r>
          </w:p>
        </w:tc>
        <w:tc>
          <w:tcPr>
            <w:tcW w:w="1546" w:type="dxa"/>
            <w:noWrap/>
            <w:vAlign w:val="center"/>
          </w:tcPr>
          <w:p w14:paraId="6DE0717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工程类</w:t>
            </w:r>
          </w:p>
        </w:tc>
      </w:tr>
      <w:tr w14:paraId="37675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48A4496E">
            <w:pPr>
              <w:spacing w:line="360" w:lineRule="auto"/>
              <w:rPr>
                <w:rFonts w:ascii="宋体" w:hAnsi="宋体" w:cs="宋体"/>
                <w:color w:val="auto"/>
                <w:szCs w:val="21"/>
                <w:highlight w:val="none"/>
              </w:rPr>
            </w:pPr>
            <w:r>
              <w:rPr>
                <w:rFonts w:hint="eastAsia" w:ascii="宋体" w:hAnsi="宋体" w:cs="宋体"/>
                <w:color w:val="auto"/>
                <w:szCs w:val="21"/>
                <w:highlight w:val="none"/>
              </w:rPr>
              <w:t>100万元以下</w:t>
            </w:r>
          </w:p>
        </w:tc>
        <w:tc>
          <w:tcPr>
            <w:tcW w:w="1659" w:type="dxa"/>
            <w:noWrap/>
          </w:tcPr>
          <w:p w14:paraId="61A1D853">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1.5%                </w:t>
            </w:r>
          </w:p>
        </w:tc>
        <w:tc>
          <w:tcPr>
            <w:tcW w:w="1532" w:type="dxa"/>
            <w:noWrap/>
          </w:tcPr>
          <w:p w14:paraId="18F4E06A">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1.5%</w:t>
            </w:r>
          </w:p>
        </w:tc>
        <w:tc>
          <w:tcPr>
            <w:tcW w:w="1546" w:type="dxa"/>
            <w:noWrap/>
          </w:tcPr>
          <w:p w14:paraId="05520A71">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 xml:space="preserve">1.0% </w:t>
            </w:r>
          </w:p>
        </w:tc>
      </w:tr>
      <w:tr w14:paraId="25BDB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11E4A7E3">
            <w:pPr>
              <w:spacing w:line="360" w:lineRule="auto"/>
              <w:rPr>
                <w:rFonts w:ascii="宋体" w:hAnsi="宋体" w:cs="宋体"/>
                <w:color w:val="auto"/>
                <w:szCs w:val="21"/>
                <w:highlight w:val="none"/>
              </w:rPr>
            </w:pPr>
            <w:r>
              <w:rPr>
                <w:rFonts w:hint="eastAsia" w:ascii="宋体" w:hAnsi="宋体" w:cs="宋体"/>
                <w:color w:val="auto"/>
                <w:szCs w:val="21"/>
                <w:highlight w:val="none"/>
              </w:rPr>
              <w:t>100万～500万元</w:t>
            </w:r>
          </w:p>
        </w:tc>
        <w:tc>
          <w:tcPr>
            <w:tcW w:w="1659" w:type="dxa"/>
            <w:noWrap/>
          </w:tcPr>
          <w:p w14:paraId="0C0970E1">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 xml:space="preserve">1.1%                 </w:t>
            </w:r>
          </w:p>
        </w:tc>
        <w:tc>
          <w:tcPr>
            <w:tcW w:w="1532" w:type="dxa"/>
            <w:noWrap/>
          </w:tcPr>
          <w:p w14:paraId="613C312B">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0.8%</w:t>
            </w:r>
          </w:p>
        </w:tc>
        <w:tc>
          <w:tcPr>
            <w:tcW w:w="1546" w:type="dxa"/>
            <w:noWrap/>
          </w:tcPr>
          <w:p w14:paraId="5D3718C2">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 xml:space="preserve">0.7% </w:t>
            </w:r>
          </w:p>
        </w:tc>
      </w:tr>
      <w:tr w14:paraId="33B82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7A498715">
            <w:pPr>
              <w:spacing w:line="360" w:lineRule="auto"/>
              <w:rPr>
                <w:rFonts w:ascii="宋体" w:hAnsi="宋体" w:cs="宋体"/>
                <w:color w:val="auto"/>
                <w:szCs w:val="21"/>
                <w:highlight w:val="none"/>
              </w:rPr>
            </w:pPr>
            <w:r>
              <w:rPr>
                <w:rFonts w:hint="eastAsia" w:ascii="宋体" w:hAnsi="宋体" w:cs="宋体"/>
                <w:color w:val="auto"/>
                <w:szCs w:val="21"/>
                <w:highlight w:val="none"/>
              </w:rPr>
              <w:t>500万～1000万元</w:t>
            </w:r>
          </w:p>
        </w:tc>
        <w:tc>
          <w:tcPr>
            <w:tcW w:w="1659" w:type="dxa"/>
            <w:noWrap/>
          </w:tcPr>
          <w:p w14:paraId="71D026B7">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0.8%                </w:t>
            </w:r>
          </w:p>
        </w:tc>
        <w:tc>
          <w:tcPr>
            <w:tcW w:w="1532" w:type="dxa"/>
            <w:noWrap/>
          </w:tcPr>
          <w:p w14:paraId="596A1E82">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0.45%</w:t>
            </w:r>
          </w:p>
        </w:tc>
        <w:tc>
          <w:tcPr>
            <w:tcW w:w="1546" w:type="dxa"/>
            <w:noWrap/>
          </w:tcPr>
          <w:p w14:paraId="57214DF2">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0.55%</w:t>
            </w:r>
          </w:p>
        </w:tc>
      </w:tr>
      <w:tr w14:paraId="1251C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3B86B6AB">
            <w:pPr>
              <w:spacing w:line="360" w:lineRule="auto"/>
              <w:rPr>
                <w:rFonts w:ascii="宋体" w:hAnsi="宋体" w:cs="宋体"/>
                <w:color w:val="auto"/>
                <w:szCs w:val="21"/>
                <w:highlight w:val="none"/>
              </w:rPr>
            </w:pPr>
            <w:r>
              <w:rPr>
                <w:rFonts w:hint="eastAsia" w:ascii="宋体" w:hAnsi="宋体" w:cs="宋体"/>
                <w:color w:val="auto"/>
                <w:szCs w:val="21"/>
                <w:highlight w:val="none"/>
              </w:rPr>
              <w:t>1000万～5000万元</w:t>
            </w:r>
          </w:p>
        </w:tc>
        <w:tc>
          <w:tcPr>
            <w:tcW w:w="1659" w:type="dxa"/>
            <w:noWrap/>
          </w:tcPr>
          <w:p w14:paraId="3A1A9E08">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 xml:space="preserve">0.5%                </w:t>
            </w:r>
          </w:p>
        </w:tc>
        <w:tc>
          <w:tcPr>
            <w:tcW w:w="1532" w:type="dxa"/>
            <w:noWrap/>
          </w:tcPr>
          <w:p w14:paraId="2A2D5F91">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0.25%</w:t>
            </w:r>
          </w:p>
        </w:tc>
        <w:tc>
          <w:tcPr>
            <w:tcW w:w="1546" w:type="dxa"/>
            <w:noWrap/>
          </w:tcPr>
          <w:p w14:paraId="29B7FC2B">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 xml:space="preserve">0.35% </w:t>
            </w:r>
          </w:p>
        </w:tc>
      </w:tr>
      <w:tr w14:paraId="3CE69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65D27D6C">
            <w:pPr>
              <w:spacing w:line="360" w:lineRule="auto"/>
              <w:rPr>
                <w:rFonts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noWrap/>
          </w:tcPr>
          <w:p w14:paraId="5722772B">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 xml:space="preserve">0.25%                 </w:t>
            </w:r>
          </w:p>
        </w:tc>
        <w:tc>
          <w:tcPr>
            <w:tcW w:w="1532" w:type="dxa"/>
            <w:noWrap/>
          </w:tcPr>
          <w:p w14:paraId="60428BC7">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0.1%</w:t>
            </w:r>
          </w:p>
        </w:tc>
        <w:tc>
          <w:tcPr>
            <w:tcW w:w="1546" w:type="dxa"/>
            <w:noWrap/>
          </w:tcPr>
          <w:p w14:paraId="73F9455B">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0.2%</w:t>
            </w:r>
          </w:p>
        </w:tc>
      </w:tr>
      <w:tr w14:paraId="15CC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75F24A4C">
            <w:pPr>
              <w:spacing w:line="360" w:lineRule="auto"/>
              <w:rPr>
                <w:rFonts w:ascii="宋体" w:hAnsi="宋体" w:cs="宋体"/>
                <w:color w:val="auto"/>
                <w:szCs w:val="21"/>
                <w:highlight w:val="none"/>
              </w:rPr>
            </w:pPr>
            <w:r>
              <w:rPr>
                <w:rFonts w:hint="eastAsia" w:ascii="宋体" w:hAnsi="宋体" w:cs="宋体"/>
                <w:color w:val="auto"/>
                <w:szCs w:val="21"/>
                <w:highlight w:val="none"/>
              </w:rPr>
              <w:t>1亿～5亿元</w:t>
            </w:r>
          </w:p>
        </w:tc>
        <w:tc>
          <w:tcPr>
            <w:tcW w:w="1659" w:type="dxa"/>
            <w:noWrap/>
          </w:tcPr>
          <w:p w14:paraId="6B194A3B">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0.05%</w:t>
            </w:r>
          </w:p>
        </w:tc>
        <w:tc>
          <w:tcPr>
            <w:tcW w:w="1532" w:type="dxa"/>
            <w:noWrap/>
          </w:tcPr>
          <w:p w14:paraId="4441A6C1">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0.05%</w:t>
            </w:r>
          </w:p>
        </w:tc>
        <w:tc>
          <w:tcPr>
            <w:tcW w:w="1546" w:type="dxa"/>
            <w:noWrap/>
          </w:tcPr>
          <w:p w14:paraId="25A7148E">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0.05%</w:t>
            </w:r>
          </w:p>
        </w:tc>
      </w:tr>
      <w:tr w14:paraId="3FC43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58FDAA93">
            <w:pPr>
              <w:spacing w:line="360" w:lineRule="auto"/>
              <w:rPr>
                <w:rFonts w:ascii="宋体" w:hAnsi="宋体" w:cs="宋体"/>
                <w:color w:val="auto"/>
                <w:szCs w:val="21"/>
                <w:highlight w:val="none"/>
              </w:rPr>
            </w:pPr>
            <w:r>
              <w:rPr>
                <w:rFonts w:hint="eastAsia" w:ascii="宋体" w:hAnsi="宋体" w:cs="宋体"/>
                <w:color w:val="auto"/>
                <w:szCs w:val="21"/>
                <w:highlight w:val="none"/>
              </w:rPr>
              <w:t>5亿～10亿元</w:t>
            </w:r>
          </w:p>
        </w:tc>
        <w:tc>
          <w:tcPr>
            <w:tcW w:w="1659" w:type="dxa"/>
            <w:noWrap/>
          </w:tcPr>
          <w:p w14:paraId="1685C0FE">
            <w:pPr>
              <w:spacing w:line="360" w:lineRule="auto"/>
              <w:ind w:firstLine="105"/>
              <w:rPr>
                <w:rFonts w:ascii="宋体" w:hAnsi="宋体" w:cs="宋体"/>
                <w:color w:val="auto"/>
                <w:szCs w:val="21"/>
                <w:highlight w:val="none"/>
              </w:rPr>
            </w:pPr>
            <w:r>
              <w:rPr>
                <w:rFonts w:hint="eastAsia" w:ascii="宋体" w:hAnsi="宋体" w:cs="宋体"/>
                <w:color w:val="auto"/>
                <w:szCs w:val="21"/>
                <w:highlight w:val="none"/>
              </w:rPr>
              <w:t>0.035%</w:t>
            </w:r>
          </w:p>
        </w:tc>
        <w:tc>
          <w:tcPr>
            <w:tcW w:w="1532" w:type="dxa"/>
            <w:noWrap/>
          </w:tcPr>
          <w:p w14:paraId="24497FDB">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0.035%</w:t>
            </w:r>
          </w:p>
        </w:tc>
        <w:tc>
          <w:tcPr>
            <w:tcW w:w="1546" w:type="dxa"/>
            <w:noWrap/>
          </w:tcPr>
          <w:p w14:paraId="32BAB526">
            <w:pPr>
              <w:spacing w:line="360" w:lineRule="auto"/>
              <w:ind w:firstLine="105"/>
              <w:rPr>
                <w:rFonts w:ascii="宋体" w:hAnsi="宋体" w:cs="宋体"/>
                <w:color w:val="auto"/>
                <w:szCs w:val="21"/>
                <w:highlight w:val="none"/>
              </w:rPr>
            </w:pPr>
            <w:r>
              <w:rPr>
                <w:rFonts w:hint="eastAsia" w:ascii="宋体" w:hAnsi="宋体" w:cs="宋体"/>
                <w:color w:val="auto"/>
                <w:szCs w:val="21"/>
                <w:highlight w:val="none"/>
              </w:rPr>
              <w:t>0.035%</w:t>
            </w:r>
          </w:p>
        </w:tc>
      </w:tr>
      <w:tr w14:paraId="64711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664A83CE">
            <w:pPr>
              <w:spacing w:line="360" w:lineRule="auto"/>
              <w:rPr>
                <w:rFonts w:ascii="宋体" w:hAnsi="宋体" w:cs="宋体"/>
                <w:color w:val="auto"/>
                <w:szCs w:val="21"/>
                <w:highlight w:val="none"/>
              </w:rPr>
            </w:pPr>
            <w:r>
              <w:rPr>
                <w:rFonts w:hint="eastAsia" w:ascii="宋体" w:hAnsi="宋体" w:cs="宋体"/>
                <w:color w:val="auto"/>
                <w:szCs w:val="21"/>
                <w:highlight w:val="none"/>
              </w:rPr>
              <w:t>10亿～50亿元</w:t>
            </w:r>
          </w:p>
        </w:tc>
        <w:tc>
          <w:tcPr>
            <w:tcW w:w="1659" w:type="dxa"/>
            <w:noWrap/>
          </w:tcPr>
          <w:p w14:paraId="53AF5F42">
            <w:pPr>
              <w:spacing w:line="360" w:lineRule="auto"/>
              <w:ind w:firstLine="105"/>
              <w:rPr>
                <w:rFonts w:ascii="宋体" w:hAnsi="宋体" w:cs="宋体"/>
                <w:color w:val="auto"/>
                <w:szCs w:val="21"/>
                <w:highlight w:val="none"/>
              </w:rPr>
            </w:pPr>
            <w:r>
              <w:rPr>
                <w:rFonts w:hint="eastAsia" w:ascii="宋体" w:hAnsi="宋体" w:cs="宋体"/>
                <w:color w:val="auto"/>
                <w:szCs w:val="21"/>
                <w:highlight w:val="none"/>
              </w:rPr>
              <w:t>0.008%</w:t>
            </w:r>
          </w:p>
        </w:tc>
        <w:tc>
          <w:tcPr>
            <w:tcW w:w="1532" w:type="dxa"/>
            <w:noWrap/>
          </w:tcPr>
          <w:p w14:paraId="09E656A0">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0.008%</w:t>
            </w:r>
          </w:p>
        </w:tc>
        <w:tc>
          <w:tcPr>
            <w:tcW w:w="1546" w:type="dxa"/>
            <w:noWrap/>
          </w:tcPr>
          <w:p w14:paraId="6495DDF6">
            <w:pPr>
              <w:spacing w:line="360" w:lineRule="auto"/>
              <w:ind w:firstLine="105"/>
              <w:rPr>
                <w:rFonts w:ascii="宋体" w:hAnsi="宋体" w:cs="宋体"/>
                <w:color w:val="auto"/>
                <w:szCs w:val="21"/>
                <w:highlight w:val="none"/>
              </w:rPr>
            </w:pPr>
            <w:r>
              <w:rPr>
                <w:rFonts w:hint="eastAsia" w:ascii="宋体" w:hAnsi="宋体" w:cs="宋体"/>
                <w:color w:val="auto"/>
                <w:szCs w:val="21"/>
                <w:highlight w:val="none"/>
              </w:rPr>
              <w:t>0.008%</w:t>
            </w:r>
          </w:p>
        </w:tc>
      </w:tr>
      <w:tr w14:paraId="6C286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6251F2AF">
            <w:pPr>
              <w:spacing w:line="360" w:lineRule="auto"/>
              <w:rPr>
                <w:rFonts w:ascii="宋体" w:hAnsi="宋体" w:cs="宋体"/>
                <w:color w:val="auto"/>
                <w:szCs w:val="21"/>
                <w:highlight w:val="none"/>
              </w:rPr>
            </w:pPr>
            <w:r>
              <w:rPr>
                <w:rFonts w:hint="eastAsia" w:ascii="宋体" w:hAnsi="宋体" w:cs="宋体"/>
                <w:color w:val="auto"/>
                <w:szCs w:val="21"/>
                <w:highlight w:val="none"/>
              </w:rPr>
              <w:t>50亿～100亿元</w:t>
            </w:r>
          </w:p>
        </w:tc>
        <w:tc>
          <w:tcPr>
            <w:tcW w:w="1659" w:type="dxa"/>
            <w:noWrap/>
          </w:tcPr>
          <w:p w14:paraId="7CD820B3">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0.006%</w:t>
            </w:r>
          </w:p>
        </w:tc>
        <w:tc>
          <w:tcPr>
            <w:tcW w:w="1532" w:type="dxa"/>
            <w:noWrap/>
          </w:tcPr>
          <w:p w14:paraId="0A6B8045">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0.006%</w:t>
            </w:r>
          </w:p>
        </w:tc>
        <w:tc>
          <w:tcPr>
            <w:tcW w:w="1546" w:type="dxa"/>
            <w:noWrap/>
          </w:tcPr>
          <w:p w14:paraId="592499AD">
            <w:pPr>
              <w:spacing w:line="360" w:lineRule="auto"/>
              <w:ind w:firstLine="105"/>
              <w:rPr>
                <w:rFonts w:ascii="宋体" w:hAnsi="宋体" w:cs="宋体"/>
                <w:color w:val="auto"/>
                <w:szCs w:val="21"/>
                <w:highlight w:val="none"/>
              </w:rPr>
            </w:pPr>
            <w:r>
              <w:rPr>
                <w:rFonts w:hint="eastAsia" w:ascii="宋体" w:hAnsi="宋体" w:cs="宋体"/>
                <w:color w:val="auto"/>
                <w:szCs w:val="21"/>
                <w:highlight w:val="none"/>
              </w:rPr>
              <w:t>0.006%</w:t>
            </w:r>
          </w:p>
        </w:tc>
      </w:tr>
      <w:tr w14:paraId="70DE2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661280EC">
            <w:pPr>
              <w:spacing w:line="360" w:lineRule="auto"/>
              <w:rPr>
                <w:rFonts w:ascii="宋体" w:hAnsi="宋体" w:cs="宋体"/>
                <w:color w:val="auto"/>
                <w:szCs w:val="21"/>
                <w:highlight w:val="none"/>
              </w:rPr>
            </w:pPr>
            <w:r>
              <w:rPr>
                <w:rFonts w:hint="eastAsia" w:ascii="宋体" w:hAnsi="宋体" w:cs="宋体"/>
                <w:color w:val="auto"/>
                <w:szCs w:val="21"/>
                <w:highlight w:val="none"/>
              </w:rPr>
              <w:t>100亿元以上</w:t>
            </w:r>
          </w:p>
        </w:tc>
        <w:tc>
          <w:tcPr>
            <w:tcW w:w="1659" w:type="dxa"/>
            <w:noWrap/>
          </w:tcPr>
          <w:p w14:paraId="6EE8D159">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0.004%</w:t>
            </w:r>
          </w:p>
        </w:tc>
        <w:tc>
          <w:tcPr>
            <w:tcW w:w="1532" w:type="dxa"/>
            <w:noWrap/>
          </w:tcPr>
          <w:p w14:paraId="74B42795">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0.004%</w:t>
            </w:r>
          </w:p>
        </w:tc>
        <w:tc>
          <w:tcPr>
            <w:tcW w:w="1546" w:type="dxa"/>
            <w:noWrap/>
          </w:tcPr>
          <w:p w14:paraId="3E5F80D5">
            <w:pPr>
              <w:spacing w:line="360" w:lineRule="auto"/>
              <w:ind w:firstLine="105"/>
              <w:rPr>
                <w:rFonts w:ascii="宋体" w:hAnsi="宋体" w:cs="宋体"/>
                <w:color w:val="auto"/>
                <w:szCs w:val="21"/>
                <w:highlight w:val="none"/>
              </w:rPr>
            </w:pPr>
            <w:r>
              <w:rPr>
                <w:rFonts w:hint="eastAsia" w:ascii="宋体" w:hAnsi="宋体" w:cs="宋体"/>
                <w:color w:val="auto"/>
                <w:szCs w:val="21"/>
                <w:highlight w:val="none"/>
              </w:rPr>
              <w:t>0.004%</w:t>
            </w:r>
          </w:p>
        </w:tc>
      </w:tr>
    </w:tbl>
    <w:p w14:paraId="16BF6D4D">
      <w:pPr>
        <w:spacing w:line="360" w:lineRule="auto"/>
        <w:ind w:firstLine="420"/>
        <w:rPr>
          <w:rFonts w:ascii="宋体" w:hAnsi="宋体" w:cs="宋体"/>
          <w:color w:val="auto"/>
          <w:highlight w:val="none"/>
        </w:rPr>
      </w:pPr>
      <w:r>
        <w:rPr>
          <w:rFonts w:ascii="宋体" w:hAnsi="宋体" w:cs="宋体"/>
          <w:color w:val="auto"/>
          <w:highlight w:val="none"/>
        </w:rPr>
        <w:t>注：</w:t>
      </w:r>
    </w:p>
    <w:p w14:paraId="48D0CE5B">
      <w:pPr>
        <w:spacing w:line="360" w:lineRule="auto"/>
        <w:ind w:firstLine="420"/>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按本表费率计算的收费为</w:t>
      </w:r>
      <w:r>
        <w:rPr>
          <w:rFonts w:hint="eastAsia" w:ascii="宋体" w:hAnsi="宋体" w:cs="宋体"/>
          <w:color w:val="auto"/>
          <w:highlight w:val="none"/>
        </w:rPr>
        <w:t>采购</w:t>
      </w:r>
      <w:r>
        <w:rPr>
          <w:rFonts w:ascii="宋体" w:hAnsi="宋体" w:cs="宋体"/>
          <w:color w:val="auto"/>
          <w:highlight w:val="none"/>
        </w:rPr>
        <w:t>代理的收费基准价格</w:t>
      </w:r>
      <w:r>
        <w:rPr>
          <w:rFonts w:hint="eastAsia" w:ascii="宋体" w:hAnsi="宋体" w:cs="宋体"/>
          <w:color w:val="auto"/>
          <w:highlight w:val="none"/>
        </w:rPr>
        <w:t>；</w:t>
      </w:r>
    </w:p>
    <w:p w14:paraId="0D89596B">
      <w:pPr>
        <w:spacing w:line="360" w:lineRule="auto"/>
        <w:ind w:firstLine="420"/>
        <w:rPr>
          <w:rFonts w:ascii="宋体" w:hAnsi="宋体" w:cs="宋体"/>
          <w:color w:val="auto"/>
          <w:highlight w:val="none"/>
        </w:rPr>
      </w:pPr>
      <w:r>
        <w:rPr>
          <w:rFonts w:hint="eastAsia" w:ascii="宋体" w:hAnsi="宋体" w:cs="宋体"/>
          <w:color w:val="auto"/>
          <w:highlight w:val="none"/>
        </w:rPr>
        <w:t>（2）采购</w:t>
      </w:r>
      <w:r>
        <w:rPr>
          <w:rFonts w:ascii="宋体" w:hAnsi="宋体" w:cs="宋体"/>
          <w:color w:val="auto"/>
          <w:highlight w:val="none"/>
        </w:rPr>
        <w:t>代理收费按差额定率累进法计算。</w:t>
      </w:r>
    </w:p>
    <w:p w14:paraId="693827F9">
      <w:pPr>
        <w:spacing w:line="360" w:lineRule="auto"/>
        <w:ind w:firstLine="420"/>
        <w:rPr>
          <w:rFonts w:ascii="宋体" w:hAnsi="宋体" w:cs="宋体"/>
          <w:color w:val="auto"/>
          <w:highlight w:val="none"/>
        </w:rPr>
      </w:pPr>
      <w:r>
        <w:rPr>
          <w:rFonts w:ascii="宋体" w:hAnsi="宋体" w:cs="宋体"/>
          <w:color w:val="auto"/>
          <w:highlight w:val="none"/>
        </w:rPr>
        <w:t>例如：某</w:t>
      </w:r>
      <w:r>
        <w:rPr>
          <w:rFonts w:hint="eastAsia" w:ascii="宋体" w:hAnsi="宋体" w:cs="宋体"/>
          <w:color w:val="auto"/>
          <w:highlight w:val="none"/>
        </w:rPr>
        <w:t>服务采购</w:t>
      </w:r>
      <w:r>
        <w:rPr>
          <w:rFonts w:ascii="宋体" w:hAnsi="宋体" w:cs="宋体"/>
          <w:color w:val="auto"/>
          <w:highlight w:val="none"/>
        </w:rPr>
        <w:t>代理业务</w:t>
      </w:r>
      <w:r>
        <w:rPr>
          <w:rFonts w:hint="eastAsia" w:ascii="宋体" w:hAnsi="宋体" w:cs="宋体"/>
          <w:color w:val="auto"/>
          <w:highlight w:val="none"/>
        </w:rPr>
        <w:t>成交</w:t>
      </w:r>
      <w:r>
        <w:rPr>
          <w:rFonts w:ascii="宋体" w:hAnsi="宋体" w:cs="宋体"/>
          <w:color w:val="auto"/>
          <w:highlight w:val="none"/>
        </w:rPr>
        <w:t>金额</w:t>
      </w:r>
      <w:r>
        <w:rPr>
          <w:rFonts w:hint="eastAsia" w:ascii="宋体" w:hAnsi="宋体" w:cs="宋体"/>
          <w:color w:val="auto"/>
          <w:highlight w:val="none"/>
        </w:rPr>
        <w:t>或者暂定价</w:t>
      </w:r>
      <w:r>
        <w:rPr>
          <w:rFonts w:ascii="宋体" w:hAnsi="宋体" w:cs="宋体"/>
          <w:color w:val="auto"/>
          <w:highlight w:val="none"/>
        </w:rPr>
        <w:t>为150万元，计算</w:t>
      </w:r>
      <w:r>
        <w:rPr>
          <w:rFonts w:hint="eastAsia" w:ascii="宋体" w:hAnsi="宋体" w:cs="宋体"/>
          <w:color w:val="auto"/>
          <w:highlight w:val="none"/>
        </w:rPr>
        <w:t>采购</w:t>
      </w:r>
      <w:r>
        <w:rPr>
          <w:rFonts w:ascii="宋体" w:hAnsi="宋体" w:cs="宋体"/>
          <w:color w:val="auto"/>
          <w:highlight w:val="none"/>
        </w:rPr>
        <w:t>代理收费额如下：</w:t>
      </w:r>
    </w:p>
    <w:p w14:paraId="2A626DF3">
      <w:pPr>
        <w:spacing w:line="360" w:lineRule="auto"/>
        <w:ind w:firstLine="420"/>
        <w:rPr>
          <w:rFonts w:ascii="宋体" w:hAnsi="宋体" w:cs="宋体"/>
          <w:color w:val="auto"/>
          <w:highlight w:val="none"/>
        </w:rPr>
      </w:pPr>
      <w:r>
        <w:rPr>
          <w:rFonts w:ascii="宋体" w:hAnsi="宋体" w:cs="宋体"/>
          <w:color w:val="auto"/>
          <w:highlight w:val="none"/>
        </w:rPr>
        <w:t>100 万元 ×</w:t>
      </w:r>
      <w:r>
        <w:rPr>
          <w:rFonts w:hint="eastAsia" w:ascii="宋体" w:hAnsi="宋体" w:cs="宋体"/>
          <w:color w:val="auto"/>
          <w:highlight w:val="none"/>
        </w:rPr>
        <w:t>1</w:t>
      </w:r>
      <w:r>
        <w:rPr>
          <w:rFonts w:ascii="宋体" w:hAnsi="宋体" w:cs="宋体"/>
          <w:color w:val="auto"/>
          <w:highlight w:val="none"/>
        </w:rPr>
        <w:t>.5%＝ 1.5 万元</w:t>
      </w:r>
    </w:p>
    <w:p w14:paraId="1D20CBBC">
      <w:pPr>
        <w:spacing w:line="360" w:lineRule="auto"/>
        <w:ind w:firstLine="420"/>
        <w:rPr>
          <w:rFonts w:ascii="宋体" w:hAnsi="宋体" w:cs="宋体"/>
          <w:color w:val="auto"/>
          <w:highlight w:val="none"/>
        </w:rPr>
      </w:pPr>
      <w:r>
        <w:rPr>
          <w:rFonts w:ascii="宋体" w:hAnsi="宋体" w:cs="宋体"/>
          <w:color w:val="auto"/>
          <w:highlight w:val="none"/>
        </w:rPr>
        <w:t>（ 150 － 100 ）万元 ×0.8%＝ 0.4万元</w:t>
      </w:r>
    </w:p>
    <w:p w14:paraId="0E34B794">
      <w:pPr>
        <w:spacing w:line="360" w:lineRule="auto"/>
        <w:ind w:firstLine="420"/>
        <w:rPr>
          <w:rFonts w:ascii="宋体" w:hAnsi="宋体" w:cs="宋体"/>
          <w:color w:val="auto"/>
          <w:highlight w:val="none"/>
        </w:rPr>
      </w:pPr>
      <w:r>
        <w:rPr>
          <w:rFonts w:ascii="宋体" w:hAnsi="宋体" w:cs="宋体"/>
          <w:color w:val="auto"/>
          <w:highlight w:val="none"/>
        </w:rPr>
        <w:t>合计收费＝ 1.5 ＋ 0.4＝ 1.9 万元</w:t>
      </w:r>
    </w:p>
    <w:p w14:paraId="177358CC">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3.需要补充的其他内容</w:t>
      </w:r>
    </w:p>
    <w:p w14:paraId="3F224E25">
      <w:pPr>
        <w:pStyle w:val="24"/>
        <w:spacing w:line="360" w:lineRule="auto"/>
        <w:ind w:firstLine="420"/>
        <w:rPr>
          <w:rFonts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3.1</w:t>
      </w:r>
      <w:r>
        <w:rPr>
          <w:rFonts w:hint="eastAsia" w:hAnsi="宋体" w:cs="宋体"/>
          <w:color w:val="auto"/>
          <w:sz w:val="21"/>
          <w:highlight w:val="none"/>
        </w:rPr>
        <w:t>本磋商文件解释规则详见“供应商须知前附表”。</w:t>
      </w:r>
    </w:p>
    <w:p w14:paraId="221CB896">
      <w:pPr>
        <w:pStyle w:val="24"/>
        <w:spacing w:line="360" w:lineRule="auto"/>
        <w:ind w:firstLine="420"/>
        <w:rPr>
          <w:rFonts w:hAnsi="宋体" w:cs="宋体"/>
          <w:color w:val="auto"/>
          <w:sz w:val="21"/>
          <w:highlight w:val="none"/>
        </w:rPr>
      </w:pPr>
      <w:r>
        <w:rPr>
          <w:rFonts w:hAnsi="宋体" w:cs="宋体"/>
          <w:color w:val="auto"/>
          <w:sz w:val="21"/>
          <w:highlight w:val="none"/>
        </w:rPr>
        <w:t>33.2</w:t>
      </w:r>
      <w:r>
        <w:rPr>
          <w:rFonts w:hint="eastAsia" w:hAnsi="宋体" w:cs="宋体"/>
          <w:color w:val="auto"/>
          <w:sz w:val="21"/>
          <w:highlight w:val="none"/>
        </w:rPr>
        <w:t xml:space="preserve"> 其他事项详见“供应商须知前附表”。</w:t>
      </w:r>
    </w:p>
    <w:p w14:paraId="42E20F7C">
      <w:pPr>
        <w:pStyle w:val="24"/>
        <w:spacing w:line="360" w:lineRule="auto"/>
        <w:ind w:firstLine="420"/>
        <w:rPr>
          <w:rFonts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3.3</w:t>
      </w:r>
      <w:r>
        <w:rPr>
          <w:rFonts w:hint="eastAsia" w:hAnsi="宋体" w:cs="宋体"/>
          <w:color w:val="auto"/>
          <w:sz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7578DC57">
      <w:pPr>
        <w:pStyle w:val="24"/>
        <w:spacing w:line="360" w:lineRule="auto"/>
        <w:ind w:firstLine="420"/>
        <w:contextualSpacing/>
        <w:rPr>
          <w:rFonts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38A9DCB5">
      <w:pPr>
        <w:pStyle w:val="24"/>
        <w:spacing w:line="360" w:lineRule="auto"/>
        <w:ind w:firstLine="420"/>
        <w:contextualSpacing/>
        <w:rPr>
          <w:rFonts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6784E331">
      <w:pPr>
        <w:pStyle w:val="24"/>
        <w:spacing w:line="360" w:lineRule="auto"/>
        <w:ind w:firstLine="420"/>
        <w:contextualSpacing/>
        <w:rPr>
          <w:rFonts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700CCE07">
      <w:pPr>
        <w:pStyle w:val="24"/>
        <w:spacing w:line="360" w:lineRule="auto"/>
        <w:ind w:firstLine="420"/>
        <w:rPr>
          <w:rFonts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3648CCB8">
      <w:pPr>
        <w:pStyle w:val="24"/>
        <w:spacing w:line="360" w:lineRule="auto"/>
        <w:ind w:firstLine="420"/>
        <w:rPr>
          <w:b/>
          <w:bCs/>
          <w:color w:val="auto"/>
          <w:sz w:val="18"/>
          <w:szCs w:val="18"/>
          <w:highlight w:val="none"/>
        </w:rPr>
      </w:pPr>
      <w:r>
        <w:rPr>
          <w:rFonts w:hint="eastAsia" w:hAnsi="宋体" w:cs="宋体"/>
          <w:color w:val="auto"/>
          <w:sz w:val="21"/>
          <w:highlight w:val="none"/>
        </w:rPr>
        <w:t>依据本磋商文件规定享受扶持政策获得政府采购合同的，小微企业不得将合同分包给大中型企业，中型企业不得将合同分包给大型企业。</w:t>
      </w:r>
      <w:r>
        <w:rPr>
          <w:rFonts w:hAnsi="宋体"/>
          <w:b/>
          <w:color w:val="auto"/>
          <w:highlight w:val="none"/>
        </w:rPr>
        <w:br w:type="page" w:clear="all"/>
      </w:r>
    </w:p>
    <w:p w14:paraId="6828D3EC">
      <w:pPr>
        <w:pStyle w:val="24"/>
        <w:spacing w:before="120" w:after="120"/>
        <w:rPr>
          <w:rFonts w:hAnsi="宋体"/>
          <w:color w:val="auto"/>
          <w:highlight w:val="none"/>
        </w:rPr>
        <w:sectPr>
          <w:footerReference r:id="rId7" w:type="default"/>
          <w:pgSz w:w="11906" w:h="16838"/>
          <w:pgMar w:top="1327" w:right="1253" w:bottom="1327" w:left="1253" w:header="851" w:footer="992" w:gutter="0"/>
          <w:cols w:space="0" w:num="1"/>
        </w:sectPr>
      </w:pPr>
    </w:p>
    <w:p w14:paraId="56F94AE8">
      <w:pPr>
        <w:pStyle w:val="24"/>
        <w:spacing w:before="120" w:after="120"/>
        <w:rPr>
          <w:rFonts w:hAnsi="宋体"/>
          <w:color w:val="auto"/>
          <w:highlight w:val="none"/>
        </w:rPr>
      </w:pPr>
    </w:p>
    <w:p w14:paraId="34BB85F7">
      <w:pPr>
        <w:pStyle w:val="3"/>
        <w:jc w:val="center"/>
        <w:rPr>
          <w:color w:val="auto"/>
          <w:highlight w:val="none"/>
        </w:rPr>
      </w:pPr>
      <w:bookmarkStart w:id="69" w:name="_Toc74323458"/>
      <w:r>
        <w:rPr>
          <w:rFonts w:hint="eastAsia"/>
          <w:color w:val="auto"/>
          <w:highlight w:val="none"/>
        </w:rPr>
        <w:t>第三章 采购需求</w:t>
      </w:r>
      <w:bookmarkEnd w:id="69"/>
    </w:p>
    <w:p w14:paraId="190F2CD9">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说明：</w:t>
      </w:r>
    </w:p>
    <w:p w14:paraId="76384BAF">
      <w:pPr>
        <w:numPr>
          <w:ilvl w:val="0"/>
          <w:numId w:val="2"/>
        </w:numPr>
        <w:spacing w:line="360" w:lineRule="auto"/>
        <w:ind w:firstLine="420"/>
        <w:jc w:val="left"/>
        <w:rPr>
          <w:color w:val="auto"/>
          <w:highlight w:val="none"/>
        </w:rPr>
      </w:pPr>
      <w:r>
        <w:rPr>
          <w:rFonts w:hint="eastAsia"/>
          <w:color w:val="auto"/>
          <w:highlight w:val="none"/>
        </w:rPr>
        <w:t>为落实政府采购政策需满足的要求</w:t>
      </w:r>
    </w:p>
    <w:p w14:paraId="68BC6405">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1E55FFF1">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2. “实质性要求”是指采购需求中带“▲”的条款或者不能负偏离的条款或者已经指明不满足响应文件</w:t>
      </w:r>
      <w:r>
        <w:rPr>
          <w:rFonts w:hint="eastAsia"/>
          <w:color w:val="auto"/>
          <w:highlight w:val="none"/>
        </w:rPr>
        <w:t>按</w:t>
      </w:r>
      <w:r>
        <w:rPr>
          <w:rFonts w:hint="eastAsia" w:ascii="宋体" w:hAnsi="宋体" w:cs="宋体"/>
          <w:color w:val="auto"/>
          <w:szCs w:val="21"/>
          <w:highlight w:val="none"/>
        </w:rPr>
        <w:t>无效处理的条款。</w:t>
      </w:r>
    </w:p>
    <w:p w14:paraId="64487825">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3.供应商应根据自身实际情况如实响应磋商文件，对磋商文件提出的要求和条件作出明确响应，否则将作无效响应处理。对于重要技术条款或技术参数应当在响应文件中提供技术支持资料，技术支持资料以磋商文件中规定的形式为准，否则将视为无效技术支持资料。</w:t>
      </w:r>
    </w:p>
    <w:p w14:paraId="4B361B1A">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rPr>
        <w:t>4.供应商必须自行为其竞标产品侵犯他人的知识产权或者专利成果的行为承担相应法律责任。</w:t>
      </w:r>
    </w:p>
    <w:p w14:paraId="75BA915A">
      <w:pPr>
        <w:spacing w:line="360" w:lineRule="auto"/>
        <w:ind w:firstLine="310"/>
        <w:jc w:val="left"/>
        <w:rPr>
          <w:rFonts w:ascii="宋体" w:hAnsi="宋体" w:cs="宋体"/>
          <w:color w:val="auto"/>
          <w:szCs w:val="21"/>
          <w:highlight w:val="none"/>
        </w:rPr>
      </w:pPr>
      <w:r>
        <w:rPr>
          <w:rFonts w:hint="eastAsia" w:ascii="宋体" w:hAnsi="宋体"/>
          <w:b/>
          <w:color w:val="auto"/>
          <w:szCs w:val="21"/>
          <w:highlight w:val="none"/>
        </w:rPr>
        <w:t>1分标采购预算：</w:t>
      </w:r>
      <w:r>
        <w:rPr>
          <w:rFonts w:hint="eastAsia" w:ascii="宋体" w:hAnsi="宋体"/>
          <w:b/>
          <w:color w:val="auto"/>
          <w:szCs w:val="21"/>
          <w:highlight w:val="none"/>
          <w:u w:val="single"/>
        </w:rPr>
        <w:t>1300000.00元，</w:t>
      </w:r>
      <w:r>
        <w:rPr>
          <w:rFonts w:ascii="宋体" w:hAnsi="宋体" w:cs="宋体"/>
          <w:color w:val="auto"/>
          <w:szCs w:val="21"/>
          <w:highlight w:val="none"/>
        </w:rPr>
        <w:t>最高限价（如有）</w:t>
      </w:r>
      <w:r>
        <w:rPr>
          <w:rFonts w:hint="eastAsia" w:ascii="宋体" w:hAnsi="宋体" w:cs="宋体"/>
          <w:color w:val="auto"/>
          <w:szCs w:val="21"/>
          <w:highlight w:val="none"/>
        </w:rPr>
        <w:t>：</w:t>
      </w:r>
      <w:r>
        <w:rPr>
          <w:rFonts w:hint="eastAsia" w:ascii="宋体" w:hAnsi="宋体"/>
          <w:color w:val="auto"/>
          <w:szCs w:val="21"/>
          <w:highlight w:val="none"/>
        </w:rPr>
        <w:t>折扣≤95%</w:t>
      </w:r>
    </w:p>
    <w:tbl>
      <w:tblPr>
        <w:tblStyle w:val="43"/>
        <w:tblW w:w="1376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7"/>
        <w:gridCol w:w="952"/>
        <w:gridCol w:w="870"/>
        <w:gridCol w:w="30"/>
        <w:gridCol w:w="654"/>
        <w:gridCol w:w="10836"/>
      </w:tblGrid>
      <w:tr w14:paraId="2F88D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dxa"/>
            <w:vAlign w:val="center"/>
          </w:tcPr>
          <w:p w14:paraId="42F8F868">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952" w:type="dxa"/>
            <w:vAlign w:val="center"/>
          </w:tcPr>
          <w:p w14:paraId="19D0B027">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标的的名称</w:t>
            </w:r>
          </w:p>
        </w:tc>
        <w:tc>
          <w:tcPr>
            <w:tcW w:w="900" w:type="dxa"/>
            <w:gridSpan w:val="2"/>
            <w:tcBorders>
              <w:right w:val="single" w:color="auto" w:sz="4" w:space="0"/>
            </w:tcBorders>
            <w:vAlign w:val="center"/>
          </w:tcPr>
          <w:p w14:paraId="5C86BB8A">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数量及单位</w:t>
            </w:r>
          </w:p>
        </w:tc>
        <w:tc>
          <w:tcPr>
            <w:tcW w:w="654" w:type="dxa"/>
            <w:tcBorders>
              <w:right w:val="single" w:color="auto" w:sz="4" w:space="0"/>
            </w:tcBorders>
            <w:vAlign w:val="center"/>
          </w:tcPr>
          <w:p w14:paraId="10ACFCB6">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所属行业</w:t>
            </w:r>
          </w:p>
        </w:tc>
        <w:tc>
          <w:tcPr>
            <w:tcW w:w="10836" w:type="dxa"/>
            <w:tcBorders>
              <w:left w:val="single" w:color="auto" w:sz="4" w:space="0"/>
            </w:tcBorders>
            <w:vAlign w:val="center"/>
          </w:tcPr>
          <w:p w14:paraId="13FB2F20">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▲技术要求</w:t>
            </w:r>
          </w:p>
        </w:tc>
      </w:tr>
      <w:tr w14:paraId="27E05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0" w:hRule="atLeast"/>
        </w:trPr>
        <w:tc>
          <w:tcPr>
            <w:tcW w:w="427" w:type="dxa"/>
            <w:vAlign w:val="center"/>
          </w:tcPr>
          <w:p w14:paraId="539544F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52" w:type="dxa"/>
            <w:vAlign w:val="center"/>
          </w:tcPr>
          <w:p w14:paraId="33AC4E45">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梧州市第二人民医院2026年食堂食材配送采购</w:t>
            </w:r>
          </w:p>
        </w:tc>
        <w:tc>
          <w:tcPr>
            <w:tcW w:w="900" w:type="dxa"/>
            <w:gridSpan w:val="2"/>
            <w:tcBorders>
              <w:right w:val="single" w:color="auto" w:sz="4" w:space="0"/>
            </w:tcBorders>
            <w:vAlign w:val="center"/>
          </w:tcPr>
          <w:p w14:paraId="2E80FEA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w:t>
            </w:r>
          </w:p>
        </w:tc>
        <w:tc>
          <w:tcPr>
            <w:tcW w:w="654" w:type="dxa"/>
            <w:tcBorders>
              <w:right w:val="single" w:color="auto" w:sz="4" w:space="0"/>
            </w:tcBorders>
            <w:vAlign w:val="center"/>
          </w:tcPr>
          <w:p w14:paraId="7DCDE002">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批发业</w:t>
            </w:r>
          </w:p>
        </w:tc>
        <w:tc>
          <w:tcPr>
            <w:tcW w:w="10836" w:type="dxa"/>
            <w:tcBorders>
              <w:left w:val="single" w:color="auto" w:sz="4" w:space="0"/>
            </w:tcBorders>
            <w:shd w:val="clear" w:color="auto" w:fill="auto"/>
            <w:vAlign w:val="center"/>
          </w:tcPr>
          <w:p w14:paraId="336EB1AA">
            <w:pPr>
              <w:tabs>
                <w:tab w:val="left" w:pos="180"/>
                <w:tab w:val="left" w:pos="1620"/>
              </w:tabs>
              <w:spacing w:line="360" w:lineRule="auto"/>
              <w:ind w:firstLine="422"/>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一、服务内容：食堂食材供应及配送服务，具体内容及需求包括但不限于如下：</w:t>
            </w:r>
          </w:p>
          <w:tbl>
            <w:tblPr>
              <w:tblStyle w:val="44"/>
              <w:tblW w:w="106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9820"/>
            </w:tblGrid>
            <w:tr w14:paraId="6A14F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14:paraId="468D36B7">
                  <w:pPr>
                    <w:pStyle w:val="252"/>
                    <w:tabs>
                      <w:tab w:val="left" w:pos="7560"/>
                    </w:tabs>
                    <w:spacing w:before="116" w:line="264" w:lineRule="exact"/>
                    <w:ind w:right="4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9820" w:type="dxa"/>
                </w:tcPr>
                <w:p w14:paraId="7BFB0A90">
                  <w:pPr>
                    <w:pStyle w:val="252"/>
                    <w:tabs>
                      <w:tab w:val="left" w:pos="7560"/>
                    </w:tabs>
                    <w:spacing w:before="116" w:line="264" w:lineRule="exact"/>
                    <w:ind w:right="4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品</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z w:val="21"/>
                      <w:szCs w:val="21"/>
                      <w:highlight w:val="none"/>
                    </w:rPr>
                    <w:t>目</w:t>
                  </w:r>
                </w:p>
              </w:tc>
            </w:tr>
            <w:tr w14:paraId="7A64B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14:paraId="2AAB2B21">
                  <w:pPr>
                    <w:pStyle w:val="252"/>
                    <w:tabs>
                      <w:tab w:val="left" w:pos="7560"/>
                    </w:tabs>
                    <w:spacing w:before="116" w:line="264" w:lineRule="exact"/>
                    <w:ind w:right="4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820" w:type="dxa"/>
                </w:tcPr>
                <w:p w14:paraId="77871D04">
                  <w:pPr>
                    <w:pStyle w:val="252"/>
                    <w:tabs>
                      <w:tab w:val="left" w:pos="7560"/>
                    </w:tabs>
                    <w:spacing w:before="116" w:line="264" w:lineRule="exact"/>
                    <w:ind w:right="48"/>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新鲜肉类（猪牛羊、生禽、水产、海产等新鲜产品）</w:t>
                  </w:r>
                </w:p>
              </w:tc>
            </w:tr>
            <w:tr w14:paraId="5DE6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14:paraId="680A9262">
                  <w:pPr>
                    <w:pStyle w:val="252"/>
                    <w:tabs>
                      <w:tab w:val="left" w:pos="7560"/>
                    </w:tabs>
                    <w:spacing w:before="118" w:line="262" w:lineRule="exact"/>
                    <w:ind w:right="4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820" w:type="dxa"/>
                </w:tcPr>
                <w:p w14:paraId="43002A1C">
                  <w:pPr>
                    <w:pStyle w:val="252"/>
                    <w:tabs>
                      <w:tab w:val="left" w:pos="7560"/>
                    </w:tabs>
                    <w:spacing w:before="118" w:line="262" w:lineRule="exact"/>
                    <w:ind w:right="48"/>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新鲜蔬菜及副食品类项目（如蛋类、豆制品及其它辅料）</w:t>
                  </w:r>
                </w:p>
              </w:tc>
            </w:tr>
            <w:tr w14:paraId="4C273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14:paraId="07739FB2">
                  <w:pPr>
                    <w:pStyle w:val="252"/>
                    <w:tabs>
                      <w:tab w:val="left" w:pos="7560"/>
                    </w:tabs>
                    <w:spacing w:before="118" w:line="262" w:lineRule="exact"/>
                    <w:ind w:right="4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p>
              </w:tc>
              <w:tc>
                <w:tcPr>
                  <w:tcW w:w="9820" w:type="dxa"/>
                </w:tcPr>
                <w:p w14:paraId="7A91603D">
                  <w:pPr>
                    <w:pStyle w:val="252"/>
                    <w:tabs>
                      <w:tab w:val="left" w:pos="7560"/>
                    </w:tabs>
                    <w:spacing w:before="118" w:line="262" w:lineRule="exact"/>
                    <w:ind w:right="48"/>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粮油类（大米、粉、面、食用油、调味品等）</w:t>
                  </w:r>
                </w:p>
              </w:tc>
            </w:tr>
            <w:tr w14:paraId="20203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14:paraId="4E8E3225">
                  <w:pPr>
                    <w:pStyle w:val="252"/>
                    <w:tabs>
                      <w:tab w:val="left" w:pos="7560"/>
                    </w:tabs>
                    <w:spacing w:before="117" w:line="264" w:lineRule="exact"/>
                    <w:ind w:right="4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p>
              </w:tc>
              <w:tc>
                <w:tcPr>
                  <w:tcW w:w="9820" w:type="dxa"/>
                </w:tcPr>
                <w:p w14:paraId="30B8D3C9">
                  <w:pPr>
                    <w:pStyle w:val="252"/>
                    <w:tabs>
                      <w:tab w:val="left" w:pos="7560"/>
                    </w:tabs>
                    <w:spacing w:before="88"/>
                    <w:ind w:right="48"/>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饮品类（牛奶、果汁等）</w:t>
                  </w:r>
                </w:p>
              </w:tc>
            </w:tr>
            <w:tr w14:paraId="4D942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14:paraId="415EFE87">
                  <w:pPr>
                    <w:pStyle w:val="252"/>
                    <w:tabs>
                      <w:tab w:val="left" w:pos="7560"/>
                    </w:tabs>
                    <w:spacing w:before="116" w:line="262" w:lineRule="exact"/>
                    <w:ind w:right="4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5</w:t>
                  </w:r>
                </w:p>
              </w:tc>
              <w:tc>
                <w:tcPr>
                  <w:tcW w:w="9820" w:type="dxa"/>
                </w:tcPr>
                <w:p w14:paraId="46EE042B">
                  <w:pPr>
                    <w:pStyle w:val="252"/>
                    <w:tabs>
                      <w:tab w:val="left" w:pos="7560"/>
                    </w:tabs>
                    <w:spacing w:before="85"/>
                    <w:ind w:right="48"/>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零食类（龟苓膏、肉脯、糕点等）</w:t>
                  </w:r>
                </w:p>
              </w:tc>
            </w:tr>
            <w:tr w14:paraId="70923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14:paraId="54EC8024">
                  <w:pPr>
                    <w:pStyle w:val="252"/>
                    <w:tabs>
                      <w:tab w:val="left" w:pos="7560"/>
                    </w:tabs>
                    <w:spacing w:before="116" w:line="264" w:lineRule="exact"/>
                    <w:ind w:right="4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6</w:t>
                  </w:r>
                </w:p>
              </w:tc>
              <w:tc>
                <w:tcPr>
                  <w:tcW w:w="9820" w:type="dxa"/>
                </w:tcPr>
                <w:p w14:paraId="2B2DE027">
                  <w:pPr>
                    <w:pStyle w:val="252"/>
                    <w:tabs>
                      <w:tab w:val="left" w:pos="7560"/>
                    </w:tabs>
                    <w:spacing w:before="87"/>
                    <w:ind w:right="48"/>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肉质加工类（腊肉、腊肠、熏肉、火腿肠、香肠等）</w:t>
                  </w:r>
                </w:p>
              </w:tc>
            </w:tr>
          </w:tbl>
          <w:p w14:paraId="7FFD19D3">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二、送货要求：</w:t>
            </w:r>
          </w:p>
          <w:p w14:paraId="060C1639">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1.实际供货数量以采购人指定人每次提供的订单为准。</w:t>
            </w:r>
          </w:p>
          <w:p w14:paraId="30BF9E66">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2.成交供应商不得将成交项目转让或分包给他人，否则采购人有权依法解除合同，由此产生的一切经济损失由成交供应商自行承担。</w:t>
            </w:r>
          </w:p>
          <w:p w14:paraId="348AAFA7">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3.采购人</w:t>
            </w:r>
            <w:r>
              <w:rPr>
                <w:rFonts w:hint="eastAsia" w:ascii="宋体" w:hAnsi="宋体" w:eastAsia="宋体" w:cs="宋体"/>
                <w:color w:val="auto"/>
                <w:sz w:val="21"/>
                <w:szCs w:val="21"/>
                <w:highlight w:val="none"/>
                <w:lang w:eastAsia="zh-CN"/>
              </w:rPr>
              <w:t>指定人员</w:t>
            </w:r>
            <w:r>
              <w:rPr>
                <w:rFonts w:hint="eastAsia" w:ascii="宋体" w:hAnsi="宋体" w:eastAsia="宋体" w:cs="宋体"/>
                <w:color w:val="auto"/>
                <w:sz w:val="21"/>
                <w:szCs w:val="21"/>
                <w:highlight w:val="none"/>
              </w:rPr>
              <w:t>提前一天以电话、邮件、微信等方式向成交供应商下订单，订单内容包括名称、规格、数量等。</w:t>
            </w:r>
          </w:p>
          <w:p w14:paraId="20069119">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4.成交供应商须在接到采购人</w:t>
            </w:r>
            <w:r>
              <w:rPr>
                <w:rFonts w:hint="eastAsia" w:ascii="宋体" w:hAnsi="宋体" w:eastAsia="宋体" w:cs="宋体"/>
                <w:color w:val="auto"/>
                <w:sz w:val="21"/>
                <w:szCs w:val="21"/>
                <w:highlight w:val="none"/>
                <w:lang w:eastAsia="zh-CN"/>
              </w:rPr>
              <w:t>指定人员</w:t>
            </w:r>
            <w:r>
              <w:rPr>
                <w:rFonts w:hint="eastAsia" w:ascii="宋体" w:hAnsi="宋体" w:eastAsia="宋体" w:cs="宋体"/>
                <w:color w:val="auto"/>
                <w:sz w:val="21"/>
                <w:szCs w:val="21"/>
                <w:highlight w:val="none"/>
              </w:rPr>
              <w:t>订单之日的第二天 8：30 前（早餐为河粉时要求6:00前），将采购人</w:t>
            </w:r>
            <w:r>
              <w:rPr>
                <w:rFonts w:hint="eastAsia" w:ascii="宋体" w:hAnsi="宋体" w:eastAsia="宋体" w:cs="宋体"/>
                <w:color w:val="auto"/>
                <w:sz w:val="21"/>
                <w:szCs w:val="21"/>
                <w:highlight w:val="none"/>
                <w:lang w:eastAsia="zh-CN"/>
              </w:rPr>
              <w:t>指定人员</w:t>
            </w:r>
            <w:r>
              <w:rPr>
                <w:rFonts w:hint="eastAsia" w:ascii="宋体" w:hAnsi="宋体" w:eastAsia="宋体" w:cs="宋体"/>
                <w:color w:val="auto"/>
                <w:sz w:val="21"/>
                <w:szCs w:val="21"/>
                <w:highlight w:val="none"/>
              </w:rPr>
              <w:t>所订购的货物送至采购人</w:t>
            </w:r>
            <w:r>
              <w:rPr>
                <w:rFonts w:hint="eastAsia" w:ascii="宋体" w:hAnsi="宋体" w:eastAsia="宋体" w:cs="宋体"/>
                <w:color w:val="auto"/>
                <w:sz w:val="21"/>
                <w:szCs w:val="21"/>
                <w:highlight w:val="none"/>
                <w:lang w:eastAsia="zh-CN"/>
              </w:rPr>
              <w:t>指定人员</w:t>
            </w:r>
            <w:r>
              <w:rPr>
                <w:rFonts w:hint="eastAsia" w:ascii="宋体" w:hAnsi="宋体" w:eastAsia="宋体" w:cs="宋体"/>
                <w:color w:val="auto"/>
                <w:sz w:val="21"/>
                <w:szCs w:val="21"/>
                <w:highlight w:val="none"/>
              </w:rPr>
              <w:t>指定地点（梧州市万秀区城东镇扶典口组47号或梧州市万秀区西环路中段30号）。</w:t>
            </w:r>
          </w:p>
          <w:p w14:paraId="0B04641B">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成交供应商应当根据采购人实际情况，按与采购人的约定，在约定的时间内将预定的货物数量送到指定地点。除客观不可抗力外，成交供应商不得推迟送货。如确需延迟送货的，成交供应商应在得知情况的同时告知采购人并征得采购人</w:t>
            </w:r>
            <w:r>
              <w:rPr>
                <w:rFonts w:hint="eastAsia" w:ascii="宋体" w:hAnsi="宋体" w:eastAsia="宋体" w:cs="宋体"/>
                <w:color w:val="auto"/>
                <w:sz w:val="21"/>
                <w:szCs w:val="21"/>
                <w:highlight w:val="none"/>
                <w:lang w:eastAsia="zh-CN"/>
              </w:rPr>
              <w:t>指定人员</w:t>
            </w:r>
            <w:r>
              <w:rPr>
                <w:rFonts w:hint="eastAsia" w:ascii="宋体" w:hAnsi="宋体" w:eastAsia="宋体" w:cs="宋体"/>
                <w:color w:val="auto"/>
                <w:sz w:val="21"/>
                <w:szCs w:val="21"/>
                <w:highlight w:val="none"/>
              </w:rPr>
              <w:t>同意，供应商须承诺如成交后将准时送货到采购人</w:t>
            </w:r>
            <w:r>
              <w:rPr>
                <w:rFonts w:hint="eastAsia" w:ascii="宋体" w:hAnsi="宋体" w:eastAsia="宋体" w:cs="宋体"/>
                <w:color w:val="auto"/>
                <w:sz w:val="21"/>
                <w:szCs w:val="21"/>
                <w:highlight w:val="none"/>
                <w:lang w:eastAsia="zh-CN"/>
              </w:rPr>
              <w:t>指定人员</w:t>
            </w:r>
            <w:r>
              <w:rPr>
                <w:rFonts w:hint="eastAsia" w:ascii="宋体" w:hAnsi="宋体" w:eastAsia="宋体" w:cs="宋体"/>
                <w:color w:val="auto"/>
                <w:sz w:val="21"/>
                <w:szCs w:val="21"/>
                <w:highlight w:val="none"/>
              </w:rPr>
              <w:t>指定地点（梧州市万秀区城东镇扶典口组 47 号或梧州市万秀区西环路中段 30 号）。</w:t>
            </w:r>
            <w:r>
              <w:rPr>
                <w:rFonts w:hint="eastAsia" w:ascii="宋体" w:hAnsi="宋体" w:eastAsia="宋体" w:cs="宋体"/>
                <w:b/>
                <w:bCs/>
                <w:color w:val="auto"/>
                <w:sz w:val="21"/>
                <w:szCs w:val="21"/>
                <w:highlight w:val="none"/>
              </w:rPr>
              <w:t>（须在响应文件中提供承诺函</w:t>
            </w:r>
            <w:r>
              <w:rPr>
                <w:rFonts w:hint="eastAsia" w:ascii="宋体" w:hAnsi="宋体" w:eastAsia="宋体" w:cs="宋体"/>
                <w:b/>
                <w:bCs/>
                <w:color w:val="auto"/>
                <w:sz w:val="21"/>
                <w:szCs w:val="21"/>
                <w:highlight w:val="none"/>
                <w:lang w:val="en-US" w:eastAsia="zh-CN"/>
              </w:rPr>
              <w:t>并加盖供应商公章</w:t>
            </w:r>
            <w:r>
              <w:rPr>
                <w:rFonts w:hint="eastAsia" w:ascii="宋体" w:hAnsi="宋体" w:eastAsia="宋体" w:cs="宋体"/>
                <w:b/>
                <w:bCs/>
                <w:color w:val="auto"/>
                <w:sz w:val="21"/>
                <w:szCs w:val="21"/>
                <w:highlight w:val="none"/>
              </w:rPr>
              <w:t>）</w:t>
            </w:r>
          </w:p>
          <w:p w14:paraId="2FED68E5">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6.成交供应商应根据采购人</w:t>
            </w:r>
            <w:r>
              <w:rPr>
                <w:rFonts w:hint="eastAsia" w:ascii="宋体" w:hAnsi="宋体" w:eastAsia="宋体" w:cs="宋体"/>
                <w:color w:val="auto"/>
                <w:sz w:val="21"/>
                <w:szCs w:val="21"/>
                <w:highlight w:val="none"/>
                <w:lang w:eastAsia="zh-CN"/>
              </w:rPr>
              <w:t>指定人员</w:t>
            </w:r>
            <w:r>
              <w:rPr>
                <w:rFonts w:hint="eastAsia" w:ascii="宋体" w:hAnsi="宋体" w:eastAsia="宋体" w:cs="宋体"/>
                <w:color w:val="auto"/>
                <w:sz w:val="21"/>
                <w:szCs w:val="21"/>
                <w:highlight w:val="none"/>
              </w:rPr>
              <w:t>实际要求运送货物甚至进行无条件基础加工（活禽类要经宰杀和清洗，蔬菜类要达到净菜上市标准）。</w:t>
            </w:r>
          </w:p>
          <w:p w14:paraId="0E79B971">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7.每次送货，成交供应商须委派一名专门负责人，负责货物的运输、过秤，并协助采购人</w:t>
            </w:r>
            <w:r>
              <w:rPr>
                <w:rFonts w:hint="eastAsia" w:ascii="宋体" w:hAnsi="宋体" w:eastAsia="宋体" w:cs="宋体"/>
                <w:color w:val="auto"/>
                <w:sz w:val="21"/>
                <w:szCs w:val="21"/>
                <w:highlight w:val="none"/>
                <w:lang w:eastAsia="zh-CN"/>
              </w:rPr>
              <w:t>指定人员</w:t>
            </w:r>
            <w:r>
              <w:rPr>
                <w:rFonts w:hint="eastAsia" w:ascii="宋体" w:hAnsi="宋体" w:eastAsia="宋体" w:cs="宋体"/>
                <w:color w:val="auto"/>
                <w:sz w:val="21"/>
                <w:szCs w:val="21"/>
                <w:highlight w:val="none"/>
              </w:rPr>
              <w:t>验收货品，货品的品种和重量以采购人</w:t>
            </w:r>
            <w:r>
              <w:rPr>
                <w:rFonts w:hint="eastAsia" w:ascii="宋体" w:hAnsi="宋体" w:eastAsia="宋体" w:cs="宋体"/>
                <w:color w:val="auto"/>
                <w:sz w:val="21"/>
                <w:szCs w:val="21"/>
                <w:highlight w:val="none"/>
                <w:lang w:eastAsia="zh-CN"/>
              </w:rPr>
              <w:t>指定人员</w:t>
            </w:r>
            <w:r>
              <w:rPr>
                <w:rFonts w:hint="eastAsia" w:ascii="宋体" w:hAnsi="宋体" w:eastAsia="宋体" w:cs="宋体"/>
                <w:color w:val="auto"/>
                <w:sz w:val="21"/>
                <w:szCs w:val="21"/>
                <w:highlight w:val="none"/>
              </w:rPr>
              <w:t>验收的结果为准。</w:t>
            </w:r>
          </w:p>
          <w:p w14:paraId="22245DFB">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8.成交供应商须严格按照各采购人</w:t>
            </w:r>
            <w:r>
              <w:rPr>
                <w:rFonts w:hint="eastAsia" w:ascii="宋体" w:hAnsi="宋体" w:eastAsia="宋体" w:cs="宋体"/>
                <w:color w:val="auto"/>
                <w:sz w:val="21"/>
                <w:szCs w:val="21"/>
                <w:highlight w:val="none"/>
                <w:lang w:eastAsia="zh-CN"/>
              </w:rPr>
              <w:t>指定人员</w:t>
            </w:r>
            <w:r>
              <w:rPr>
                <w:rFonts w:hint="eastAsia" w:ascii="宋体" w:hAnsi="宋体" w:eastAsia="宋体" w:cs="宋体"/>
                <w:color w:val="auto"/>
                <w:sz w:val="21"/>
                <w:szCs w:val="21"/>
                <w:highlight w:val="none"/>
              </w:rPr>
              <w:t>的指令配送商品的数量，不得随意增减数量， 否则，采购人</w:t>
            </w:r>
            <w:r>
              <w:rPr>
                <w:rFonts w:hint="eastAsia" w:ascii="宋体" w:hAnsi="宋体" w:eastAsia="宋体" w:cs="宋体"/>
                <w:color w:val="auto"/>
                <w:sz w:val="21"/>
                <w:szCs w:val="21"/>
                <w:highlight w:val="none"/>
                <w:lang w:eastAsia="zh-CN"/>
              </w:rPr>
              <w:t>指定人员</w:t>
            </w:r>
            <w:r>
              <w:rPr>
                <w:rFonts w:hint="eastAsia" w:ascii="宋体" w:hAnsi="宋体" w:eastAsia="宋体" w:cs="宋体"/>
                <w:color w:val="auto"/>
                <w:sz w:val="21"/>
                <w:szCs w:val="21"/>
                <w:highlight w:val="none"/>
              </w:rPr>
              <w:t>有权拒收。如因市场流通问题确实需要变更的，应事先书面申请，并经采购人</w:t>
            </w:r>
            <w:r>
              <w:rPr>
                <w:rFonts w:hint="eastAsia" w:ascii="宋体" w:hAnsi="宋体" w:eastAsia="宋体" w:cs="宋体"/>
                <w:color w:val="auto"/>
                <w:sz w:val="21"/>
                <w:szCs w:val="21"/>
                <w:highlight w:val="none"/>
                <w:lang w:eastAsia="zh-CN"/>
              </w:rPr>
              <w:t>指定人员</w:t>
            </w:r>
            <w:r>
              <w:rPr>
                <w:rFonts w:hint="eastAsia" w:ascii="宋体" w:hAnsi="宋体" w:eastAsia="宋体" w:cs="宋体"/>
                <w:color w:val="auto"/>
                <w:sz w:val="21"/>
                <w:szCs w:val="21"/>
                <w:highlight w:val="none"/>
              </w:rPr>
              <w:t>同意后方可改变。</w:t>
            </w:r>
          </w:p>
          <w:p w14:paraId="2ADAEB11">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9.采购人</w:t>
            </w:r>
            <w:r>
              <w:rPr>
                <w:rFonts w:hint="eastAsia" w:ascii="宋体" w:hAnsi="宋体" w:eastAsia="宋体" w:cs="宋体"/>
                <w:color w:val="auto"/>
                <w:sz w:val="21"/>
                <w:szCs w:val="21"/>
                <w:highlight w:val="none"/>
                <w:lang w:eastAsia="zh-CN"/>
              </w:rPr>
              <w:t>指定人员</w:t>
            </w:r>
            <w:r>
              <w:rPr>
                <w:rFonts w:hint="eastAsia" w:ascii="宋体" w:hAnsi="宋体" w:eastAsia="宋体" w:cs="宋体"/>
                <w:color w:val="auto"/>
                <w:sz w:val="21"/>
                <w:szCs w:val="21"/>
                <w:highlight w:val="none"/>
              </w:rPr>
              <w:t>发现采购货物不能正常</w:t>
            </w:r>
            <w:r>
              <w:rPr>
                <w:rFonts w:hint="eastAsia" w:ascii="宋体" w:hAnsi="宋体" w:eastAsia="宋体" w:cs="宋体"/>
                <w:color w:val="auto"/>
                <w:sz w:val="21"/>
                <w:szCs w:val="21"/>
                <w:highlight w:val="none"/>
                <w:lang w:val="en-US" w:eastAsia="zh-CN"/>
              </w:rPr>
              <w:t>食用</w:t>
            </w:r>
            <w:r>
              <w:rPr>
                <w:rFonts w:hint="eastAsia" w:ascii="宋体" w:hAnsi="宋体" w:eastAsia="宋体" w:cs="宋体"/>
                <w:color w:val="auto"/>
                <w:sz w:val="21"/>
                <w:szCs w:val="21"/>
                <w:highlight w:val="none"/>
              </w:rPr>
              <w:t>的，成交供应商应无条件退换。成交供应商未能履行竞争性磋商文件和合同所定事项，或供应不合格的、假冒伪劣、以次充好的商品， 采购人</w:t>
            </w:r>
            <w:r>
              <w:rPr>
                <w:rFonts w:hint="eastAsia" w:ascii="宋体" w:hAnsi="宋体" w:eastAsia="宋体" w:cs="宋体"/>
                <w:color w:val="auto"/>
                <w:sz w:val="21"/>
                <w:szCs w:val="21"/>
                <w:highlight w:val="none"/>
                <w:lang w:eastAsia="zh-CN"/>
              </w:rPr>
              <w:t>指定人员</w:t>
            </w:r>
            <w:r>
              <w:rPr>
                <w:rFonts w:hint="eastAsia" w:ascii="宋体" w:hAnsi="宋体" w:eastAsia="宋体" w:cs="宋体"/>
                <w:color w:val="auto"/>
                <w:sz w:val="21"/>
                <w:szCs w:val="21"/>
                <w:highlight w:val="none"/>
              </w:rPr>
              <w:t>退货后将记录在案，并对成交供应商予以处罚，要承担因此产生的一切损失和费用。</w:t>
            </w:r>
          </w:p>
          <w:p w14:paraId="43A1B98F">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10.成交供应商指定的送货专员必须穿着便于辨认的工衣和佩戴胸卡，送货专员在采购人活动必须严格遵守采购人各项规章制度，不得做出有损采购人形象和利益的事情。</w:t>
            </w:r>
          </w:p>
          <w:p w14:paraId="38FE067E">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11.成交供应商不得泄露采购人的商业秘密。泄密造成采购人损失的，成交供应商将承担由此产生的一切损失和法律责任。</w:t>
            </w:r>
          </w:p>
          <w:p w14:paraId="639D1C84">
            <w:pPr>
              <w:pStyle w:val="17"/>
              <w:spacing w:after="0" w:line="360" w:lineRule="auto"/>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三、商品供货要求：</w:t>
            </w:r>
          </w:p>
          <w:p w14:paraId="5FDD4A4F">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1.肉类及副食品主要商品供货要求（包括但不限于以下内容）：</w:t>
            </w:r>
          </w:p>
          <w:p w14:paraId="67D9695E">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①所有肉类必须符合国家有关标准，保证无异味、无霉烂变质。肉类供货时需提供当批次有效的动物产品检疫合格证，原件备查。</w:t>
            </w:r>
          </w:p>
          <w:p w14:paraId="3781CC44">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②肉类生产企业的资质证明（首次供应时提供）：《企业法人营业执照》《动物防疫合格证》《食品生产许可证》。</w:t>
            </w:r>
          </w:p>
          <w:p w14:paraId="57C610AA">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③色泽：肌肉有光泽，红色均匀，脂肪乳白色。</w:t>
            </w:r>
          </w:p>
          <w:p w14:paraId="5DBBA788">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④组织状态：纤维清晰，有坚韧性，指压后凹陷立即恢复，肉质紧密，有坚韧性。</w:t>
            </w:r>
          </w:p>
          <w:p w14:paraId="4E0526F7">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⑤粘度：外表湿润，不粘手，外表湿润，切面有渗出液，不粘手。</w:t>
            </w:r>
          </w:p>
          <w:p w14:paraId="6E0988D3">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⑥气味：具有鲜肉固有的气味，无异味，煮沸后肉汤，澄清透明，脂肪团聚于表面，澄清透明或稍有浑浊，脂肪团聚于表面。</w:t>
            </w:r>
          </w:p>
          <w:p w14:paraId="09EF1DC5">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2.食用油品质要求：</w:t>
            </w:r>
          </w:p>
          <w:p w14:paraId="4B880551">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①基本要求：外包装完好，标明品名、厂名、重量、生产日期、保质期或保存期、执行标准，剩余保质期不少于 80%，具有产品合格证。具有正常植物油的色泽、透明度、气味和滋味，无焦臭、酸败及其他异味。</w:t>
            </w:r>
          </w:p>
          <w:p w14:paraId="06DC0A6C">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②食用油生产企业的资质证明（首次供应时提供</w:t>
            </w:r>
            <w:r>
              <w:rPr>
                <w:rStyle w:val="51"/>
                <w:rFonts w:hint="eastAsia" w:ascii="宋体" w:hAnsi="宋体" w:eastAsia="宋体" w:cs="宋体"/>
                <w:color w:val="auto"/>
                <w:sz w:val="21"/>
                <w:szCs w:val="21"/>
                <w:highlight w:val="none"/>
                <w:lang w:val="en-US" w:eastAsia="zh-CN"/>
              </w:rPr>
              <w:t>复印件</w:t>
            </w:r>
            <w:r>
              <w:rPr>
                <w:rFonts w:hint="eastAsia" w:ascii="宋体" w:hAnsi="宋体" w:eastAsia="宋体" w:cs="宋体"/>
                <w:color w:val="auto"/>
                <w:sz w:val="21"/>
                <w:szCs w:val="21"/>
                <w:highlight w:val="none"/>
              </w:rPr>
              <w:t>）：《企业法人营业执照》《重要工业产品生产许可证》。</w:t>
            </w:r>
          </w:p>
          <w:p w14:paraId="7F875B64">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③气味、滋味：具有固有的气味和滋味，无异味。</w:t>
            </w:r>
          </w:p>
          <w:p w14:paraId="0626DB83">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④加热试验（280℃）油色不得变深，无析出物。</w:t>
            </w:r>
          </w:p>
          <w:p w14:paraId="0059CEFA">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⑤不得混有其他食用油或非食用油。</w:t>
            </w:r>
          </w:p>
          <w:p w14:paraId="3505C0C5">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⑥卫生标准和动植物检疫项目，按照国家有关规定执行。</w:t>
            </w:r>
          </w:p>
          <w:p w14:paraId="00710E33">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3.大米质量标准和要求的资质证明：</w:t>
            </w:r>
          </w:p>
          <w:p w14:paraId="69563BD5">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①标明加工厂名称、品名、生产日期、保质期或保存期，供货时的剩余保质期不少于 80%， 质量等级、产品标准号、产品合格证，质量符合大米国家标准（GB1354-2018）与粮食卫生标准的分析方法（GB/T 5009.36-2003）。</w:t>
            </w:r>
          </w:p>
          <w:p w14:paraId="750B4E68">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②具有固有色泽和香味，无污染、无虫害，色泽、气味、口味正常，无异味或霉味（霉变），无虫蛀结块挂丝或杂质异等，符合国家粮食卫生标准。</w:t>
            </w:r>
          </w:p>
          <w:p w14:paraId="77483A17">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4.蔬果商品供货要求（包括但不限于以下内容）：</w:t>
            </w:r>
          </w:p>
          <w:p w14:paraId="0ACFED39">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①所有蔬果必须符合国家有关标准，保证新鲜、无异味、无霉烂变质。</w:t>
            </w:r>
          </w:p>
          <w:p w14:paraId="048D2549">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②所有蔬果必须保证食用安全，绝无农药等有害物质的留存。</w:t>
            </w:r>
          </w:p>
          <w:p w14:paraId="10E6290A">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③所有蔬果在交付采购人</w:t>
            </w:r>
            <w:r>
              <w:rPr>
                <w:rFonts w:hint="eastAsia" w:ascii="宋体" w:hAnsi="宋体" w:eastAsia="宋体" w:cs="宋体"/>
                <w:color w:val="auto"/>
                <w:sz w:val="21"/>
                <w:szCs w:val="21"/>
                <w:highlight w:val="none"/>
                <w:lang w:eastAsia="zh-CN"/>
              </w:rPr>
              <w:t>指定人员</w:t>
            </w:r>
            <w:r>
              <w:rPr>
                <w:rFonts w:hint="eastAsia" w:ascii="宋体" w:hAnsi="宋体" w:eastAsia="宋体" w:cs="宋体"/>
                <w:color w:val="auto"/>
                <w:sz w:val="21"/>
                <w:szCs w:val="21"/>
                <w:highlight w:val="none"/>
              </w:rPr>
              <w:t>前须经过前期处理，使用率达到 90%以上。</w:t>
            </w:r>
          </w:p>
          <w:p w14:paraId="1DD1DBB0">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5.牛奶、果汁等供货要求（包括但不限于以下内容）：</w:t>
            </w:r>
          </w:p>
          <w:p w14:paraId="10AF8D3E">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①所有牛奶、果汁必须符合国家有关标准，保证外包装完好，标明营养成分、配料、产品标准号、保质期、生产日期，剩余保质期不少于 80%。</w:t>
            </w:r>
          </w:p>
          <w:p w14:paraId="11E8D417">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②所有牛奶质量符合食品安全国家标准 灭菌乳（GB 25190-2010），果汁质量符合食品安全国家标准 饮料（GB 7101-2015）。</w:t>
            </w:r>
          </w:p>
          <w:p w14:paraId="4586DDF5">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6.腊肉、腊肠、熏肉、火腿肠、香肠等供货要求（包括但不限于以下内容）：</w:t>
            </w:r>
          </w:p>
          <w:p w14:paraId="705E2CAB">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①保证包装完好，无变质，没有异味或酸味，肉色鲜明，保证剩余保质期不少于 80%。</w:t>
            </w:r>
          </w:p>
          <w:p w14:paraId="6798DA05">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②火腿肠、香肠标签上应该标注生产日期、生产厂家、厂家地址、厂家电话、生产依据的标准、保质期、保存条件、原辅料等。</w:t>
            </w:r>
          </w:p>
          <w:p w14:paraId="1D296F19">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7.叉烧、烧鸭、烧鹅、酸梅鸭等（包括但不限于以下内容）</w:t>
            </w:r>
          </w:p>
          <w:p w14:paraId="3DA9A440">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①所有熟食保证无异味、无霉烂变质，散装熟食不得超过 4 小时，隔夜熟食必须冷藏，回烧后销售。</w:t>
            </w:r>
          </w:p>
          <w:p w14:paraId="5C530B31">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②盛装熟食的容器应当洁净、消毒，不得着地存放食品。</w:t>
            </w:r>
          </w:p>
          <w:p w14:paraId="72C0EB9A">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③采用专用的工具、容器、车辆运送熟食，运送过程中应注意操作卫生，防止污染。</w:t>
            </w:r>
          </w:p>
          <w:p w14:paraId="151F1515">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蛋类供货要求（包括但不限于以下内容）：</w:t>
            </w:r>
          </w:p>
          <w:p w14:paraId="1B0E2EAF">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蛋壳颜色清爽，清洁干净，不得有过量粪便和毛。质量符合《GB/T 34262-2017 蛋与蛋制品术语和分类》《GB 2749-2015 食品安全国家标准 蛋与蛋制品》《GB 23200.115-2018 食品安全国家标准 鸡蛋中氟虫腈及其代谢物残留量的测定 液相色谱-质谱联用法》《GB 21710-2016 食品安全国家标准 蛋与蛋制品生产卫生规范》等国家标准。</w:t>
            </w:r>
          </w:p>
          <w:p w14:paraId="4A0408C6">
            <w:pPr>
              <w:pStyle w:val="17"/>
              <w:spacing w:after="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9.零食类</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龟苓膏、肉脯、糕点等</w:t>
            </w:r>
            <w:r>
              <w:rPr>
                <w:rFonts w:hint="eastAsia" w:ascii="宋体" w:hAnsi="宋体" w:eastAsia="宋体" w:cs="宋体"/>
                <w:color w:val="auto"/>
                <w:sz w:val="21"/>
                <w:szCs w:val="21"/>
                <w:highlight w:val="none"/>
              </w:rPr>
              <w:t>）供货要求：</w:t>
            </w:r>
          </w:p>
          <w:p w14:paraId="674EB79A">
            <w:pPr>
              <w:pStyle w:val="17"/>
              <w:spacing w:after="0" w:line="360" w:lineRule="auto"/>
              <w:ind w:firstLine="42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所有</w:t>
            </w:r>
            <w:r>
              <w:rPr>
                <w:rFonts w:hint="eastAsia" w:ascii="宋体" w:hAnsi="宋体" w:eastAsia="宋体" w:cs="宋体"/>
                <w:color w:val="auto"/>
                <w:sz w:val="21"/>
                <w:szCs w:val="21"/>
                <w:highlight w:val="none"/>
                <w:lang w:val="en-US" w:eastAsia="zh-CN"/>
              </w:rPr>
              <w:t>零食</w:t>
            </w:r>
            <w:r>
              <w:rPr>
                <w:rFonts w:hint="eastAsia" w:ascii="宋体" w:hAnsi="宋体" w:eastAsia="宋体" w:cs="宋体"/>
                <w:color w:val="auto"/>
                <w:sz w:val="21"/>
                <w:szCs w:val="21"/>
                <w:highlight w:val="none"/>
              </w:rPr>
              <w:t>必须符合国家有关标准，保证外包装完好，标明营养成分、配料、产品标准号、保质期、生产日期，剩余保质期不少于80%</w:t>
            </w:r>
            <w:r>
              <w:rPr>
                <w:rFonts w:hint="eastAsia" w:ascii="宋体" w:hAnsi="宋体" w:eastAsia="宋体" w:cs="宋体"/>
                <w:color w:val="auto"/>
                <w:sz w:val="21"/>
                <w:szCs w:val="21"/>
                <w:highlight w:val="none"/>
                <w:lang w:eastAsia="zh-CN"/>
              </w:rPr>
              <w:t>。</w:t>
            </w:r>
          </w:p>
        </w:tc>
      </w:tr>
      <w:tr w14:paraId="0859F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769" w:type="dxa"/>
            <w:gridSpan w:val="6"/>
            <w:tcBorders>
              <w:top w:val="single" w:color="auto" w:sz="4" w:space="0"/>
              <w:left w:val="single" w:color="auto" w:sz="4" w:space="0"/>
              <w:bottom w:val="single" w:color="auto" w:sz="4" w:space="0"/>
              <w:right w:val="single" w:color="auto" w:sz="4" w:space="0"/>
            </w:tcBorders>
          </w:tcPr>
          <w:p w14:paraId="3F2B4FED">
            <w:pPr>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▲一、商务要求</w:t>
            </w:r>
          </w:p>
        </w:tc>
      </w:tr>
      <w:tr w14:paraId="47BB4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9" w:type="dxa"/>
            <w:gridSpan w:val="3"/>
            <w:tcBorders>
              <w:top w:val="single" w:color="auto" w:sz="4" w:space="0"/>
              <w:left w:val="single" w:color="auto" w:sz="4" w:space="0"/>
              <w:bottom w:val="single" w:color="auto" w:sz="4" w:space="0"/>
              <w:right w:val="single" w:color="auto" w:sz="4" w:space="0"/>
            </w:tcBorders>
            <w:vAlign w:val="center"/>
          </w:tcPr>
          <w:p w14:paraId="723E4AC7">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服务期限及地点</w:t>
            </w:r>
          </w:p>
        </w:tc>
        <w:tc>
          <w:tcPr>
            <w:tcW w:w="11520" w:type="dxa"/>
            <w:gridSpan w:val="3"/>
            <w:tcBorders>
              <w:top w:val="single" w:color="auto" w:sz="4" w:space="0"/>
              <w:left w:val="single" w:color="auto" w:sz="4" w:space="0"/>
              <w:bottom w:val="single" w:color="auto" w:sz="4" w:space="0"/>
              <w:right w:val="single" w:color="auto" w:sz="4" w:space="0"/>
            </w:tcBorders>
            <w:vAlign w:val="center"/>
          </w:tcPr>
          <w:p w14:paraId="62D003F4">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1.服务期限：自合同签订之日起一年。</w:t>
            </w:r>
          </w:p>
          <w:p w14:paraId="243BDE56">
            <w:pPr>
              <w:spacing w:line="360" w:lineRule="auto"/>
              <w:rPr>
                <w:rFonts w:hint="eastAsia" w:ascii="宋体" w:hAnsi="宋体" w:eastAsia="宋体" w:cs="宋体"/>
                <w:b/>
                <w:color w:val="auto"/>
                <w:sz w:val="21"/>
                <w:szCs w:val="21"/>
                <w:highlight w:val="none"/>
              </w:rPr>
            </w:pPr>
            <w:r>
              <w:rPr>
                <w:rFonts w:hint="eastAsia" w:ascii="宋体" w:hAnsi="宋体" w:eastAsia="宋体" w:cs="宋体"/>
                <w:bCs/>
                <w:color w:val="auto"/>
                <w:sz w:val="21"/>
                <w:szCs w:val="21"/>
                <w:highlight w:val="none"/>
              </w:rPr>
              <w:t>2.服务地点：广西梧州市采购人指定地点（</w:t>
            </w:r>
            <w:r>
              <w:rPr>
                <w:rFonts w:hint="eastAsia" w:ascii="宋体" w:hAnsi="宋体" w:eastAsia="宋体" w:cs="宋体"/>
                <w:color w:val="auto"/>
                <w:sz w:val="21"/>
                <w:szCs w:val="21"/>
                <w:highlight w:val="none"/>
              </w:rPr>
              <w:t>梧州市万秀区城东镇扶典口组47号或梧州市万秀区西环路中段30号</w:t>
            </w:r>
            <w:r>
              <w:rPr>
                <w:rFonts w:hint="eastAsia" w:ascii="宋体" w:hAnsi="宋体" w:eastAsia="宋体" w:cs="宋体"/>
                <w:bCs/>
                <w:color w:val="auto"/>
                <w:sz w:val="21"/>
                <w:szCs w:val="21"/>
                <w:highlight w:val="none"/>
              </w:rPr>
              <w:t>）。</w:t>
            </w:r>
          </w:p>
        </w:tc>
      </w:tr>
      <w:tr w14:paraId="6C07C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9" w:type="dxa"/>
            <w:gridSpan w:val="3"/>
            <w:tcBorders>
              <w:top w:val="single" w:color="auto" w:sz="4" w:space="0"/>
              <w:left w:val="single" w:color="auto" w:sz="4" w:space="0"/>
              <w:bottom w:val="single" w:color="auto" w:sz="4" w:space="0"/>
              <w:right w:val="single" w:color="auto" w:sz="4" w:space="0"/>
            </w:tcBorders>
            <w:vAlign w:val="center"/>
          </w:tcPr>
          <w:p w14:paraId="6662FA5C">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合同签订时间</w:t>
            </w:r>
          </w:p>
        </w:tc>
        <w:tc>
          <w:tcPr>
            <w:tcW w:w="11520" w:type="dxa"/>
            <w:gridSpan w:val="3"/>
            <w:tcBorders>
              <w:top w:val="single" w:color="auto" w:sz="4" w:space="0"/>
              <w:left w:val="single" w:color="auto" w:sz="4" w:space="0"/>
              <w:bottom w:val="single" w:color="auto" w:sz="4" w:space="0"/>
              <w:right w:val="single" w:color="auto" w:sz="4" w:space="0"/>
            </w:tcBorders>
            <w:vAlign w:val="center"/>
          </w:tcPr>
          <w:p w14:paraId="66F1E5E5">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自成交通知书发出之日起 </w:t>
            </w:r>
            <w:r>
              <w:rPr>
                <w:rFonts w:hint="eastAsia" w:ascii="宋体" w:hAnsi="宋体" w:eastAsia="宋体" w:cs="宋体"/>
                <w:color w:val="auto"/>
                <w:sz w:val="21"/>
                <w:szCs w:val="21"/>
                <w:highlight w:val="none"/>
                <w:u w:val="single"/>
              </w:rPr>
              <w:t xml:space="preserve">25 </w:t>
            </w:r>
            <w:r>
              <w:rPr>
                <w:rFonts w:hint="eastAsia" w:ascii="宋体" w:hAnsi="宋体" w:eastAsia="宋体" w:cs="宋体"/>
                <w:color w:val="auto"/>
                <w:sz w:val="21"/>
                <w:szCs w:val="21"/>
                <w:highlight w:val="none"/>
              </w:rPr>
              <w:t>日内</w:t>
            </w:r>
          </w:p>
        </w:tc>
      </w:tr>
      <w:tr w14:paraId="0F4E8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9" w:type="dxa"/>
            <w:gridSpan w:val="3"/>
            <w:tcBorders>
              <w:top w:val="single" w:color="auto" w:sz="4" w:space="0"/>
              <w:left w:val="single" w:color="auto" w:sz="4" w:space="0"/>
              <w:bottom w:val="single" w:color="auto" w:sz="4" w:space="0"/>
              <w:right w:val="single" w:color="auto" w:sz="4" w:space="0"/>
            </w:tcBorders>
            <w:vAlign w:val="center"/>
          </w:tcPr>
          <w:p w14:paraId="3C111A7F">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付款条件</w:t>
            </w:r>
          </w:p>
        </w:tc>
        <w:tc>
          <w:tcPr>
            <w:tcW w:w="11520" w:type="dxa"/>
            <w:gridSpan w:val="3"/>
            <w:tcBorders>
              <w:top w:val="single" w:color="auto" w:sz="4" w:space="0"/>
              <w:left w:val="single" w:color="auto" w:sz="4" w:space="0"/>
              <w:bottom w:val="single" w:color="auto" w:sz="4" w:space="0"/>
              <w:right w:val="single" w:color="auto" w:sz="4" w:space="0"/>
            </w:tcBorders>
            <w:vAlign w:val="center"/>
          </w:tcPr>
          <w:p w14:paraId="2A1A1935">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当月采购的货款于次月15日前进行结算。采购人按月进行公对公账户转账，以采购人实际购买的种类及数量据实核算。成交供应商必须提供详细的物品销售清单与采购人的收货单核对无误后，由成交供应商按照采购人财务规定出具与成交供应商为名头的正式发票，采购人才予以付款，并于收到正式发票之日起</w:t>
            </w:r>
            <w:r>
              <w:rPr>
                <w:rFonts w:hint="eastAsia" w:ascii="宋体" w:hAnsi="宋体" w:eastAsia="宋体" w:cs="宋体"/>
                <w:bCs/>
                <w:color w:val="auto"/>
                <w:sz w:val="21"/>
                <w:szCs w:val="21"/>
                <w:highlight w:val="none"/>
                <w:lang w:val="en-US" w:eastAsia="zh-CN"/>
              </w:rPr>
              <w:t>20</w:t>
            </w:r>
            <w:r>
              <w:rPr>
                <w:rFonts w:hint="eastAsia" w:ascii="宋体" w:hAnsi="宋体" w:eastAsia="宋体" w:cs="宋体"/>
                <w:bCs/>
                <w:color w:val="auto"/>
                <w:sz w:val="21"/>
                <w:szCs w:val="21"/>
                <w:highlight w:val="none"/>
              </w:rPr>
              <w:t>日内付清完毕。</w:t>
            </w:r>
          </w:p>
          <w:p w14:paraId="6B71C2BE">
            <w:pPr>
              <w:spacing w:line="360" w:lineRule="auto"/>
              <w:rPr>
                <w:rFonts w:hint="eastAsia" w:ascii="宋体" w:hAnsi="宋体" w:eastAsia="宋体" w:cs="宋体"/>
                <w:bCs/>
                <w:color w:val="auto"/>
                <w:sz w:val="21"/>
                <w:szCs w:val="21"/>
                <w:highlight w:val="none"/>
                <w:u w:val="none"/>
              </w:rPr>
            </w:pPr>
            <w:r>
              <w:rPr>
                <w:rFonts w:hint="eastAsia" w:ascii="宋体" w:hAnsi="宋体" w:eastAsia="宋体" w:cs="宋体"/>
                <w:bCs/>
                <w:color w:val="auto"/>
                <w:sz w:val="21"/>
                <w:szCs w:val="21"/>
                <w:highlight w:val="none"/>
                <w:lang w:val="en-US" w:eastAsia="zh-CN"/>
              </w:rPr>
              <w:t>注：1.</w:t>
            </w:r>
            <w:r>
              <w:rPr>
                <w:rFonts w:hint="eastAsia" w:ascii="宋体" w:hAnsi="宋体" w:eastAsia="宋体" w:cs="宋体"/>
                <w:bCs/>
                <w:color w:val="auto"/>
                <w:sz w:val="21"/>
                <w:szCs w:val="21"/>
                <w:highlight w:val="none"/>
              </w:rPr>
              <w:t>成交供应商的送货单必须详细注明商品的时间、品种、单价、数量、送货单不得涂改。标记不清的，采购人</w:t>
            </w:r>
            <w:r>
              <w:rPr>
                <w:rFonts w:hint="eastAsia" w:ascii="宋体" w:hAnsi="宋体" w:eastAsia="宋体" w:cs="宋体"/>
                <w:bCs/>
                <w:color w:val="auto"/>
                <w:sz w:val="21"/>
                <w:szCs w:val="21"/>
                <w:highlight w:val="none"/>
                <w:lang w:eastAsia="zh-CN"/>
              </w:rPr>
              <w:t>指定人员</w:t>
            </w:r>
            <w:r>
              <w:rPr>
                <w:rFonts w:hint="eastAsia" w:ascii="宋体" w:hAnsi="宋体" w:eastAsia="宋体" w:cs="宋体"/>
                <w:bCs/>
                <w:color w:val="auto"/>
                <w:sz w:val="21"/>
                <w:szCs w:val="21"/>
                <w:highlight w:val="none"/>
              </w:rPr>
              <w:t>将拒绝签收。双方成交的物品对清后签字确认，结算期末成交供应商还应提供送货清单供采购人</w:t>
            </w:r>
            <w:r>
              <w:rPr>
                <w:rFonts w:hint="eastAsia" w:ascii="宋体" w:hAnsi="宋体" w:eastAsia="宋体" w:cs="宋体"/>
                <w:bCs/>
                <w:color w:val="auto"/>
                <w:sz w:val="21"/>
                <w:szCs w:val="21"/>
                <w:highlight w:val="none"/>
                <w:u w:val="none"/>
              </w:rPr>
              <w:t>结算。</w:t>
            </w:r>
            <w:r>
              <w:rPr>
                <w:rFonts w:hint="eastAsia" w:ascii="宋体" w:hAnsi="宋体" w:eastAsia="宋体" w:cs="宋体"/>
                <w:bCs/>
                <w:color w:val="auto"/>
                <w:sz w:val="21"/>
                <w:szCs w:val="21"/>
                <w:highlight w:val="none"/>
                <w:u w:val="none"/>
                <w:lang w:val="en-US" w:eastAsia="zh-CN"/>
              </w:rPr>
              <w:t>结算期</w:t>
            </w:r>
            <w:r>
              <w:rPr>
                <w:rFonts w:hint="eastAsia" w:ascii="宋体" w:hAnsi="宋体" w:eastAsia="宋体" w:cs="宋体"/>
                <w:bCs/>
                <w:color w:val="auto"/>
                <w:sz w:val="21"/>
                <w:szCs w:val="21"/>
                <w:highlight w:val="none"/>
                <w:u w:val="none"/>
              </w:rPr>
              <w:t>因成交供应商原因未及时提供结算的详细的物品销售清单、或与开具的正式发票存在差异的，</w:t>
            </w:r>
            <w:r>
              <w:rPr>
                <w:rFonts w:hint="eastAsia" w:ascii="宋体" w:hAnsi="宋体" w:eastAsia="宋体" w:cs="宋体"/>
                <w:bCs/>
                <w:color w:val="auto"/>
                <w:sz w:val="21"/>
                <w:szCs w:val="21"/>
                <w:highlight w:val="none"/>
                <w:u w:val="none"/>
                <w:lang w:val="en-US" w:eastAsia="zh-CN"/>
              </w:rPr>
              <w:t>采购人</w:t>
            </w:r>
            <w:r>
              <w:rPr>
                <w:rFonts w:hint="eastAsia" w:ascii="宋体" w:hAnsi="宋体" w:eastAsia="宋体" w:cs="宋体"/>
                <w:bCs/>
                <w:color w:val="auto"/>
                <w:sz w:val="21"/>
                <w:szCs w:val="21"/>
                <w:highlight w:val="none"/>
                <w:u w:val="none"/>
              </w:rPr>
              <w:t>有权暂缓付款，由成交供应商无条件重开并承担全部损失，</w:t>
            </w:r>
            <w:r>
              <w:rPr>
                <w:rFonts w:hint="eastAsia" w:ascii="宋体" w:hAnsi="宋体" w:eastAsia="宋体" w:cs="宋体"/>
                <w:bCs/>
                <w:color w:val="auto"/>
                <w:sz w:val="21"/>
                <w:szCs w:val="21"/>
                <w:highlight w:val="none"/>
                <w:u w:val="none"/>
                <w:lang w:val="en-US" w:eastAsia="zh-CN"/>
              </w:rPr>
              <w:t>采购人</w:t>
            </w:r>
            <w:r>
              <w:rPr>
                <w:rFonts w:hint="eastAsia" w:ascii="宋体" w:hAnsi="宋体" w:eastAsia="宋体" w:cs="宋体"/>
                <w:bCs/>
                <w:color w:val="auto"/>
                <w:sz w:val="21"/>
                <w:szCs w:val="21"/>
                <w:highlight w:val="none"/>
                <w:u w:val="none"/>
              </w:rPr>
              <w:t>不承担违约责任。</w:t>
            </w:r>
          </w:p>
          <w:p w14:paraId="6B2ABC3A">
            <w:pPr>
              <w:tabs>
                <w:tab w:val="left" w:pos="180"/>
                <w:tab w:val="left" w:pos="162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.竞标报价按折扣报价，结算单价=基准价×成交折扣，基准价以每月5日前，由采购人</w:t>
            </w:r>
            <w:r>
              <w:rPr>
                <w:rFonts w:hint="eastAsia" w:ascii="宋体" w:hAnsi="宋体" w:eastAsia="宋体" w:cs="宋体"/>
                <w:color w:val="auto"/>
                <w:sz w:val="21"/>
                <w:szCs w:val="21"/>
                <w:highlight w:val="none"/>
                <w:lang w:eastAsia="zh-CN"/>
              </w:rPr>
              <w:t>指定人员</w:t>
            </w:r>
            <w:r>
              <w:rPr>
                <w:rFonts w:hint="eastAsia" w:ascii="宋体" w:hAnsi="宋体" w:eastAsia="宋体" w:cs="宋体"/>
                <w:color w:val="auto"/>
                <w:sz w:val="21"/>
                <w:szCs w:val="21"/>
                <w:highlight w:val="none"/>
              </w:rPr>
              <w:t>与成交供应商在梧州市内各市农贸市场、蔬菜批发市场、大型超市等选取三家(或以上)进行市场询价，双方根据市场询价的平均价为基准提出建议价，报采购人食品釆购小组审核批准，再由双方代表签字及单位盖章确定，结算单价=采购人食品釆购小组审核批准的价格乘以成交折扣，作为下一批次物品釆购价执行。结算价款按实际采购数量乘以结算单价。</w:t>
            </w:r>
          </w:p>
        </w:tc>
      </w:tr>
      <w:tr w14:paraId="694DC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9" w:type="dxa"/>
            <w:gridSpan w:val="3"/>
            <w:tcBorders>
              <w:top w:val="single" w:color="auto" w:sz="4" w:space="0"/>
              <w:left w:val="single" w:color="auto" w:sz="4" w:space="0"/>
              <w:bottom w:val="single" w:color="auto" w:sz="4" w:space="0"/>
              <w:right w:val="single" w:color="auto" w:sz="4" w:space="0"/>
            </w:tcBorders>
            <w:vAlign w:val="center"/>
          </w:tcPr>
          <w:p w14:paraId="00C38179">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其他要求</w:t>
            </w:r>
          </w:p>
        </w:tc>
        <w:tc>
          <w:tcPr>
            <w:tcW w:w="11520" w:type="dxa"/>
            <w:gridSpan w:val="3"/>
            <w:tcBorders>
              <w:top w:val="single" w:color="auto" w:sz="4" w:space="0"/>
              <w:left w:val="single" w:color="auto" w:sz="4" w:space="0"/>
              <w:bottom w:val="single" w:color="auto" w:sz="4" w:space="0"/>
              <w:right w:val="single" w:color="auto" w:sz="4" w:space="0"/>
            </w:tcBorders>
            <w:vAlign w:val="center"/>
          </w:tcPr>
          <w:p w14:paraId="5998B3C5">
            <w:pPr>
              <w:tabs>
                <w:tab w:val="left" w:pos="180"/>
                <w:tab w:val="left" w:pos="162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1.采购人</w:t>
            </w:r>
            <w:r>
              <w:rPr>
                <w:rFonts w:hint="eastAsia" w:ascii="宋体" w:hAnsi="宋体" w:eastAsia="宋体" w:cs="宋体"/>
                <w:color w:val="auto"/>
                <w:sz w:val="21"/>
                <w:szCs w:val="21"/>
                <w:highlight w:val="none"/>
                <w:lang w:eastAsia="zh-CN"/>
              </w:rPr>
              <w:t>指定人员</w:t>
            </w:r>
            <w:r>
              <w:rPr>
                <w:rFonts w:hint="eastAsia" w:ascii="宋体" w:hAnsi="宋体" w:eastAsia="宋体" w:cs="宋体"/>
                <w:color w:val="auto"/>
                <w:sz w:val="21"/>
                <w:szCs w:val="21"/>
                <w:highlight w:val="none"/>
              </w:rPr>
              <w:t>与成交供应商在响应及履行合同过程中，必须遵守《中华人民共和国食品安全法》《中华人民共和国反不正当竞争法》《中华人民共和国消费者权益保护法》《中华人民共和国民法典》及相关的国家法律、法规。</w:t>
            </w:r>
          </w:p>
          <w:p w14:paraId="27C34148">
            <w:pPr>
              <w:tabs>
                <w:tab w:val="left" w:pos="180"/>
                <w:tab w:val="left" w:pos="162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2.本项目所指的货物及服务应符合竞争性磋商文件的所述的标准；如果没有提及适用标准，则应符合中华人民共和国国家标准或行业标准；这些标准必须是有关机构发布的最新版本的标准。</w:t>
            </w:r>
          </w:p>
          <w:p w14:paraId="6E43C4B9">
            <w:pPr>
              <w:tabs>
                <w:tab w:val="left" w:pos="180"/>
                <w:tab w:val="left" w:pos="162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成交供应商应充分理解并认真遵循本竞争性磋商文件的要求，所提供的货物必须是满足竞争性磋商文件要求。保证合同货品均为正规生产的新鲜（冰鲜除外）检验合格、无毒、无辐射、无侵权货品，符合国家有关卫生、质量、包装和保质标准，要使用有效期的货品， 其剩余有效期不得少于标注有效期的 80%。</w:t>
            </w:r>
          </w:p>
          <w:p w14:paraId="3E0D4D3A">
            <w:pPr>
              <w:tabs>
                <w:tab w:val="left" w:pos="180"/>
                <w:tab w:val="left" w:pos="162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4.货物有包装的，货物的包装必须完整清洁（无损、无污、无皱），采购人</w:t>
            </w:r>
            <w:r>
              <w:rPr>
                <w:rFonts w:hint="eastAsia" w:ascii="宋体" w:hAnsi="宋体" w:eastAsia="宋体" w:cs="宋体"/>
                <w:color w:val="auto"/>
                <w:sz w:val="21"/>
                <w:szCs w:val="21"/>
                <w:highlight w:val="none"/>
                <w:lang w:eastAsia="zh-CN"/>
              </w:rPr>
              <w:t>指定人员</w:t>
            </w:r>
            <w:r>
              <w:rPr>
                <w:rFonts w:hint="eastAsia" w:ascii="宋体" w:hAnsi="宋体" w:eastAsia="宋体" w:cs="宋体"/>
                <w:color w:val="auto"/>
                <w:sz w:val="21"/>
                <w:szCs w:val="21"/>
                <w:highlight w:val="none"/>
              </w:rPr>
              <w:t>有权拒收包装不整齐、已拆封的商品。</w:t>
            </w:r>
          </w:p>
          <w:p w14:paraId="00622F59">
            <w:pPr>
              <w:tabs>
                <w:tab w:val="left" w:pos="180"/>
                <w:tab w:val="left" w:pos="162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5.采购人</w:t>
            </w:r>
            <w:r>
              <w:rPr>
                <w:rFonts w:hint="eastAsia" w:ascii="宋体" w:hAnsi="宋体" w:eastAsia="宋体" w:cs="宋体"/>
                <w:color w:val="auto"/>
                <w:sz w:val="21"/>
                <w:szCs w:val="21"/>
                <w:highlight w:val="none"/>
                <w:lang w:eastAsia="zh-CN"/>
              </w:rPr>
              <w:t>指定人员</w:t>
            </w:r>
            <w:r>
              <w:rPr>
                <w:rFonts w:hint="eastAsia" w:ascii="宋体" w:hAnsi="宋体" w:eastAsia="宋体" w:cs="宋体"/>
                <w:color w:val="auto"/>
                <w:sz w:val="21"/>
                <w:szCs w:val="21"/>
                <w:highlight w:val="none"/>
              </w:rPr>
              <w:t>发现商品出现损坏（包括表面损坏），或出现水渍、串味、受潮等导致货物性质改变的，成交供应商必须无条件退货或更换商品。</w:t>
            </w:r>
          </w:p>
          <w:p w14:paraId="4CE03217">
            <w:pPr>
              <w:tabs>
                <w:tab w:val="left" w:pos="180"/>
                <w:tab w:val="left" w:pos="162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6.成交供应商保证所提供的鲜肉类、生禽、鲜水产的多样性和季节性，以保证新鲜感， 并在响应文件中列出相关品目。</w:t>
            </w:r>
          </w:p>
          <w:p w14:paraId="3BB908FB">
            <w:pPr>
              <w:tabs>
                <w:tab w:val="left" w:pos="180"/>
                <w:tab w:val="left" w:pos="162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7.成交供应商保证提供的肉均为梧州市内定点屠宰厂（场）经检疫和肉品品质检验合格的产品。</w:t>
            </w:r>
          </w:p>
          <w:p w14:paraId="20BBF383">
            <w:pPr>
              <w:tabs>
                <w:tab w:val="left" w:pos="180"/>
                <w:tab w:val="left" w:pos="162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8.具有由定点屠宰厂（场）加盖验讫印章并出具《畜产品检验证明》或《动物检疫合格证明》，新鲜肉类要有梧州市内市场监督管理部门的电脑单据作为依据（供货时提供）。</w:t>
            </w:r>
          </w:p>
          <w:p w14:paraId="5213F90A">
            <w:pPr>
              <w:tabs>
                <w:tab w:val="left" w:pos="180"/>
                <w:tab w:val="left" w:pos="162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9.成交供应商应能够配合采购人</w:t>
            </w:r>
            <w:r>
              <w:rPr>
                <w:rFonts w:hint="eastAsia" w:ascii="宋体" w:hAnsi="宋体" w:eastAsia="宋体" w:cs="宋体"/>
                <w:color w:val="auto"/>
                <w:sz w:val="21"/>
                <w:szCs w:val="21"/>
                <w:highlight w:val="none"/>
                <w:lang w:eastAsia="zh-CN"/>
              </w:rPr>
              <w:t>指定人员</w:t>
            </w:r>
            <w:r>
              <w:rPr>
                <w:rFonts w:hint="eastAsia" w:ascii="宋体" w:hAnsi="宋体" w:eastAsia="宋体" w:cs="宋体"/>
                <w:color w:val="auto"/>
                <w:sz w:val="21"/>
                <w:szCs w:val="21"/>
                <w:highlight w:val="none"/>
              </w:rPr>
              <w:t>及时更新所提供的符合卫监部门的有效证明材料。</w:t>
            </w:r>
          </w:p>
          <w:p w14:paraId="6FCBA124">
            <w:pPr>
              <w:tabs>
                <w:tab w:val="left" w:pos="180"/>
                <w:tab w:val="left" w:pos="162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10.成交供应商提供假冒伪劣、过期、变质的、有毒食品的，一经发现，除按采购人</w:t>
            </w:r>
            <w:r>
              <w:rPr>
                <w:rFonts w:hint="eastAsia" w:ascii="宋体" w:hAnsi="宋体" w:eastAsia="宋体" w:cs="宋体"/>
                <w:color w:val="auto"/>
                <w:sz w:val="21"/>
                <w:szCs w:val="21"/>
                <w:highlight w:val="none"/>
                <w:lang w:eastAsia="zh-CN"/>
              </w:rPr>
              <w:t>指定人员</w:t>
            </w:r>
            <w:r>
              <w:rPr>
                <w:rFonts w:hint="eastAsia" w:ascii="宋体" w:hAnsi="宋体" w:eastAsia="宋体" w:cs="宋体"/>
                <w:color w:val="auto"/>
                <w:sz w:val="21"/>
                <w:szCs w:val="21"/>
                <w:highlight w:val="none"/>
              </w:rPr>
              <w:t>要求无条件退货或换货外，还将受到如下处罚：</w:t>
            </w:r>
          </w:p>
          <w:p w14:paraId="087D92D6">
            <w:pPr>
              <w:tabs>
                <w:tab w:val="left" w:pos="180"/>
                <w:tab w:val="left" w:pos="162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①成交供应商</w:t>
            </w:r>
            <w:bookmarkStart w:id="70" w:name="OLE_LINK1"/>
            <w:r>
              <w:rPr>
                <w:rFonts w:hint="eastAsia" w:ascii="宋体" w:hAnsi="宋体" w:eastAsia="宋体" w:cs="宋体"/>
                <w:color w:val="auto"/>
                <w:sz w:val="21"/>
                <w:szCs w:val="21"/>
                <w:highlight w:val="none"/>
              </w:rPr>
              <w:t>提供假冒伪劣、过期、变质食品的，要求无条件退货或换货外，被处以当次供应食品货款 2 倍的罚款，罚款在供货结算款内扣除</w:t>
            </w:r>
            <w:bookmarkEnd w:id="70"/>
            <w:r>
              <w:rPr>
                <w:rFonts w:hint="eastAsia" w:ascii="宋体" w:hAnsi="宋体" w:eastAsia="宋体" w:cs="宋体"/>
                <w:color w:val="auto"/>
                <w:sz w:val="21"/>
                <w:szCs w:val="21"/>
                <w:highlight w:val="none"/>
              </w:rPr>
              <w:t>。</w:t>
            </w:r>
          </w:p>
          <w:p w14:paraId="4F186412">
            <w:pPr>
              <w:tabs>
                <w:tab w:val="left" w:pos="180"/>
                <w:tab w:val="left" w:pos="162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②成交供应商提供有毒食品的，造成食品安全事故的，经有关单位鉴定原因后，如确实为成交供应商提供之食品问题，成交供应商除需负担全数之医药费，不予退还履约保证金外，采购人</w:t>
            </w:r>
            <w:r>
              <w:rPr>
                <w:rFonts w:hint="eastAsia" w:ascii="宋体" w:hAnsi="宋体" w:eastAsia="宋体" w:cs="宋体"/>
                <w:color w:val="auto"/>
                <w:sz w:val="21"/>
                <w:szCs w:val="21"/>
                <w:highlight w:val="none"/>
                <w:lang w:eastAsia="zh-CN"/>
              </w:rPr>
              <w:t>指定人员</w:t>
            </w:r>
            <w:r>
              <w:rPr>
                <w:rFonts w:hint="eastAsia" w:ascii="宋体" w:hAnsi="宋体" w:eastAsia="宋体" w:cs="宋体"/>
                <w:color w:val="auto"/>
                <w:sz w:val="21"/>
                <w:szCs w:val="21"/>
                <w:highlight w:val="none"/>
              </w:rPr>
              <w:t>取消成交供应商供货资格，取消成交供应商供货合同，成交供应商同时承担相应的民事及刑事法律责任。</w:t>
            </w:r>
          </w:p>
          <w:p w14:paraId="3827C621">
            <w:pPr>
              <w:tabs>
                <w:tab w:val="left" w:pos="180"/>
                <w:tab w:val="left" w:pos="162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设置考核制度：供应商每次的进货、送货均需记录，并交采购人检查核算；每天或每次的订单均需要按照采购人指定时间及地点送到，如超出送货时间或其他原因的，第一次作口头警告处理并记录，第二次开始每有一次违规，罚款2000元；若供应商在合同期内有三次以上违规，则采购人可对其作出处罚，并取消剩余的供应合同。</w:t>
            </w:r>
          </w:p>
        </w:tc>
      </w:tr>
      <w:tr w14:paraId="6F6AFD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9" w:type="dxa"/>
            <w:gridSpan w:val="3"/>
            <w:tcBorders>
              <w:top w:val="single" w:color="auto" w:sz="4" w:space="0"/>
              <w:left w:val="single" w:color="auto" w:sz="4" w:space="0"/>
              <w:bottom w:val="single" w:color="auto" w:sz="4" w:space="0"/>
              <w:right w:val="single" w:color="auto" w:sz="4" w:space="0"/>
            </w:tcBorders>
            <w:vAlign w:val="center"/>
          </w:tcPr>
          <w:p w14:paraId="7F9CE775">
            <w:pPr>
              <w:spacing w:line="360" w:lineRule="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验收标准</w:t>
            </w:r>
          </w:p>
        </w:tc>
        <w:tc>
          <w:tcPr>
            <w:tcW w:w="11520" w:type="dxa"/>
            <w:gridSpan w:val="3"/>
            <w:tcBorders>
              <w:top w:val="single" w:color="auto" w:sz="4" w:space="0"/>
              <w:left w:val="single" w:color="auto" w:sz="4" w:space="0"/>
              <w:bottom w:val="single" w:color="auto" w:sz="4" w:space="0"/>
              <w:right w:val="single" w:color="auto" w:sz="4" w:space="0"/>
            </w:tcBorders>
            <w:vAlign w:val="center"/>
          </w:tcPr>
          <w:p w14:paraId="44108581">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食材的验收工作由采购人和成交供应商共同进行。成交供应商提供的产品须经过采购人</w:t>
            </w:r>
            <w:r>
              <w:rPr>
                <w:rFonts w:hint="eastAsia" w:ascii="宋体" w:hAnsi="宋体" w:eastAsia="宋体" w:cs="宋体"/>
                <w:color w:val="auto"/>
                <w:sz w:val="21"/>
                <w:szCs w:val="21"/>
                <w:highlight w:val="none"/>
                <w:lang w:eastAsia="zh-CN"/>
              </w:rPr>
              <w:t>指定人员</w:t>
            </w:r>
            <w:r>
              <w:rPr>
                <w:rFonts w:hint="eastAsia" w:ascii="宋体" w:hAnsi="宋体" w:eastAsia="宋体" w:cs="宋体"/>
                <w:color w:val="auto"/>
                <w:sz w:val="21"/>
                <w:szCs w:val="21"/>
                <w:highlight w:val="none"/>
              </w:rPr>
              <w:t>的感官检验、外观检验和试用检验，若产品外观、包装、形式不符合要求、感官检验不能达到食品卫生要求，当即拒收；成交供应商不能满足食品的质、量及售后服务要求时，采购人有权进行处罚。</w:t>
            </w:r>
          </w:p>
          <w:p w14:paraId="6274E1F7">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验收工作的一般程序为：根据食品请购清单的具体要求，对所购物料进行清点、外观检查以及对物料的各项指标和性能进行实测，并逐项记录。检测结束后，验收人员在验收单上签字。对未能通过验收的，一律退货、更换直至验收合格。</w:t>
            </w:r>
          </w:p>
          <w:p w14:paraId="2A2A4904">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来货量大于订货量时按订货量验收，来货量小于订货量85%，则告知成交供应商必须在1小时内补齐，若无法补齐数量，则按缺货金额的10%在当月货款中进行扣罚。</w:t>
            </w:r>
          </w:p>
          <w:p w14:paraId="6E6056F6">
            <w:pPr>
              <w:spacing w:line="360" w:lineRule="auto"/>
              <w:ind w:firstLine="42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验收标准：（如有涉及则按以下标准进行验收）</w:t>
            </w:r>
          </w:p>
          <w:p w14:paraId="13B7E7E9">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肉类：猪肉、牛肉、羊肉、鸡、鸭</w:t>
            </w:r>
          </w:p>
          <w:p w14:paraId="74A7CF2E">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（1）鲜猪肉</w:t>
            </w:r>
          </w:p>
          <w:tbl>
            <w:tblPr>
              <w:tblStyle w:val="43"/>
              <w:tblW w:w="11272" w:type="dxa"/>
              <w:tblInd w:w="0" w:type="dxa"/>
              <w:tblLayout w:type="fixed"/>
              <w:tblCellMar>
                <w:top w:w="0" w:type="dxa"/>
                <w:left w:w="0" w:type="dxa"/>
                <w:bottom w:w="0" w:type="dxa"/>
                <w:right w:w="0" w:type="dxa"/>
              </w:tblCellMar>
            </w:tblPr>
            <w:tblGrid>
              <w:gridCol w:w="1314"/>
              <w:gridCol w:w="6778"/>
              <w:gridCol w:w="3180"/>
            </w:tblGrid>
            <w:tr w14:paraId="66541329">
              <w:tblPrEx>
                <w:tblCellMar>
                  <w:top w:w="0" w:type="dxa"/>
                  <w:left w:w="0" w:type="dxa"/>
                  <w:bottom w:w="0" w:type="dxa"/>
                  <w:right w:w="0" w:type="dxa"/>
                </w:tblCellMar>
              </w:tblPrEx>
              <w:trPr>
                <w:trHeight w:val="410" w:hRule="atLeast"/>
              </w:trPr>
              <w:tc>
                <w:tcPr>
                  <w:tcW w:w="1314" w:type="dxa"/>
                  <w:tcBorders>
                    <w:top w:val="single" w:color="000000" w:sz="4" w:space="0"/>
                    <w:left w:val="single" w:color="000000" w:sz="4" w:space="0"/>
                    <w:bottom w:val="single" w:color="auto" w:sz="4" w:space="0"/>
                    <w:right w:val="single" w:color="000000" w:sz="4" w:space="0"/>
                  </w:tcBorders>
                  <w:vAlign w:val="center"/>
                </w:tcPr>
                <w:p w14:paraId="6FC1695B">
                  <w:pPr>
                    <w:spacing w:line="360" w:lineRule="auto"/>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2"/>
                      <w:sz w:val="21"/>
                      <w:szCs w:val="21"/>
                      <w:highlight w:val="none"/>
                      <w:lang w:eastAsia="en-US"/>
                    </w:rPr>
                    <w:t>品</w:t>
                  </w:r>
                  <w:r>
                    <w:rPr>
                      <w:rFonts w:hint="eastAsia" w:ascii="宋体" w:hAnsi="宋体" w:eastAsia="宋体" w:cs="宋体"/>
                      <w:color w:val="auto"/>
                      <w:sz w:val="21"/>
                      <w:szCs w:val="21"/>
                      <w:highlight w:val="none"/>
                      <w:lang w:eastAsia="en-US"/>
                    </w:rPr>
                    <w:t>名</w:t>
                  </w:r>
                </w:p>
              </w:tc>
              <w:tc>
                <w:tcPr>
                  <w:tcW w:w="6778" w:type="dxa"/>
                  <w:tcBorders>
                    <w:top w:val="single" w:color="000000" w:sz="4" w:space="0"/>
                    <w:left w:val="nil"/>
                    <w:bottom w:val="single" w:color="auto" w:sz="4" w:space="0"/>
                    <w:right w:val="single" w:color="000000" w:sz="4" w:space="0"/>
                  </w:tcBorders>
                  <w:vAlign w:val="center"/>
                </w:tcPr>
                <w:p w14:paraId="08E34A67">
                  <w:pPr>
                    <w:spacing w:line="360" w:lineRule="auto"/>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2"/>
                      <w:sz w:val="21"/>
                      <w:szCs w:val="21"/>
                      <w:highlight w:val="none"/>
                      <w:lang w:eastAsia="en-US"/>
                    </w:rPr>
                    <w:t>质量验</w:t>
                  </w:r>
                  <w:r>
                    <w:rPr>
                      <w:rFonts w:hint="eastAsia" w:ascii="宋体" w:hAnsi="宋体" w:eastAsia="宋体" w:cs="宋体"/>
                      <w:color w:val="auto"/>
                      <w:spacing w:val="-1"/>
                      <w:sz w:val="21"/>
                      <w:szCs w:val="21"/>
                      <w:highlight w:val="none"/>
                      <w:lang w:eastAsia="en-US"/>
                    </w:rPr>
                    <w:t>收</w:t>
                  </w:r>
                  <w:r>
                    <w:rPr>
                      <w:rFonts w:hint="eastAsia" w:ascii="宋体" w:hAnsi="宋体" w:eastAsia="宋体" w:cs="宋体"/>
                      <w:color w:val="auto"/>
                      <w:spacing w:val="2"/>
                      <w:sz w:val="21"/>
                      <w:szCs w:val="21"/>
                      <w:highlight w:val="none"/>
                      <w:lang w:eastAsia="en-US"/>
                    </w:rPr>
                    <w:t>标</w:t>
                  </w:r>
                  <w:r>
                    <w:rPr>
                      <w:rFonts w:hint="eastAsia" w:ascii="宋体" w:hAnsi="宋体" w:eastAsia="宋体" w:cs="宋体"/>
                      <w:color w:val="auto"/>
                      <w:sz w:val="21"/>
                      <w:szCs w:val="21"/>
                      <w:highlight w:val="none"/>
                      <w:lang w:eastAsia="en-US"/>
                    </w:rPr>
                    <w:t>准</w:t>
                  </w:r>
                </w:p>
              </w:tc>
              <w:tc>
                <w:tcPr>
                  <w:tcW w:w="3180" w:type="dxa"/>
                  <w:tcBorders>
                    <w:top w:val="single" w:color="000000" w:sz="4" w:space="0"/>
                    <w:left w:val="nil"/>
                    <w:bottom w:val="single" w:color="auto" w:sz="4" w:space="0"/>
                    <w:right w:val="single" w:color="000000" w:sz="4" w:space="0"/>
                  </w:tcBorders>
                  <w:vAlign w:val="center"/>
                </w:tcPr>
                <w:p w14:paraId="0232468D">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2"/>
                      <w:sz w:val="21"/>
                      <w:szCs w:val="21"/>
                      <w:highlight w:val="none"/>
                      <w:lang w:eastAsia="en-US"/>
                    </w:rPr>
                    <w:t>扣秤标</w:t>
                  </w:r>
                  <w:r>
                    <w:rPr>
                      <w:rFonts w:hint="eastAsia" w:ascii="宋体" w:hAnsi="宋体" w:eastAsia="宋体" w:cs="宋体"/>
                      <w:color w:val="auto"/>
                      <w:sz w:val="21"/>
                      <w:szCs w:val="21"/>
                      <w:highlight w:val="none"/>
                      <w:lang w:eastAsia="en-US"/>
                    </w:rPr>
                    <w:t>准</w:t>
                  </w:r>
                </w:p>
              </w:tc>
            </w:tr>
            <w:tr w14:paraId="63621CDA">
              <w:tblPrEx>
                <w:tblCellMar>
                  <w:top w:w="0" w:type="dxa"/>
                  <w:left w:w="0" w:type="dxa"/>
                  <w:bottom w:w="0" w:type="dxa"/>
                  <w:right w:w="0" w:type="dxa"/>
                </w:tblCellMar>
              </w:tblPrEx>
              <w:trPr>
                <w:trHeight w:val="571" w:hRule="atLeast"/>
              </w:trPr>
              <w:tc>
                <w:tcPr>
                  <w:tcW w:w="1314" w:type="dxa"/>
                  <w:tcBorders>
                    <w:top w:val="single" w:color="auto" w:sz="4" w:space="0"/>
                    <w:left w:val="single" w:color="auto" w:sz="4" w:space="0"/>
                    <w:bottom w:val="single" w:color="auto" w:sz="4" w:space="0"/>
                    <w:right w:val="single" w:color="auto" w:sz="4" w:space="0"/>
                  </w:tcBorders>
                  <w:vAlign w:val="center"/>
                </w:tcPr>
                <w:p w14:paraId="68499103">
                  <w:pPr>
                    <w:spacing w:line="360" w:lineRule="auto"/>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鲜</w:t>
                  </w:r>
                  <w:r>
                    <w:rPr>
                      <w:rFonts w:hint="eastAsia" w:ascii="宋体" w:hAnsi="宋体" w:eastAsia="宋体" w:cs="宋体"/>
                      <w:color w:val="auto"/>
                      <w:spacing w:val="2"/>
                      <w:sz w:val="21"/>
                      <w:szCs w:val="21"/>
                      <w:highlight w:val="none"/>
                      <w:lang w:eastAsia="en-US"/>
                    </w:rPr>
                    <w:t>瘦</w:t>
                  </w:r>
                  <w:r>
                    <w:rPr>
                      <w:rFonts w:hint="eastAsia" w:ascii="宋体" w:hAnsi="宋体" w:eastAsia="宋体" w:cs="宋体"/>
                      <w:color w:val="auto"/>
                      <w:sz w:val="21"/>
                      <w:szCs w:val="21"/>
                      <w:highlight w:val="none"/>
                      <w:lang w:eastAsia="en-US"/>
                    </w:rPr>
                    <w:t>肉</w:t>
                  </w:r>
                </w:p>
              </w:tc>
              <w:tc>
                <w:tcPr>
                  <w:tcW w:w="6778" w:type="dxa"/>
                  <w:tcBorders>
                    <w:top w:val="single" w:color="auto" w:sz="4" w:space="0"/>
                    <w:left w:val="nil"/>
                    <w:bottom w:val="single" w:color="auto" w:sz="4" w:space="0"/>
                    <w:right w:val="single" w:color="auto" w:sz="4" w:space="0"/>
                  </w:tcBorders>
                  <w:vAlign w:val="center"/>
                </w:tcPr>
                <w:p w14:paraId="774D0687">
                  <w:pPr>
                    <w:spacing w:line="360" w:lineRule="auto"/>
                    <w:ind w:left="105"/>
                    <w:jc w:val="left"/>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rPr>
                    <w:t>肌</w:t>
                  </w:r>
                  <w:r>
                    <w:rPr>
                      <w:rFonts w:hint="eastAsia" w:ascii="宋体" w:hAnsi="宋体" w:eastAsia="宋体" w:cs="宋体"/>
                      <w:color w:val="auto"/>
                      <w:spacing w:val="2"/>
                      <w:sz w:val="21"/>
                      <w:szCs w:val="21"/>
                      <w:highlight w:val="none"/>
                    </w:rPr>
                    <w:t>肉</w:t>
                  </w:r>
                  <w:r>
                    <w:rPr>
                      <w:rFonts w:hint="eastAsia" w:ascii="宋体" w:hAnsi="宋体" w:eastAsia="宋体" w:cs="宋体"/>
                      <w:color w:val="auto"/>
                      <w:spacing w:val="-1"/>
                      <w:sz w:val="21"/>
                      <w:szCs w:val="21"/>
                      <w:highlight w:val="none"/>
                    </w:rPr>
                    <w:t>红</w:t>
                  </w:r>
                  <w:r>
                    <w:rPr>
                      <w:rFonts w:hint="eastAsia" w:ascii="宋体" w:hAnsi="宋体" w:eastAsia="宋体" w:cs="宋体"/>
                      <w:color w:val="auto"/>
                      <w:spacing w:val="2"/>
                      <w:sz w:val="21"/>
                      <w:szCs w:val="21"/>
                      <w:highlight w:val="none"/>
                    </w:rPr>
                    <w:t>色</w:t>
                  </w:r>
                  <w:r>
                    <w:rPr>
                      <w:rFonts w:hint="eastAsia" w:ascii="宋体" w:hAnsi="宋体" w:eastAsia="宋体" w:cs="宋体"/>
                      <w:color w:val="auto"/>
                      <w:spacing w:val="-1"/>
                      <w:sz w:val="21"/>
                      <w:szCs w:val="21"/>
                      <w:highlight w:val="none"/>
                    </w:rPr>
                    <w:t>均</w:t>
                  </w:r>
                  <w:r>
                    <w:rPr>
                      <w:rFonts w:hint="eastAsia" w:ascii="宋体" w:hAnsi="宋体" w:eastAsia="宋体" w:cs="宋体"/>
                      <w:color w:val="auto"/>
                      <w:spacing w:val="2"/>
                      <w:sz w:val="21"/>
                      <w:szCs w:val="21"/>
                      <w:highlight w:val="none"/>
                    </w:rPr>
                    <w:t>匀</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1"/>
                      <w:sz w:val="21"/>
                      <w:szCs w:val="21"/>
                      <w:highlight w:val="none"/>
                    </w:rPr>
                    <w:t>有</w:t>
                  </w:r>
                  <w:r>
                    <w:rPr>
                      <w:rFonts w:hint="eastAsia" w:ascii="宋体" w:hAnsi="宋体" w:eastAsia="宋体" w:cs="宋体"/>
                      <w:color w:val="auto"/>
                      <w:spacing w:val="2"/>
                      <w:sz w:val="21"/>
                      <w:szCs w:val="21"/>
                      <w:highlight w:val="none"/>
                    </w:rPr>
                    <w:t>光泽</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
                      <w:sz w:val="21"/>
                      <w:szCs w:val="21"/>
                      <w:highlight w:val="none"/>
                    </w:rPr>
                    <w:t>脂</w:t>
                  </w:r>
                  <w:r>
                    <w:rPr>
                      <w:rFonts w:hint="eastAsia" w:ascii="宋体" w:hAnsi="宋体" w:eastAsia="宋体" w:cs="宋体"/>
                      <w:color w:val="auto"/>
                      <w:spacing w:val="2"/>
                      <w:sz w:val="21"/>
                      <w:szCs w:val="21"/>
                      <w:highlight w:val="none"/>
                    </w:rPr>
                    <w:t>肪</w:t>
                  </w:r>
                  <w:r>
                    <w:rPr>
                      <w:rFonts w:hint="eastAsia" w:ascii="宋体" w:hAnsi="宋体" w:eastAsia="宋体" w:cs="宋体"/>
                      <w:color w:val="auto"/>
                      <w:spacing w:val="-1"/>
                      <w:sz w:val="21"/>
                      <w:szCs w:val="21"/>
                      <w:highlight w:val="none"/>
                    </w:rPr>
                    <w:t>洁</w:t>
                  </w:r>
                  <w:r>
                    <w:rPr>
                      <w:rFonts w:hint="eastAsia" w:ascii="宋体" w:hAnsi="宋体" w:eastAsia="宋体" w:cs="宋体"/>
                      <w:color w:val="auto"/>
                      <w:spacing w:val="2"/>
                      <w:sz w:val="21"/>
                      <w:szCs w:val="21"/>
                      <w:highlight w:val="none"/>
                    </w:rPr>
                    <w:t>白</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1"/>
                      <w:sz w:val="21"/>
                      <w:szCs w:val="21"/>
                      <w:highlight w:val="none"/>
                    </w:rPr>
                    <w:t>外</w:t>
                  </w:r>
                  <w:r>
                    <w:rPr>
                      <w:rFonts w:hint="eastAsia" w:ascii="宋体" w:hAnsi="宋体" w:eastAsia="宋体" w:cs="宋体"/>
                      <w:color w:val="auto"/>
                      <w:spacing w:val="2"/>
                      <w:sz w:val="21"/>
                      <w:szCs w:val="21"/>
                      <w:highlight w:val="none"/>
                    </w:rPr>
                    <w:t>表</w:t>
                  </w:r>
                  <w:r>
                    <w:rPr>
                      <w:rFonts w:hint="eastAsia" w:ascii="宋体" w:hAnsi="宋体" w:eastAsia="宋体" w:cs="宋体"/>
                      <w:color w:val="auto"/>
                      <w:spacing w:val="-1"/>
                      <w:sz w:val="21"/>
                      <w:szCs w:val="21"/>
                      <w:highlight w:val="none"/>
                    </w:rPr>
                    <w:t>微</w:t>
                  </w:r>
                  <w:r>
                    <w:rPr>
                      <w:rFonts w:hint="eastAsia" w:ascii="宋体" w:hAnsi="宋体" w:eastAsia="宋体" w:cs="宋体"/>
                      <w:color w:val="auto"/>
                      <w:spacing w:val="2"/>
                      <w:sz w:val="21"/>
                      <w:szCs w:val="21"/>
                      <w:highlight w:val="none"/>
                    </w:rPr>
                    <w:t>干</w:t>
                  </w:r>
                  <w:r>
                    <w:rPr>
                      <w:rFonts w:hint="eastAsia" w:ascii="宋体" w:hAnsi="宋体" w:eastAsia="宋体" w:cs="宋体"/>
                      <w:color w:val="auto"/>
                      <w:spacing w:val="-1"/>
                      <w:sz w:val="21"/>
                      <w:szCs w:val="21"/>
                      <w:highlight w:val="none"/>
                    </w:rPr>
                    <w:t>或</w:t>
                  </w:r>
                  <w:r>
                    <w:rPr>
                      <w:rFonts w:hint="eastAsia" w:ascii="宋体" w:hAnsi="宋体" w:eastAsia="宋体" w:cs="宋体"/>
                      <w:color w:val="auto"/>
                      <w:sz w:val="21"/>
                      <w:szCs w:val="21"/>
                      <w:highlight w:val="none"/>
                    </w:rPr>
                    <w:t>微</w:t>
                  </w:r>
                  <w:r>
                    <w:rPr>
                      <w:rFonts w:hint="eastAsia" w:ascii="宋体" w:hAnsi="宋体" w:eastAsia="宋体" w:cs="宋体"/>
                      <w:color w:val="auto"/>
                      <w:spacing w:val="-1"/>
                      <w:sz w:val="21"/>
                      <w:szCs w:val="21"/>
                      <w:highlight w:val="none"/>
                    </w:rPr>
                    <w:t>湿润，放血状况良好，肉边整齐，无破碎肉，无黏液渗出或很干的表皮，无点状、虫状等小颗粒灰白色寄生虫。弹性良好，压后凹陷立即恢复。具有鲜猪肉正常气味，无泥污、血污、肉边整齐、无碎肉、碎骨，按标准部位分割、精肉无多余脂肪。</w:t>
                  </w:r>
                  <w:r>
                    <w:rPr>
                      <w:rFonts w:hint="eastAsia" w:ascii="宋体" w:hAnsi="宋体" w:eastAsia="宋体" w:cs="宋体"/>
                      <w:color w:val="auto"/>
                      <w:spacing w:val="-1"/>
                      <w:sz w:val="21"/>
                      <w:szCs w:val="21"/>
                      <w:highlight w:val="none"/>
                      <w:lang w:eastAsia="en-US"/>
                    </w:rPr>
                    <w:t>无注水。</w:t>
                  </w:r>
                </w:p>
              </w:tc>
              <w:tc>
                <w:tcPr>
                  <w:tcW w:w="3180" w:type="dxa"/>
                  <w:vMerge w:val="restart"/>
                  <w:tcBorders>
                    <w:top w:val="nil"/>
                    <w:left w:val="nil"/>
                    <w:bottom w:val="single" w:color="auto" w:sz="4" w:space="0"/>
                    <w:right w:val="single" w:color="auto" w:sz="4" w:space="0"/>
                  </w:tcBorders>
                  <w:vAlign w:val="center"/>
                </w:tcPr>
                <w:p w14:paraId="416A7F25">
                  <w:pPr>
                    <w:spacing w:line="360" w:lineRule="auto"/>
                    <w:ind w:left="10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根据现场实际情况和实际需求量，临场与成交供应商协议扣秤1-5%，严重不符合质量标准者可拒收</w:t>
                  </w:r>
                </w:p>
              </w:tc>
            </w:tr>
            <w:tr w14:paraId="675FFB77">
              <w:tblPrEx>
                <w:tblCellMar>
                  <w:top w:w="0" w:type="dxa"/>
                  <w:left w:w="0" w:type="dxa"/>
                  <w:bottom w:w="0" w:type="dxa"/>
                  <w:right w:w="0" w:type="dxa"/>
                </w:tblCellMar>
              </w:tblPrEx>
              <w:trPr>
                <w:trHeight w:val="410" w:hRule="atLeast"/>
              </w:trPr>
              <w:tc>
                <w:tcPr>
                  <w:tcW w:w="1314" w:type="dxa"/>
                  <w:tcBorders>
                    <w:top w:val="single" w:color="auto" w:sz="4" w:space="0"/>
                    <w:left w:val="single" w:color="auto" w:sz="4" w:space="0"/>
                    <w:bottom w:val="single" w:color="auto" w:sz="4" w:space="0"/>
                    <w:right w:val="single" w:color="auto" w:sz="4" w:space="0"/>
                  </w:tcBorders>
                  <w:vAlign w:val="center"/>
                </w:tcPr>
                <w:p w14:paraId="1EAA48F8">
                  <w:pPr>
                    <w:spacing w:line="360" w:lineRule="auto"/>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五</w:t>
                  </w:r>
                  <w:r>
                    <w:rPr>
                      <w:rFonts w:hint="eastAsia" w:ascii="宋体" w:hAnsi="宋体" w:eastAsia="宋体" w:cs="宋体"/>
                      <w:color w:val="auto"/>
                      <w:spacing w:val="2"/>
                      <w:sz w:val="21"/>
                      <w:szCs w:val="21"/>
                      <w:highlight w:val="none"/>
                      <w:lang w:eastAsia="en-US"/>
                    </w:rPr>
                    <w:t>花</w:t>
                  </w:r>
                  <w:r>
                    <w:rPr>
                      <w:rFonts w:hint="eastAsia" w:ascii="宋体" w:hAnsi="宋体" w:eastAsia="宋体" w:cs="宋体"/>
                      <w:color w:val="auto"/>
                      <w:sz w:val="21"/>
                      <w:szCs w:val="21"/>
                      <w:highlight w:val="none"/>
                      <w:lang w:eastAsia="en-US"/>
                    </w:rPr>
                    <w:t>肉</w:t>
                  </w:r>
                </w:p>
              </w:tc>
              <w:tc>
                <w:tcPr>
                  <w:tcW w:w="6778" w:type="dxa"/>
                  <w:tcBorders>
                    <w:top w:val="single" w:color="auto" w:sz="4" w:space="0"/>
                    <w:left w:val="nil"/>
                    <w:bottom w:val="single" w:color="auto" w:sz="4" w:space="0"/>
                    <w:right w:val="single" w:color="auto" w:sz="4" w:space="0"/>
                  </w:tcBorders>
                  <w:vAlign w:val="center"/>
                </w:tcPr>
                <w:p w14:paraId="4EAC3A5B">
                  <w:pPr>
                    <w:spacing w:line="360" w:lineRule="auto"/>
                    <w:ind w:left="105"/>
                    <w:jc w:val="left"/>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带皮的肥瘦肉，肌肉与脂肪相间多层</w:t>
                  </w:r>
                </w:p>
              </w:tc>
              <w:tc>
                <w:tcPr>
                  <w:tcW w:w="3180" w:type="dxa"/>
                  <w:vMerge w:val="continue"/>
                  <w:tcBorders>
                    <w:top w:val="nil"/>
                    <w:left w:val="nil"/>
                    <w:bottom w:val="single" w:color="auto" w:sz="4" w:space="0"/>
                    <w:right w:val="single" w:color="auto" w:sz="4" w:space="0"/>
                  </w:tcBorders>
                  <w:vAlign w:val="center"/>
                </w:tcPr>
                <w:p w14:paraId="0493802E">
                  <w:pPr>
                    <w:widowControl/>
                    <w:spacing w:line="360" w:lineRule="auto"/>
                    <w:jc w:val="left"/>
                    <w:rPr>
                      <w:rFonts w:hint="eastAsia" w:ascii="宋体" w:hAnsi="宋体" w:eastAsia="宋体" w:cs="宋体"/>
                      <w:color w:val="auto"/>
                      <w:sz w:val="21"/>
                      <w:szCs w:val="21"/>
                      <w:highlight w:val="none"/>
                    </w:rPr>
                  </w:pPr>
                </w:p>
              </w:tc>
            </w:tr>
            <w:tr w14:paraId="1D88D543">
              <w:tblPrEx>
                <w:tblCellMar>
                  <w:top w:w="0" w:type="dxa"/>
                  <w:left w:w="0" w:type="dxa"/>
                  <w:bottom w:w="0" w:type="dxa"/>
                  <w:right w:w="0" w:type="dxa"/>
                </w:tblCellMar>
              </w:tblPrEx>
              <w:trPr>
                <w:trHeight w:val="543" w:hRule="atLeast"/>
              </w:trPr>
              <w:tc>
                <w:tcPr>
                  <w:tcW w:w="1314" w:type="dxa"/>
                  <w:tcBorders>
                    <w:top w:val="single" w:color="auto" w:sz="4" w:space="0"/>
                    <w:left w:val="single" w:color="auto" w:sz="4" w:space="0"/>
                    <w:bottom w:val="single" w:color="auto" w:sz="4" w:space="0"/>
                    <w:right w:val="single" w:color="auto" w:sz="4" w:space="0"/>
                  </w:tcBorders>
                  <w:vAlign w:val="center"/>
                </w:tcPr>
                <w:p w14:paraId="76498BA4">
                  <w:pPr>
                    <w:spacing w:line="360" w:lineRule="auto"/>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排</w:t>
                  </w:r>
                  <w:r>
                    <w:rPr>
                      <w:rFonts w:hint="eastAsia" w:ascii="宋体" w:hAnsi="宋体" w:eastAsia="宋体" w:cs="宋体"/>
                      <w:color w:val="auto"/>
                      <w:sz w:val="21"/>
                      <w:szCs w:val="21"/>
                      <w:highlight w:val="none"/>
                      <w:lang w:eastAsia="en-US"/>
                    </w:rPr>
                    <w:t>骨</w:t>
                  </w:r>
                </w:p>
              </w:tc>
              <w:tc>
                <w:tcPr>
                  <w:tcW w:w="6778" w:type="dxa"/>
                  <w:tcBorders>
                    <w:top w:val="single" w:color="auto" w:sz="4" w:space="0"/>
                    <w:left w:val="nil"/>
                    <w:bottom w:val="single" w:color="auto" w:sz="4" w:space="0"/>
                    <w:right w:val="single" w:color="auto" w:sz="4" w:space="0"/>
                  </w:tcBorders>
                  <w:vAlign w:val="center"/>
                </w:tcPr>
                <w:p w14:paraId="16353ED1">
                  <w:pPr>
                    <w:spacing w:line="360" w:lineRule="auto"/>
                    <w:ind w:left="105"/>
                    <w:jc w:val="left"/>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带肉的排骨，排骨带少量肉，不带肥油，完整，骨肉不分离</w:t>
                  </w:r>
                </w:p>
              </w:tc>
              <w:tc>
                <w:tcPr>
                  <w:tcW w:w="3180" w:type="dxa"/>
                  <w:vMerge w:val="continue"/>
                  <w:tcBorders>
                    <w:top w:val="nil"/>
                    <w:left w:val="nil"/>
                    <w:bottom w:val="single" w:color="auto" w:sz="4" w:space="0"/>
                    <w:right w:val="single" w:color="auto" w:sz="4" w:space="0"/>
                  </w:tcBorders>
                  <w:vAlign w:val="center"/>
                </w:tcPr>
                <w:p w14:paraId="3EAC82F5">
                  <w:pPr>
                    <w:widowControl/>
                    <w:spacing w:line="360" w:lineRule="auto"/>
                    <w:jc w:val="left"/>
                    <w:rPr>
                      <w:rFonts w:hint="eastAsia" w:ascii="宋体" w:hAnsi="宋体" w:eastAsia="宋体" w:cs="宋体"/>
                      <w:color w:val="auto"/>
                      <w:sz w:val="21"/>
                      <w:szCs w:val="21"/>
                      <w:highlight w:val="none"/>
                    </w:rPr>
                  </w:pPr>
                </w:p>
              </w:tc>
            </w:tr>
            <w:tr w14:paraId="249CADEE">
              <w:tblPrEx>
                <w:tblCellMar>
                  <w:top w:w="0" w:type="dxa"/>
                  <w:left w:w="0" w:type="dxa"/>
                  <w:bottom w:w="0" w:type="dxa"/>
                  <w:right w:w="0" w:type="dxa"/>
                </w:tblCellMar>
              </w:tblPrEx>
              <w:trPr>
                <w:trHeight w:val="714" w:hRule="atLeast"/>
              </w:trPr>
              <w:tc>
                <w:tcPr>
                  <w:tcW w:w="1314" w:type="dxa"/>
                  <w:tcBorders>
                    <w:top w:val="single" w:color="auto" w:sz="4" w:space="0"/>
                    <w:left w:val="single" w:color="auto" w:sz="4" w:space="0"/>
                    <w:bottom w:val="single" w:color="auto" w:sz="4" w:space="0"/>
                    <w:right w:val="single" w:color="auto" w:sz="4" w:space="0"/>
                  </w:tcBorders>
                  <w:vAlign w:val="center"/>
                </w:tcPr>
                <w:p w14:paraId="0D64207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猪肝</w:t>
                  </w:r>
                </w:p>
                <w:p w14:paraId="3F634A5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猪心</w:t>
                  </w:r>
                </w:p>
              </w:tc>
              <w:tc>
                <w:tcPr>
                  <w:tcW w:w="6778" w:type="dxa"/>
                  <w:tcBorders>
                    <w:top w:val="single" w:color="auto" w:sz="4" w:space="0"/>
                    <w:left w:val="nil"/>
                    <w:bottom w:val="single" w:color="auto" w:sz="4" w:space="0"/>
                    <w:right w:val="single" w:color="auto" w:sz="4" w:space="0"/>
                  </w:tcBorders>
                  <w:vAlign w:val="center"/>
                </w:tcPr>
                <w:p w14:paraId="2D44F161">
                  <w:pPr>
                    <w:spacing w:line="360" w:lineRule="auto"/>
                    <w:ind w:left="105"/>
                    <w:jc w:val="left"/>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肝叶完整、暗红、质地柔软、湿润、有光泽、边缘薄，心冠脂肪洁白组织结实有弹性、用手可挤出鲜红的血液和血凝结块</w:t>
                  </w:r>
                </w:p>
              </w:tc>
              <w:tc>
                <w:tcPr>
                  <w:tcW w:w="3180" w:type="dxa"/>
                  <w:vMerge w:val="continue"/>
                  <w:tcBorders>
                    <w:top w:val="nil"/>
                    <w:left w:val="nil"/>
                    <w:bottom w:val="single" w:color="auto" w:sz="4" w:space="0"/>
                    <w:right w:val="single" w:color="auto" w:sz="4" w:space="0"/>
                  </w:tcBorders>
                  <w:vAlign w:val="center"/>
                </w:tcPr>
                <w:p w14:paraId="5BADAABE">
                  <w:pPr>
                    <w:widowControl/>
                    <w:spacing w:line="360" w:lineRule="auto"/>
                    <w:jc w:val="left"/>
                    <w:rPr>
                      <w:rFonts w:hint="eastAsia" w:ascii="宋体" w:hAnsi="宋体" w:eastAsia="宋体" w:cs="宋体"/>
                      <w:color w:val="auto"/>
                      <w:sz w:val="21"/>
                      <w:szCs w:val="21"/>
                      <w:highlight w:val="none"/>
                    </w:rPr>
                  </w:pPr>
                </w:p>
              </w:tc>
            </w:tr>
            <w:tr w14:paraId="55388FB4">
              <w:tblPrEx>
                <w:tblCellMar>
                  <w:top w:w="0" w:type="dxa"/>
                  <w:left w:w="0" w:type="dxa"/>
                  <w:bottom w:w="0" w:type="dxa"/>
                  <w:right w:w="0" w:type="dxa"/>
                </w:tblCellMar>
              </w:tblPrEx>
              <w:trPr>
                <w:trHeight w:val="639" w:hRule="atLeast"/>
              </w:trPr>
              <w:tc>
                <w:tcPr>
                  <w:tcW w:w="1314" w:type="dxa"/>
                  <w:tcBorders>
                    <w:top w:val="single" w:color="auto" w:sz="4" w:space="0"/>
                    <w:left w:val="single" w:color="auto" w:sz="4" w:space="0"/>
                    <w:bottom w:val="single" w:color="auto" w:sz="4" w:space="0"/>
                    <w:right w:val="single" w:color="auto" w:sz="4" w:space="0"/>
                  </w:tcBorders>
                  <w:vAlign w:val="center"/>
                </w:tcPr>
                <w:p w14:paraId="34801C4D">
                  <w:pPr>
                    <w:spacing w:line="360" w:lineRule="auto"/>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猪</w:t>
                  </w:r>
                  <w:r>
                    <w:rPr>
                      <w:rFonts w:hint="eastAsia" w:ascii="宋体" w:hAnsi="宋体" w:eastAsia="宋体" w:cs="宋体"/>
                      <w:color w:val="auto"/>
                      <w:sz w:val="21"/>
                      <w:szCs w:val="21"/>
                      <w:highlight w:val="none"/>
                      <w:lang w:eastAsia="en-US"/>
                    </w:rPr>
                    <w:t>腰</w:t>
                  </w:r>
                </w:p>
              </w:tc>
              <w:tc>
                <w:tcPr>
                  <w:tcW w:w="6778" w:type="dxa"/>
                  <w:tcBorders>
                    <w:top w:val="single" w:color="auto" w:sz="4" w:space="0"/>
                    <w:left w:val="nil"/>
                    <w:bottom w:val="single" w:color="auto" w:sz="4" w:space="0"/>
                    <w:right w:val="single" w:color="auto" w:sz="4" w:space="0"/>
                  </w:tcBorders>
                  <w:vAlign w:val="center"/>
                </w:tcPr>
                <w:p w14:paraId="0AB7AAFD">
                  <w:pPr>
                    <w:spacing w:line="360" w:lineRule="auto"/>
                    <w:ind w:left="105"/>
                    <w:jc w:val="left"/>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表面有一层光亮的薄膜、呈浅红色，柔软有光泽、有弹性</w:t>
                  </w:r>
                </w:p>
              </w:tc>
              <w:tc>
                <w:tcPr>
                  <w:tcW w:w="3180" w:type="dxa"/>
                  <w:vMerge w:val="continue"/>
                  <w:tcBorders>
                    <w:top w:val="nil"/>
                    <w:left w:val="nil"/>
                    <w:bottom w:val="single" w:color="auto" w:sz="4" w:space="0"/>
                    <w:right w:val="single" w:color="auto" w:sz="4" w:space="0"/>
                  </w:tcBorders>
                  <w:vAlign w:val="center"/>
                </w:tcPr>
                <w:p w14:paraId="1E744D9E">
                  <w:pPr>
                    <w:widowControl/>
                    <w:spacing w:line="360" w:lineRule="auto"/>
                    <w:jc w:val="left"/>
                    <w:rPr>
                      <w:rFonts w:hint="eastAsia" w:ascii="宋体" w:hAnsi="宋体" w:eastAsia="宋体" w:cs="宋体"/>
                      <w:color w:val="auto"/>
                      <w:sz w:val="21"/>
                      <w:szCs w:val="21"/>
                      <w:highlight w:val="none"/>
                    </w:rPr>
                  </w:pPr>
                </w:p>
              </w:tc>
            </w:tr>
            <w:tr w14:paraId="6F66C9E5">
              <w:tblPrEx>
                <w:tblCellMar>
                  <w:top w:w="0" w:type="dxa"/>
                  <w:left w:w="0" w:type="dxa"/>
                  <w:bottom w:w="0" w:type="dxa"/>
                  <w:right w:w="0" w:type="dxa"/>
                </w:tblCellMar>
              </w:tblPrEx>
              <w:trPr>
                <w:trHeight w:val="714" w:hRule="atLeast"/>
              </w:trPr>
              <w:tc>
                <w:tcPr>
                  <w:tcW w:w="1314" w:type="dxa"/>
                  <w:tcBorders>
                    <w:top w:val="single" w:color="auto" w:sz="4" w:space="0"/>
                    <w:left w:val="single" w:color="auto" w:sz="4" w:space="0"/>
                    <w:bottom w:val="single" w:color="auto" w:sz="4" w:space="0"/>
                    <w:right w:val="single" w:color="auto" w:sz="4" w:space="0"/>
                  </w:tcBorders>
                  <w:vAlign w:val="center"/>
                </w:tcPr>
                <w:p w14:paraId="0161890A">
                  <w:pPr>
                    <w:spacing w:line="360" w:lineRule="auto"/>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猪</w:t>
                  </w:r>
                  <w:r>
                    <w:rPr>
                      <w:rFonts w:hint="eastAsia" w:ascii="宋体" w:hAnsi="宋体" w:eastAsia="宋体" w:cs="宋体"/>
                      <w:color w:val="auto"/>
                      <w:sz w:val="21"/>
                      <w:szCs w:val="21"/>
                      <w:highlight w:val="none"/>
                      <w:lang w:eastAsia="en-US"/>
                    </w:rPr>
                    <w:t>肚</w:t>
                  </w:r>
                </w:p>
              </w:tc>
              <w:tc>
                <w:tcPr>
                  <w:tcW w:w="6778" w:type="dxa"/>
                  <w:tcBorders>
                    <w:top w:val="single" w:color="auto" w:sz="4" w:space="0"/>
                    <w:left w:val="nil"/>
                    <w:bottom w:val="single" w:color="auto" w:sz="4" w:space="0"/>
                    <w:right w:val="single" w:color="auto" w:sz="4" w:space="0"/>
                  </w:tcBorders>
                  <w:vAlign w:val="center"/>
                </w:tcPr>
                <w:p w14:paraId="26D928E7">
                  <w:pPr>
                    <w:spacing w:line="360" w:lineRule="auto"/>
                    <w:ind w:left="105"/>
                    <w:jc w:val="left"/>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猪肚呈浅白、色泽光润、不带肥油、内部干净、无异物、无异味</w:t>
                  </w:r>
                </w:p>
              </w:tc>
              <w:tc>
                <w:tcPr>
                  <w:tcW w:w="3180" w:type="dxa"/>
                  <w:vMerge w:val="continue"/>
                  <w:tcBorders>
                    <w:top w:val="nil"/>
                    <w:left w:val="nil"/>
                    <w:bottom w:val="single" w:color="auto" w:sz="4" w:space="0"/>
                    <w:right w:val="single" w:color="auto" w:sz="4" w:space="0"/>
                  </w:tcBorders>
                  <w:vAlign w:val="center"/>
                </w:tcPr>
                <w:p w14:paraId="72F5EE57">
                  <w:pPr>
                    <w:widowControl/>
                    <w:spacing w:line="360" w:lineRule="auto"/>
                    <w:jc w:val="left"/>
                    <w:rPr>
                      <w:rFonts w:hint="eastAsia" w:ascii="宋体" w:hAnsi="宋体" w:eastAsia="宋体" w:cs="宋体"/>
                      <w:color w:val="auto"/>
                      <w:sz w:val="21"/>
                      <w:szCs w:val="21"/>
                      <w:highlight w:val="none"/>
                    </w:rPr>
                  </w:pPr>
                </w:p>
              </w:tc>
            </w:tr>
            <w:tr w14:paraId="027FCC7A">
              <w:tblPrEx>
                <w:tblCellMar>
                  <w:top w:w="0" w:type="dxa"/>
                  <w:left w:w="0" w:type="dxa"/>
                  <w:bottom w:w="0" w:type="dxa"/>
                  <w:right w:w="0" w:type="dxa"/>
                </w:tblCellMar>
              </w:tblPrEx>
              <w:trPr>
                <w:trHeight w:val="983" w:hRule="atLeast"/>
              </w:trPr>
              <w:tc>
                <w:tcPr>
                  <w:tcW w:w="1314" w:type="dxa"/>
                  <w:tcBorders>
                    <w:top w:val="single" w:color="auto" w:sz="4" w:space="0"/>
                    <w:left w:val="single" w:color="auto" w:sz="4" w:space="0"/>
                    <w:bottom w:val="single" w:color="auto" w:sz="4" w:space="0"/>
                    <w:right w:val="single" w:color="auto" w:sz="4" w:space="0"/>
                  </w:tcBorders>
                  <w:vAlign w:val="center"/>
                </w:tcPr>
                <w:p w14:paraId="19D53C0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lang w:eastAsia="en-US"/>
                    </w:rPr>
                    <w:t>猪</w:t>
                  </w:r>
                  <w:r>
                    <w:rPr>
                      <w:rFonts w:hint="eastAsia" w:ascii="宋体" w:hAnsi="宋体" w:eastAsia="宋体" w:cs="宋体"/>
                      <w:color w:val="auto"/>
                      <w:spacing w:val="-1"/>
                      <w:sz w:val="21"/>
                      <w:szCs w:val="21"/>
                      <w:highlight w:val="none"/>
                    </w:rPr>
                    <w:t>脚</w:t>
                  </w:r>
                </w:p>
              </w:tc>
              <w:tc>
                <w:tcPr>
                  <w:tcW w:w="6778" w:type="dxa"/>
                  <w:tcBorders>
                    <w:top w:val="single" w:color="auto" w:sz="4" w:space="0"/>
                    <w:left w:val="nil"/>
                    <w:bottom w:val="single" w:color="auto" w:sz="4" w:space="0"/>
                    <w:right w:val="single" w:color="auto" w:sz="4" w:space="0"/>
                  </w:tcBorders>
                  <w:vAlign w:val="center"/>
                </w:tcPr>
                <w:p w14:paraId="3506A893">
                  <w:pPr>
                    <w:spacing w:line="360" w:lineRule="auto"/>
                    <w:ind w:left="105"/>
                    <w:jc w:val="left"/>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腿骨，圆管形、浅黄骨髓充满全部管状骨腔，带部分肌肉、干净、完整、无毛、无黑斑、无指甲、表皮光滑、肉质有弹性</w:t>
                  </w:r>
                </w:p>
              </w:tc>
              <w:tc>
                <w:tcPr>
                  <w:tcW w:w="3180" w:type="dxa"/>
                  <w:vMerge w:val="continue"/>
                  <w:tcBorders>
                    <w:top w:val="nil"/>
                    <w:left w:val="nil"/>
                    <w:bottom w:val="single" w:color="auto" w:sz="4" w:space="0"/>
                    <w:right w:val="single" w:color="auto" w:sz="4" w:space="0"/>
                  </w:tcBorders>
                  <w:vAlign w:val="center"/>
                </w:tcPr>
                <w:p w14:paraId="1C90B83A">
                  <w:pPr>
                    <w:widowControl/>
                    <w:spacing w:line="360" w:lineRule="auto"/>
                    <w:jc w:val="left"/>
                    <w:rPr>
                      <w:rFonts w:hint="eastAsia" w:ascii="宋体" w:hAnsi="宋体" w:eastAsia="宋体" w:cs="宋体"/>
                      <w:color w:val="auto"/>
                      <w:sz w:val="21"/>
                      <w:szCs w:val="21"/>
                      <w:highlight w:val="none"/>
                    </w:rPr>
                  </w:pPr>
                </w:p>
              </w:tc>
            </w:tr>
          </w:tbl>
          <w:p w14:paraId="1B7393BB">
            <w:pPr>
              <w:spacing w:line="360" w:lineRule="auto"/>
              <w:ind w:firstLine="214"/>
              <w:rPr>
                <w:rFonts w:hint="eastAsia" w:ascii="宋体" w:hAnsi="宋体" w:eastAsia="宋体" w:cs="宋体"/>
                <w:color w:val="auto"/>
                <w:spacing w:val="-1"/>
                <w:sz w:val="21"/>
                <w:szCs w:val="21"/>
                <w:highlight w:val="none"/>
              </w:rPr>
            </w:pP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rPr>
              <w:t>2</w:t>
            </w:r>
            <w:r>
              <w:rPr>
                <w:rFonts w:hint="eastAsia" w:ascii="宋体" w:hAnsi="宋体" w:eastAsia="宋体" w:cs="宋体"/>
                <w:color w:val="auto"/>
                <w:spacing w:val="2"/>
                <w:sz w:val="21"/>
                <w:szCs w:val="21"/>
                <w:highlight w:val="none"/>
              </w:rPr>
              <w:t>）鲜牛</w:t>
            </w:r>
            <w:r>
              <w:rPr>
                <w:rFonts w:hint="eastAsia" w:ascii="宋体" w:hAnsi="宋体" w:eastAsia="宋体" w:cs="宋体"/>
                <w:color w:val="auto"/>
                <w:spacing w:val="-1"/>
                <w:sz w:val="21"/>
                <w:szCs w:val="21"/>
                <w:highlight w:val="none"/>
              </w:rPr>
              <w:t>肉</w:t>
            </w:r>
            <w:r>
              <w:rPr>
                <w:rFonts w:hint="eastAsia" w:ascii="宋体" w:hAnsi="宋体" w:eastAsia="宋体" w:cs="宋体"/>
                <w:color w:val="auto"/>
                <w:spacing w:val="2"/>
                <w:sz w:val="21"/>
                <w:szCs w:val="21"/>
                <w:highlight w:val="none"/>
              </w:rPr>
              <w:t>、鲜羊</w:t>
            </w:r>
            <w:r>
              <w:rPr>
                <w:rFonts w:hint="eastAsia" w:ascii="宋体" w:hAnsi="宋体" w:eastAsia="宋体" w:cs="宋体"/>
                <w:color w:val="auto"/>
                <w:sz w:val="21"/>
                <w:szCs w:val="21"/>
                <w:highlight w:val="none"/>
              </w:rPr>
              <w:t>肉</w:t>
            </w:r>
          </w:p>
          <w:tbl>
            <w:tblPr>
              <w:tblStyle w:val="43"/>
              <w:tblW w:w="11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00"/>
              <w:gridCol w:w="6807"/>
              <w:gridCol w:w="3180"/>
            </w:tblGrid>
            <w:tr w14:paraId="11EED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1300" w:type="dxa"/>
                  <w:tcBorders>
                    <w:top w:val="single" w:color="auto" w:sz="4" w:space="0"/>
                    <w:left w:val="single" w:color="auto" w:sz="4" w:space="0"/>
                    <w:bottom w:val="single" w:color="auto" w:sz="4" w:space="0"/>
                    <w:right w:val="single" w:color="auto" w:sz="4" w:space="0"/>
                  </w:tcBorders>
                </w:tcPr>
                <w:p w14:paraId="3EA88A8A">
                  <w:pPr>
                    <w:spacing w:line="360" w:lineRule="auto"/>
                    <w:ind w:left="105"/>
                    <w:jc w:val="center"/>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品名</w:t>
                  </w:r>
                </w:p>
              </w:tc>
              <w:tc>
                <w:tcPr>
                  <w:tcW w:w="6807" w:type="dxa"/>
                  <w:tcBorders>
                    <w:top w:val="single" w:color="auto" w:sz="4" w:space="0"/>
                    <w:left w:val="single" w:color="auto" w:sz="4" w:space="0"/>
                    <w:bottom w:val="single" w:color="auto" w:sz="4" w:space="0"/>
                    <w:right w:val="single" w:color="auto" w:sz="4" w:space="0"/>
                  </w:tcBorders>
                </w:tcPr>
                <w:p w14:paraId="09A5B4E1">
                  <w:pPr>
                    <w:spacing w:line="360" w:lineRule="auto"/>
                    <w:ind w:left="105"/>
                    <w:jc w:val="center"/>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质量验收标准</w:t>
                  </w:r>
                </w:p>
              </w:tc>
              <w:tc>
                <w:tcPr>
                  <w:tcW w:w="3180" w:type="dxa"/>
                  <w:tcBorders>
                    <w:top w:val="single" w:color="auto" w:sz="4" w:space="0"/>
                    <w:left w:val="single" w:color="auto" w:sz="4" w:space="0"/>
                    <w:bottom w:val="single" w:color="auto" w:sz="4" w:space="0"/>
                    <w:right w:val="single" w:color="auto" w:sz="4" w:space="0"/>
                  </w:tcBorders>
                </w:tcPr>
                <w:p w14:paraId="67E3BF5A">
                  <w:pPr>
                    <w:spacing w:line="360" w:lineRule="auto"/>
                    <w:ind w:left="105"/>
                    <w:jc w:val="center"/>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扣秤标准</w:t>
                  </w:r>
                </w:p>
              </w:tc>
            </w:tr>
            <w:tr w14:paraId="74308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1" w:hRule="atLeast"/>
              </w:trPr>
              <w:tc>
                <w:tcPr>
                  <w:tcW w:w="1300" w:type="dxa"/>
                  <w:tcBorders>
                    <w:top w:val="single" w:color="auto" w:sz="4" w:space="0"/>
                    <w:left w:val="single" w:color="auto" w:sz="4" w:space="0"/>
                    <w:bottom w:val="single" w:color="auto" w:sz="4" w:space="0"/>
                    <w:right w:val="single" w:color="auto" w:sz="4" w:space="0"/>
                  </w:tcBorders>
                  <w:vAlign w:val="center"/>
                </w:tcPr>
                <w:p w14:paraId="3EE4D8A4">
                  <w:pPr>
                    <w:spacing w:line="360" w:lineRule="auto"/>
                    <w:ind w:left="105"/>
                    <w:jc w:val="center"/>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鲜牛肉</w:t>
                  </w:r>
                </w:p>
              </w:tc>
              <w:tc>
                <w:tcPr>
                  <w:tcW w:w="6807" w:type="dxa"/>
                  <w:tcBorders>
                    <w:top w:val="single" w:color="auto" w:sz="4" w:space="0"/>
                    <w:left w:val="single" w:color="auto" w:sz="4" w:space="0"/>
                    <w:bottom w:val="single" w:color="auto" w:sz="4" w:space="0"/>
                    <w:right w:val="single" w:color="auto" w:sz="4" w:space="0"/>
                  </w:tcBorders>
                  <w:vAlign w:val="center"/>
                </w:tcPr>
                <w:p w14:paraId="292C42BF">
                  <w:pPr>
                    <w:spacing w:line="360" w:lineRule="auto"/>
                    <w:ind w:left="105"/>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肉色深红、肉质有弹性、指压陷部分立刻恢复，切面有光泽及微湿润，小渗出物；具有牛肉气味，脂肪白色或乳白色，无寄生虫，无注水</w:t>
                  </w:r>
                </w:p>
              </w:tc>
              <w:tc>
                <w:tcPr>
                  <w:tcW w:w="3180" w:type="dxa"/>
                  <w:vMerge w:val="restart"/>
                  <w:tcBorders>
                    <w:top w:val="nil"/>
                    <w:left w:val="single" w:color="auto" w:sz="4" w:space="0"/>
                    <w:bottom w:val="single" w:color="auto" w:sz="4" w:space="0"/>
                    <w:right w:val="single" w:color="auto" w:sz="4" w:space="0"/>
                  </w:tcBorders>
                  <w:vAlign w:val="center"/>
                </w:tcPr>
                <w:p w14:paraId="3EFDC15D">
                  <w:pPr>
                    <w:spacing w:line="360" w:lineRule="auto"/>
                    <w:ind w:left="105"/>
                    <w:jc w:val="left"/>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根据现场实际情况和实际需求量，临场与成交供应商协议扣秤1-5%，严重不符合质量标准者可拒收</w:t>
                  </w:r>
                </w:p>
              </w:tc>
            </w:tr>
            <w:tr w14:paraId="5928B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0" w:hRule="atLeast"/>
              </w:trPr>
              <w:tc>
                <w:tcPr>
                  <w:tcW w:w="1300" w:type="dxa"/>
                  <w:tcBorders>
                    <w:top w:val="single" w:color="auto" w:sz="4" w:space="0"/>
                    <w:left w:val="single" w:color="auto" w:sz="4" w:space="0"/>
                    <w:bottom w:val="single" w:color="auto" w:sz="4" w:space="0"/>
                    <w:right w:val="single" w:color="auto" w:sz="4" w:space="0"/>
                  </w:tcBorders>
                  <w:vAlign w:val="center"/>
                </w:tcPr>
                <w:p w14:paraId="171E98EC">
                  <w:pPr>
                    <w:spacing w:line="360" w:lineRule="auto"/>
                    <w:ind w:left="105"/>
                    <w:jc w:val="center"/>
                    <w:rPr>
                      <w:rFonts w:hint="eastAsia" w:ascii="宋体" w:hAnsi="宋体" w:eastAsia="宋体" w:cs="宋体"/>
                      <w:color w:val="auto"/>
                      <w:spacing w:val="-1"/>
                      <w:sz w:val="21"/>
                      <w:szCs w:val="21"/>
                      <w:highlight w:val="none"/>
                      <w:lang w:eastAsia="en-US"/>
                    </w:rPr>
                  </w:pPr>
                  <w:r>
                    <w:rPr>
                      <w:rFonts w:hint="eastAsia" w:ascii="宋体" w:hAnsi="宋体" w:eastAsia="宋体" w:cs="宋体"/>
                      <w:color w:val="auto"/>
                      <w:spacing w:val="-1"/>
                      <w:sz w:val="21"/>
                      <w:szCs w:val="21"/>
                      <w:highlight w:val="none"/>
                      <w:lang w:eastAsia="en-US"/>
                    </w:rPr>
                    <w:t>鲜羊肉</w:t>
                  </w:r>
                </w:p>
              </w:tc>
              <w:tc>
                <w:tcPr>
                  <w:tcW w:w="6807" w:type="dxa"/>
                  <w:tcBorders>
                    <w:top w:val="single" w:color="auto" w:sz="4" w:space="0"/>
                    <w:left w:val="single" w:color="auto" w:sz="4" w:space="0"/>
                    <w:bottom w:val="single" w:color="auto" w:sz="4" w:space="0"/>
                    <w:right w:val="single" w:color="auto" w:sz="4" w:space="0"/>
                  </w:tcBorders>
                  <w:vAlign w:val="center"/>
                </w:tcPr>
                <w:p w14:paraId="31898DE1">
                  <w:pPr>
                    <w:spacing w:line="360" w:lineRule="auto"/>
                    <w:ind w:left="105"/>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肉色为均匀的红色、有光泽、肉质紧密、有弹性、外表微干、不粘手、肉皮为白至浅灰白色、无注水。</w:t>
                  </w:r>
                </w:p>
              </w:tc>
              <w:tc>
                <w:tcPr>
                  <w:tcW w:w="3180" w:type="dxa"/>
                  <w:vMerge w:val="continue"/>
                  <w:tcBorders>
                    <w:top w:val="nil"/>
                    <w:left w:val="single" w:color="auto" w:sz="4" w:space="0"/>
                    <w:bottom w:val="single" w:color="auto" w:sz="4" w:space="0"/>
                    <w:right w:val="single" w:color="auto" w:sz="4" w:space="0"/>
                  </w:tcBorders>
                  <w:vAlign w:val="center"/>
                </w:tcPr>
                <w:p w14:paraId="497F0F9A">
                  <w:pPr>
                    <w:widowControl/>
                    <w:spacing w:line="360" w:lineRule="auto"/>
                    <w:jc w:val="left"/>
                    <w:rPr>
                      <w:rFonts w:hint="eastAsia" w:ascii="宋体" w:hAnsi="宋体" w:eastAsia="宋体" w:cs="宋体"/>
                      <w:color w:val="auto"/>
                      <w:spacing w:val="-1"/>
                      <w:sz w:val="21"/>
                      <w:szCs w:val="21"/>
                      <w:highlight w:val="none"/>
                    </w:rPr>
                  </w:pPr>
                </w:p>
              </w:tc>
            </w:tr>
          </w:tbl>
          <w:p w14:paraId="409C715A">
            <w:pPr>
              <w:spacing w:line="360" w:lineRule="auto"/>
              <w:ind w:firstLine="208"/>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（3）牛腩</w:t>
            </w:r>
          </w:p>
          <w:tbl>
            <w:tblPr>
              <w:tblStyle w:val="43"/>
              <w:tblW w:w="11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85"/>
              <w:gridCol w:w="6837"/>
              <w:gridCol w:w="3165"/>
            </w:tblGrid>
            <w:tr w14:paraId="22CD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285" w:type="dxa"/>
                  <w:tcBorders>
                    <w:top w:val="single" w:color="auto" w:sz="4" w:space="0"/>
                    <w:left w:val="single" w:color="auto" w:sz="4" w:space="0"/>
                    <w:bottom w:val="single" w:color="auto" w:sz="4" w:space="0"/>
                    <w:right w:val="single" w:color="auto" w:sz="4" w:space="0"/>
                  </w:tcBorders>
                </w:tcPr>
                <w:p w14:paraId="3F409D10">
                  <w:pPr>
                    <w:spacing w:line="360" w:lineRule="auto"/>
                    <w:ind w:left="105"/>
                    <w:jc w:val="center"/>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品名</w:t>
                  </w:r>
                </w:p>
              </w:tc>
              <w:tc>
                <w:tcPr>
                  <w:tcW w:w="6837" w:type="dxa"/>
                  <w:tcBorders>
                    <w:top w:val="single" w:color="auto" w:sz="4" w:space="0"/>
                    <w:left w:val="single" w:color="auto" w:sz="4" w:space="0"/>
                    <w:bottom w:val="single" w:color="auto" w:sz="4" w:space="0"/>
                    <w:right w:val="single" w:color="auto" w:sz="4" w:space="0"/>
                  </w:tcBorders>
                </w:tcPr>
                <w:p w14:paraId="5085179C">
                  <w:pPr>
                    <w:spacing w:line="360" w:lineRule="auto"/>
                    <w:ind w:left="105"/>
                    <w:jc w:val="center"/>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质量验收标准</w:t>
                  </w:r>
                </w:p>
              </w:tc>
              <w:tc>
                <w:tcPr>
                  <w:tcW w:w="3165" w:type="dxa"/>
                  <w:tcBorders>
                    <w:top w:val="single" w:color="auto" w:sz="4" w:space="0"/>
                    <w:left w:val="single" w:color="auto" w:sz="4" w:space="0"/>
                    <w:bottom w:val="single" w:color="auto" w:sz="4" w:space="0"/>
                    <w:right w:val="single" w:color="auto" w:sz="4" w:space="0"/>
                  </w:tcBorders>
                </w:tcPr>
                <w:p w14:paraId="25F26658">
                  <w:pPr>
                    <w:spacing w:line="360" w:lineRule="auto"/>
                    <w:ind w:left="105"/>
                    <w:jc w:val="center"/>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扣秤标准</w:t>
                  </w:r>
                </w:p>
              </w:tc>
            </w:tr>
            <w:tr w14:paraId="0AF88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5" w:hRule="atLeast"/>
              </w:trPr>
              <w:tc>
                <w:tcPr>
                  <w:tcW w:w="1285" w:type="dxa"/>
                  <w:tcBorders>
                    <w:top w:val="single" w:color="auto" w:sz="4" w:space="0"/>
                    <w:left w:val="single" w:color="auto" w:sz="4" w:space="0"/>
                    <w:bottom w:val="single" w:color="auto" w:sz="4" w:space="0"/>
                    <w:right w:val="single" w:color="auto" w:sz="4" w:space="0"/>
                  </w:tcBorders>
                  <w:vAlign w:val="center"/>
                </w:tcPr>
                <w:p w14:paraId="49E4BBB7">
                  <w:pPr>
                    <w:spacing w:line="360" w:lineRule="auto"/>
                    <w:ind w:left="105"/>
                    <w:jc w:val="center"/>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牛腩</w:t>
                  </w:r>
                </w:p>
              </w:tc>
              <w:tc>
                <w:tcPr>
                  <w:tcW w:w="6837" w:type="dxa"/>
                  <w:tcBorders>
                    <w:top w:val="single" w:color="auto" w:sz="4" w:space="0"/>
                    <w:left w:val="single" w:color="auto" w:sz="4" w:space="0"/>
                    <w:bottom w:val="single" w:color="auto" w:sz="4" w:space="0"/>
                    <w:right w:val="single" w:color="auto" w:sz="4" w:space="0"/>
                  </w:tcBorders>
                  <w:vAlign w:val="center"/>
                </w:tcPr>
                <w:p w14:paraId="71C6C606">
                  <w:pPr>
                    <w:spacing w:line="360" w:lineRule="auto"/>
                    <w:ind w:left="105"/>
                    <w:jc w:val="left"/>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肉色为均匀的红色、有光泽、肉质紧密，有弹性、外表微干、不粘手、肉皮为白至浅灰白色、无注水</w:t>
                  </w:r>
                </w:p>
              </w:tc>
              <w:tc>
                <w:tcPr>
                  <w:tcW w:w="3165" w:type="dxa"/>
                  <w:tcBorders>
                    <w:top w:val="single" w:color="auto" w:sz="4" w:space="0"/>
                    <w:left w:val="single" w:color="auto" w:sz="4" w:space="0"/>
                    <w:bottom w:val="single" w:color="auto" w:sz="4" w:space="0"/>
                    <w:right w:val="single" w:color="auto" w:sz="4" w:space="0"/>
                  </w:tcBorders>
                </w:tcPr>
                <w:p w14:paraId="259CB36B">
                  <w:pPr>
                    <w:spacing w:line="360" w:lineRule="auto"/>
                    <w:ind w:left="105"/>
                    <w:jc w:val="left"/>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根据现场实际情况和实际需求量，临场与成交供应商协议扣秤1-5%，严重不符合质量标准者可拒收</w:t>
                  </w:r>
                </w:p>
              </w:tc>
            </w:tr>
          </w:tbl>
          <w:p w14:paraId="2731852A">
            <w:pPr>
              <w:spacing w:line="360" w:lineRule="auto"/>
              <w:ind w:firstLine="416"/>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（4）鲜鸭</w:t>
            </w:r>
          </w:p>
          <w:tbl>
            <w:tblPr>
              <w:tblStyle w:val="43"/>
              <w:tblW w:w="11287" w:type="dxa"/>
              <w:tblInd w:w="0" w:type="dxa"/>
              <w:tblLayout w:type="fixed"/>
              <w:tblCellMar>
                <w:top w:w="0" w:type="dxa"/>
                <w:left w:w="0" w:type="dxa"/>
                <w:bottom w:w="0" w:type="dxa"/>
                <w:right w:w="0" w:type="dxa"/>
              </w:tblCellMar>
            </w:tblPr>
            <w:tblGrid>
              <w:gridCol w:w="1270"/>
              <w:gridCol w:w="6852"/>
              <w:gridCol w:w="3165"/>
            </w:tblGrid>
            <w:tr w14:paraId="5C8F26E4">
              <w:tblPrEx>
                <w:tblCellMar>
                  <w:top w:w="0" w:type="dxa"/>
                  <w:left w:w="0" w:type="dxa"/>
                  <w:bottom w:w="0" w:type="dxa"/>
                  <w:right w:w="0" w:type="dxa"/>
                </w:tblCellMar>
              </w:tblPrEx>
              <w:trPr>
                <w:trHeight w:val="410" w:hRule="atLeast"/>
              </w:trPr>
              <w:tc>
                <w:tcPr>
                  <w:tcW w:w="1270" w:type="dxa"/>
                  <w:tcBorders>
                    <w:top w:val="single" w:color="000000" w:sz="4" w:space="0"/>
                    <w:left w:val="single" w:color="000000" w:sz="4" w:space="0"/>
                    <w:bottom w:val="single" w:color="auto" w:sz="4" w:space="0"/>
                    <w:right w:val="single" w:color="000000" w:sz="4" w:space="0"/>
                  </w:tcBorders>
                  <w:vAlign w:val="center"/>
                </w:tcPr>
                <w:p w14:paraId="1613F12C">
                  <w:pPr>
                    <w:spacing w:before="40" w:line="360" w:lineRule="auto"/>
                    <w:ind w:left="105"/>
                    <w:jc w:val="center"/>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品名</w:t>
                  </w:r>
                </w:p>
              </w:tc>
              <w:tc>
                <w:tcPr>
                  <w:tcW w:w="6852" w:type="dxa"/>
                  <w:tcBorders>
                    <w:top w:val="single" w:color="000000" w:sz="4" w:space="0"/>
                    <w:left w:val="nil"/>
                    <w:bottom w:val="single" w:color="auto" w:sz="4" w:space="0"/>
                    <w:right w:val="single" w:color="000000" w:sz="4" w:space="0"/>
                  </w:tcBorders>
                  <w:vAlign w:val="center"/>
                </w:tcPr>
                <w:p w14:paraId="50237ECA">
                  <w:pPr>
                    <w:spacing w:before="40" w:line="360" w:lineRule="auto"/>
                    <w:ind w:left="105"/>
                    <w:jc w:val="center"/>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质量验收标准</w:t>
                  </w:r>
                </w:p>
              </w:tc>
              <w:tc>
                <w:tcPr>
                  <w:tcW w:w="3165" w:type="dxa"/>
                  <w:tcBorders>
                    <w:top w:val="single" w:color="000000" w:sz="4" w:space="0"/>
                    <w:left w:val="nil"/>
                    <w:bottom w:val="single" w:color="auto" w:sz="4" w:space="0"/>
                    <w:right w:val="single" w:color="000000" w:sz="4" w:space="0"/>
                  </w:tcBorders>
                  <w:vAlign w:val="center"/>
                </w:tcPr>
                <w:p w14:paraId="631FE3FD">
                  <w:pPr>
                    <w:spacing w:before="40" w:line="360" w:lineRule="auto"/>
                    <w:ind w:left="105"/>
                    <w:jc w:val="center"/>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扣秤标准</w:t>
                  </w:r>
                </w:p>
              </w:tc>
            </w:tr>
            <w:tr w14:paraId="1FA36548">
              <w:tblPrEx>
                <w:tblCellMar>
                  <w:top w:w="0" w:type="dxa"/>
                  <w:left w:w="0" w:type="dxa"/>
                  <w:bottom w:w="0" w:type="dxa"/>
                  <w:right w:w="0" w:type="dxa"/>
                </w:tblCellMar>
              </w:tblPrEx>
              <w:trPr>
                <w:trHeight w:val="1614" w:hRule="atLeast"/>
              </w:trPr>
              <w:tc>
                <w:tcPr>
                  <w:tcW w:w="1270" w:type="dxa"/>
                  <w:tcBorders>
                    <w:top w:val="single" w:color="auto" w:sz="4" w:space="0"/>
                    <w:left w:val="single" w:color="auto" w:sz="4" w:space="0"/>
                    <w:bottom w:val="single" w:color="auto" w:sz="4" w:space="0"/>
                    <w:right w:val="single" w:color="auto" w:sz="4" w:space="0"/>
                  </w:tcBorders>
                  <w:vAlign w:val="center"/>
                </w:tcPr>
                <w:p w14:paraId="5C4D80AE">
                  <w:pPr>
                    <w:spacing w:line="360" w:lineRule="auto"/>
                    <w:ind w:left="105"/>
                    <w:jc w:val="center"/>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鲜鸭</w:t>
                  </w:r>
                </w:p>
              </w:tc>
              <w:tc>
                <w:tcPr>
                  <w:tcW w:w="6852" w:type="dxa"/>
                  <w:tcBorders>
                    <w:top w:val="single" w:color="auto" w:sz="4" w:space="0"/>
                    <w:left w:val="nil"/>
                    <w:bottom w:val="single" w:color="auto" w:sz="4" w:space="0"/>
                    <w:right w:val="single" w:color="auto" w:sz="4" w:space="0"/>
                  </w:tcBorders>
                  <w:vAlign w:val="center"/>
                </w:tcPr>
                <w:p w14:paraId="3B2AD5F0">
                  <w:pPr>
                    <w:spacing w:line="360" w:lineRule="auto"/>
                    <w:ind w:left="105"/>
                    <w:jc w:val="left"/>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表皮光滑而有光泽、肉质有弹性且丰满、表皮无毛或少毛、无破皮、无花皮、无显眼淤块；无注水、肚内无一切内脏、无血水、无异味</w:t>
                  </w:r>
                </w:p>
              </w:tc>
              <w:tc>
                <w:tcPr>
                  <w:tcW w:w="3165" w:type="dxa"/>
                  <w:tcBorders>
                    <w:top w:val="single" w:color="auto" w:sz="4" w:space="0"/>
                    <w:left w:val="nil"/>
                    <w:bottom w:val="single" w:color="auto" w:sz="4" w:space="0"/>
                    <w:right w:val="single" w:color="auto" w:sz="4" w:space="0"/>
                  </w:tcBorders>
                  <w:vAlign w:val="center"/>
                </w:tcPr>
                <w:p w14:paraId="428B0EF6">
                  <w:pPr>
                    <w:spacing w:before="41" w:line="360" w:lineRule="auto"/>
                    <w:ind w:left="105"/>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根据现场实际情况和实际需求量，临场与成交供应商协议扣秤1-5%，严重不符合质量标准者可拒收</w:t>
                  </w:r>
                </w:p>
              </w:tc>
            </w:tr>
          </w:tbl>
          <w:p w14:paraId="31EB97B2">
            <w:pPr>
              <w:spacing w:line="360" w:lineRule="auto"/>
              <w:ind w:left="105"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（5）鲜鸡</w:t>
            </w:r>
          </w:p>
          <w:tbl>
            <w:tblPr>
              <w:tblStyle w:val="43"/>
              <w:tblW w:w="112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55"/>
              <w:gridCol w:w="6852"/>
              <w:gridCol w:w="3165"/>
            </w:tblGrid>
            <w:tr w14:paraId="6A88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 w:hRule="atLeast"/>
              </w:trPr>
              <w:tc>
                <w:tcPr>
                  <w:tcW w:w="1255" w:type="dxa"/>
                  <w:tcBorders>
                    <w:top w:val="single" w:color="auto" w:sz="4" w:space="0"/>
                    <w:left w:val="single" w:color="auto" w:sz="4" w:space="0"/>
                    <w:bottom w:val="single" w:color="auto" w:sz="4" w:space="0"/>
                    <w:right w:val="single" w:color="auto" w:sz="4" w:space="0"/>
                  </w:tcBorders>
                  <w:vAlign w:val="center"/>
                </w:tcPr>
                <w:p w14:paraId="242156A5">
                  <w:pPr>
                    <w:spacing w:line="360" w:lineRule="auto"/>
                    <w:ind w:left="105"/>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品</w:t>
                  </w:r>
                  <w:r>
                    <w:rPr>
                      <w:rFonts w:hint="eastAsia" w:ascii="宋体" w:hAnsi="宋体" w:eastAsia="宋体" w:cs="宋体"/>
                      <w:color w:val="auto"/>
                      <w:sz w:val="21"/>
                      <w:szCs w:val="21"/>
                      <w:highlight w:val="none"/>
                    </w:rPr>
                    <w:t>名</w:t>
                  </w:r>
                </w:p>
              </w:tc>
              <w:tc>
                <w:tcPr>
                  <w:tcW w:w="6852" w:type="dxa"/>
                  <w:tcBorders>
                    <w:top w:val="single" w:color="auto" w:sz="4" w:space="0"/>
                    <w:left w:val="single" w:color="auto" w:sz="4" w:space="0"/>
                    <w:bottom w:val="single" w:color="auto" w:sz="4" w:space="0"/>
                    <w:right w:val="single" w:color="auto" w:sz="4" w:space="0"/>
                  </w:tcBorders>
                  <w:vAlign w:val="center"/>
                </w:tcPr>
                <w:p w14:paraId="6C9D0F1B">
                  <w:pPr>
                    <w:spacing w:line="360" w:lineRule="auto"/>
                    <w:ind w:left="105"/>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质量验</w:t>
                  </w:r>
                  <w:r>
                    <w:rPr>
                      <w:rFonts w:hint="eastAsia" w:ascii="宋体" w:hAnsi="宋体" w:eastAsia="宋体" w:cs="宋体"/>
                      <w:color w:val="auto"/>
                      <w:spacing w:val="-1"/>
                      <w:sz w:val="21"/>
                      <w:szCs w:val="21"/>
                      <w:highlight w:val="none"/>
                    </w:rPr>
                    <w:t>收</w:t>
                  </w:r>
                  <w:r>
                    <w:rPr>
                      <w:rFonts w:hint="eastAsia" w:ascii="宋体" w:hAnsi="宋体" w:eastAsia="宋体" w:cs="宋体"/>
                      <w:color w:val="auto"/>
                      <w:spacing w:val="2"/>
                      <w:sz w:val="21"/>
                      <w:szCs w:val="21"/>
                      <w:highlight w:val="none"/>
                    </w:rPr>
                    <w:t>标</w:t>
                  </w:r>
                  <w:r>
                    <w:rPr>
                      <w:rFonts w:hint="eastAsia" w:ascii="宋体" w:hAnsi="宋体" w:eastAsia="宋体" w:cs="宋体"/>
                      <w:color w:val="auto"/>
                      <w:sz w:val="21"/>
                      <w:szCs w:val="21"/>
                      <w:highlight w:val="none"/>
                    </w:rPr>
                    <w:t>准</w:t>
                  </w:r>
                </w:p>
              </w:tc>
              <w:tc>
                <w:tcPr>
                  <w:tcW w:w="3165" w:type="dxa"/>
                  <w:tcBorders>
                    <w:top w:val="single" w:color="auto" w:sz="4" w:space="0"/>
                    <w:left w:val="single" w:color="auto" w:sz="4" w:space="0"/>
                    <w:bottom w:val="single" w:color="auto" w:sz="4" w:space="0"/>
                    <w:right w:val="single" w:color="auto" w:sz="4" w:space="0"/>
                  </w:tcBorders>
                  <w:vAlign w:val="center"/>
                </w:tcPr>
                <w:p w14:paraId="7AE45C81">
                  <w:pPr>
                    <w:spacing w:line="360" w:lineRule="auto"/>
                    <w:ind w:left="105"/>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扣秤标</w:t>
                  </w:r>
                  <w:r>
                    <w:rPr>
                      <w:rFonts w:hint="eastAsia" w:ascii="宋体" w:hAnsi="宋体" w:eastAsia="宋体" w:cs="宋体"/>
                      <w:color w:val="auto"/>
                      <w:sz w:val="21"/>
                      <w:szCs w:val="21"/>
                      <w:highlight w:val="none"/>
                    </w:rPr>
                    <w:t>准</w:t>
                  </w:r>
                </w:p>
              </w:tc>
            </w:tr>
            <w:tr w14:paraId="23D44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trPr>
              <w:tc>
                <w:tcPr>
                  <w:tcW w:w="1255" w:type="dxa"/>
                  <w:tcBorders>
                    <w:top w:val="single" w:color="auto" w:sz="4" w:space="0"/>
                    <w:left w:val="single" w:color="auto" w:sz="4" w:space="0"/>
                    <w:bottom w:val="single" w:color="auto" w:sz="4" w:space="0"/>
                    <w:right w:val="single" w:color="auto" w:sz="4" w:space="0"/>
                  </w:tcBorders>
                  <w:vAlign w:val="center"/>
                </w:tcPr>
                <w:p w14:paraId="1DFE4D6C">
                  <w:pPr>
                    <w:spacing w:line="360" w:lineRule="auto"/>
                    <w:ind w:left="105"/>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鲜</w:t>
                  </w:r>
                  <w:r>
                    <w:rPr>
                      <w:rFonts w:hint="eastAsia" w:ascii="宋体" w:hAnsi="宋体" w:eastAsia="宋体" w:cs="宋体"/>
                      <w:color w:val="auto"/>
                      <w:sz w:val="21"/>
                      <w:szCs w:val="21"/>
                      <w:highlight w:val="none"/>
                    </w:rPr>
                    <w:t>鸡</w:t>
                  </w:r>
                </w:p>
              </w:tc>
              <w:tc>
                <w:tcPr>
                  <w:tcW w:w="6852" w:type="dxa"/>
                  <w:tcBorders>
                    <w:top w:val="single" w:color="auto" w:sz="4" w:space="0"/>
                    <w:left w:val="single" w:color="auto" w:sz="4" w:space="0"/>
                    <w:bottom w:val="single" w:color="auto" w:sz="4" w:space="0"/>
                    <w:right w:val="single" w:color="auto" w:sz="4" w:space="0"/>
                  </w:tcBorders>
                  <w:vAlign w:val="center"/>
                </w:tcPr>
                <w:p w14:paraId="01E11B0C">
                  <w:pPr>
                    <w:spacing w:line="360" w:lineRule="auto"/>
                    <w:ind w:left="10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具</w:t>
                  </w:r>
                  <w:r>
                    <w:rPr>
                      <w:rFonts w:hint="eastAsia" w:ascii="宋体" w:hAnsi="宋体" w:eastAsia="宋体" w:cs="宋体"/>
                      <w:color w:val="auto"/>
                      <w:spacing w:val="2"/>
                      <w:sz w:val="21"/>
                      <w:szCs w:val="21"/>
                      <w:highlight w:val="none"/>
                    </w:rPr>
                    <w:t>有</w:t>
                  </w:r>
                  <w:r>
                    <w:rPr>
                      <w:rFonts w:hint="eastAsia" w:ascii="宋体" w:hAnsi="宋体" w:eastAsia="宋体" w:cs="宋体"/>
                      <w:color w:val="auto"/>
                      <w:spacing w:val="-1"/>
                      <w:sz w:val="21"/>
                      <w:szCs w:val="21"/>
                      <w:highlight w:val="none"/>
                    </w:rPr>
                    <w:t>该</w:t>
                  </w:r>
                  <w:r>
                    <w:rPr>
                      <w:rFonts w:hint="eastAsia" w:ascii="宋体" w:hAnsi="宋体" w:eastAsia="宋体" w:cs="宋体"/>
                      <w:color w:val="auto"/>
                      <w:spacing w:val="2"/>
                      <w:sz w:val="21"/>
                      <w:szCs w:val="21"/>
                      <w:highlight w:val="none"/>
                    </w:rPr>
                    <w:t>品</w:t>
                  </w:r>
                  <w:r>
                    <w:rPr>
                      <w:rFonts w:hint="eastAsia" w:ascii="宋体" w:hAnsi="宋体" w:eastAsia="宋体" w:cs="宋体"/>
                      <w:color w:val="auto"/>
                      <w:spacing w:val="-1"/>
                      <w:sz w:val="21"/>
                      <w:szCs w:val="21"/>
                      <w:highlight w:val="none"/>
                    </w:rPr>
                    <w:t>种</w:t>
                  </w:r>
                  <w:r>
                    <w:rPr>
                      <w:rFonts w:hint="eastAsia" w:ascii="宋体" w:hAnsi="宋体" w:eastAsia="宋体" w:cs="宋体"/>
                      <w:color w:val="auto"/>
                      <w:spacing w:val="2"/>
                      <w:sz w:val="21"/>
                      <w:szCs w:val="21"/>
                      <w:highlight w:val="none"/>
                    </w:rPr>
                    <w:t>应</w:t>
                  </w:r>
                  <w:r>
                    <w:rPr>
                      <w:rFonts w:hint="eastAsia" w:ascii="宋体" w:hAnsi="宋体" w:eastAsia="宋体" w:cs="宋体"/>
                      <w:color w:val="auto"/>
                      <w:spacing w:val="-1"/>
                      <w:sz w:val="21"/>
                      <w:szCs w:val="21"/>
                      <w:highlight w:val="none"/>
                    </w:rPr>
                    <w:t>有</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1"/>
                      <w:sz w:val="21"/>
                      <w:szCs w:val="21"/>
                      <w:highlight w:val="none"/>
                    </w:rPr>
                    <w:t>外</w:t>
                  </w:r>
                  <w:r>
                    <w:rPr>
                      <w:rFonts w:hint="eastAsia" w:ascii="宋体" w:hAnsi="宋体" w:eastAsia="宋体" w:cs="宋体"/>
                      <w:color w:val="auto"/>
                      <w:spacing w:val="2"/>
                      <w:sz w:val="21"/>
                      <w:szCs w:val="21"/>
                      <w:highlight w:val="none"/>
                    </w:rPr>
                    <w:t>形</w:t>
                  </w:r>
                  <w:r>
                    <w:rPr>
                      <w:rFonts w:hint="eastAsia" w:ascii="宋体" w:hAnsi="宋体" w:eastAsia="宋体" w:cs="宋体"/>
                      <w:color w:val="auto"/>
                      <w:spacing w:val="-1"/>
                      <w:sz w:val="21"/>
                      <w:szCs w:val="21"/>
                      <w:highlight w:val="none"/>
                    </w:rPr>
                    <w:t>特</w:t>
                  </w:r>
                  <w:r>
                    <w:rPr>
                      <w:rFonts w:hint="eastAsia" w:ascii="宋体" w:hAnsi="宋体" w:eastAsia="宋体" w:cs="宋体"/>
                      <w:color w:val="auto"/>
                      <w:spacing w:val="2"/>
                      <w:sz w:val="21"/>
                      <w:szCs w:val="21"/>
                      <w:highlight w:val="none"/>
                    </w:rPr>
                    <w:t>征</w:t>
                  </w:r>
                  <w:r>
                    <w:rPr>
                      <w:rFonts w:hint="eastAsia" w:ascii="宋体" w:hAnsi="宋体" w:eastAsia="宋体" w:cs="宋体"/>
                      <w:color w:val="auto"/>
                      <w:spacing w:val="-28"/>
                      <w:sz w:val="21"/>
                      <w:szCs w:val="21"/>
                      <w:highlight w:val="none"/>
                    </w:rPr>
                    <w:t>、</w:t>
                  </w:r>
                  <w:r>
                    <w:rPr>
                      <w:rFonts w:hint="eastAsia" w:ascii="宋体" w:hAnsi="宋体" w:eastAsia="宋体" w:cs="宋体"/>
                      <w:color w:val="auto"/>
                      <w:spacing w:val="-1"/>
                      <w:sz w:val="21"/>
                      <w:szCs w:val="21"/>
                      <w:highlight w:val="none"/>
                    </w:rPr>
                    <w:t>大</w:t>
                  </w:r>
                  <w:r>
                    <w:rPr>
                      <w:rFonts w:hint="eastAsia" w:ascii="宋体" w:hAnsi="宋体" w:eastAsia="宋体" w:cs="宋体"/>
                      <w:color w:val="auto"/>
                      <w:spacing w:val="2"/>
                      <w:sz w:val="21"/>
                      <w:szCs w:val="21"/>
                      <w:highlight w:val="none"/>
                    </w:rPr>
                    <w:t>小</w:t>
                  </w:r>
                  <w:r>
                    <w:rPr>
                      <w:rFonts w:hint="eastAsia" w:ascii="宋体" w:hAnsi="宋体" w:eastAsia="宋体" w:cs="宋体"/>
                      <w:color w:val="auto"/>
                      <w:spacing w:val="-1"/>
                      <w:sz w:val="21"/>
                      <w:szCs w:val="21"/>
                      <w:highlight w:val="none"/>
                    </w:rPr>
                    <w:t>符</w:t>
                  </w:r>
                  <w:r>
                    <w:rPr>
                      <w:rFonts w:hint="eastAsia" w:ascii="宋体" w:hAnsi="宋体" w:eastAsia="宋体" w:cs="宋体"/>
                      <w:color w:val="auto"/>
                      <w:spacing w:val="2"/>
                      <w:sz w:val="21"/>
                      <w:szCs w:val="21"/>
                      <w:highlight w:val="none"/>
                    </w:rPr>
                    <w:t>合</w:t>
                  </w:r>
                  <w:r>
                    <w:rPr>
                      <w:rFonts w:hint="eastAsia" w:ascii="宋体" w:hAnsi="宋体" w:eastAsia="宋体" w:cs="宋体"/>
                      <w:color w:val="auto"/>
                      <w:spacing w:val="-1"/>
                      <w:sz w:val="21"/>
                      <w:szCs w:val="21"/>
                      <w:highlight w:val="none"/>
                    </w:rPr>
                    <w:t>要</w:t>
                  </w:r>
                  <w:r>
                    <w:rPr>
                      <w:rFonts w:hint="eastAsia" w:ascii="宋体" w:hAnsi="宋体" w:eastAsia="宋体" w:cs="宋体"/>
                      <w:color w:val="auto"/>
                      <w:spacing w:val="2"/>
                      <w:sz w:val="21"/>
                      <w:szCs w:val="21"/>
                      <w:highlight w:val="none"/>
                    </w:rPr>
                    <w:t>求</w:t>
                  </w:r>
                  <w:r>
                    <w:rPr>
                      <w:rFonts w:hint="eastAsia" w:ascii="宋体" w:hAnsi="宋体" w:eastAsia="宋体" w:cs="宋体"/>
                      <w:color w:val="auto"/>
                      <w:spacing w:val="-26"/>
                      <w:sz w:val="21"/>
                      <w:szCs w:val="21"/>
                      <w:highlight w:val="none"/>
                    </w:rPr>
                    <w:t>、</w:t>
                  </w:r>
                  <w:r>
                    <w:rPr>
                      <w:rFonts w:hint="eastAsia" w:ascii="宋体" w:hAnsi="宋体" w:eastAsia="宋体" w:cs="宋体"/>
                      <w:color w:val="auto"/>
                      <w:spacing w:val="-1"/>
                      <w:sz w:val="21"/>
                      <w:szCs w:val="21"/>
                      <w:highlight w:val="none"/>
                    </w:rPr>
                    <w:t>鸡</w:t>
                  </w:r>
                  <w:r>
                    <w:rPr>
                      <w:rFonts w:hint="eastAsia" w:ascii="宋体" w:hAnsi="宋体" w:eastAsia="宋体" w:cs="宋体"/>
                      <w:color w:val="auto"/>
                      <w:spacing w:val="2"/>
                      <w:sz w:val="21"/>
                      <w:szCs w:val="21"/>
                      <w:highlight w:val="none"/>
                    </w:rPr>
                    <w:t>肚</w:t>
                  </w:r>
                  <w:r>
                    <w:rPr>
                      <w:rFonts w:hint="eastAsia" w:ascii="宋体" w:hAnsi="宋体" w:eastAsia="宋体" w:cs="宋体"/>
                      <w:color w:val="auto"/>
                      <w:sz w:val="21"/>
                      <w:szCs w:val="21"/>
                      <w:highlight w:val="none"/>
                    </w:rPr>
                    <w:t>内</w:t>
                  </w:r>
                  <w:r>
                    <w:rPr>
                      <w:rFonts w:hint="eastAsia" w:ascii="宋体" w:hAnsi="宋体" w:eastAsia="宋体" w:cs="宋体"/>
                      <w:color w:val="auto"/>
                      <w:spacing w:val="2"/>
                      <w:sz w:val="21"/>
                      <w:szCs w:val="21"/>
                      <w:highlight w:val="none"/>
                    </w:rPr>
                    <w:t>无</w:t>
                  </w:r>
                  <w:r>
                    <w:rPr>
                      <w:rFonts w:hint="eastAsia" w:ascii="宋体" w:hAnsi="宋体" w:eastAsia="宋体" w:cs="宋体"/>
                      <w:color w:val="auto"/>
                      <w:spacing w:val="-1"/>
                      <w:sz w:val="21"/>
                      <w:szCs w:val="21"/>
                      <w:highlight w:val="none"/>
                    </w:rPr>
                    <w:t>一</w:t>
                  </w:r>
                  <w:r>
                    <w:rPr>
                      <w:rFonts w:hint="eastAsia" w:ascii="宋体" w:hAnsi="宋体" w:eastAsia="宋体" w:cs="宋体"/>
                      <w:color w:val="auto"/>
                      <w:spacing w:val="2"/>
                      <w:sz w:val="21"/>
                      <w:szCs w:val="21"/>
                      <w:highlight w:val="none"/>
                    </w:rPr>
                    <w:t>切</w:t>
                  </w:r>
                  <w:r>
                    <w:rPr>
                      <w:rFonts w:hint="eastAsia" w:ascii="宋体" w:hAnsi="宋体" w:eastAsia="宋体" w:cs="宋体"/>
                      <w:color w:val="auto"/>
                      <w:spacing w:val="-1"/>
                      <w:sz w:val="21"/>
                      <w:szCs w:val="21"/>
                      <w:highlight w:val="none"/>
                    </w:rPr>
                    <w:t>内脏</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2"/>
                      <w:sz w:val="21"/>
                      <w:szCs w:val="21"/>
                      <w:highlight w:val="none"/>
                    </w:rPr>
                    <w:t>眼</w:t>
                  </w:r>
                  <w:r>
                    <w:rPr>
                      <w:rFonts w:hint="eastAsia" w:ascii="宋体" w:hAnsi="宋体" w:eastAsia="宋体" w:cs="宋体"/>
                      <w:color w:val="auto"/>
                      <w:spacing w:val="-1"/>
                      <w:sz w:val="21"/>
                      <w:szCs w:val="21"/>
                      <w:highlight w:val="none"/>
                    </w:rPr>
                    <w:t>球</w:t>
                  </w:r>
                  <w:r>
                    <w:rPr>
                      <w:rFonts w:hint="eastAsia" w:ascii="宋体" w:hAnsi="宋体" w:eastAsia="宋体" w:cs="宋体"/>
                      <w:color w:val="auto"/>
                      <w:spacing w:val="2"/>
                      <w:sz w:val="21"/>
                      <w:szCs w:val="21"/>
                      <w:highlight w:val="none"/>
                    </w:rPr>
                    <w:t>饱</w:t>
                  </w:r>
                  <w:r>
                    <w:rPr>
                      <w:rFonts w:hint="eastAsia" w:ascii="宋体" w:hAnsi="宋体" w:eastAsia="宋体" w:cs="宋体"/>
                      <w:color w:val="auto"/>
                      <w:spacing w:val="-1"/>
                      <w:sz w:val="21"/>
                      <w:szCs w:val="21"/>
                      <w:highlight w:val="none"/>
                    </w:rPr>
                    <w:t>满</w:t>
                  </w:r>
                  <w:r>
                    <w:rPr>
                      <w:rFonts w:hint="eastAsia" w:ascii="宋体" w:hAnsi="宋体" w:eastAsia="宋体" w:cs="宋体"/>
                      <w:color w:val="auto"/>
                      <w:spacing w:val="-18"/>
                      <w:sz w:val="21"/>
                      <w:szCs w:val="21"/>
                      <w:highlight w:val="none"/>
                    </w:rPr>
                    <w:t>、</w:t>
                  </w:r>
                  <w:r>
                    <w:rPr>
                      <w:rFonts w:hint="eastAsia" w:ascii="宋体" w:hAnsi="宋体" w:eastAsia="宋体" w:cs="宋体"/>
                      <w:color w:val="auto"/>
                      <w:spacing w:val="2"/>
                      <w:sz w:val="21"/>
                      <w:szCs w:val="21"/>
                      <w:highlight w:val="none"/>
                    </w:rPr>
                    <w:t>皮</w:t>
                  </w:r>
                  <w:r>
                    <w:rPr>
                      <w:rFonts w:hint="eastAsia" w:ascii="宋体" w:hAnsi="宋体" w:eastAsia="宋体" w:cs="宋体"/>
                      <w:color w:val="auto"/>
                      <w:spacing w:val="-1"/>
                      <w:sz w:val="21"/>
                      <w:szCs w:val="21"/>
                      <w:highlight w:val="none"/>
                    </w:rPr>
                    <w:t>肤</w:t>
                  </w:r>
                  <w:r>
                    <w:rPr>
                      <w:rFonts w:hint="eastAsia" w:ascii="宋体" w:hAnsi="宋体" w:eastAsia="宋体" w:cs="宋体"/>
                      <w:color w:val="auto"/>
                      <w:spacing w:val="2"/>
                      <w:sz w:val="21"/>
                      <w:szCs w:val="21"/>
                      <w:highlight w:val="none"/>
                    </w:rPr>
                    <w:t>有</w:t>
                  </w:r>
                  <w:r>
                    <w:rPr>
                      <w:rFonts w:hint="eastAsia" w:ascii="宋体" w:hAnsi="宋体" w:eastAsia="宋体" w:cs="宋体"/>
                      <w:color w:val="auto"/>
                      <w:spacing w:val="-1"/>
                      <w:sz w:val="21"/>
                      <w:szCs w:val="21"/>
                      <w:highlight w:val="none"/>
                    </w:rPr>
                    <w:t>光泽</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2"/>
                      <w:sz w:val="21"/>
                      <w:szCs w:val="21"/>
                      <w:highlight w:val="none"/>
                    </w:rPr>
                    <w:t>因</w:t>
                  </w:r>
                  <w:r>
                    <w:rPr>
                      <w:rFonts w:hint="eastAsia" w:ascii="宋体" w:hAnsi="宋体" w:eastAsia="宋体" w:cs="宋体"/>
                      <w:color w:val="auto"/>
                      <w:spacing w:val="-1"/>
                      <w:sz w:val="21"/>
                      <w:szCs w:val="21"/>
                      <w:highlight w:val="none"/>
                    </w:rPr>
                    <w:t>品</w:t>
                  </w:r>
                  <w:r>
                    <w:rPr>
                      <w:rFonts w:hint="eastAsia" w:ascii="宋体" w:hAnsi="宋体" w:eastAsia="宋体" w:cs="宋体"/>
                      <w:color w:val="auto"/>
                      <w:spacing w:val="2"/>
                      <w:sz w:val="21"/>
                      <w:szCs w:val="21"/>
                      <w:highlight w:val="none"/>
                    </w:rPr>
                    <w:t>种</w:t>
                  </w:r>
                  <w:r>
                    <w:rPr>
                      <w:rFonts w:hint="eastAsia" w:ascii="宋体" w:hAnsi="宋体" w:eastAsia="宋体" w:cs="宋体"/>
                      <w:color w:val="auto"/>
                      <w:spacing w:val="-1"/>
                      <w:sz w:val="21"/>
                      <w:szCs w:val="21"/>
                      <w:highlight w:val="none"/>
                    </w:rPr>
                    <w:t>不</w:t>
                  </w:r>
                  <w:r>
                    <w:rPr>
                      <w:rFonts w:hint="eastAsia" w:ascii="宋体" w:hAnsi="宋体" w:eastAsia="宋体" w:cs="宋体"/>
                      <w:color w:val="auto"/>
                      <w:spacing w:val="2"/>
                      <w:sz w:val="21"/>
                      <w:szCs w:val="21"/>
                      <w:highlight w:val="none"/>
                    </w:rPr>
                    <w:t>同</w:t>
                  </w:r>
                  <w:r>
                    <w:rPr>
                      <w:rFonts w:hint="eastAsia" w:ascii="宋体" w:hAnsi="宋体" w:eastAsia="宋体" w:cs="宋体"/>
                      <w:color w:val="auto"/>
                      <w:spacing w:val="-1"/>
                      <w:sz w:val="21"/>
                      <w:szCs w:val="21"/>
                      <w:highlight w:val="none"/>
                    </w:rPr>
                    <w:t>而</w:t>
                  </w:r>
                  <w:r>
                    <w:rPr>
                      <w:rFonts w:hint="eastAsia" w:ascii="宋体" w:hAnsi="宋体" w:eastAsia="宋体" w:cs="宋体"/>
                      <w:color w:val="auto"/>
                      <w:spacing w:val="2"/>
                      <w:sz w:val="21"/>
                      <w:szCs w:val="21"/>
                      <w:highlight w:val="none"/>
                    </w:rPr>
                    <w:t>呈</w:t>
                  </w:r>
                  <w:r>
                    <w:rPr>
                      <w:rFonts w:hint="eastAsia" w:ascii="宋体" w:hAnsi="宋体" w:eastAsia="宋体" w:cs="宋体"/>
                      <w:color w:val="auto"/>
                      <w:sz w:val="21"/>
                      <w:szCs w:val="21"/>
                      <w:highlight w:val="none"/>
                    </w:rPr>
                    <w:t>淡</w:t>
                  </w:r>
                  <w:r>
                    <w:rPr>
                      <w:rFonts w:hint="eastAsia" w:ascii="宋体" w:hAnsi="宋体" w:eastAsia="宋体" w:cs="宋体"/>
                      <w:color w:val="auto"/>
                      <w:spacing w:val="-1"/>
                      <w:sz w:val="21"/>
                      <w:szCs w:val="21"/>
                      <w:highlight w:val="none"/>
                    </w:rPr>
                    <w:t>黄</w:t>
                  </w:r>
                  <w:r>
                    <w:rPr>
                      <w:rFonts w:hint="eastAsia" w:ascii="宋体" w:hAnsi="宋体" w:eastAsia="宋体" w:cs="宋体"/>
                      <w:color w:val="auto"/>
                      <w:spacing w:val="-14"/>
                      <w:sz w:val="21"/>
                      <w:szCs w:val="21"/>
                      <w:highlight w:val="none"/>
                    </w:rPr>
                    <w:t>、</w:t>
                  </w:r>
                  <w:r>
                    <w:rPr>
                      <w:rFonts w:hint="eastAsia" w:ascii="宋体" w:hAnsi="宋体" w:eastAsia="宋体" w:cs="宋体"/>
                      <w:color w:val="auto"/>
                      <w:spacing w:val="-1"/>
                      <w:sz w:val="21"/>
                      <w:szCs w:val="21"/>
                      <w:highlight w:val="none"/>
                    </w:rPr>
                    <w:t>淡</w:t>
                  </w:r>
                  <w:r>
                    <w:rPr>
                      <w:rFonts w:hint="eastAsia" w:ascii="宋体" w:hAnsi="宋体" w:eastAsia="宋体" w:cs="宋体"/>
                      <w:color w:val="auto"/>
                      <w:spacing w:val="2"/>
                      <w:sz w:val="21"/>
                      <w:szCs w:val="21"/>
                      <w:highlight w:val="none"/>
                    </w:rPr>
                    <w:t>红</w:t>
                  </w:r>
                  <w:r>
                    <w:rPr>
                      <w:rFonts w:hint="eastAsia" w:ascii="宋体" w:hAnsi="宋体" w:eastAsia="宋体" w:cs="宋体"/>
                      <w:color w:val="auto"/>
                      <w:spacing w:val="-14"/>
                      <w:sz w:val="21"/>
                      <w:szCs w:val="21"/>
                      <w:highlight w:val="none"/>
                    </w:rPr>
                    <w:t>、</w:t>
                  </w:r>
                  <w:r>
                    <w:rPr>
                      <w:rFonts w:hint="eastAsia" w:ascii="宋体" w:hAnsi="宋体" w:eastAsia="宋体" w:cs="宋体"/>
                      <w:color w:val="auto"/>
                      <w:spacing w:val="-1"/>
                      <w:sz w:val="21"/>
                      <w:szCs w:val="21"/>
                      <w:highlight w:val="none"/>
                    </w:rPr>
                    <w:t>灰</w:t>
                  </w:r>
                  <w:r>
                    <w:rPr>
                      <w:rFonts w:hint="eastAsia" w:ascii="宋体" w:hAnsi="宋体" w:eastAsia="宋体" w:cs="宋体"/>
                      <w:color w:val="auto"/>
                      <w:spacing w:val="2"/>
                      <w:sz w:val="21"/>
                      <w:szCs w:val="21"/>
                      <w:highlight w:val="none"/>
                    </w:rPr>
                    <w:t>白</w:t>
                  </w:r>
                  <w:r>
                    <w:rPr>
                      <w:rFonts w:hint="eastAsia" w:ascii="宋体" w:hAnsi="宋体" w:eastAsia="宋体" w:cs="宋体"/>
                      <w:color w:val="auto"/>
                      <w:spacing w:val="-1"/>
                      <w:sz w:val="21"/>
                      <w:szCs w:val="21"/>
                      <w:highlight w:val="none"/>
                    </w:rPr>
                    <w:t>或</w:t>
                  </w:r>
                  <w:r>
                    <w:rPr>
                      <w:rFonts w:hint="eastAsia" w:ascii="宋体" w:hAnsi="宋体" w:eastAsia="宋体" w:cs="宋体"/>
                      <w:color w:val="auto"/>
                      <w:spacing w:val="2"/>
                      <w:sz w:val="21"/>
                      <w:szCs w:val="21"/>
                      <w:highlight w:val="none"/>
                    </w:rPr>
                    <w:t>灰</w:t>
                  </w:r>
                  <w:r>
                    <w:rPr>
                      <w:rFonts w:hint="eastAsia" w:ascii="宋体" w:hAnsi="宋体" w:eastAsia="宋体" w:cs="宋体"/>
                      <w:color w:val="auto"/>
                      <w:spacing w:val="-1"/>
                      <w:sz w:val="21"/>
                      <w:szCs w:val="21"/>
                      <w:highlight w:val="none"/>
                    </w:rPr>
                    <w:t>黑</w:t>
                  </w:r>
                  <w:r>
                    <w:rPr>
                      <w:rFonts w:hint="eastAsia" w:ascii="宋体" w:hAnsi="宋体" w:eastAsia="宋体" w:cs="宋体"/>
                      <w:color w:val="auto"/>
                      <w:spacing w:val="2"/>
                      <w:sz w:val="21"/>
                      <w:szCs w:val="21"/>
                      <w:highlight w:val="none"/>
                    </w:rPr>
                    <w:t>等色</w:t>
                  </w:r>
                  <w:r>
                    <w:rPr>
                      <w:rFonts w:hint="eastAsia" w:ascii="宋体" w:hAnsi="宋体" w:eastAsia="宋体" w:cs="宋体"/>
                      <w:color w:val="auto"/>
                      <w:spacing w:val="-14"/>
                      <w:sz w:val="21"/>
                      <w:szCs w:val="21"/>
                      <w:highlight w:val="none"/>
                    </w:rPr>
                    <w:t>、</w:t>
                  </w:r>
                  <w:r>
                    <w:rPr>
                      <w:rFonts w:hint="eastAsia" w:ascii="宋体" w:hAnsi="宋体" w:eastAsia="宋体" w:cs="宋体"/>
                      <w:color w:val="auto"/>
                      <w:spacing w:val="-1"/>
                      <w:sz w:val="21"/>
                      <w:szCs w:val="21"/>
                      <w:highlight w:val="none"/>
                    </w:rPr>
                    <w:t>肌</w:t>
                  </w:r>
                  <w:r>
                    <w:rPr>
                      <w:rFonts w:hint="eastAsia" w:ascii="宋体" w:hAnsi="宋体" w:eastAsia="宋体" w:cs="宋体"/>
                      <w:color w:val="auto"/>
                      <w:spacing w:val="2"/>
                      <w:sz w:val="21"/>
                      <w:szCs w:val="21"/>
                      <w:highlight w:val="none"/>
                    </w:rPr>
                    <w:t>肉</w:t>
                  </w:r>
                  <w:r>
                    <w:rPr>
                      <w:rFonts w:hint="eastAsia" w:ascii="宋体" w:hAnsi="宋体" w:eastAsia="宋体" w:cs="宋体"/>
                      <w:color w:val="auto"/>
                      <w:spacing w:val="-1"/>
                      <w:sz w:val="21"/>
                      <w:szCs w:val="21"/>
                      <w:highlight w:val="none"/>
                    </w:rPr>
                    <w:t>切</w:t>
                  </w:r>
                  <w:r>
                    <w:rPr>
                      <w:rFonts w:hint="eastAsia" w:ascii="宋体" w:hAnsi="宋体" w:eastAsia="宋体" w:cs="宋体"/>
                      <w:color w:val="auto"/>
                      <w:spacing w:val="2"/>
                      <w:sz w:val="21"/>
                      <w:szCs w:val="21"/>
                      <w:highlight w:val="none"/>
                    </w:rPr>
                    <w:t>面</w:t>
                  </w:r>
                  <w:r>
                    <w:rPr>
                      <w:rFonts w:hint="eastAsia" w:ascii="宋体" w:hAnsi="宋体" w:eastAsia="宋体" w:cs="宋体"/>
                      <w:color w:val="auto"/>
                      <w:spacing w:val="-1"/>
                      <w:sz w:val="21"/>
                      <w:szCs w:val="21"/>
                      <w:highlight w:val="none"/>
                    </w:rPr>
                    <w:t>有</w:t>
                  </w:r>
                  <w:r>
                    <w:rPr>
                      <w:rFonts w:hint="eastAsia" w:ascii="宋体" w:hAnsi="宋体" w:eastAsia="宋体" w:cs="宋体"/>
                      <w:color w:val="auto"/>
                      <w:spacing w:val="2"/>
                      <w:sz w:val="21"/>
                      <w:szCs w:val="21"/>
                      <w:highlight w:val="none"/>
                    </w:rPr>
                    <w:t>光</w:t>
                  </w:r>
                  <w:r>
                    <w:rPr>
                      <w:rFonts w:hint="eastAsia" w:ascii="宋体" w:hAnsi="宋体" w:eastAsia="宋体" w:cs="宋体"/>
                      <w:color w:val="auto"/>
                      <w:spacing w:val="-1"/>
                      <w:sz w:val="21"/>
                      <w:szCs w:val="21"/>
                      <w:highlight w:val="none"/>
                    </w:rPr>
                    <w:t>泽</w:t>
                  </w:r>
                  <w:r>
                    <w:rPr>
                      <w:rFonts w:hint="eastAsia" w:ascii="宋体" w:hAnsi="宋体" w:eastAsia="宋体" w:cs="宋体"/>
                      <w:color w:val="auto"/>
                      <w:spacing w:val="-14"/>
                      <w:sz w:val="21"/>
                      <w:szCs w:val="21"/>
                      <w:highlight w:val="none"/>
                    </w:rPr>
                    <w:t>、</w:t>
                  </w:r>
                  <w:r>
                    <w:rPr>
                      <w:rFonts w:hint="eastAsia" w:ascii="宋体" w:hAnsi="宋体" w:eastAsia="宋体" w:cs="宋体"/>
                      <w:color w:val="auto"/>
                      <w:spacing w:val="-1"/>
                      <w:sz w:val="21"/>
                      <w:szCs w:val="21"/>
                      <w:highlight w:val="none"/>
                    </w:rPr>
                    <w:t>外</w:t>
                  </w:r>
                  <w:r>
                    <w:rPr>
                      <w:rFonts w:hint="eastAsia" w:ascii="宋体" w:hAnsi="宋体" w:eastAsia="宋体" w:cs="宋体"/>
                      <w:color w:val="auto"/>
                      <w:spacing w:val="2"/>
                      <w:sz w:val="21"/>
                      <w:szCs w:val="21"/>
                      <w:highlight w:val="none"/>
                    </w:rPr>
                    <w:t>表</w:t>
                  </w:r>
                  <w:r>
                    <w:rPr>
                      <w:rFonts w:hint="eastAsia" w:ascii="宋体" w:hAnsi="宋体" w:eastAsia="宋体" w:cs="宋体"/>
                      <w:color w:val="auto"/>
                      <w:spacing w:val="-1"/>
                      <w:sz w:val="21"/>
                      <w:szCs w:val="21"/>
                      <w:highlight w:val="none"/>
                    </w:rPr>
                    <w:t>微</w:t>
                  </w:r>
                  <w:r>
                    <w:rPr>
                      <w:rFonts w:hint="eastAsia" w:ascii="宋体" w:hAnsi="宋体" w:eastAsia="宋体" w:cs="宋体"/>
                      <w:color w:val="auto"/>
                      <w:sz w:val="21"/>
                      <w:szCs w:val="21"/>
                      <w:highlight w:val="none"/>
                    </w:rPr>
                    <w:t>干</w:t>
                  </w:r>
                  <w:r>
                    <w:rPr>
                      <w:rFonts w:hint="eastAsia" w:ascii="宋体" w:hAnsi="宋体" w:eastAsia="宋体" w:cs="宋体"/>
                      <w:color w:val="auto"/>
                      <w:spacing w:val="2"/>
                      <w:sz w:val="21"/>
                      <w:szCs w:val="21"/>
                      <w:highlight w:val="none"/>
                    </w:rPr>
                    <w:t>或</w:t>
                  </w:r>
                  <w:r>
                    <w:rPr>
                      <w:rFonts w:hint="eastAsia" w:ascii="宋体" w:hAnsi="宋体" w:eastAsia="宋体" w:cs="宋体"/>
                      <w:color w:val="auto"/>
                      <w:spacing w:val="-1"/>
                      <w:sz w:val="21"/>
                      <w:szCs w:val="21"/>
                      <w:highlight w:val="none"/>
                    </w:rPr>
                    <w:t>微</w:t>
                  </w:r>
                  <w:r>
                    <w:rPr>
                      <w:rFonts w:hint="eastAsia" w:ascii="宋体" w:hAnsi="宋体" w:eastAsia="宋体" w:cs="宋体"/>
                      <w:color w:val="auto"/>
                      <w:spacing w:val="2"/>
                      <w:sz w:val="21"/>
                      <w:szCs w:val="21"/>
                      <w:highlight w:val="none"/>
                    </w:rPr>
                    <w:t>湿</w:t>
                  </w:r>
                  <w:r>
                    <w:rPr>
                      <w:rFonts w:hint="eastAsia" w:ascii="宋体" w:hAnsi="宋体" w:eastAsia="宋体" w:cs="宋体"/>
                      <w:color w:val="auto"/>
                      <w:spacing w:val="-1"/>
                      <w:sz w:val="21"/>
                      <w:szCs w:val="21"/>
                      <w:highlight w:val="none"/>
                    </w:rPr>
                    <w:t>润</w:t>
                  </w:r>
                  <w:r>
                    <w:rPr>
                      <w:rFonts w:hint="eastAsia" w:ascii="宋体" w:hAnsi="宋体" w:eastAsia="宋体" w:cs="宋体"/>
                      <w:color w:val="auto"/>
                      <w:spacing w:val="-18"/>
                      <w:sz w:val="21"/>
                      <w:szCs w:val="21"/>
                      <w:highlight w:val="none"/>
                    </w:rPr>
                    <w:t>、</w:t>
                  </w:r>
                  <w:r>
                    <w:rPr>
                      <w:rFonts w:hint="eastAsia" w:ascii="宋体" w:hAnsi="宋体" w:eastAsia="宋体" w:cs="宋体"/>
                      <w:color w:val="auto"/>
                      <w:spacing w:val="2"/>
                      <w:sz w:val="21"/>
                      <w:szCs w:val="21"/>
                      <w:highlight w:val="none"/>
                    </w:rPr>
                    <w:t>不</w:t>
                  </w:r>
                  <w:r>
                    <w:rPr>
                      <w:rFonts w:hint="eastAsia" w:ascii="宋体" w:hAnsi="宋体" w:eastAsia="宋体" w:cs="宋体"/>
                      <w:color w:val="auto"/>
                      <w:spacing w:val="-1"/>
                      <w:sz w:val="21"/>
                      <w:szCs w:val="21"/>
                      <w:highlight w:val="none"/>
                    </w:rPr>
                    <w:t>粘</w:t>
                  </w:r>
                  <w:r>
                    <w:rPr>
                      <w:rFonts w:hint="eastAsia" w:ascii="宋体" w:hAnsi="宋体" w:eastAsia="宋体" w:cs="宋体"/>
                      <w:color w:val="auto"/>
                      <w:spacing w:val="2"/>
                      <w:sz w:val="21"/>
                      <w:szCs w:val="21"/>
                      <w:highlight w:val="none"/>
                    </w:rPr>
                    <w:t>手</w:t>
                  </w:r>
                  <w:r>
                    <w:rPr>
                      <w:rFonts w:hint="eastAsia" w:ascii="宋体" w:hAnsi="宋体" w:eastAsia="宋体" w:cs="宋体"/>
                      <w:color w:val="auto"/>
                      <w:spacing w:val="-18"/>
                      <w:sz w:val="21"/>
                      <w:szCs w:val="21"/>
                      <w:highlight w:val="none"/>
                    </w:rPr>
                    <w:t>、</w:t>
                  </w:r>
                  <w:r>
                    <w:rPr>
                      <w:rFonts w:hint="eastAsia" w:ascii="宋体" w:hAnsi="宋体" w:eastAsia="宋体" w:cs="宋体"/>
                      <w:color w:val="auto"/>
                      <w:spacing w:val="2"/>
                      <w:sz w:val="21"/>
                      <w:szCs w:val="21"/>
                      <w:highlight w:val="none"/>
                    </w:rPr>
                    <w:t>指</w:t>
                  </w:r>
                  <w:r>
                    <w:rPr>
                      <w:rFonts w:hint="eastAsia" w:ascii="宋体" w:hAnsi="宋体" w:eastAsia="宋体" w:cs="宋体"/>
                      <w:color w:val="auto"/>
                      <w:spacing w:val="-1"/>
                      <w:sz w:val="21"/>
                      <w:szCs w:val="21"/>
                      <w:highlight w:val="none"/>
                    </w:rPr>
                    <w:t>压</w:t>
                  </w:r>
                  <w:r>
                    <w:rPr>
                      <w:rFonts w:hint="eastAsia" w:ascii="宋体" w:hAnsi="宋体" w:eastAsia="宋体" w:cs="宋体"/>
                      <w:color w:val="auto"/>
                      <w:spacing w:val="2"/>
                      <w:sz w:val="21"/>
                      <w:szCs w:val="21"/>
                      <w:highlight w:val="none"/>
                    </w:rPr>
                    <w:t>后</w:t>
                  </w:r>
                  <w:r>
                    <w:rPr>
                      <w:rFonts w:hint="eastAsia" w:ascii="宋体" w:hAnsi="宋体" w:eastAsia="宋体" w:cs="宋体"/>
                      <w:color w:val="auto"/>
                      <w:spacing w:val="-1"/>
                      <w:sz w:val="21"/>
                      <w:szCs w:val="21"/>
                      <w:highlight w:val="none"/>
                    </w:rPr>
                    <w:t>的</w:t>
                  </w:r>
                  <w:r>
                    <w:rPr>
                      <w:rFonts w:hint="eastAsia" w:ascii="宋体" w:hAnsi="宋体" w:eastAsia="宋体" w:cs="宋体"/>
                      <w:color w:val="auto"/>
                      <w:spacing w:val="2"/>
                      <w:sz w:val="21"/>
                      <w:szCs w:val="21"/>
                      <w:highlight w:val="none"/>
                    </w:rPr>
                    <w:t>凹</w:t>
                  </w:r>
                  <w:r>
                    <w:rPr>
                      <w:rFonts w:hint="eastAsia" w:ascii="宋体" w:hAnsi="宋体" w:eastAsia="宋体" w:cs="宋体"/>
                      <w:color w:val="auto"/>
                      <w:spacing w:val="-1"/>
                      <w:sz w:val="21"/>
                      <w:szCs w:val="21"/>
                      <w:highlight w:val="none"/>
                    </w:rPr>
                    <w:t>陷</w:t>
                  </w:r>
                  <w:r>
                    <w:rPr>
                      <w:rFonts w:hint="eastAsia" w:ascii="宋体" w:hAnsi="宋体" w:eastAsia="宋体" w:cs="宋体"/>
                      <w:color w:val="auto"/>
                      <w:spacing w:val="2"/>
                      <w:sz w:val="21"/>
                      <w:szCs w:val="21"/>
                      <w:highlight w:val="none"/>
                    </w:rPr>
                    <w:t>立</w:t>
                  </w:r>
                  <w:r>
                    <w:rPr>
                      <w:rFonts w:hint="eastAsia" w:ascii="宋体" w:hAnsi="宋体" w:eastAsia="宋体" w:cs="宋体"/>
                      <w:color w:val="auto"/>
                      <w:spacing w:val="-1"/>
                      <w:sz w:val="21"/>
                      <w:szCs w:val="21"/>
                      <w:highlight w:val="none"/>
                    </w:rPr>
                    <w:t>即</w:t>
                  </w:r>
                  <w:r>
                    <w:rPr>
                      <w:rFonts w:hint="eastAsia" w:ascii="宋体" w:hAnsi="宋体" w:eastAsia="宋体" w:cs="宋体"/>
                      <w:color w:val="auto"/>
                      <w:spacing w:val="2"/>
                      <w:sz w:val="21"/>
                      <w:szCs w:val="21"/>
                      <w:highlight w:val="none"/>
                    </w:rPr>
                    <w:t>恢</w:t>
                  </w:r>
                  <w:r>
                    <w:rPr>
                      <w:rFonts w:hint="eastAsia" w:ascii="宋体" w:hAnsi="宋体" w:eastAsia="宋体" w:cs="宋体"/>
                      <w:color w:val="auto"/>
                      <w:spacing w:val="-1"/>
                      <w:sz w:val="21"/>
                      <w:szCs w:val="21"/>
                      <w:highlight w:val="none"/>
                    </w:rPr>
                    <w:t>复</w:t>
                  </w:r>
                  <w:r>
                    <w:rPr>
                      <w:rFonts w:hint="eastAsia" w:ascii="宋体" w:hAnsi="宋体" w:eastAsia="宋体" w:cs="宋体"/>
                      <w:color w:val="auto"/>
                      <w:spacing w:val="-18"/>
                      <w:sz w:val="21"/>
                      <w:szCs w:val="21"/>
                      <w:highlight w:val="none"/>
                    </w:rPr>
                    <w:t>，</w:t>
                  </w:r>
                  <w:r>
                    <w:rPr>
                      <w:rFonts w:hint="eastAsia" w:ascii="宋体" w:hAnsi="宋体" w:eastAsia="宋体" w:cs="宋体"/>
                      <w:color w:val="auto"/>
                      <w:spacing w:val="2"/>
                      <w:sz w:val="21"/>
                      <w:szCs w:val="21"/>
                      <w:highlight w:val="none"/>
                    </w:rPr>
                    <w:t>具</w:t>
                  </w:r>
                  <w:r>
                    <w:rPr>
                      <w:rFonts w:hint="eastAsia" w:ascii="宋体" w:hAnsi="宋体" w:eastAsia="宋体" w:cs="宋体"/>
                      <w:color w:val="auto"/>
                      <w:spacing w:val="-1"/>
                      <w:sz w:val="21"/>
                      <w:szCs w:val="21"/>
                      <w:highlight w:val="none"/>
                    </w:rPr>
                    <w:t>有</w:t>
                  </w:r>
                  <w:r>
                    <w:rPr>
                      <w:rFonts w:hint="eastAsia" w:ascii="宋体" w:hAnsi="宋体" w:eastAsia="宋体" w:cs="宋体"/>
                      <w:color w:val="auto"/>
                      <w:spacing w:val="2"/>
                      <w:sz w:val="21"/>
                      <w:szCs w:val="21"/>
                      <w:highlight w:val="none"/>
                    </w:rPr>
                    <w:t>鲜</w:t>
                  </w:r>
                  <w:r>
                    <w:rPr>
                      <w:rFonts w:hint="eastAsia" w:ascii="宋体" w:hAnsi="宋体" w:eastAsia="宋体" w:cs="宋体"/>
                      <w:color w:val="auto"/>
                      <w:spacing w:val="-1"/>
                      <w:sz w:val="21"/>
                      <w:szCs w:val="21"/>
                      <w:highlight w:val="none"/>
                    </w:rPr>
                    <w:t>鸡</w:t>
                  </w:r>
                  <w:r>
                    <w:rPr>
                      <w:rFonts w:hint="eastAsia" w:ascii="宋体" w:hAnsi="宋体" w:eastAsia="宋体" w:cs="宋体"/>
                      <w:color w:val="auto"/>
                      <w:sz w:val="21"/>
                      <w:szCs w:val="21"/>
                      <w:highlight w:val="none"/>
                    </w:rPr>
                    <w:t>肉</w:t>
                  </w:r>
                  <w:r>
                    <w:rPr>
                      <w:rFonts w:hint="eastAsia" w:ascii="宋体" w:hAnsi="宋体" w:eastAsia="宋体" w:cs="宋体"/>
                      <w:color w:val="auto"/>
                      <w:spacing w:val="-1"/>
                      <w:sz w:val="21"/>
                      <w:szCs w:val="21"/>
                      <w:highlight w:val="none"/>
                    </w:rPr>
                    <w:t>正</w:t>
                  </w:r>
                  <w:r>
                    <w:rPr>
                      <w:rFonts w:hint="eastAsia" w:ascii="宋体" w:hAnsi="宋体" w:eastAsia="宋体" w:cs="宋体"/>
                      <w:color w:val="auto"/>
                      <w:spacing w:val="2"/>
                      <w:sz w:val="21"/>
                      <w:szCs w:val="21"/>
                      <w:highlight w:val="none"/>
                    </w:rPr>
                    <w:t>常</w:t>
                  </w:r>
                  <w:r>
                    <w:rPr>
                      <w:rFonts w:hint="eastAsia" w:ascii="宋体" w:hAnsi="宋体" w:eastAsia="宋体" w:cs="宋体"/>
                      <w:color w:val="auto"/>
                      <w:spacing w:val="-1"/>
                      <w:sz w:val="21"/>
                      <w:szCs w:val="21"/>
                      <w:highlight w:val="none"/>
                    </w:rPr>
                    <w:t>气</w:t>
                  </w:r>
                  <w:r>
                    <w:rPr>
                      <w:rFonts w:hint="eastAsia" w:ascii="宋体" w:hAnsi="宋体" w:eastAsia="宋体" w:cs="宋体"/>
                      <w:color w:val="auto"/>
                      <w:spacing w:val="2"/>
                      <w:sz w:val="21"/>
                      <w:szCs w:val="21"/>
                      <w:highlight w:val="none"/>
                    </w:rPr>
                    <w:t>味</w:t>
                  </w:r>
                  <w:r>
                    <w:rPr>
                      <w:rFonts w:hint="eastAsia" w:ascii="宋体" w:hAnsi="宋体" w:eastAsia="宋体" w:cs="宋体"/>
                      <w:color w:val="auto"/>
                      <w:spacing w:val="-14"/>
                      <w:sz w:val="21"/>
                      <w:szCs w:val="21"/>
                      <w:highlight w:val="none"/>
                    </w:rPr>
                    <w:t>，</w:t>
                  </w:r>
                  <w:r>
                    <w:rPr>
                      <w:rFonts w:hint="eastAsia" w:ascii="宋体" w:hAnsi="宋体" w:eastAsia="宋体" w:cs="宋体"/>
                      <w:color w:val="auto"/>
                      <w:spacing w:val="-1"/>
                      <w:sz w:val="21"/>
                      <w:szCs w:val="21"/>
                      <w:highlight w:val="none"/>
                    </w:rPr>
                    <w:t>淤</w:t>
                  </w:r>
                  <w:r>
                    <w:rPr>
                      <w:rFonts w:hint="eastAsia" w:ascii="宋体" w:hAnsi="宋体" w:eastAsia="宋体" w:cs="宋体"/>
                      <w:color w:val="auto"/>
                      <w:spacing w:val="2"/>
                      <w:sz w:val="21"/>
                      <w:szCs w:val="21"/>
                      <w:highlight w:val="none"/>
                    </w:rPr>
                    <w:t>血</w:t>
                  </w:r>
                  <w:r>
                    <w:rPr>
                      <w:rFonts w:hint="eastAsia" w:ascii="宋体" w:hAnsi="宋体" w:eastAsia="宋体" w:cs="宋体"/>
                      <w:color w:val="auto"/>
                      <w:spacing w:val="-1"/>
                      <w:sz w:val="21"/>
                      <w:szCs w:val="21"/>
                      <w:highlight w:val="none"/>
                    </w:rPr>
                    <w:t>斑</w:t>
                  </w:r>
                  <w:r>
                    <w:rPr>
                      <w:rFonts w:hint="eastAsia" w:ascii="宋体" w:hAnsi="宋体" w:eastAsia="宋体" w:cs="宋体"/>
                      <w:color w:val="auto"/>
                      <w:spacing w:val="2"/>
                      <w:sz w:val="21"/>
                      <w:szCs w:val="21"/>
                      <w:highlight w:val="none"/>
                    </w:rPr>
                    <w:t>无</w:t>
                  </w:r>
                  <w:r>
                    <w:rPr>
                      <w:rFonts w:hint="eastAsia" w:ascii="宋体" w:hAnsi="宋体" w:eastAsia="宋体" w:cs="宋体"/>
                      <w:color w:val="auto"/>
                      <w:spacing w:val="-1"/>
                      <w:sz w:val="21"/>
                      <w:szCs w:val="21"/>
                      <w:highlight w:val="none"/>
                    </w:rPr>
                    <w:t>或</w:t>
                  </w:r>
                  <w:r>
                    <w:rPr>
                      <w:rFonts w:hint="eastAsia" w:ascii="宋体" w:hAnsi="宋体" w:eastAsia="宋体" w:cs="宋体"/>
                      <w:color w:val="auto"/>
                      <w:spacing w:val="2"/>
                      <w:sz w:val="21"/>
                      <w:szCs w:val="21"/>
                      <w:highlight w:val="none"/>
                    </w:rPr>
                    <w:t>极</w:t>
                  </w:r>
                  <w:r>
                    <w:rPr>
                      <w:rFonts w:hint="eastAsia" w:ascii="宋体" w:hAnsi="宋体" w:eastAsia="宋体" w:cs="宋体"/>
                      <w:color w:val="auto"/>
                      <w:spacing w:val="-1"/>
                      <w:sz w:val="21"/>
                      <w:szCs w:val="21"/>
                      <w:highlight w:val="none"/>
                    </w:rPr>
                    <w:t>少</w:t>
                  </w:r>
                  <w:r>
                    <w:rPr>
                      <w:rFonts w:hint="eastAsia" w:ascii="宋体" w:hAnsi="宋体" w:eastAsia="宋体" w:cs="宋体"/>
                      <w:color w:val="auto"/>
                      <w:spacing w:val="-14"/>
                      <w:sz w:val="21"/>
                      <w:szCs w:val="21"/>
                      <w:highlight w:val="none"/>
                    </w:rPr>
                    <w:t>，</w:t>
                  </w:r>
                  <w:r>
                    <w:rPr>
                      <w:rFonts w:hint="eastAsia" w:ascii="宋体" w:hAnsi="宋体" w:eastAsia="宋体" w:cs="宋体"/>
                      <w:color w:val="auto"/>
                      <w:spacing w:val="-1"/>
                      <w:sz w:val="21"/>
                      <w:szCs w:val="21"/>
                      <w:highlight w:val="none"/>
                    </w:rPr>
                    <w:t>无</w:t>
                  </w:r>
                  <w:r>
                    <w:rPr>
                      <w:rFonts w:hint="eastAsia" w:ascii="宋体" w:hAnsi="宋体" w:eastAsia="宋体" w:cs="宋体"/>
                      <w:color w:val="auto"/>
                      <w:spacing w:val="2"/>
                      <w:sz w:val="21"/>
                      <w:szCs w:val="21"/>
                      <w:highlight w:val="none"/>
                    </w:rPr>
                    <w:t>打</w:t>
                  </w:r>
                  <w:r>
                    <w:rPr>
                      <w:rFonts w:hint="eastAsia" w:ascii="宋体" w:hAnsi="宋体" w:eastAsia="宋体" w:cs="宋体"/>
                      <w:color w:val="auto"/>
                      <w:spacing w:val="-1"/>
                      <w:sz w:val="21"/>
                      <w:szCs w:val="21"/>
                      <w:highlight w:val="none"/>
                    </w:rPr>
                    <w:t>水</w:t>
                  </w:r>
                  <w:r>
                    <w:rPr>
                      <w:rFonts w:hint="eastAsia" w:ascii="宋体" w:hAnsi="宋体" w:eastAsia="宋体" w:cs="宋体"/>
                      <w:color w:val="auto"/>
                      <w:spacing w:val="2"/>
                      <w:sz w:val="21"/>
                      <w:szCs w:val="21"/>
                      <w:highlight w:val="none"/>
                    </w:rPr>
                    <w:t>症状</w:t>
                  </w:r>
                  <w:r>
                    <w:rPr>
                      <w:rFonts w:hint="eastAsia" w:ascii="宋体" w:hAnsi="宋体" w:eastAsia="宋体" w:cs="宋体"/>
                      <w:color w:val="auto"/>
                      <w:spacing w:val="-14"/>
                      <w:sz w:val="21"/>
                      <w:szCs w:val="21"/>
                      <w:highlight w:val="none"/>
                    </w:rPr>
                    <w:t>、</w:t>
                  </w:r>
                  <w:r>
                    <w:rPr>
                      <w:rFonts w:hint="eastAsia" w:ascii="宋体" w:hAnsi="宋体" w:eastAsia="宋体" w:cs="宋体"/>
                      <w:color w:val="auto"/>
                      <w:spacing w:val="-1"/>
                      <w:sz w:val="21"/>
                      <w:szCs w:val="21"/>
                      <w:highlight w:val="none"/>
                    </w:rPr>
                    <w:t>无</w:t>
                  </w:r>
                  <w:r>
                    <w:rPr>
                      <w:rFonts w:hint="eastAsia" w:ascii="宋体" w:hAnsi="宋体" w:eastAsia="宋体" w:cs="宋体"/>
                      <w:color w:val="auto"/>
                      <w:spacing w:val="2"/>
                      <w:sz w:val="21"/>
                      <w:szCs w:val="21"/>
                      <w:highlight w:val="none"/>
                    </w:rPr>
                    <w:t>破</w:t>
                  </w:r>
                  <w:r>
                    <w:rPr>
                      <w:rFonts w:hint="eastAsia" w:ascii="宋体" w:hAnsi="宋体" w:eastAsia="宋体" w:cs="宋体"/>
                      <w:color w:val="auto"/>
                      <w:spacing w:val="-1"/>
                      <w:sz w:val="21"/>
                      <w:szCs w:val="21"/>
                      <w:highlight w:val="none"/>
                    </w:rPr>
                    <w:t>皮</w:t>
                  </w:r>
                  <w:r>
                    <w:rPr>
                      <w:rFonts w:hint="eastAsia" w:ascii="宋体" w:hAnsi="宋体" w:eastAsia="宋体" w:cs="宋体"/>
                      <w:color w:val="auto"/>
                      <w:spacing w:val="-14"/>
                      <w:sz w:val="21"/>
                      <w:szCs w:val="21"/>
                      <w:highlight w:val="none"/>
                    </w:rPr>
                    <w:t>、</w:t>
                  </w:r>
                  <w:r>
                    <w:rPr>
                      <w:rFonts w:hint="eastAsia" w:ascii="宋体" w:hAnsi="宋体" w:eastAsia="宋体" w:cs="宋体"/>
                      <w:color w:val="auto"/>
                      <w:spacing w:val="-1"/>
                      <w:sz w:val="21"/>
                      <w:szCs w:val="21"/>
                      <w:highlight w:val="none"/>
                    </w:rPr>
                    <w:t>鸡</w:t>
                  </w:r>
                  <w:r>
                    <w:rPr>
                      <w:rFonts w:hint="eastAsia" w:ascii="宋体" w:hAnsi="宋体" w:eastAsia="宋体" w:cs="宋体"/>
                      <w:color w:val="auto"/>
                      <w:sz w:val="21"/>
                      <w:szCs w:val="21"/>
                      <w:highlight w:val="none"/>
                    </w:rPr>
                    <w:t>的</w:t>
                  </w:r>
                  <w:r>
                    <w:rPr>
                      <w:rFonts w:hint="eastAsia" w:ascii="宋体" w:hAnsi="宋体" w:eastAsia="宋体" w:cs="宋体"/>
                      <w:color w:val="auto"/>
                      <w:spacing w:val="-1"/>
                      <w:sz w:val="21"/>
                      <w:szCs w:val="21"/>
                      <w:highlight w:val="none"/>
                    </w:rPr>
                    <w:t>翼</w:t>
                  </w:r>
                  <w:r>
                    <w:rPr>
                      <w:rFonts w:hint="eastAsia" w:ascii="宋体" w:hAnsi="宋体" w:eastAsia="宋体" w:cs="宋体"/>
                      <w:color w:val="auto"/>
                      <w:spacing w:val="2"/>
                      <w:sz w:val="21"/>
                      <w:szCs w:val="21"/>
                      <w:highlight w:val="none"/>
                    </w:rPr>
                    <w:t>部</w:t>
                  </w:r>
                  <w:r>
                    <w:rPr>
                      <w:rFonts w:hint="eastAsia" w:ascii="宋体" w:hAnsi="宋体" w:eastAsia="宋体" w:cs="宋体"/>
                      <w:color w:val="auto"/>
                      <w:spacing w:val="-1"/>
                      <w:sz w:val="21"/>
                      <w:szCs w:val="21"/>
                      <w:highlight w:val="none"/>
                    </w:rPr>
                    <w:t>或</w:t>
                  </w:r>
                  <w:r>
                    <w:rPr>
                      <w:rFonts w:hint="eastAsia" w:ascii="宋体" w:hAnsi="宋体" w:eastAsia="宋体" w:cs="宋体"/>
                      <w:color w:val="auto"/>
                      <w:spacing w:val="2"/>
                      <w:sz w:val="21"/>
                      <w:szCs w:val="21"/>
                      <w:highlight w:val="none"/>
                    </w:rPr>
                    <w:t>鸡</w:t>
                  </w:r>
                  <w:r>
                    <w:rPr>
                      <w:rFonts w:hint="eastAsia" w:ascii="宋体" w:hAnsi="宋体" w:eastAsia="宋体" w:cs="宋体"/>
                      <w:color w:val="auto"/>
                      <w:spacing w:val="-1"/>
                      <w:sz w:val="21"/>
                      <w:szCs w:val="21"/>
                      <w:highlight w:val="none"/>
                    </w:rPr>
                    <w:t>关</w:t>
                  </w:r>
                  <w:r>
                    <w:rPr>
                      <w:rFonts w:hint="eastAsia" w:ascii="宋体" w:hAnsi="宋体" w:eastAsia="宋体" w:cs="宋体"/>
                      <w:color w:val="auto"/>
                      <w:spacing w:val="2"/>
                      <w:sz w:val="21"/>
                      <w:szCs w:val="21"/>
                      <w:highlight w:val="none"/>
                    </w:rPr>
                    <w:t>节</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2"/>
                      <w:sz w:val="21"/>
                      <w:szCs w:val="21"/>
                      <w:highlight w:val="none"/>
                    </w:rPr>
                    <w:t>不</w:t>
                  </w:r>
                  <w:r>
                    <w:rPr>
                      <w:rFonts w:hint="eastAsia" w:ascii="宋体" w:hAnsi="宋体" w:eastAsia="宋体" w:cs="宋体"/>
                      <w:color w:val="auto"/>
                      <w:spacing w:val="-1"/>
                      <w:sz w:val="21"/>
                      <w:szCs w:val="21"/>
                      <w:highlight w:val="none"/>
                    </w:rPr>
                    <w:t>能</w:t>
                  </w:r>
                  <w:r>
                    <w:rPr>
                      <w:rFonts w:hint="eastAsia" w:ascii="宋体" w:hAnsi="宋体" w:eastAsia="宋体" w:cs="宋体"/>
                      <w:color w:val="auto"/>
                      <w:spacing w:val="2"/>
                      <w:sz w:val="21"/>
                      <w:szCs w:val="21"/>
                      <w:highlight w:val="none"/>
                    </w:rPr>
                    <w:t>有</w:t>
                  </w:r>
                  <w:r>
                    <w:rPr>
                      <w:rFonts w:hint="eastAsia" w:ascii="宋体" w:hAnsi="宋体" w:eastAsia="宋体" w:cs="宋体"/>
                      <w:color w:val="auto"/>
                      <w:spacing w:val="-1"/>
                      <w:sz w:val="21"/>
                      <w:szCs w:val="21"/>
                      <w:highlight w:val="none"/>
                    </w:rPr>
                    <w:t>骨</w:t>
                  </w:r>
                  <w:r>
                    <w:rPr>
                      <w:rFonts w:hint="eastAsia" w:ascii="宋体" w:hAnsi="宋体" w:eastAsia="宋体" w:cs="宋体"/>
                      <w:color w:val="auto"/>
                      <w:spacing w:val="2"/>
                      <w:sz w:val="21"/>
                      <w:szCs w:val="21"/>
                      <w:highlight w:val="none"/>
                    </w:rPr>
                    <w:t>折</w:t>
                  </w:r>
                  <w:r>
                    <w:rPr>
                      <w:rFonts w:hint="eastAsia" w:ascii="宋体" w:hAnsi="宋体" w:eastAsia="宋体" w:cs="宋体"/>
                      <w:color w:val="auto"/>
                      <w:spacing w:val="-1"/>
                      <w:sz w:val="21"/>
                      <w:szCs w:val="21"/>
                      <w:highlight w:val="none"/>
                    </w:rPr>
                    <w:t>和</w:t>
                  </w:r>
                  <w:r>
                    <w:rPr>
                      <w:rFonts w:hint="eastAsia" w:ascii="宋体" w:hAnsi="宋体" w:eastAsia="宋体" w:cs="宋体"/>
                      <w:color w:val="auto"/>
                      <w:spacing w:val="2"/>
                      <w:sz w:val="21"/>
                      <w:szCs w:val="21"/>
                      <w:highlight w:val="none"/>
                    </w:rPr>
                    <w:t>因</w:t>
                  </w:r>
                  <w:r>
                    <w:rPr>
                      <w:rFonts w:hint="eastAsia" w:ascii="宋体" w:hAnsi="宋体" w:eastAsia="宋体" w:cs="宋体"/>
                      <w:color w:val="auto"/>
                      <w:spacing w:val="-1"/>
                      <w:sz w:val="21"/>
                      <w:szCs w:val="21"/>
                      <w:highlight w:val="none"/>
                    </w:rPr>
                    <w:t>骨</w:t>
                  </w:r>
                  <w:r>
                    <w:rPr>
                      <w:rFonts w:hint="eastAsia" w:ascii="宋体" w:hAnsi="宋体" w:eastAsia="宋体" w:cs="宋体"/>
                      <w:color w:val="auto"/>
                      <w:spacing w:val="2"/>
                      <w:sz w:val="21"/>
                      <w:szCs w:val="21"/>
                      <w:highlight w:val="none"/>
                    </w:rPr>
                    <w:t>折</w:t>
                  </w:r>
                  <w:r>
                    <w:rPr>
                      <w:rFonts w:hint="eastAsia" w:ascii="宋体" w:hAnsi="宋体" w:eastAsia="宋体" w:cs="宋体"/>
                      <w:color w:val="auto"/>
                      <w:spacing w:val="-1"/>
                      <w:sz w:val="21"/>
                      <w:szCs w:val="21"/>
                      <w:highlight w:val="none"/>
                    </w:rPr>
                    <w:t>破</w:t>
                  </w:r>
                  <w:r>
                    <w:rPr>
                      <w:rFonts w:hint="eastAsia" w:ascii="宋体" w:hAnsi="宋体" w:eastAsia="宋体" w:cs="宋体"/>
                      <w:color w:val="auto"/>
                      <w:spacing w:val="2"/>
                      <w:sz w:val="21"/>
                      <w:szCs w:val="21"/>
                      <w:highlight w:val="none"/>
                    </w:rPr>
                    <w:t>皮</w:t>
                  </w:r>
                  <w:r>
                    <w:rPr>
                      <w:rFonts w:hint="eastAsia" w:ascii="宋体" w:hAnsi="宋体" w:eastAsia="宋体" w:cs="宋体"/>
                      <w:color w:val="auto"/>
                      <w:spacing w:val="-1"/>
                      <w:sz w:val="21"/>
                      <w:szCs w:val="21"/>
                      <w:highlight w:val="none"/>
                    </w:rPr>
                    <w:t>而</w:t>
                  </w:r>
                  <w:r>
                    <w:rPr>
                      <w:rFonts w:hint="eastAsia" w:ascii="宋体" w:hAnsi="宋体" w:eastAsia="宋体" w:cs="宋体"/>
                      <w:color w:val="auto"/>
                      <w:spacing w:val="2"/>
                      <w:sz w:val="21"/>
                      <w:szCs w:val="21"/>
                      <w:highlight w:val="none"/>
                    </w:rPr>
                    <w:t>使</w:t>
                  </w:r>
                  <w:r>
                    <w:rPr>
                      <w:rFonts w:hint="eastAsia" w:ascii="宋体" w:hAnsi="宋体" w:eastAsia="宋体" w:cs="宋体"/>
                      <w:color w:val="auto"/>
                      <w:spacing w:val="-1"/>
                      <w:sz w:val="21"/>
                      <w:szCs w:val="21"/>
                      <w:highlight w:val="none"/>
                    </w:rPr>
                    <w:t>骨</w:t>
                  </w:r>
                  <w:r>
                    <w:rPr>
                      <w:rFonts w:hint="eastAsia" w:ascii="宋体" w:hAnsi="宋体" w:eastAsia="宋体" w:cs="宋体"/>
                      <w:color w:val="auto"/>
                      <w:spacing w:val="2"/>
                      <w:sz w:val="21"/>
                      <w:szCs w:val="21"/>
                      <w:highlight w:val="none"/>
                    </w:rPr>
                    <w:t>头</w:t>
                  </w:r>
                  <w:r>
                    <w:rPr>
                      <w:rFonts w:hint="eastAsia" w:ascii="宋体" w:hAnsi="宋体" w:eastAsia="宋体" w:cs="宋体"/>
                      <w:color w:val="auto"/>
                      <w:spacing w:val="-1"/>
                      <w:sz w:val="21"/>
                      <w:szCs w:val="21"/>
                      <w:highlight w:val="none"/>
                    </w:rPr>
                    <w:t>外</w:t>
                  </w:r>
                  <w:r>
                    <w:rPr>
                      <w:rFonts w:hint="eastAsia" w:ascii="宋体" w:hAnsi="宋体" w:eastAsia="宋体" w:cs="宋体"/>
                      <w:color w:val="auto"/>
                      <w:sz w:val="21"/>
                      <w:szCs w:val="21"/>
                      <w:highlight w:val="none"/>
                    </w:rPr>
                    <w:t>露</w:t>
                  </w:r>
                </w:p>
              </w:tc>
              <w:tc>
                <w:tcPr>
                  <w:tcW w:w="3165" w:type="dxa"/>
                  <w:tcBorders>
                    <w:top w:val="single" w:color="auto" w:sz="4" w:space="0"/>
                    <w:left w:val="single" w:color="auto" w:sz="4" w:space="0"/>
                    <w:bottom w:val="single" w:color="auto" w:sz="4" w:space="0"/>
                    <w:right w:val="single" w:color="auto" w:sz="4" w:space="0"/>
                  </w:tcBorders>
                  <w:vAlign w:val="center"/>
                </w:tcPr>
                <w:p w14:paraId="56C8BE1A">
                  <w:pPr>
                    <w:spacing w:line="360" w:lineRule="auto"/>
                    <w:ind w:left="10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根据现场实际情况和</w:t>
                  </w:r>
                  <w:r>
                    <w:rPr>
                      <w:rFonts w:hint="eastAsia" w:ascii="宋体" w:hAnsi="宋体" w:eastAsia="宋体" w:cs="宋体"/>
                      <w:color w:val="auto"/>
                      <w:spacing w:val="-1"/>
                      <w:sz w:val="21"/>
                      <w:szCs w:val="21"/>
                      <w:highlight w:val="none"/>
                    </w:rPr>
                    <w:t>实</w:t>
                  </w:r>
                  <w:r>
                    <w:rPr>
                      <w:rFonts w:hint="eastAsia" w:ascii="宋体" w:hAnsi="宋体" w:eastAsia="宋体" w:cs="宋体"/>
                      <w:color w:val="auto"/>
                      <w:spacing w:val="2"/>
                      <w:sz w:val="21"/>
                      <w:szCs w:val="21"/>
                      <w:highlight w:val="none"/>
                    </w:rPr>
                    <w:t>际</w:t>
                  </w:r>
                  <w:r>
                    <w:rPr>
                      <w:rFonts w:hint="eastAsia" w:ascii="宋体" w:hAnsi="宋体" w:eastAsia="宋体" w:cs="宋体"/>
                      <w:color w:val="auto"/>
                      <w:spacing w:val="-1"/>
                      <w:sz w:val="21"/>
                      <w:szCs w:val="21"/>
                      <w:highlight w:val="none"/>
                    </w:rPr>
                    <w:t>需</w:t>
                  </w:r>
                  <w:r>
                    <w:rPr>
                      <w:rFonts w:hint="eastAsia" w:ascii="宋体" w:hAnsi="宋体" w:eastAsia="宋体" w:cs="宋体"/>
                      <w:color w:val="auto"/>
                      <w:spacing w:val="2"/>
                      <w:sz w:val="21"/>
                      <w:szCs w:val="21"/>
                      <w:highlight w:val="none"/>
                    </w:rPr>
                    <w:t>求量</w:t>
                  </w:r>
                  <w:r>
                    <w:rPr>
                      <w:rFonts w:hint="eastAsia" w:ascii="宋体" w:hAnsi="宋体" w:eastAsia="宋体" w:cs="宋体"/>
                      <w:color w:val="auto"/>
                      <w:spacing w:val="-66"/>
                      <w:sz w:val="21"/>
                      <w:szCs w:val="21"/>
                      <w:highlight w:val="none"/>
                    </w:rPr>
                    <w:t>，</w:t>
                  </w:r>
                  <w:r>
                    <w:rPr>
                      <w:rFonts w:hint="eastAsia" w:ascii="宋体" w:hAnsi="宋体" w:eastAsia="宋体" w:cs="宋体"/>
                      <w:color w:val="auto"/>
                      <w:spacing w:val="-1"/>
                      <w:sz w:val="21"/>
                      <w:szCs w:val="21"/>
                      <w:highlight w:val="none"/>
                    </w:rPr>
                    <w:t>临</w:t>
                  </w:r>
                  <w:r>
                    <w:rPr>
                      <w:rFonts w:hint="eastAsia" w:ascii="宋体" w:hAnsi="宋体" w:eastAsia="宋体" w:cs="宋体"/>
                      <w:color w:val="auto"/>
                      <w:spacing w:val="2"/>
                      <w:sz w:val="21"/>
                      <w:szCs w:val="21"/>
                      <w:highlight w:val="none"/>
                    </w:rPr>
                    <w:t>场</w:t>
                  </w:r>
                  <w:r>
                    <w:rPr>
                      <w:rFonts w:hint="eastAsia" w:ascii="宋体" w:hAnsi="宋体" w:eastAsia="宋体" w:cs="宋体"/>
                      <w:color w:val="auto"/>
                      <w:spacing w:val="-1"/>
                      <w:sz w:val="21"/>
                      <w:szCs w:val="21"/>
                      <w:highlight w:val="none"/>
                    </w:rPr>
                    <w:t>与</w:t>
                  </w:r>
                  <w:r>
                    <w:rPr>
                      <w:rFonts w:hint="eastAsia" w:ascii="宋体" w:hAnsi="宋体" w:eastAsia="宋体" w:cs="宋体"/>
                      <w:color w:val="auto"/>
                      <w:sz w:val="21"/>
                      <w:szCs w:val="21"/>
                      <w:highlight w:val="none"/>
                    </w:rPr>
                    <w:t>成交供应商协议扣秤</w:t>
                  </w:r>
                  <w:r>
                    <w:rPr>
                      <w:rFonts w:hint="eastAsia" w:ascii="宋体" w:hAnsi="宋体" w:eastAsia="宋体" w:cs="宋体"/>
                      <w:color w:val="auto"/>
                      <w:spacing w:val="1"/>
                      <w:sz w:val="21"/>
                      <w:szCs w:val="21"/>
                      <w:highlight w:val="none"/>
                    </w:rPr>
                    <w:t>1-5</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66"/>
                      <w:sz w:val="21"/>
                      <w:szCs w:val="21"/>
                      <w:highlight w:val="none"/>
                    </w:rPr>
                    <w:t>，</w:t>
                  </w:r>
                  <w:r>
                    <w:rPr>
                      <w:rFonts w:hint="eastAsia" w:ascii="宋体" w:hAnsi="宋体" w:eastAsia="宋体" w:cs="宋体"/>
                      <w:color w:val="auto"/>
                      <w:spacing w:val="-1"/>
                      <w:sz w:val="21"/>
                      <w:szCs w:val="21"/>
                      <w:highlight w:val="none"/>
                    </w:rPr>
                    <w:t>严</w:t>
                  </w:r>
                  <w:r>
                    <w:rPr>
                      <w:rFonts w:hint="eastAsia" w:ascii="宋体" w:hAnsi="宋体" w:eastAsia="宋体" w:cs="宋体"/>
                      <w:color w:val="auto"/>
                      <w:spacing w:val="2"/>
                      <w:sz w:val="21"/>
                      <w:szCs w:val="21"/>
                      <w:highlight w:val="none"/>
                    </w:rPr>
                    <w:t>重</w:t>
                  </w:r>
                  <w:r>
                    <w:rPr>
                      <w:rFonts w:hint="eastAsia" w:ascii="宋体" w:hAnsi="宋体" w:eastAsia="宋体" w:cs="宋体"/>
                      <w:color w:val="auto"/>
                      <w:spacing w:val="-1"/>
                      <w:sz w:val="21"/>
                      <w:szCs w:val="21"/>
                      <w:highlight w:val="none"/>
                    </w:rPr>
                    <w:t>不</w:t>
                  </w:r>
                  <w:r>
                    <w:rPr>
                      <w:rFonts w:hint="eastAsia" w:ascii="宋体" w:hAnsi="宋体" w:eastAsia="宋体" w:cs="宋体"/>
                      <w:color w:val="auto"/>
                      <w:spacing w:val="2"/>
                      <w:sz w:val="21"/>
                      <w:szCs w:val="21"/>
                      <w:highlight w:val="none"/>
                    </w:rPr>
                    <w:t>符</w:t>
                  </w:r>
                  <w:r>
                    <w:rPr>
                      <w:rFonts w:hint="eastAsia" w:ascii="宋体" w:hAnsi="宋体" w:eastAsia="宋体" w:cs="宋体"/>
                      <w:color w:val="auto"/>
                      <w:spacing w:val="-1"/>
                      <w:sz w:val="21"/>
                      <w:szCs w:val="21"/>
                      <w:highlight w:val="none"/>
                    </w:rPr>
                    <w:t>合</w:t>
                  </w:r>
                  <w:r>
                    <w:rPr>
                      <w:rFonts w:hint="eastAsia" w:ascii="宋体" w:hAnsi="宋体" w:eastAsia="宋体" w:cs="宋体"/>
                      <w:color w:val="auto"/>
                      <w:spacing w:val="2"/>
                      <w:sz w:val="21"/>
                      <w:szCs w:val="21"/>
                      <w:highlight w:val="none"/>
                    </w:rPr>
                    <w:t>质</w:t>
                  </w:r>
                  <w:r>
                    <w:rPr>
                      <w:rFonts w:hint="eastAsia" w:ascii="宋体" w:hAnsi="宋体" w:eastAsia="宋体" w:cs="宋体"/>
                      <w:color w:val="auto"/>
                      <w:sz w:val="21"/>
                      <w:szCs w:val="21"/>
                      <w:highlight w:val="none"/>
                    </w:rPr>
                    <w:t>量</w:t>
                  </w:r>
                  <w:r>
                    <w:rPr>
                      <w:rFonts w:hint="eastAsia" w:ascii="宋体" w:hAnsi="宋体" w:eastAsia="宋体" w:cs="宋体"/>
                      <w:color w:val="auto"/>
                      <w:spacing w:val="-1"/>
                      <w:sz w:val="21"/>
                      <w:szCs w:val="21"/>
                      <w:highlight w:val="none"/>
                    </w:rPr>
                    <w:t>标</w:t>
                  </w:r>
                  <w:r>
                    <w:rPr>
                      <w:rFonts w:hint="eastAsia" w:ascii="宋体" w:hAnsi="宋体" w:eastAsia="宋体" w:cs="宋体"/>
                      <w:color w:val="auto"/>
                      <w:spacing w:val="2"/>
                      <w:sz w:val="21"/>
                      <w:szCs w:val="21"/>
                      <w:highlight w:val="none"/>
                    </w:rPr>
                    <w:t>准</w:t>
                  </w:r>
                  <w:r>
                    <w:rPr>
                      <w:rFonts w:hint="eastAsia" w:ascii="宋体" w:hAnsi="宋体" w:eastAsia="宋体" w:cs="宋体"/>
                      <w:color w:val="auto"/>
                      <w:spacing w:val="-1"/>
                      <w:sz w:val="21"/>
                      <w:szCs w:val="21"/>
                      <w:highlight w:val="none"/>
                    </w:rPr>
                    <w:t>者</w:t>
                  </w:r>
                  <w:r>
                    <w:rPr>
                      <w:rFonts w:hint="eastAsia" w:ascii="宋体" w:hAnsi="宋体" w:eastAsia="宋体" w:cs="宋体"/>
                      <w:color w:val="auto"/>
                      <w:spacing w:val="2"/>
                      <w:sz w:val="21"/>
                      <w:szCs w:val="21"/>
                      <w:highlight w:val="none"/>
                    </w:rPr>
                    <w:t>可</w:t>
                  </w:r>
                  <w:r>
                    <w:rPr>
                      <w:rFonts w:hint="eastAsia" w:ascii="宋体" w:hAnsi="宋体" w:eastAsia="宋体" w:cs="宋体"/>
                      <w:color w:val="auto"/>
                      <w:spacing w:val="-1"/>
                      <w:sz w:val="21"/>
                      <w:szCs w:val="21"/>
                      <w:highlight w:val="none"/>
                    </w:rPr>
                    <w:t>拒</w:t>
                  </w:r>
                  <w:r>
                    <w:rPr>
                      <w:rFonts w:hint="eastAsia" w:ascii="宋体" w:hAnsi="宋体" w:eastAsia="宋体" w:cs="宋体"/>
                      <w:color w:val="auto"/>
                      <w:sz w:val="21"/>
                      <w:szCs w:val="21"/>
                      <w:highlight w:val="none"/>
                    </w:rPr>
                    <w:t>收</w:t>
                  </w:r>
                </w:p>
              </w:tc>
            </w:tr>
          </w:tbl>
          <w:p w14:paraId="508E03AA">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2.冻品类、冻肉、冻副产品</w:t>
            </w:r>
          </w:p>
          <w:p w14:paraId="77380897">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（1）冻品类、冻肉</w:t>
            </w:r>
          </w:p>
          <w:tbl>
            <w:tblPr>
              <w:tblStyle w:val="43"/>
              <w:tblW w:w="11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55"/>
              <w:gridCol w:w="6837"/>
              <w:gridCol w:w="3195"/>
            </w:tblGrid>
            <w:tr w14:paraId="02AB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255" w:type="dxa"/>
                  <w:tcBorders>
                    <w:top w:val="single" w:color="auto" w:sz="4" w:space="0"/>
                    <w:left w:val="single" w:color="auto" w:sz="4" w:space="0"/>
                    <w:bottom w:val="single" w:color="auto" w:sz="4" w:space="0"/>
                    <w:right w:val="single" w:color="auto" w:sz="4" w:space="0"/>
                  </w:tcBorders>
                  <w:vAlign w:val="center"/>
                </w:tcPr>
                <w:p w14:paraId="732FD18B">
                  <w:pPr>
                    <w:spacing w:line="360" w:lineRule="auto"/>
                    <w:ind w:left="105"/>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品</w:t>
                  </w:r>
                  <w:r>
                    <w:rPr>
                      <w:rFonts w:hint="eastAsia" w:ascii="宋体" w:hAnsi="宋体" w:eastAsia="宋体" w:cs="宋体"/>
                      <w:color w:val="auto"/>
                      <w:sz w:val="21"/>
                      <w:szCs w:val="21"/>
                      <w:highlight w:val="none"/>
                    </w:rPr>
                    <w:t>名</w:t>
                  </w:r>
                </w:p>
              </w:tc>
              <w:tc>
                <w:tcPr>
                  <w:tcW w:w="6837" w:type="dxa"/>
                  <w:tcBorders>
                    <w:top w:val="single" w:color="auto" w:sz="4" w:space="0"/>
                    <w:left w:val="single" w:color="auto" w:sz="4" w:space="0"/>
                    <w:bottom w:val="single" w:color="auto" w:sz="4" w:space="0"/>
                    <w:right w:val="single" w:color="auto" w:sz="4" w:space="0"/>
                  </w:tcBorders>
                  <w:vAlign w:val="center"/>
                </w:tcPr>
                <w:p w14:paraId="7BC61A0E">
                  <w:pPr>
                    <w:spacing w:line="360" w:lineRule="auto"/>
                    <w:ind w:left="105"/>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质量验</w:t>
                  </w:r>
                  <w:r>
                    <w:rPr>
                      <w:rFonts w:hint="eastAsia" w:ascii="宋体" w:hAnsi="宋体" w:eastAsia="宋体" w:cs="宋体"/>
                      <w:color w:val="auto"/>
                      <w:spacing w:val="-1"/>
                      <w:sz w:val="21"/>
                      <w:szCs w:val="21"/>
                      <w:highlight w:val="none"/>
                    </w:rPr>
                    <w:t>收</w:t>
                  </w:r>
                  <w:r>
                    <w:rPr>
                      <w:rFonts w:hint="eastAsia" w:ascii="宋体" w:hAnsi="宋体" w:eastAsia="宋体" w:cs="宋体"/>
                      <w:color w:val="auto"/>
                      <w:spacing w:val="2"/>
                      <w:sz w:val="21"/>
                      <w:szCs w:val="21"/>
                      <w:highlight w:val="none"/>
                    </w:rPr>
                    <w:t>标</w:t>
                  </w:r>
                  <w:r>
                    <w:rPr>
                      <w:rFonts w:hint="eastAsia" w:ascii="宋体" w:hAnsi="宋体" w:eastAsia="宋体" w:cs="宋体"/>
                      <w:color w:val="auto"/>
                      <w:sz w:val="21"/>
                      <w:szCs w:val="21"/>
                      <w:highlight w:val="none"/>
                    </w:rPr>
                    <w:t>准</w:t>
                  </w:r>
                </w:p>
              </w:tc>
              <w:tc>
                <w:tcPr>
                  <w:tcW w:w="3195" w:type="dxa"/>
                  <w:tcBorders>
                    <w:top w:val="single" w:color="auto" w:sz="4" w:space="0"/>
                    <w:left w:val="single" w:color="auto" w:sz="4" w:space="0"/>
                    <w:bottom w:val="single" w:color="auto" w:sz="4" w:space="0"/>
                    <w:right w:val="single" w:color="auto" w:sz="4" w:space="0"/>
                  </w:tcBorders>
                  <w:vAlign w:val="center"/>
                </w:tcPr>
                <w:p w14:paraId="2BE9A800">
                  <w:pPr>
                    <w:spacing w:line="360" w:lineRule="auto"/>
                    <w:ind w:left="105"/>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扣秤标</w:t>
                  </w:r>
                  <w:r>
                    <w:rPr>
                      <w:rFonts w:hint="eastAsia" w:ascii="宋体" w:hAnsi="宋体" w:eastAsia="宋体" w:cs="宋体"/>
                      <w:color w:val="auto"/>
                      <w:sz w:val="21"/>
                      <w:szCs w:val="21"/>
                      <w:highlight w:val="none"/>
                    </w:rPr>
                    <w:t>准</w:t>
                  </w:r>
                </w:p>
              </w:tc>
            </w:tr>
            <w:tr w14:paraId="65DC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255" w:type="dxa"/>
                  <w:tcBorders>
                    <w:top w:val="single" w:color="auto" w:sz="4" w:space="0"/>
                    <w:left w:val="single" w:color="auto" w:sz="4" w:space="0"/>
                    <w:bottom w:val="single" w:color="auto" w:sz="4" w:space="0"/>
                    <w:right w:val="single" w:color="auto" w:sz="4" w:space="0"/>
                  </w:tcBorders>
                  <w:vAlign w:val="center"/>
                </w:tcPr>
                <w:p w14:paraId="28529BEC">
                  <w:pPr>
                    <w:spacing w:line="360" w:lineRule="auto"/>
                    <w:ind w:left="105"/>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鲜</w:t>
                  </w:r>
                  <w:r>
                    <w:rPr>
                      <w:rFonts w:hint="eastAsia" w:ascii="宋体" w:hAnsi="宋体" w:eastAsia="宋体" w:cs="宋体"/>
                      <w:color w:val="auto"/>
                      <w:spacing w:val="2"/>
                      <w:sz w:val="21"/>
                      <w:szCs w:val="21"/>
                      <w:highlight w:val="none"/>
                    </w:rPr>
                    <w:t>猪</w:t>
                  </w:r>
                  <w:r>
                    <w:rPr>
                      <w:rFonts w:hint="eastAsia" w:ascii="宋体" w:hAnsi="宋体" w:eastAsia="宋体" w:cs="宋体"/>
                      <w:color w:val="auto"/>
                      <w:spacing w:val="-1"/>
                      <w:sz w:val="21"/>
                      <w:szCs w:val="21"/>
                      <w:highlight w:val="none"/>
                    </w:rPr>
                    <w:t>肉</w:t>
                  </w:r>
                  <w:r>
                    <w:rPr>
                      <w:rFonts w:hint="eastAsia" w:ascii="宋体" w:hAnsi="宋体" w:eastAsia="宋体" w:cs="宋体"/>
                      <w:color w:val="auto"/>
                      <w:sz w:val="21"/>
                      <w:szCs w:val="21"/>
                      <w:highlight w:val="none"/>
                    </w:rPr>
                    <w:t>丸</w:t>
                  </w:r>
                </w:p>
              </w:tc>
              <w:tc>
                <w:tcPr>
                  <w:tcW w:w="6837" w:type="dxa"/>
                  <w:tcBorders>
                    <w:top w:val="single" w:color="auto" w:sz="4" w:space="0"/>
                    <w:left w:val="single" w:color="auto" w:sz="4" w:space="0"/>
                    <w:bottom w:val="single" w:color="auto" w:sz="4" w:space="0"/>
                    <w:right w:val="single" w:color="auto" w:sz="4" w:space="0"/>
                  </w:tcBorders>
                  <w:vAlign w:val="center"/>
                </w:tcPr>
                <w:p w14:paraId="4DB09C11">
                  <w:pPr>
                    <w:spacing w:line="360" w:lineRule="auto"/>
                    <w:ind w:left="105"/>
                    <w:jc w:val="lef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新</w:t>
                  </w:r>
                  <w:r>
                    <w:rPr>
                      <w:rFonts w:hint="eastAsia" w:ascii="宋体" w:hAnsi="宋体" w:eastAsia="宋体" w:cs="宋体"/>
                      <w:color w:val="auto"/>
                      <w:spacing w:val="2"/>
                      <w:sz w:val="21"/>
                      <w:szCs w:val="21"/>
                      <w:highlight w:val="none"/>
                    </w:rPr>
                    <w:t>鲜</w:t>
                  </w:r>
                  <w:r>
                    <w:rPr>
                      <w:rFonts w:hint="eastAsia" w:ascii="宋体" w:hAnsi="宋体" w:eastAsia="宋体" w:cs="宋体"/>
                      <w:color w:val="auto"/>
                      <w:spacing w:val="-1"/>
                      <w:sz w:val="21"/>
                      <w:szCs w:val="21"/>
                      <w:highlight w:val="none"/>
                    </w:rPr>
                    <w:t>瘦</w:t>
                  </w:r>
                  <w:r>
                    <w:rPr>
                      <w:rFonts w:hint="eastAsia" w:ascii="宋体" w:hAnsi="宋体" w:eastAsia="宋体" w:cs="宋体"/>
                      <w:color w:val="auto"/>
                      <w:spacing w:val="2"/>
                      <w:sz w:val="21"/>
                      <w:szCs w:val="21"/>
                      <w:highlight w:val="none"/>
                    </w:rPr>
                    <w:t>猪</w:t>
                  </w:r>
                  <w:r>
                    <w:rPr>
                      <w:rFonts w:hint="eastAsia" w:ascii="宋体" w:hAnsi="宋体" w:eastAsia="宋体" w:cs="宋体"/>
                      <w:color w:val="auto"/>
                      <w:spacing w:val="-1"/>
                      <w:sz w:val="21"/>
                      <w:szCs w:val="21"/>
                      <w:highlight w:val="none"/>
                    </w:rPr>
                    <w:t>肉</w:t>
                  </w:r>
                  <w:r>
                    <w:rPr>
                      <w:rFonts w:hint="eastAsia" w:ascii="宋体" w:hAnsi="宋体" w:eastAsia="宋体" w:cs="宋体"/>
                      <w:color w:val="auto"/>
                      <w:spacing w:val="2"/>
                      <w:sz w:val="21"/>
                      <w:szCs w:val="21"/>
                      <w:highlight w:val="none"/>
                    </w:rPr>
                    <w:t>或</w:t>
                  </w:r>
                  <w:r>
                    <w:rPr>
                      <w:rFonts w:hint="eastAsia" w:ascii="宋体" w:hAnsi="宋体" w:eastAsia="宋体" w:cs="宋体"/>
                      <w:color w:val="auto"/>
                      <w:spacing w:val="-1"/>
                      <w:sz w:val="21"/>
                      <w:szCs w:val="21"/>
                      <w:highlight w:val="none"/>
                    </w:rPr>
                    <w:t>碎</w:t>
                  </w:r>
                  <w:r>
                    <w:rPr>
                      <w:rFonts w:hint="eastAsia" w:ascii="宋体" w:hAnsi="宋体" w:eastAsia="宋体" w:cs="宋体"/>
                      <w:color w:val="auto"/>
                      <w:spacing w:val="2"/>
                      <w:sz w:val="21"/>
                      <w:szCs w:val="21"/>
                      <w:highlight w:val="none"/>
                    </w:rPr>
                    <w:t>杂</w:t>
                  </w:r>
                  <w:r>
                    <w:rPr>
                      <w:rFonts w:hint="eastAsia" w:ascii="宋体" w:hAnsi="宋体" w:eastAsia="宋体" w:cs="宋体"/>
                      <w:color w:val="auto"/>
                      <w:spacing w:val="-1"/>
                      <w:sz w:val="21"/>
                      <w:szCs w:val="21"/>
                      <w:highlight w:val="none"/>
                    </w:rPr>
                    <w:t>肉</w:t>
                  </w:r>
                  <w:r>
                    <w:rPr>
                      <w:rFonts w:hint="eastAsia" w:ascii="宋体" w:hAnsi="宋体" w:eastAsia="宋体" w:cs="宋体"/>
                      <w:color w:val="auto"/>
                      <w:spacing w:val="2"/>
                      <w:sz w:val="21"/>
                      <w:szCs w:val="21"/>
                      <w:highlight w:val="none"/>
                    </w:rPr>
                    <w:t>或</w:t>
                  </w:r>
                  <w:r>
                    <w:rPr>
                      <w:rFonts w:hint="eastAsia" w:ascii="宋体" w:hAnsi="宋体" w:eastAsia="宋体" w:cs="宋体"/>
                      <w:color w:val="auto"/>
                      <w:spacing w:val="-1"/>
                      <w:sz w:val="21"/>
                      <w:szCs w:val="21"/>
                      <w:highlight w:val="none"/>
                    </w:rPr>
                    <w:t>符</w:t>
                  </w:r>
                  <w:r>
                    <w:rPr>
                      <w:rFonts w:hint="eastAsia" w:ascii="宋体" w:hAnsi="宋体" w:eastAsia="宋体" w:cs="宋体"/>
                      <w:color w:val="auto"/>
                      <w:spacing w:val="2"/>
                      <w:sz w:val="21"/>
                      <w:szCs w:val="21"/>
                      <w:highlight w:val="none"/>
                    </w:rPr>
                    <w:t>合</w:t>
                  </w:r>
                  <w:r>
                    <w:rPr>
                      <w:rFonts w:hint="eastAsia" w:ascii="宋体" w:hAnsi="宋体" w:eastAsia="宋体" w:cs="宋体"/>
                      <w:color w:val="auto"/>
                      <w:spacing w:val="-1"/>
                      <w:sz w:val="21"/>
                      <w:szCs w:val="21"/>
                      <w:highlight w:val="none"/>
                    </w:rPr>
                    <w:t>卫</w:t>
                  </w:r>
                  <w:r>
                    <w:rPr>
                      <w:rFonts w:hint="eastAsia" w:ascii="宋体" w:hAnsi="宋体" w:eastAsia="宋体" w:cs="宋体"/>
                      <w:color w:val="auto"/>
                      <w:spacing w:val="2"/>
                      <w:sz w:val="21"/>
                      <w:szCs w:val="21"/>
                      <w:highlight w:val="none"/>
                    </w:rPr>
                    <w:t>生</w:t>
                  </w:r>
                  <w:r>
                    <w:rPr>
                      <w:rFonts w:hint="eastAsia" w:ascii="宋体" w:hAnsi="宋体" w:eastAsia="宋体" w:cs="宋体"/>
                      <w:color w:val="auto"/>
                      <w:spacing w:val="-1"/>
                      <w:sz w:val="21"/>
                      <w:szCs w:val="21"/>
                      <w:highlight w:val="none"/>
                    </w:rPr>
                    <w:t>标</w:t>
                  </w:r>
                  <w:r>
                    <w:rPr>
                      <w:rFonts w:hint="eastAsia" w:ascii="宋体" w:hAnsi="宋体" w:eastAsia="宋体" w:cs="宋体"/>
                      <w:color w:val="auto"/>
                      <w:spacing w:val="2"/>
                      <w:sz w:val="21"/>
                      <w:szCs w:val="21"/>
                      <w:highlight w:val="none"/>
                    </w:rPr>
                    <w:t>准</w:t>
                  </w:r>
                  <w:r>
                    <w:rPr>
                      <w:rFonts w:hint="eastAsia" w:ascii="宋体" w:hAnsi="宋体" w:eastAsia="宋体" w:cs="宋体"/>
                      <w:color w:val="auto"/>
                      <w:spacing w:val="-1"/>
                      <w:sz w:val="21"/>
                      <w:szCs w:val="21"/>
                      <w:highlight w:val="none"/>
                    </w:rPr>
                    <w:t>的</w:t>
                  </w:r>
                  <w:r>
                    <w:rPr>
                      <w:rFonts w:hint="eastAsia" w:ascii="宋体" w:hAnsi="宋体" w:eastAsia="宋体" w:cs="宋体"/>
                      <w:color w:val="auto"/>
                      <w:sz w:val="21"/>
                      <w:szCs w:val="21"/>
                      <w:highlight w:val="none"/>
                    </w:rPr>
                    <w:t>肉</w:t>
                  </w:r>
                </w:p>
              </w:tc>
              <w:tc>
                <w:tcPr>
                  <w:tcW w:w="3195" w:type="dxa"/>
                  <w:vMerge w:val="restart"/>
                  <w:tcBorders>
                    <w:top w:val="nil"/>
                    <w:left w:val="single" w:color="auto" w:sz="4" w:space="0"/>
                    <w:right w:val="single" w:color="auto" w:sz="4" w:space="0"/>
                  </w:tcBorders>
                  <w:vAlign w:val="center"/>
                </w:tcPr>
                <w:p w14:paraId="01F53D38">
                  <w:pPr>
                    <w:spacing w:line="360" w:lineRule="auto"/>
                    <w:ind w:left="105"/>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外</w:t>
                  </w:r>
                  <w:r>
                    <w:rPr>
                      <w:rFonts w:hint="eastAsia" w:ascii="宋体" w:hAnsi="宋体" w:eastAsia="宋体" w:cs="宋体"/>
                      <w:color w:val="auto"/>
                      <w:spacing w:val="14"/>
                      <w:sz w:val="21"/>
                      <w:szCs w:val="21"/>
                      <w:highlight w:val="none"/>
                    </w:rPr>
                    <w:t>包</w:t>
                  </w:r>
                  <w:r>
                    <w:rPr>
                      <w:rFonts w:hint="eastAsia" w:ascii="宋体" w:hAnsi="宋体" w:eastAsia="宋体" w:cs="宋体"/>
                      <w:color w:val="auto"/>
                      <w:spacing w:val="11"/>
                      <w:sz w:val="21"/>
                      <w:szCs w:val="21"/>
                      <w:highlight w:val="none"/>
                    </w:rPr>
                    <w:t>装</w:t>
                  </w:r>
                  <w:r>
                    <w:rPr>
                      <w:rFonts w:hint="eastAsia" w:ascii="宋体" w:hAnsi="宋体" w:eastAsia="宋体" w:cs="宋体"/>
                      <w:color w:val="auto"/>
                      <w:spacing w:val="14"/>
                      <w:sz w:val="21"/>
                      <w:szCs w:val="21"/>
                      <w:highlight w:val="none"/>
                    </w:rPr>
                    <w:t>箱</w:t>
                  </w:r>
                  <w:r>
                    <w:rPr>
                      <w:rFonts w:hint="eastAsia" w:ascii="宋体" w:hAnsi="宋体" w:eastAsia="宋体" w:cs="宋体"/>
                      <w:color w:val="auto"/>
                      <w:spacing w:val="11"/>
                      <w:sz w:val="21"/>
                      <w:szCs w:val="21"/>
                      <w:highlight w:val="none"/>
                    </w:rPr>
                    <w:t>需完</w:t>
                  </w:r>
                  <w:r>
                    <w:rPr>
                      <w:rFonts w:hint="eastAsia" w:ascii="宋体" w:hAnsi="宋体" w:eastAsia="宋体" w:cs="宋体"/>
                      <w:color w:val="auto"/>
                      <w:spacing w:val="14"/>
                      <w:sz w:val="21"/>
                      <w:szCs w:val="21"/>
                      <w:highlight w:val="none"/>
                    </w:rPr>
                    <w:t>好</w:t>
                  </w:r>
                  <w:r>
                    <w:rPr>
                      <w:rFonts w:hint="eastAsia" w:ascii="宋体" w:hAnsi="宋体" w:eastAsia="宋体" w:cs="宋体"/>
                      <w:color w:val="auto"/>
                      <w:sz w:val="21"/>
                      <w:szCs w:val="21"/>
                      <w:highlight w:val="none"/>
                    </w:rPr>
                    <w:t>，</w:t>
                  </w:r>
                  <w:r>
                    <w:rPr>
                      <w:rFonts w:hint="eastAsia" w:ascii="宋体" w:hAnsi="宋体" w:eastAsia="宋体" w:cs="宋体"/>
                      <w:color w:val="auto"/>
                      <w:spacing w:val="9"/>
                      <w:sz w:val="21"/>
                      <w:szCs w:val="21"/>
                      <w:highlight w:val="none"/>
                    </w:rPr>
                    <w:t>且</w:t>
                  </w:r>
                  <w:r>
                    <w:rPr>
                      <w:rFonts w:hint="eastAsia" w:ascii="宋体" w:hAnsi="宋体" w:eastAsia="宋体" w:cs="宋体"/>
                      <w:color w:val="auto"/>
                      <w:spacing w:val="11"/>
                      <w:sz w:val="21"/>
                      <w:szCs w:val="21"/>
                      <w:highlight w:val="none"/>
                    </w:rPr>
                    <w:t>符</w:t>
                  </w:r>
                  <w:r>
                    <w:rPr>
                      <w:rFonts w:hint="eastAsia" w:ascii="宋体" w:hAnsi="宋体" w:eastAsia="宋体" w:cs="宋体"/>
                      <w:color w:val="auto"/>
                      <w:spacing w:val="9"/>
                      <w:sz w:val="21"/>
                      <w:szCs w:val="21"/>
                      <w:highlight w:val="none"/>
                    </w:rPr>
                    <w:t>合质量</w:t>
                  </w:r>
                  <w:r>
                    <w:rPr>
                      <w:rFonts w:hint="eastAsia" w:ascii="宋体" w:hAnsi="宋体" w:eastAsia="宋体" w:cs="宋体"/>
                      <w:color w:val="auto"/>
                      <w:spacing w:val="11"/>
                      <w:sz w:val="21"/>
                      <w:szCs w:val="21"/>
                      <w:highlight w:val="none"/>
                    </w:rPr>
                    <w:t>标</w:t>
                  </w:r>
                  <w:r>
                    <w:rPr>
                      <w:rFonts w:hint="eastAsia" w:ascii="宋体" w:hAnsi="宋体" w:eastAsia="宋体" w:cs="宋体"/>
                      <w:color w:val="auto"/>
                      <w:spacing w:val="9"/>
                      <w:sz w:val="21"/>
                      <w:szCs w:val="21"/>
                      <w:highlight w:val="none"/>
                    </w:rPr>
                    <w:t>准；</w:t>
                  </w:r>
                  <w:r>
                    <w:rPr>
                      <w:rFonts w:hint="eastAsia" w:ascii="宋体" w:hAnsi="宋体" w:eastAsia="宋体" w:cs="宋体"/>
                      <w:color w:val="auto"/>
                      <w:spacing w:val="11"/>
                      <w:sz w:val="21"/>
                      <w:szCs w:val="21"/>
                      <w:highlight w:val="none"/>
                    </w:rPr>
                    <w:t>严</w:t>
                  </w:r>
                  <w:r>
                    <w:rPr>
                      <w:rFonts w:hint="eastAsia" w:ascii="宋体" w:hAnsi="宋体" w:eastAsia="宋体" w:cs="宋体"/>
                      <w:color w:val="auto"/>
                      <w:sz w:val="21"/>
                      <w:szCs w:val="21"/>
                      <w:highlight w:val="none"/>
                    </w:rPr>
                    <w:t>重</w:t>
                  </w:r>
                  <w:r>
                    <w:rPr>
                      <w:rFonts w:hint="eastAsia" w:ascii="宋体" w:hAnsi="宋体" w:eastAsia="宋体" w:cs="宋体"/>
                      <w:color w:val="auto"/>
                      <w:spacing w:val="9"/>
                      <w:sz w:val="21"/>
                      <w:szCs w:val="21"/>
                      <w:highlight w:val="none"/>
                    </w:rPr>
                    <w:t>不</w:t>
                  </w:r>
                  <w:r>
                    <w:rPr>
                      <w:rFonts w:hint="eastAsia" w:ascii="宋体" w:hAnsi="宋体" w:eastAsia="宋体" w:cs="宋体"/>
                      <w:color w:val="auto"/>
                      <w:spacing w:val="11"/>
                      <w:sz w:val="21"/>
                      <w:szCs w:val="21"/>
                      <w:highlight w:val="none"/>
                    </w:rPr>
                    <w:t>符</w:t>
                  </w:r>
                  <w:r>
                    <w:rPr>
                      <w:rFonts w:hint="eastAsia" w:ascii="宋体" w:hAnsi="宋体" w:eastAsia="宋体" w:cs="宋体"/>
                      <w:color w:val="auto"/>
                      <w:spacing w:val="9"/>
                      <w:sz w:val="21"/>
                      <w:szCs w:val="21"/>
                      <w:highlight w:val="none"/>
                    </w:rPr>
                    <w:t>合质量</w:t>
                  </w:r>
                  <w:r>
                    <w:rPr>
                      <w:rFonts w:hint="eastAsia" w:ascii="宋体" w:hAnsi="宋体" w:eastAsia="宋体" w:cs="宋体"/>
                      <w:color w:val="auto"/>
                      <w:spacing w:val="11"/>
                      <w:sz w:val="21"/>
                      <w:szCs w:val="21"/>
                      <w:highlight w:val="none"/>
                    </w:rPr>
                    <w:t>标</w:t>
                  </w:r>
                  <w:r>
                    <w:rPr>
                      <w:rFonts w:hint="eastAsia" w:ascii="宋体" w:hAnsi="宋体" w:eastAsia="宋体" w:cs="宋体"/>
                      <w:color w:val="auto"/>
                      <w:spacing w:val="9"/>
                      <w:sz w:val="21"/>
                      <w:szCs w:val="21"/>
                      <w:highlight w:val="none"/>
                    </w:rPr>
                    <w:t>准者</w:t>
                  </w:r>
                  <w:r>
                    <w:rPr>
                      <w:rFonts w:hint="eastAsia" w:ascii="宋体" w:hAnsi="宋体" w:eastAsia="宋体" w:cs="宋体"/>
                      <w:color w:val="auto"/>
                      <w:spacing w:val="11"/>
                      <w:sz w:val="21"/>
                      <w:szCs w:val="21"/>
                      <w:highlight w:val="none"/>
                    </w:rPr>
                    <w:t>可</w:t>
                  </w:r>
                  <w:r>
                    <w:rPr>
                      <w:rFonts w:hint="eastAsia" w:ascii="宋体" w:hAnsi="宋体" w:eastAsia="宋体" w:cs="宋体"/>
                      <w:color w:val="auto"/>
                      <w:sz w:val="21"/>
                      <w:szCs w:val="21"/>
                      <w:highlight w:val="none"/>
                    </w:rPr>
                    <w:t>拒</w:t>
                  </w:r>
                  <w:r>
                    <w:rPr>
                      <w:rFonts w:hint="eastAsia" w:ascii="宋体" w:hAnsi="宋体" w:eastAsia="宋体" w:cs="宋体"/>
                      <w:color w:val="auto"/>
                      <w:spacing w:val="-1"/>
                      <w:sz w:val="21"/>
                      <w:szCs w:val="21"/>
                      <w:highlight w:val="none"/>
                    </w:rPr>
                    <w:t>收；注</w:t>
                  </w:r>
                  <w:r>
                    <w:rPr>
                      <w:rFonts w:hint="eastAsia" w:ascii="宋体" w:hAnsi="宋体" w:eastAsia="宋体" w:cs="宋体"/>
                      <w:color w:val="auto"/>
                      <w:spacing w:val="2"/>
                      <w:sz w:val="21"/>
                      <w:szCs w:val="21"/>
                      <w:highlight w:val="none"/>
                    </w:rPr>
                    <w:t>冰</w:t>
                  </w:r>
                  <w:r>
                    <w:rPr>
                      <w:rFonts w:hint="eastAsia" w:ascii="宋体" w:hAnsi="宋体" w:eastAsia="宋体" w:cs="宋体"/>
                      <w:color w:val="auto"/>
                      <w:spacing w:val="-1"/>
                      <w:sz w:val="21"/>
                      <w:szCs w:val="21"/>
                      <w:highlight w:val="none"/>
                    </w:rPr>
                    <w:t>明</w:t>
                  </w:r>
                  <w:r>
                    <w:rPr>
                      <w:rFonts w:hint="eastAsia" w:ascii="宋体" w:hAnsi="宋体" w:eastAsia="宋体" w:cs="宋体"/>
                      <w:color w:val="auto"/>
                      <w:spacing w:val="2"/>
                      <w:sz w:val="21"/>
                      <w:szCs w:val="21"/>
                      <w:highlight w:val="none"/>
                    </w:rPr>
                    <w:t>显</w:t>
                  </w:r>
                  <w:r>
                    <w:rPr>
                      <w:rFonts w:hint="eastAsia" w:ascii="宋体" w:hAnsi="宋体" w:eastAsia="宋体" w:cs="宋体"/>
                      <w:color w:val="auto"/>
                      <w:spacing w:val="-1"/>
                      <w:sz w:val="21"/>
                      <w:szCs w:val="21"/>
                      <w:highlight w:val="none"/>
                    </w:rPr>
                    <w:t>者</w:t>
                  </w:r>
                  <w:r>
                    <w:rPr>
                      <w:rFonts w:hint="eastAsia" w:ascii="宋体" w:hAnsi="宋体" w:eastAsia="宋体" w:cs="宋体"/>
                      <w:color w:val="auto"/>
                      <w:spacing w:val="2"/>
                      <w:sz w:val="21"/>
                      <w:szCs w:val="21"/>
                      <w:highlight w:val="none"/>
                    </w:rPr>
                    <w:t>拒</w:t>
                  </w:r>
                  <w:r>
                    <w:rPr>
                      <w:rFonts w:hint="eastAsia" w:ascii="宋体" w:hAnsi="宋体" w:eastAsia="宋体" w:cs="宋体"/>
                      <w:color w:val="auto"/>
                      <w:sz w:val="21"/>
                      <w:szCs w:val="21"/>
                      <w:highlight w:val="none"/>
                    </w:rPr>
                    <w:t>收</w:t>
                  </w:r>
                </w:p>
              </w:tc>
            </w:tr>
            <w:tr w14:paraId="70EF6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255" w:type="dxa"/>
                  <w:tcBorders>
                    <w:top w:val="single" w:color="auto" w:sz="4" w:space="0"/>
                    <w:left w:val="single" w:color="auto" w:sz="4" w:space="0"/>
                    <w:bottom w:val="single" w:color="auto" w:sz="4" w:space="0"/>
                    <w:right w:val="single" w:color="auto" w:sz="4" w:space="0"/>
                  </w:tcBorders>
                  <w:vAlign w:val="center"/>
                </w:tcPr>
                <w:p w14:paraId="6A2647CC">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鲜</w:t>
                  </w:r>
                  <w:r>
                    <w:rPr>
                      <w:rFonts w:hint="eastAsia" w:ascii="宋体" w:hAnsi="宋体" w:eastAsia="宋体" w:cs="宋体"/>
                      <w:color w:val="auto"/>
                      <w:spacing w:val="2"/>
                      <w:sz w:val="21"/>
                      <w:szCs w:val="21"/>
                      <w:highlight w:val="none"/>
                      <w:lang w:eastAsia="en-US"/>
                    </w:rPr>
                    <w:t>牛</w:t>
                  </w:r>
                  <w:r>
                    <w:rPr>
                      <w:rFonts w:hint="eastAsia" w:ascii="宋体" w:hAnsi="宋体" w:eastAsia="宋体" w:cs="宋体"/>
                      <w:color w:val="auto"/>
                      <w:spacing w:val="-1"/>
                      <w:sz w:val="21"/>
                      <w:szCs w:val="21"/>
                      <w:highlight w:val="none"/>
                      <w:lang w:eastAsia="en-US"/>
                    </w:rPr>
                    <w:t>肉</w:t>
                  </w:r>
                  <w:r>
                    <w:rPr>
                      <w:rFonts w:hint="eastAsia" w:ascii="宋体" w:hAnsi="宋体" w:eastAsia="宋体" w:cs="宋体"/>
                      <w:color w:val="auto"/>
                      <w:sz w:val="21"/>
                      <w:szCs w:val="21"/>
                      <w:highlight w:val="none"/>
                      <w:lang w:eastAsia="en-US"/>
                    </w:rPr>
                    <w:t>丸</w:t>
                  </w:r>
                </w:p>
              </w:tc>
              <w:tc>
                <w:tcPr>
                  <w:tcW w:w="6837" w:type="dxa"/>
                  <w:tcBorders>
                    <w:top w:val="single" w:color="auto" w:sz="4" w:space="0"/>
                    <w:left w:val="single" w:color="auto" w:sz="4" w:space="0"/>
                    <w:bottom w:val="single" w:color="auto" w:sz="4" w:space="0"/>
                    <w:right w:val="single" w:color="auto" w:sz="4" w:space="0"/>
                  </w:tcBorders>
                  <w:vAlign w:val="center"/>
                </w:tcPr>
                <w:p w14:paraId="15DF3C3C">
                  <w:pPr>
                    <w:spacing w:line="360" w:lineRule="auto"/>
                    <w:ind w:left="105"/>
                    <w:jc w:val="lef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新</w:t>
                  </w:r>
                  <w:r>
                    <w:rPr>
                      <w:rFonts w:hint="eastAsia" w:ascii="宋体" w:hAnsi="宋体" w:eastAsia="宋体" w:cs="宋体"/>
                      <w:color w:val="auto"/>
                      <w:spacing w:val="2"/>
                      <w:sz w:val="21"/>
                      <w:szCs w:val="21"/>
                      <w:highlight w:val="none"/>
                    </w:rPr>
                    <w:t>鲜</w:t>
                  </w:r>
                  <w:r>
                    <w:rPr>
                      <w:rFonts w:hint="eastAsia" w:ascii="宋体" w:hAnsi="宋体" w:eastAsia="宋体" w:cs="宋体"/>
                      <w:color w:val="auto"/>
                      <w:spacing w:val="-1"/>
                      <w:sz w:val="21"/>
                      <w:szCs w:val="21"/>
                      <w:highlight w:val="none"/>
                    </w:rPr>
                    <w:t>瘦</w:t>
                  </w:r>
                  <w:r>
                    <w:rPr>
                      <w:rFonts w:hint="eastAsia" w:ascii="宋体" w:hAnsi="宋体" w:eastAsia="宋体" w:cs="宋体"/>
                      <w:color w:val="auto"/>
                      <w:spacing w:val="2"/>
                      <w:sz w:val="21"/>
                      <w:szCs w:val="21"/>
                      <w:highlight w:val="none"/>
                    </w:rPr>
                    <w:t>牛</w:t>
                  </w:r>
                  <w:r>
                    <w:rPr>
                      <w:rFonts w:hint="eastAsia" w:ascii="宋体" w:hAnsi="宋体" w:eastAsia="宋体" w:cs="宋体"/>
                      <w:color w:val="auto"/>
                      <w:spacing w:val="-1"/>
                      <w:sz w:val="21"/>
                      <w:szCs w:val="21"/>
                      <w:highlight w:val="none"/>
                    </w:rPr>
                    <w:t>肉</w:t>
                  </w:r>
                  <w:r>
                    <w:rPr>
                      <w:rFonts w:hint="eastAsia" w:ascii="宋体" w:hAnsi="宋体" w:eastAsia="宋体" w:cs="宋体"/>
                      <w:color w:val="auto"/>
                      <w:spacing w:val="2"/>
                      <w:sz w:val="21"/>
                      <w:szCs w:val="21"/>
                      <w:highlight w:val="none"/>
                    </w:rPr>
                    <w:t>或</w:t>
                  </w:r>
                  <w:r>
                    <w:rPr>
                      <w:rFonts w:hint="eastAsia" w:ascii="宋体" w:hAnsi="宋体" w:eastAsia="宋体" w:cs="宋体"/>
                      <w:color w:val="auto"/>
                      <w:spacing w:val="-1"/>
                      <w:sz w:val="21"/>
                      <w:szCs w:val="21"/>
                      <w:highlight w:val="none"/>
                    </w:rPr>
                    <w:t>碎</w:t>
                  </w:r>
                  <w:r>
                    <w:rPr>
                      <w:rFonts w:hint="eastAsia" w:ascii="宋体" w:hAnsi="宋体" w:eastAsia="宋体" w:cs="宋体"/>
                      <w:color w:val="auto"/>
                      <w:spacing w:val="2"/>
                      <w:sz w:val="21"/>
                      <w:szCs w:val="21"/>
                      <w:highlight w:val="none"/>
                    </w:rPr>
                    <w:t>杂</w:t>
                  </w:r>
                  <w:r>
                    <w:rPr>
                      <w:rFonts w:hint="eastAsia" w:ascii="宋体" w:hAnsi="宋体" w:eastAsia="宋体" w:cs="宋体"/>
                      <w:color w:val="auto"/>
                      <w:spacing w:val="-1"/>
                      <w:sz w:val="21"/>
                      <w:szCs w:val="21"/>
                      <w:highlight w:val="none"/>
                    </w:rPr>
                    <w:t>肉</w:t>
                  </w:r>
                  <w:r>
                    <w:rPr>
                      <w:rFonts w:hint="eastAsia" w:ascii="宋体" w:hAnsi="宋体" w:eastAsia="宋体" w:cs="宋体"/>
                      <w:color w:val="auto"/>
                      <w:spacing w:val="2"/>
                      <w:sz w:val="21"/>
                      <w:szCs w:val="21"/>
                      <w:highlight w:val="none"/>
                    </w:rPr>
                    <w:t>或</w:t>
                  </w:r>
                  <w:r>
                    <w:rPr>
                      <w:rFonts w:hint="eastAsia" w:ascii="宋体" w:hAnsi="宋体" w:eastAsia="宋体" w:cs="宋体"/>
                      <w:color w:val="auto"/>
                      <w:spacing w:val="-1"/>
                      <w:sz w:val="21"/>
                      <w:szCs w:val="21"/>
                      <w:highlight w:val="none"/>
                    </w:rPr>
                    <w:t>符</w:t>
                  </w:r>
                  <w:r>
                    <w:rPr>
                      <w:rFonts w:hint="eastAsia" w:ascii="宋体" w:hAnsi="宋体" w:eastAsia="宋体" w:cs="宋体"/>
                      <w:color w:val="auto"/>
                      <w:spacing w:val="2"/>
                      <w:sz w:val="21"/>
                      <w:szCs w:val="21"/>
                      <w:highlight w:val="none"/>
                    </w:rPr>
                    <w:t>合</w:t>
                  </w:r>
                  <w:r>
                    <w:rPr>
                      <w:rFonts w:hint="eastAsia" w:ascii="宋体" w:hAnsi="宋体" w:eastAsia="宋体" w:cs="宋体"/>
                      <w:color w:val="auto"/>
                      <w:spacing w:val="-1"/>
                      <w:sz w:val="21"/>
                      <w:szCs w:val="21"/>
                      <w:highlight w:val="none"/>
                    </w:rPr>
                    <w:t>卫</w:t>
                  </w:r>
                  <w:r>
                    <w:rPr>
                      <w:rFonts w:hint="eastAsia" w:ascii="宋体" w:hAnsi="宋体" w:eastAsia="宋体" w:cs="宋体"/>
                      <w:color w:val="auto"/>
                      <w:spacing w:val="2"/>
                      <w:sz w:val="21"/>
                      <w:szCs w:val="21"/>
                      <w:highlight w:val="none"/>
                    </w:rPr>
                    <w:t>生</w:t>
                  </w:r>
                  <w:r>
                    <w:rPr>
                      <w:rFonts w:hint="eastAsia" w:ascii="宋体" w:hAnsi="宋体" w:eastAsia="宋体" w:cs="宋体"/>
                      <w:color w:val="auto"/>
                      <w:spacing w:val="-1"/>
                      <w:sz w:val="21"/>
                      <w:szCs w:val="21"/>
                      <w:highlight w:val="none"/>
                    </w:rPr>
                    <w:t>标</w:t>
                  </w:r>
                  <w:r>
                    <w:rPr>
                      <w:rFonts w:hint="eastAsia" w:ascii="宋体" w:hAnsi="宋体" w:eastAsia="宋体" w:cs="宋体"/>
                      <w:color w:val="auto"/>
                      <w:spacing w:val="2"/>
                      <w:sz w:val="21"/>
                      <w:szCs w:val="21"/>
                      <w:highlight w:val="none"/>
                    </w:rPr>
                    <w:t>准</w:t>
                  </w:r>
                  <w:r>
                    <w:rPr>
                      <w:rFonts w:hint="eastAsia" w:ascii="宋体" w:hAnsi="宋体" w:eastAsia="宋体" w:cs="宋体"/>
                      <w:color w:val="auto"/>
                      <w:spacing w:val="-1"/>
                      <w:sz w:val="21"/>
                      <w:szCs w:val="21"/>
                      <w:highlight w:val="none"/>
                    </w:rPr>
                    <w:t>的</w:t>
                  </w:r>
                  <w:r>
                    <w:rPr>
                      <w:rFonts w:hint="eastAsia" w:ascii="宋体" w:hAnsi="宋体" w:eastAsia="宋体" w:cs="宋体"/>
                      <w:color w:val="auto"/>
                      <w:sz w:val="21"/>
                      <w:szCs w:val="21"/>
                      <w:highlight w:val="none"/>
                    </w:rPr>
                    <w:t>肉</w:t>
                  </w:r>
                </w:p>
              </w:tc>
              <w:tc>
                <w:tcPr>
                  <w:tcW w:w="3195" w:type="dxa"/>
                  <w:vMerge w:val="continue"/>
                  <w:tcBorders>
                    <w:left w:val="single" w:color="auto" w:sz="4" w:space="0"/>
                    <w:right w:val="single" w:color="auto" w:sz="4" w:space="0"/>
                  </w:tcBorders>
                  <w:vAlign w:val="center"/>
                </w:tcPr>
                <w:p w14:paraId="287D56F5">
                  <w:pPr>
                    <w:widowControl/>
                    <w:spacing w:line="360" w:lineRule="auto"/>
                    <w:jc w:val="left"/>
                    <w:rPr>
                      <w:rFonts w:hint="eastAsia" w:ascii="宋体" w:hAnsi="宋体" w:eastAsia="宋体" w:cs="宋体"/>
                      <w:color w:val="auto"/>
                      <w:sz w:val="21"/>
                      <w:szCs w:val="21"/>
                      <w:highlight w:val="none"/>
                    </w:rPr>
                  </w:pPr>
                </w:p>
              </w:tc>
            </w:tr>
            <w:tr w14:paraId="0D12E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4" w:hRule="atLeast"/>
              </w:trPr>
              <w:tc>
                <w:tcPr>
                  <w:tcW w:w="1255" w:type="dxa"/>
                  <w:tcBorders>
                    <w:top w:val="single" w:color="auto" w:sz="4" w:space="0"/>
                    <w:left w:val="single" w:color="auto" w:sz="4" w:space="0"/>
                    <w:bottom w:val="single" w:color="auto" w:sz="4" w:space="0"/>
                    <w:right w:val="single" w:color="auto" w:sz="4" w:space="0"/>
                  </w:tcBorders>
                  <w:vAlign w:val="center"/>
                </w:tcPr>
                <w:p w14:paraId="0A70D531">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冻</w:t>
                  </w:r>
                  <w:r>
                    <w:rPr>
                      <w:rFonts w:hint="eastAsia" w:ascii="宋体" w:hAnsi="宋体" w:eastAsia="宋体" w:cs="宋体"/>
                      <w:color w:val="auto"/>
                      <w:spacing w:val="2"/>
                      <w:sz w:val="21"/>
                      <w:szCs w:val="21"/>
                      <w:highlight w:val="none"/>
                      <w:lang w:eastAsia="en-US"/>
                    </w:rPr>
                    <w:t>猪</w:t>
                  </w:r>
                  <w:r>
                    <w:rPr>
                      <w:rFonts w:hint="eastAsia" w:ascii="宋体" w:hAnsi="宋体" w:eastAsia="宋体" w:cs="宋体"/>
                      <w:color w:val="auto"/>
                      <w:sz w:val="21"/>
                      <w:szCs w:val="21"/>
                      <w:highlight w:val="none"/>
                      <w:lang w:eastAsia="en-US"/>
                    </w:rPr>
                    <w:t>肉</w:t>
                  </w:r>
                </w:p>
              </w:tc>
              <w:tc>
                <w:tcPr>
                  <w:tcW w:w="6837" w:type="dxa"/>
                  <w:tcBorders>
                    <w:top w:val="single" w:color="auto" w:sz="4" w:space="0"/>
                    <w:left w:val="single" w:color="auto" w:sz="4" w:space="0"/>
                    <w:bottom w:val="single" w:color="auto" w:sz="4" w:space="0"/>
                    <w:right w:val="single" w:color="auto" w:sz="4" w:space="0"/>
                  </w:tcBorders>
                  <w:vAlign w:val="center"/>
                </w:tcPr>
                <w:p w14:paraId="2552CB6B">
                  <w:pPr>
                    <w:spacing w:line="360" w:lineRule="auto"/>
                    <w:ind w:left="105"/>
                    <w:jc w:val="lef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肌</w:t>
                  </w:r>
                  <w:r>
                    <w:rPr>
                      <w:rFonts w:hint="eastAsia" w:ascii="宋体" w:hAnsi="宋体" w:eastAsia="宋体" w:cs="宋体"/>
                      <w:color w:val="auto"/>
                      <w:spacing w:val="-1"/>
                      <w:sz w:val="21"/>
                      <w:szCs w:val="21"/>
                      <w:highlight w:val="none"/>
                    </w:rPr>
                    <w:t>肉</w:t>
                  </w:r>
                  <w:r>
                    <w:rPr>
                      <w:rFonts w:hint="eastAsia" w:ascii="宋体" w:hAnsi="宋体" w:eastAsia="宋体" w:cs="宋体"/>
                      <w:color w:val="auto"/>
                      <w:spacing w:val="2"/>
                      <w:sz w:val="21"/>
                      <w:szCs w:val="21"/>
                      <w:highlight w:val="none"/>
                    </w:rPr>
                    <w:t>有</w:t>
                  </w:r>
                  <w:r>
                    <w:rPr>
                      <w:rFonts w:hint="eastAsia" w:ascii="宋体" w:hAnsi="宋体" w:eastAsia="宋体" w:cs="宋体"/>
                      <w:color w:val="auto"/>
                      <w:spacing w:val="-1"/>
                      <w:sz w:val="21"/>
                      <w:szCs w:val="21"/>
                      <w:highlight w:val="none"/>
                    </w:rPr>
                    <w:t>光</w:t>
                  </w:r>
                  <w:r>
                    <w:rPr>
                      <w:rFonts w:hint="eastAsia" w:ascii="宋体" w:hAnsi="宋体" w:eastAsia="宋体" w:cs="宋体"/>
                      <w:color w:val="auto"/>
                      <w:spacing w:val="2"/>
                      <w:sz w:val="21"/>
                      <w:szCs w:val="21"/>
                      <w:highlight w:val="none"/>
                    </w:rPr>
                    <w:t>泽</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
                      <w:sz w:val="21"/>
                      <w:szCs w:val="21"/>
                      <w:highlight w:val="none"/>
                    </w:rPr>
                    <w:t>色</w:t>
                  </w:r>
                  <w:r>
                    <w:rPr>
                      <w:rFonts w:hint="eastAsia" w:ascii="宋体" w:hAnsi="宋体" w:eastAsia="宋体" w:cs="宋体"/>
                      <w:color w:val="auto"/>
                      <w:spacing w:val="-1"/>
                      <w:sz w:val="21"/>
                      <w:szCs w:val="21"/>
                      <w:highlight w:val="none"/>
                    </w:rPr>
                    <w:t>红</w:t>
                  </w:r>
                  <w:r>
                    <w:rPr>
                      <w:rFonts w:hint="eastAsia" w:ascii="宋体" w:hAnsi="宋体" w:eastAsia="宋体" w:cs="宋体"/>
                      <w:color w:val="auto"/>
                      <w:spacing w:val="2"/>
                      <w:sz w:val="21"/>
                      <w:szCs w:val="21"/>
                      <w:highlight w:val="none"/>
                    </w:rPr>
                    <w:t>均</w:t>
                  </w:r>
                  <w:r>
                    <w:rPr>
                      <w:rFonts w:hint="eastAsia" w:ascii="宋体" w:hAnsi="宋体" w:eastAsia="宋体" w:cs="宋体"/>
                      <w:color w:val="auto"/>
                      <w:spacing w:val="-1"/>
                      <w:sz w:val="21"/>
                      <w:szCs w:val="21"/>
                      <w:highlight w:val="none"/>
                    </w:rPr>
                    <w:t>匀</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
                      <w:sz w:val="21"/>
                      <w:szCs w:val="21"/>
                      <w:highlight w:val="none"/>
                    </w:rPr>
                    <w:t>脂</w:t>
                  </w:r>
                  <w:r>
                    <w:rPr>
                      <w:rFonts w:hint="eastAsia" w:ascii="宋体" w:hAnsi="宋体" w:eastAsia="宋体" w:cs="宋体"/>
                      <w:color w:val="auto"/>
                      <w:spacing w:val="-1"/>
                      <w:sz w:val="21"/>
                      <w:szCs w:val="21"/>
                      <w:highlight w:val="none"/>
                    </w:rPr>
                    <w:t>肪</w:t>
                  </w:r>
                  <w:r>
                    <w:rPr>
                      <w:rFonts w:hint="eastAsia" w:ascii="宋体" w:hAnsi="宋体" w:eastAsia="宋体" w:cs="宋体"/>
                      <w:color w:val="auto"/>
                      <w:spacing w:val="2"/>
                      <w:sz w:val="21"/>
                      <w:szCs w:val="21"/>
                      <w:highlight w:val="none"/>
                    </w:rPr>
                    <w:t>洁</w:t>
                  </w:r>
                  <w:r>
                    <w:rPr>
                      <w:rFonts w:hint="eastAsia" w:ascii="宋体" w:hAnsi="宋体" w:eastAsia="宋体" w:cs="宋体"/>
                      <w:color w:val="auto"/>
                      <w:spacing w:val="-1"/>
                      <w:sz w:val="21"/>
                      <w:szCs w:val="21"/>
                      <w:highlight w:val="none"/>
                    </w:rPr>
                    <w:t>白</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无</w:t>
                  </w:r>
                  <w:r>
                    <w:rPr>
                      <w:rFonts w:hint="eastAsia" w:ascii="宋体" w:hAnsi="宋体" w:eastAsia="宋体" w:cs="宋体"/>
                      <w:color w:val="auto"/>
                      <w:spacing w:val="-1"/>
                      <w:sz w:val="21"/>
                      <w:szCs w:val="21"/>
                      <w:highlight w:val="none"/>
                    </w:rPr>
                    <w:t>霉</w:t>
                  </w:r>
                  <w:r>
                    <w:rPr>
                      <w:rFonts w:hint="eastAsia" w:ascii="宋体" w:hAnsi="宋体" w:eastAsia="宋体" w:cs="宋体"/>
                      <w:color w:val="auto"/>
                      <w:spacing w:val="2"/>
                      <w:sz w:val="21"/>
                      <w:szCs w:val="21"/>
                      <w:highlight w:val="none"/>
                    </w:rPr>
                    <w:t>点</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肉</w:t>
                  </w:r>
                  <w:r>
                    <w:rPr>
                      <w:rFonts w:hint="eastAsia" w:ascii="宋体" w:hAnsi="宋体" w:eastAsia="宋体" w:cs="宋体"/>
                      <w:color w:val="auto"/>
                      <w:sz w:val="21"/>
                      <w:szCs w:val="21"/>
                      <w:highlight w:val="none"/>
                    </w:rPr>
                    <w:t>质</w:t>
                  </w:r>
                  <w:r>
                    <w:rPr>
                      <w:rFonts w:hint="eastAsia" w:ascii="宋体" w:hAnsi="宋体" w:eastAsia="宋体" w:cs="宋体"/>
                      <w:color w:val="auto"/>
                      <w:spacing w:val="2"/>
                      <w:sz w:val="21"/>
                      <w:szCs w:val="21"/>
                      <w:highlight w:val="none"/>
                    </w:rPr>
                    <w:t>紧密、有坚实感、外表及切面微湿润、不粘手、无异味、外包装箱完好。</w:t>
                  </w:r>
                </w:p>
              </w:tc>
              <w:tc>
                <w:tcPr>
                  <w:tcW w:w="3195" w:type="dxa"/>
                  <w:vMerge w:val="continue"/>
                  <w:tcBorders>
                    <w:left w:val="single" w:color="auto" w:sz="4" w:space="0"/>
                    <w:right w:val="single" w:color="auto" w:sz="4" w:space="0"/>
                  </w:tcBorders>
                  <w:vAlign w:val="center"/>
                </w:tcPr>
                <w:p w14:paraId="607157E1">
                  <w:pPr>
                    <w:widowControl/>
                    <w:spacing w:line="360" w:lineRule="auto"/>
                    <w:jc w:val="left"/>
                    <w:rPr>
                      <w:rFonts w:hint="eastAsia" w:ascii="宋体" w:hAnsi="宋体" w:eastAsia="宋体" w:cs="宋体"/>
                      <w:color w:val="auto"/>
                      <w:sz w:val="21"/>
                      <w:szCs w:val="21"/>
                      <w:highlight w:val="none"/>
                    </w:rPr>
                  </w:pPr>
                </w:p>
              </w:tc>
            </w:tr>
            <w:tr w14:paraId="42D7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atLeast"/>
              </w:trPr>
              <w:tc>
                <w:tcPr>
                  <w:tcW w:w="1255" w:type="dxa"/>
                  <w:tcBorders>
                    <w:top w:val="single" w:color="auto" w:sz="4" w:space="0"/>
                    <w:left w:val="single" w:color="auto" w:sz="4" w:space="0"/>
                    <w:bottom w:val="single" w:color="auto" w:sz="4" w:space="0"/>
                    <w:right w:val="single" w:color="auto" w:sz="4" w:space="0"/>
                  </w:tcBorders>
                  <w:vAlign w:val="center"/>
                </w:tcPr>
                <w:p w14:paraId="10932586">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冻</w:t>
                  </w:r>
                  <w:r>
                    <w:rPr>
                      <w:rFonts w:hint="eastAsia" w:ascii="宋体" w:hAnsi="宋体" w:eastAsia="宋体" w:cs="宋体"/>
                      <w:color w:val="auto"/>
                      <w:spacing w:val="2"/>
                      <w:sz w:val="21"/>
                      <w:szCs w:val="21"/>
                      <w:highlight w:val="none"/>
                      <w:lang w:eastAsia="en-US"/>
                    </w:rPr>
                    <w:t>牛</w:t>
                  </w:r>
                  <w:r>
                    <w:rPr>
                      <w:rFonts w:hint="eastAsia" w:ascii="宋体" w:hAnsi="宋体" w:eastAsia="宋体" w:cs="宋体"/>
                      <w:color w:val="auto"/>
                      <w:sz w:val="21"/>
                      <w:szCs w:val="21"/>
                      <w:highlight w:val="none"/>
                      <w:lang w:eastAsia="en-US"/>
                    </w:rPr>
                    <w:t>肉</w:t>
                  </w:r>
                </w:p>
              </w:tc>
              <w:tc>
                <w:tcPr>
                  <w:tcW w:w="6837" w:type="dxa"/>
                  <w:tcBorders>
                    <w:top w:val="single" w:color="auto" w:sz="4" w:space="0"/>
                    <w:left w:val="single" w:color="auto" w:sz="4" w:space="0"/>
                    <w:bottom w:val="single" w:color="auto" w:sz="4" w:space="0"/>
                    <w:right w:val="single" w:color="auto" w:sz="4" w:space="0"/>
                  </w:tcBorders>
                  <w:vAlign w:val="center"/>
                </w:tcPr>
                <w:p w14:paraId="6B151D37">
                  <w:pPr>
                    <w:spacing w:line="360" w:lineRule="auto"/>
                    <w:ind w:left="105"/>
                    <w:jc w:val="lef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肌</w:t>
                  </w:r>
                  <w:r>
                    <w:rPr>
                      <w:rFonts w:hint="eastAsia" w:ascii="宋体" w:hAnsi="宋体" w:eastAsia="宋体" w:cs="宋体"/>
                      <w:color w:val="auto"/>
                      <w:spacing w:val="2"/>
                      <w:sz w:val="21"/>
                      <w:szCs w:val="21"/>
                      <w:highlight w:val="none"/>
                    </w:rPr>
                    <w:t>肉</w:t>
                  </w:r>
                  <w:r>
                    <w:rPr>
                      <w:rFonts w:hint="eastAsia" w:ascii="宋体" w:hAnsi="宋体" w:eastAsia="宋体" w:cs="宋体"/>
                      <w:color w:val="auto"/>
                      <w:spacing w:val="-1"/>
                      <w:sz w:val="21"/>
                      <w:szCs w:val="21"/>
                      <w:highlight w:val="none"/>
                    </w:rPr>
                    <w:t>红</w:t>
                  </w:r>
                  <w:r>
                    <w:rPr>
                      <w:rFonts w:hint="eastAsia" w:ascii="宋体" w:hAnsi="宋体" w:eastAsia="宋体" w:cs="宋体"/>
                      <w:color w:val="auto"/>
                      <w:spacing w:val="2"/>
                      <w:sz w:val="21"/>
                      <w:szCs w:val="21"/>
                      <w:highlight w:val="none"/>
                    </w:rPr>
                    <w:t>色</w:t>
                  </w:r>
                  <w:r>
                    <w:rPr>
                      <w:rFonts w:hint="eastAsia" w:ascii="宋体" w:hAnsi="宋体" w:eastAsia="宋体" w:cs="宋体"/>
                      <w:color w:val="auto"/>
                      <w:spacing w:val="-1"/>
                      <w:sz w:val="21"/>
                      <w:szCs w:val="21"/>
                      <w:highlight w:val="none"/>
                    </w:rPr>
                    <w:t>均</w:t>
                  </w:r>
                  <w:r>
                    <w:rPr>
                      <w:rFonts w:hint="eastAsia" w:ascii="宋体" w:hAnsi="宋体" w:eastAsia="宋体" w:cs="宋体"/>
                      <w:color w:val="auto"/>
                      <w:spacing w:val="2"/>
                      <w:sz w:val="21"/>
                      <w:szCs w:val="21"/>
                      <w:highlight w:val="none"/>
                    </w:rPr>
                    <w:t>匀</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
                      <w:sz w:val="21"/>
                      <w:szCs w:val="21"/>
                      <w:highlight w:val="none"/>
                    </w:rPr>
                    <w:t>有</w:t>
                  </w:r>
                  <w:r>
                    <w:rPr>
                      <w:rFonts w:hint="eastAsia" w:ascii="宋体" w:hAnsi="宋体" w:eastAsia="宋体" w:cs="宋体"/>
                      <w:color w:val="auto"/>
                      <w:spacing w:val="2"/>
                      <w:sz w:val="21"/>
                      <w:szCs w:val="21"/>
                      <w:highlight w:val="none"/>
                    </w:rPr>
                    <w:t>光泽</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
                      <w:sz w:val="21"/>
                      <w:szCs w:val="21"/>
                      <w:highlight w:val="none"/>
                    </w:rPr>
                    <w:t>脂</w:t>
                  </w:r>
                  <w:r>
                    <w:rPr>
                      <w:rFonts w:hint="eastAsia" w:ascii="宋体" w:hAnsi="宋体" w:eastAsia="宋体" w:cs="宋体"/>
                      <w:color w:val="auto"/>
                      <w:spacing w:val="2"/>
                      <w:sz w:val="21"/>
                      <w:szCs w:val="21"/>
                      <w:highlight w:val="none"/>
                    </w:rPr>
                    <w:t>肪</w:t>
                  </w:r>
                  <w:r>
                    <w:rPr>
                      <w:rFonts w:hint="eastAsia" w:ascii="宋体" w:hAnsi="宋体" w:eastAsia="宋体" w:cs="宋体"/>
                      <w:color w:val="auto"/>
                      <w:spacing w:val="-1"/>
                      <w:sz w:val="21"/>
                      <w:szCs w:val="21"/>
                      <w:highlight w:val="none"/>
                    </w:rPr>
                    <w:t>白</w:t>
                  </w:r>
                  <w:r>
                    <w:rPr>
                      <w:rFonts w:hint="eastAsia" w:ascii="宋体" w:hAnsi="宋体" w:eastAsia="宋体" w:cs="宋体"/>
                      <w:color w:val="auto"/>
                      <w:spacing w:val="2"/>
                      <w:sz w:val="21"/>
                      <w:szCs w:val="21"/>
                      <w:highlight w:val="none"/>
                    </w:rPr>
                    <w:t>色</w:t>
                  </w:r>
                  <w:r>
                    <w:rPr>
                      <w:rFonts w:hint="eastAsia" w:ascii="宋体" w:hAnsi="宋体" w:eastAsia="宋体" w:cs="宋体"/>
                      <w:color w:val="auto"/>
                      <w:spacing w:val="-1"/>
                      <w:sz w:val="21"/>
                      <w:szCs w:val="21"/>
                      <w:highlight w:val="none"/>
                    </w:rPr>
                    <w:t>或</w:t>
                  </w:r>
                  <w:r>
                    <w:rPr>
                      <w:rFonts w:hint="eastAsia" w:ascii="宋体" w:hAnsi="宋体" w:eastAsia="宋体" w:cs="宋体"/>
                      <w:color w:val="auto"/>
                      <w:spacing w:val="2"/>
                      <w:sz w:val="21"/>
                      <w:szCs w:val="21"/>
                      <w:highlight w:val="none"/>
                    </w:rPr>
                    <w:t>微</w:t>
                  </w:r>
                  <w:r>
                    <w:rPr>
                      <w:rFonts w:hint="eastAsia" w:ascii="宋体" w:hAnsi="宋体" w:eastAsia="宋体" w:cs="宋体"/>
                      <w:color w:val="auto"/>
                      <w:spacing w:val="-1"/>
                      <w:sz w:val="21"/>
                      <w:szCs w:val="21"/>
                      <w:highlight w:val="none"/>
                    </w:rPr>
                    <w:t>黄</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
                      <w:sz w:val="21"/>
                      <w:szCs w:val="21"/>
                      <w:highlight w:val="none"/>
                    </w:rPr>
                    <w:t>肌</w:t>
                  </w:r>
                  <w:r>
                    <w:rPr>
                      <w:rFonts w:hint="eastAsia" w:ascii="宋体" w:hAnsi="宋体" w:eastAsia="宋体" w:cs="宋体"/>
                      <w:color w:val="auto"/>
                      <w:spacing w:val="2"/>
                      <w:sz w:val="21"/>
                      <w:szCs w:val="21"/>
                      <w:highlight w:val="none"/>
                    </w:rPr>
                    <w:t>肉</w:t>
                  </w:r>
                  <w:r>
                    <w:rPr>
                      <w:rFonts w:hint="eastAsia" w:ascii="宋体" w:hAnsi="宋体" w:eastAsia="宋体" w:cs="宋体"/>
                      <w:color w:val="auto"/>
                      <w:sz w:val="21"/>
                      <w:szCs w:val="21"/>
                      <w:highlight w:val="none"/>
                    </w:rPr>
                    <w:t>外</w:t>
                  </w:r>
                  <w:r>
                    <w:rPr>
                      <w:rFonts w:hint="eastAsia" w:ascii="宋体" w:hAnsi="宋体" w:eastAsia="宋体" w:cs="宋体"/>
                      <w:color w:val="auto"/>
                      <w:spacing w:val="-1"/>
                      <w:sz w:val="21"/>
                      <w:szCs w:val="21"/>
                      <w:highlight w:val="none"/>
                    </w:rPr>
                    <w:t>表</w:t>
                  </w:r>
                  <w:r>
                    <w:rPr>
                      <w:rFonts w:hint="eastAsia" w:ascii="宋体" w:hAnsi="宋体" w:eastAsia="宋体" w:cs="宋体"/>
                      <w:color w:val="auto"/>
                      <w:spacing w:val="2"/>
                      <w:sz w:val="21"/>
                      <w:szCs w:val="21"/>
                      <w:highlight w:val="none"/>
                    </w:rPr>
                    <w:t>微</w:t>
                  </w:r>
                  <w:r>
                    <w:rPr>
                      <w:rFonts w:hint="eastAsia" w:ascii="宋体" w:hAnsi="宋体" w:eastAsia="宋体" w:cs="宋体"/>
                      <w:color w:val="auto"/>
                      <w:spacing w:val="-1"/>
                      <w:sz w:val="21"/>
                      <w:szCs w:val="21"/>
                      <w:highlight w:val="none"/>
                    </w:rPr>
                    <w:t>干</w:t>
                  </w:r>
                  <w:r>
                    <w:rPr>
                      <w:rFonts w:hint="eastAsia" w:ascii="宋体" w:hAnsi="宋体" w:eastAsia="宋体" w:cs="宋体"/>
                      <w:color w:val="auto"/>
                      <w:spacing w:val="2"/>
                      <w:sz w:val="21"/>
                      <w:szCs w:val="21"/>
                      <w:highlight w:val="none"/>
                    </w:rPr>
                    <w:t>或</w:t>
                  </w:r>
                  <w:r>
                    <w:rPr>
                      <w:rFonts w:hint="eastAsia" w:ascii="宋体" w:hAnsi="宋体" w:eastAsia="宋体" w:cs="宋体"/>
                      <w:color w:val="auto"/>
                      <w:spacing w:val="-1"/>
                      <w:sz w:val="21"/>
                      <w:szCs w:val="21"/>
                      <w:highlight w:val="none"/>
                    </w:rPr>
                    <w:t>有</w:t>
                  </w:r>
                  <w:r>
                    <w:rPr>
                      <w:rFonts w:hint="eastAsia" w:ascii="宋体" w:hAnsi="宋体" w:eastAsia="宋体" w:cs="宋体"/>
                      <w:color w:val="auto"/>
                      <w:spacing w:val="2"/>
                      <w:sz w:val="21"/>
                      <w:szCs w:val="21"/>
                      <w:highlight w:val="none"/>
                    </w:rPr>
                    <w:t>风</w:t>
                  </w:r>
                  <w:r>
                    <w:rPr>
                      <w:rFonts w:hint="eastAsia" w:ascii="宋体" w:hAnsi="宋体" w:eastAsia="宋体" w:cs="宋体"/>
                      <w:color w:val="auto"/>
                      <w:spacing w:val="-1"/>
                      <w:sz w:val="21"/>
                      <w:szCs w:val="21"/>
                      <w:highlight w:val="none"/>
                    </w:rPr>
                    <w:t>干</w:t>
                  </w:r>
                  <w:r>
                    <w:rPr>
                      <w:rFonts w:hint="eastAsia" w:ascii="宋体" w:hAnsi="宋体" w:eastAsia="宋体" w:cs="宋体"/>
                      <w:color w:val="auto"/>
                      <w:spacing w:val="2"/>
                      <w:sz w:val="21"/>
                      <w:szCs w:val="21"/>
                      <w:highlight w:val="none"/>
                    </w:rPr>
                    <w:t>膜</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
                      <w:sz w:val="21"/>
                      <w:szCs w:val="21"/>
                      <w:highlight w:val="none"/>
                    </w:rPr>
                    <w:t>或</w:t>
                  </w:r>
                  <w:r>
                    <w:rPr>
                      <w:rFonts w:hint="eastAsia" w:ascii="宋体" w:hAnsi="宋体" w:eastAsia="宋体" w:cs="宋体"/>
                      <w:color w:val="auto"/>
                      <w:spacing w:val="2"/>
                      <w:sz w:val="21"/>
                      <w:szCs w:val="21"/>
                      <w:highlight w:val="none"/>
                    </w:rPr>
                    <w:t>外</w:t>
                  </w:r>
                  <w:r>
                    <w:rPr>
                      <w:rFonts w:hint="eastAsia" w:ascii="宋体" w:hAnsi="宋体" w:eastAsia="宋体" w:cs="宋体"/>
                      <w:color w:val="auto"/>
                      <w:spacing w:val="-1"/>
                      <w:sz w:val="21"/>
                      <w:szCs w:val="21"/>
                      <w:highlight w:val="none"/>
                    </w:rPr>
                    <w:t>表</w:t>
                  </w:r>
                  <w:r>
                    <w:rPr>
                      <w:rFonts w:hint="eastAsia" w:ascii="宋体" w:hAnsi="宋体" w:eastAsia="宋体" w:cs="宋体"/>
                      <w:color w:val="auto"/>
                      <w:spacing w:val="2"/>
                      <w:sz w:val="21"/>
                      <w:szCs w:val="21"/>
                      <w:highlight w:val="none"/>
                    </w:rPr>
                    <w:t>湿润</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
                      <w:sz w:val="21"/>
                      <w:szCs w:val="21"/>
                      <w:highlight w:val="none"/>
                    </w:rPr>
                    <w:t>但</w:t>
                  </w:r>
                  <w:r>
                    <w:rPr>
                      <w:rFonts w:hint="eastAsia" w:ascii="宋体" w:hAnsi="宋体" w:eastAsia="宋体" w:cs="宋体"/>
                      <w:color w:val="auto"/>
                      <w:spacing w:val="2"/>
                      <w:sz w:val="21"/>
                      <w:szCs w:val="21"/>
                      <w:highlight w:val="none"/>
                    </w:rPr>
                    <w:t>不</w:t>
                  </w:r>
                  <w:r>
                    <w:rPr>
                      <w:rFonts w:hint="eastAsia" w:ascii="宋体" w:hAnsi="宋体" w:eastAsia="宋体" w:cs="宋体"/>
                      <w:color w:val="auto"/>
                      <w:spacing w:val="-1"/>
                      <w:sz w:val="21"/>
                      <w:szCs w:val="21"/>
                      <w:highlight w:val="none"/>
                    </w:rPr>
                    <w:t>粘</w:t>
                  </w:r>
                  <w:r>
                    <w:rPr>
                      <w:rFonts w:hint="eastAsia" w:ascii="宋体" w:hAnsi="宋体" w:eastAsia="宋体" w:cs="宋体"/>
                      <w:color w:val="auto"/>
                      <w:spacing w:val="2"/>
                      <w:sz w:val="21"/>
                      <w:szCs w:val="21"/>
                      <w:highlight w:val="none"/>
                    </w:rPr>
                    <w:t>手</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
                      <w:sz w:val="21"/>
                      <w:szCs w:val="21"/>
                      <w:highlight w:val="none"/>
                    </w:rPr>
                    <w:t>肌</w:t>
                  </w:r>
                  <w:r>
                    <w:rPr>
                      <w:rFonts w:hint="eastAsia" w:ascii="宋体" w:hAnsi="宋体" w:eastAsia="宋体" w:cs="宋体"/>
                      <w:color w:val="auto"/>
                      <w:spacing w:val="2"/>
                      <w:sz w:val="21"/>
                      <w:szCs w:val="21"/>
                      <w:highlight w:val="none"/>
                    </w:rPr>
                    <w:t>肉</w:t>
                  </w:r>
                  <w:r>
                    <w:rPr>
                      <w:rFonts w:hint="eastAsia" w:ascii="宋体" w:hAnsi="宋体" w:eastAsia="宋体" w:cs="宋体"/>
                      <w:color w:val="auto"/>
                      <w:spacing w:val="-1"/>
                      <w:sz w:val="21"/>
                      <w:szCs w:val="21"/>
                      <w:highlight w:val="none"/>
                    </w:rPr>
                    <w:t>结</w:t>
                  </w:r>
                  <w:r>
                    <w:rPr>
                      <w:rFonts w:hint="eastAsia" w:ascii="宋体" w:hAnsi="宋体" w:eastAsia="宋体" w:cs="宋体"/>
                      <w:color w:val="auto"/>
                      <w:sz w:val="21"/>
                      <w:szCs w:val="21"/>
                      <w:highlight w:val="none"/>
                    </w:rPr>
                    <w:t>构</w:t>
                  </w:r>
                  <w:r>
                    <w:rPr>
                      <w:rFonts w:hint="eastAsia" w:ascii="宋体" w:hAnsi="宋体" w:eastAsia="宋体" w:cs="宋体"/>
                      <w:color w:val="auto"/>
                      <w:spacing w:val="2"/>
                      <w:sz w:val="21"/>
                      <w:szCs w:val="21"/>
                      <w:highlight w:val="none"/>
                    </w:rPr>
                    <w:t>有</w:t>
                  </w:r>
                  <w:r>
                    <w:rPr>
                      <w:rFonts w:hint="eastAsia" w:ascii="宋体" w:hAnsi="宋体" w:eastAsia="宋体" w:cs="宋体"/>
                      <w:color w:val="auto"/>
                      <w:spacing w:val="-1"/>
                      <w:sz w:val="21"/>
                      <w:szCs w:val="21"/>
                      <w:highlight w:val="none"/>
                    </w:rPr>
                    <w:t>坚</w:t>
                  </w:r>
                  <w:r>
                    <w:rPr>
                      <w:rFonts w:hint="eastAsia" w:ascii="宋体" w:hAnsi="宋体" w:eastAsia="宋体" w:cs="宋体"/>
                      <w:color w:val="auto"/>
                      <w:spacing w:val="2"/>
                      <w:sz w:val="21"/>
                      <w:szCs w:val="21"/>
                      <w:highlight w:val="none"/>
                    </w:rPr>
                    <w:t>实</w:t>
                  </w:r>
                  <w:r>
                    <w:rPr>
                      <w:rFonts w:hint="eastAsia" w:ascii="宋体" w:hAnsi="宋体" w:eastAsia="宋体" w:cs="宋体"/>
                      <w:color w:val="auto"/>
                      <w:spacing w:val="-1"/>
                      <w:sz w:val="21"/>
                      <w:szCs w:val="21"/>
                      <w:highlight w:val="none"/>
                    </w:rPr>
                    <w:t>感</w:t>
                  </w:r>
                  <w:r>
                    <w:rPr>
                      <w:rFonts w:hint="eastAsia" w:ascii="宋体" w:hAnsi="宋体" w:eastAsia="宋体" w:cs="宋体"/>
                      <w:color w:val="auto"/>
                      <w:spacing w:val="2"/>
                      <w:sz w:val="21"/>
                      <w:szCs w:val="21"/>
                      <w:highlight w:val="none"/>
                    </w:rPr>
                    <w:t>、有</w:t>
                  </w:r>
                  <w:r>
                    <w:rPr>
                      <w:rFonts w:hint="eastAsia" w:ascii="宋体" w:hAnsi="宋体" w:eastAsia="宋体" w:cs="宋体"/>
                      <w:color w:val="auto"/>
                      <w:spacing w:val="-1"/>
                      <w:sz w:val="21"/>
                      <w:szCs w:val="21"/>
                      <w:highlight w:val="none"/>
                    </w:rPr>
                    <w:t>肌</w:t>
                  </w:r>
                  <w:r>
                    <w:rPr>
                      <w:rFonts w:hint="eastAsia" w:ascii="宋体" w:hAnsi="宋体" w:eastAsia="宋体" w:cs="宋体"/>
                      <w:color w:val="auto"/>
                      <w:spacing w:val="2"/>
                      <w:sz w:val="21"/>
                      <w:szCs w:val="21"/>
                      <w:highlight w:val="none"/>
                    </w:rPr>
                    <w:t>纤</w:t>
                  </w:r>
                  <w:r>
                    <w:rPr>
                      <w:rFonts w:hint="eastAsia" w:ascii="宋体" w:hAnsi="宋体" w:eastAsia="宋体" w:cs="宋体"/>
                      <w:color w:val="auto"/>
                      <w:spacing w:val="-1"/>
                      <w:sz w:val="21"/>
                      <w:szCs w:val="21"/>
                      <w:highlight w:val="none"/>
                    </w:rPr>
                    <w:t>维</w:t>
                  </w:r>
                  <w:r>
                    <w:rPr>
                      <w:rFonts w:hint="eastAsia" w:ascii="宋体" w:hAnsi="宋体" w:eastAsia="宋体" w:cs="宋体"/>
                      <w:color w:val="auto"/>
                      <w:spacing w:val="2"/>
                      <w:sz w:val="21"/>
                      <w:szCs w:val="21"/>
                      <w:highlight w:val="none"/>
                    </w:rPr>
                    <w:t>韧</w:t>
                  </w:r>
                  <w:r>
                    <w:rPr>
                      <w:rFonts w:hint="eastAsia" w:ascii="宋体" w:hAnsi="宋体" w:eastAsia="宋体" w:cs="宋体"/>
                      <w:color w:val="auto"/>
                      <w:spacing w:val="-1"/>
                      <w:sz w:val="21"/>
                      <w:szCs w:val="21"/>
                      <w:highlight w:val="none"/>
                    </w:rPr>
                    <w:t>性</w:t>
                  </w:r>
                </w:p>
              </w:tc>
              <w:tc>
                <w:tcPr>
                  <w:tcW w:w="3195" w:type="dxa"/>
                  <w:vMerge w:val="continue"/>
                  <w:tcBorders>
                    <w:left w:val="single" w:color="auto" w:sz="4" w:space="0"/>
                    <w:right w:val="single" w:color="auto" w:sz="4" w:space="0"/>
                  </w:tcBorders>
                  <w:vAlign w:val="center"/>
                </w:tcPr>
                <w:p w14:paraId="69C950B3">
                  <w:pPr>
                    <w:widowControl/>
                    <w:spacing w:line="360" w:lineRule="auto"/>
                    <w:jc w:val="left"/>
                    <w:rPr>
                      <w:rFonts w:hint="eastAsia" w:ascii="宋体" w:hAnsi="宋体" w:eastAsia="宋体" w:cs="宋体"/>
                      <w:color w:val="auto"/>
                      <w:sz w:val="21"/>
                      <w:szCs w:val="21"/>
                      <w:highlight w:val="none"/>
                    </w:rPr>
                  </w:pPr>
                </w:p>
              </w:tc>
            </w:tr>
            <w:tr w14:paraId="1F957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atLeast"/>
              </w:trPr>
              <w:tc>
                <w:tcPr>
                  <w:tcW w:w="1255" w:type="dxa"/>
                  <w:tcBorders>
                    <w:top w:val="single" w:color="auto" w:sz="4" w:space="0"/>
                    <w:left w:val="single" w:color="auto" w:sz="4" w:space="0"/>
                    <w:bottom w:val="single" w:color="auto" w:sz="4" w:space="0"/>
                    <w:right w:val="single" w:color="auto" w:sz="4" w:space="0"/>
                  </w:tcBorders>
                  <w:vAlign w:val="center"/>
                </w:tcPr>
                <w:p w14:paraId="595691B7">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冻</w:t>
                  </w:r>
                  <w:r>
                    <w:rPr>
                      <w:rFonts w:hint="eastAsia" w:ascii="宋体" w:hAnsi="宋体" w:eastAsia="宋体" w:cs="宋体"/>
                      <w:color w:val="auto"/>
                      <w:spacing w:val="2"/>
                      <w:sz w:val="21"/>
                      <w:szCs w:val="21"/>
                      <w:highlight w:val="none"/>
                      <w:lang w:eastAsia="en-US"/>
                    </w:rPr>
                    <w:t>羊</w:t>
                  </w:r>
                  <w:r>
                    <w:rPr>
                      <w:rFonts w:hint="eastAsia" w:ascii="宋体" w:hAnsi="宋体" w:eastAsia="宋体" w:cs="宋体"/>
                      <w:color w:val="auto"/>
                      <w:sz w:val="21"/>
                      <w:szCs w:val="21"/>
                      <w:highlight w:val="none"/>
                      <w:lang w:eastAsia="en-US"/>
                    </w:rPr>
                    <w:t>肉</w:t>
                  </w:r>
                </w:p>
              </w:tc>
              <w:tc>
                <w:tcPr>
                  <w:tcW w:w="6837" w:type="dxa"/>
                  <w:tcBorders>
                    <w:top w:val="single" w:color="auto" w:sz="4" w:space="0"/>
                    <w:left w:val="single" w:color="auto" w:sz="4" w:space="0"/>
                    <w:bottom w:val="single" w:color="auto" w:sz="4" w:space="0"/>
                    <w:right w:val="single" w:color="auto" w:sz="4" w:space="0"/>
                  </w:tcBorders>
                  <w:vAlign w:val="center"/>
                </w:tcPr>
                <w:p w14:paraId="55A76630">
                  <w:pPr>
                    <w:spacing w:line="360" w:lineRule="auto"/>
                    <w:ind w:left="105"/>
                    <w:jc w:val="lef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肌</w:t>
                  </w:r>
                  <w:r>
                    <w:rPr>
                      <w:rFonts w:hint="eastAsia" w:ascii="宋体" w:hAnsi="宋体" w:eastAsia="宋体" w:cs="宋体"/>
                      <w:color w:val="auto"/>
                      <w:spacing w:val="2"/>
                      <w:sz w:val="21"/>
                      <w:szCs w:val="21"/>
                      <w:highlight w:val="none"/>
                    </w:rPr>
                    <w:t>肉</w:t>
                  </w:r>
                  <w:r>
                    <w:rPr>
                      <w:rFonts w:hint="eastAsia" w:ascii="宋体" w:hAnsi="宋体" w:eastAsia="宋体" w:cs="宋体"/>
                      <w:color w:val="auto"/>
                      <w:spacing w:val="-1"/>
                      <w:sz w:val="21"/>
                      <w:szCs w:val="21"/>
                      <w:highlight w:val="none"/>
                    </w:rPr>
                    <w:t>色</w:t>
                  </w:r>
                  <w:r>
                    <w:rPr>
                      <w:rFonts w:hint="eastAsia" w:ascii="宋体" w:hAnsi="宋体" w:eastAsia="宋体" w:cs="宋体"/>
                      <w:color w:val="auto"/>
                      <w:spacing w:val="2"/>
                      <w:sz w:val="21"/>
                      <w:szCs w:val="21"/>
                      <w:highlight w:val="none"/>
                    </w:rPr>
                    <w:t>鲜艳</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
                      <w:sz w:val="21"/>
                      <w:szCs w:val="21"/>
                      <w:highlight w:val="none"/>
                    </w:rPr>
                    <w:t>有</w:t>
                  </w:r>
                  <w:r>
                    <w:rPr>
                      <w:rFonts w:hint="eastAsia" w:ascii="宋体" w:hAnsi="宋体" w:eastAsia="宋体" w:cs="宋体"/>
                      <w:color w:val="auto"/>
                      <w:spacing w:val="2"/>
                      <w:sz w:val="21"/>
                      <w:szCs w:val="21"/>
                      <w:highlight w:val="none"/>
                    </w:rPr>
                    <w:t>光</w:t>
                  </w:r>
                  <w:r>
                    <w:rPr>
                      <w:rFonts w:hint="eastAsia" w:ascii="宋体" w:hAnsi="宋体" w:eastAsia="宋体" w:cs="宋体"/>
                      <w:color w:val="auto"/>
                      <w:spacing w:val="-1"/>
                      <w:sz w:val="21"/>
                      <w:szCs w:val="21"/>
                      <w:highlight w:val="none"/>
                    </w:rPr>
                    <w:t>泽</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
                      <w:sz w:val="21"/>
                      <w:szCs w:val="21"/>
                      <w:highlight w:val="none"/>
                    </w:rPr>
                    <w:t>脂</w:t>
                  </w:r>
                  <w:r>
                    <w:rPr>
                      <w:rFonts w:hint="eastAsia" w:ascii="宋体" w:hAnsi="宋体" w:eastAsia="宋体" w:cs="宋体"/>
                      <w:color w:val="auto"/>
                      <w:spacing w:val="2"/>
                      <w:sz w:val="21"/>
                      <w:szCs w:val="21"/>
                      <w:highlight w:val="none"/>
                    </w:rPr>
                    <w:t>肪</w:t>
                  </w:r>
                  <w:r>
                    <w:rPr>
                      <w:rFonts w:hint="eastAsia" w:ascii="宋体" w:hAnsi="宋体" w:eastAsia="宋体" w:cs="宋体"/>
                      <w:color w:val="auto"/>
                      <w:spacing w:val="-1"/>
                      <w:sz w:val="21"/>
                      <w:szCs w:val="21"/>
                      <w:highlight w:val="none"/>
                    </w:rPr>
                    <w:t>白</w:t>
                  </w:r>
                  <w:r>
                    <w:rPr>
                      <w:rFonts w:hint="eastAsia" w:ascii="宋体" w:hAnsi="宋体" w:eastAsia="宋体" w:cs="宋体"/>
                      <w:color w:val="auto"/>
                      <w:spacing w:val="2"/>
                      <w:sz w:val="21"/>
                      <w:szCs w:val="21"/>
                      <w:highlight w:val="none"/>
                    </w:rPr>
                    <w:t>色</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
                      <w:sz w:val="21"/>
                      <w:szCs w:val="21"/>
                      <w:highlight w:val="none"/>
                    </w:rPr>
                    <w:t>外</w:t>
                  </w:r>
                  <w:r>
                    <w:rPr>
                      <w:rFonts w:hint="eastAsia" w:ascii="宋体" w:hAnsi="宋体" w:eastAsia="宋体" w:cs="宋体"/>
                      <w:color w:val="auto"/>
                      <w:spacing w:val="2"/>
                      <w:sz w:val="21"/>
                      <w:szCs w:val="21"/>
                      <w:highlight w:val="none"/>
                    </w:rPr>
                    <w:t>表</w:t>
                  </w:r>
                  <w:r>
                    <w:rPr>
                      <w:rFonts w:hint="eastAsia" w:ascii="宋体" w:hAnsi="宋体" w:eastAsia="宋体" w:cs="宋体"/>
                      <w:color w:val="auto"/>
                      <w:spacing w:val="-1"/>
                      <w:sz w:val="21"/>
                      <w:szCs w:val="21"/>
                      <w:highlight w:val="none"/>
                    </w:rPr>
                    <w:t>微</w:t>
                  </w:r>
                  <w:r>
                    <w:rPr>
                      <w:rFonts w:hint="eastAsia" w:ascii="宋体" w:hAnsi="宋体" w:eastAsia="宋体" w:cs="宋体"/>
                      <w:color w:val="auto"/>
                      <w:spacing w:val="2"/>
                      <w:sz w:val="21"/>
                      <w:szCs w:val="21"/>
                      <w:highlight w:val="none"/>
                    </w:rPr>
                    <w:t>干</w:t>
                  </w:r>
                  <w:r>
                    <w:rPr>
                      <w:rFonts w:hint="eastAsia" w:ascii="宋体" w:hAnsi="宋体" w:eastAsia="宋体" w:cs="宋体"/>
                      <w:color w:val="auto"/>
                      <w:spacing w:val="-1"/>
                      <w:sz w:val="21"/>
                      <w:szCs w:val="21"/>
                      <w:highlight w:val="none"/>
                    </w:rPr>
                    <w:t>或</w:t>
                  </w:r>
                  <w:r>
                    <w:rPr>
                      <w:rFonts w:hint="eastAsia" w:ascii="宋体" w:hAnsi="宋体" w:eastAsia="宋体" w:cs="宋体"/>
                      <w:color w:val="auto"/>
                      <w:spacing w:val="2"/>
                      <w:sz w:val="21"/>
                      <w:szCs w:val="21"/>
                      <w:highlight w:val="none"/>
                    </w:rPr>
                    <w:t>有</w:t>
                  </w:r>
                  <w:r>
                    <w:rPr>
                      <w:rFonts w:hint="eastAsia" w:ascii="宋体" w:hAnsi="宋体" w:eastAsia="宋体" w:cs="宋体"/>
                      <w:color w:val="auto"/>
                      <w:sz w:val="21"/>
                      <w:szCs w:val="21"/>
                      <w:highlight w:val="none"/>
                    </w:rPr>
                    <w:t>风</w:t>
                  </w:r>
                  <w:r>
                    <w:rPr>
                      <w:rFonts w:hint="eastAsia" w:ascii="宋体" w:hAnsi="宋体" w:eastAsia="宋体" w:cs="宋体"/>
                      <w:color w:val="auto"/>
                      <w:spacing w:val="2"/>
                      <w:sz w:val="21"/>
                      <w:szCs w:val="21"/>
                      <w:highlight w:val="none"/>
                    </w:rPr>
                    <w:t>干</w:t>
                  </w:r>
                  <w:r>
                    <w:rPr>
                      <w:rFonts w:hint="eastAsia" w:ascii="宋体" w:hAnsi="宋体" w:eastAsia="宋体" w:cs="宋体"/>
                      <w:color w:val="auto"/>
                      <w:spacing w:val="-1"/>
                      <w:sz w:val="21"/>
                      <w:szCs w:val="21"/>
                      <w:highlight w:val="none"/>
                    </w:rPr>
                    <w:t>膜</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
                      <w:sz w:val="21"/>
                      <w:szCs w:val="21"/>
                      <w:highlight w:val="none"/>
                    </w:rPr>
                    <w:t>或</w:t>
                  </w:r>
                  <w:r>
                    <w:rPr>
                      <w:rFonts w:hint="eastAsia" w:ascii="宋体" w:hAnsi="宋体" w:eastAsia="宋体" w:cs="宋体"/>
                      <w:color w:val="auto"/>
                      <w:spacing w:val="-1"/>
                      <w:sz w:val="21"/>
                      <w:szCs w:val="21"/>
                      <w:highlight w:val="none"/>
                    </w:rPr>
                    <w:t>外</w:t>
                  </w:r>
                  <w:r>
                    <w:rPr>
                      <w:rFonts w:hint="eastAsia" w:ascii="宋体" w:hAnsi="宋体" w:eastAsia="宋体" w:cs="宋体"/>
                      <w:color w:val="auto"/>
                      <w:spacing w:val="2"/>
                      <w:sz w:val="21"/>
                      <w:szCs w:val="21"/>
                      <w:highlight w:val="none"/>
                    </w:rPr>
                    <w:t>表</w:t>
                  </w:r>
                  <w:r>
                    <w:rPr>
                      <w:rFonts w:hint="eastAsia" w:ascii="宋体" w:hAnsi="宋体" w:eastAsia="宋体" w:cs="宋体"/>
                      <w:color w:val="auto"/>
                      <w:spacing w:val="-1"/>
                      <w:sz w:val="21"/>
                      <w:szCs w:val="21"/>
                      <w:highlight w:val="none"/>
                    </w:rPr>
                    <w:t>湿</w:t>
                  </w:r>
                  <w:r>
                    <w:rPr>
                      <w:rFonts w:hint="eastAsia" w:ascii="宋体" w:hAnsi="宋体" w:eastAsia="宋体" w:cs="宋体"/>
                      <w:color w:val="auto"/>
                      <w:spacing w:val="2"/>
                      <w:sz w:val="21"/>
                      <w:szCs w:val="21"/>
                      <w:highlight w:val="none"/>
                    </w:rPr>
                    <w:t>润</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但</w:t>
                  </w:r>
                  <w:r>
                    <w:rPr>
                      <w:rFonts w:hint="eastAsia" w:ascii="宋体" w:hAnsi="宋体" w:eastAsia="宋体" w:cs="宋体"/>
                      <w:color w:val="auto"/>
                      <w:spacing w:val="-1"/>
                      <w:sz w:val="21"/>
                      <w:szCs w:val="21"/>
                      <w:highlight w:val="none"/>
                    </w:rPr>
                    <w:t>不</w:t>
                  </w:r>
                  <w:r>
                    <w:rPr>
                      <w:rFonts w:hint="eastAsia" w:ascii="宋体" w:hAnsi="宋体" w:eastAsia="宋体" w:cs="宋体"/>
                      <w:color w:val="auto"/>
                      <w:spacing w:val="2"/>
                      <w:sz w:val="21"/>
                      <w:szCs w:val="21"/>
                      <w:highlight w:val="none"/>
                    </w:rPr>
                    <w:t>粘手</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肌</w:t>
                  </w:r>
                  <w:r>
                    <w:rPr>
                      <w:rFonts w:hint="eastAsia" w:ascii="宋体" w:hAnsi="宋体" w:eastAsia="宋体" w:cs="宋体"/>
                      <w:color w:val="auto"/>
                      <w:spacing w:val="-1"/>
                      <w:sz w:val="21"/>
                      <w:szCs w:val="21"/>
                      <w:highlight w:val="none"/>
                    </w:rPr>
                    <w:t>肉</w:t>
                  </w:r>
                  <w:r>
                    <w:rPr>
                      <w:rFonts w:hint="eastAsia" w:ascii="宋体" w:hAnsi="宋体" w:eastAsia="宋体" w:cs="宋体"/>
                      <w:color w:val="auto"/>
                      <w:spacing w:val="2"/>
                      <w:sz w:val="21"/>
                      <w:szCs w:val="21"/>
                      <w:highlight w:val="none"/>
                    </w:rPr>
                    <w:t>结</w:t>
                  </w:r>
                  <w:r>
                    <w:rPr>
                      <w:rFonts w:hint="eastAsia" w:ascii="宋体" w:hAnsi="宋体" w:eastAsia="宋体" w:cs="宋体"/>
                      <w:color w:val="auto"/>
                      <w:spacing w:val="-1"/>
                      <w:sz w:val="21"/>
                      <w:szCs w:val="21"/>
                      <w:highlight w:val="none"/>
                    </w:rPr>
                    <w:t>构</w:t>
                  </w:r>
                  <w:r>
                    <w:rPr>
                      <w:rFonts w:hint="eastAsia" w:ascii="宋体" w:hAnsi="宋体" w:eastAsia="宋体" w:cs="宋体"/>
                      <w:color w:val="auto"/>
                      <w:spacing w:val="2"/>
                      <w:sz w:val="21"/>
                      <w:szCs w:val="21"/>
                      <w:highlight w:val="none"/>
                    </w:rPr>
                    <w:t>有</w:t>
                  </w:r>
                  <w:r>
                    <w:rPr>
                      <w:rFonts w:hint="eastAsia" w:ascii="宋体" w:hAnsi="宋体" w:eastAsia="宋体" w:cs="宋体"/>
                      <w:color w:val="auto"/>
                      <w:spacing w:val="-1"/>
                      <w:sz w:val="21"/>
                      <w:szCs w:val="21"/>
                      <w:highlight w:val="none"/>
                    </w:rPr>
                    <w:t>坚</w:t>
                  </w:r>
                  <w:r>
                    <w:rPr>
                      <w:rFonts w:hint="eastAsia" w:ascii="宋体" w:hAnsi="宋体" w:eastAsia="宋体" w:cs="宋体"/>
                      <w:color w:val="auto"/>
                      <w:sz w:val="21"/>
                      <w:szCs w:val="21"/>
                      <w:highlight w:val="none"/>
                    </w:rPr>
                    <w:t>实</w:t>
                  </w:r>
                  <w:r>
                    <w:rPr>
                      <w:rFonts w:hint="eastAsia" w:ascii="宋体" w:hAnsi="宋体" w:eastAsia="宋体" w:cs="宋体"/>
                      <w:color w:val="auto"/>
                      <w:spacing w:val="-1"/>
                      <w:sz w:val="21"/>
                      <w:szCs w:val="21"/>
                      <w:highlight w:val="none"/>
                    </w:rPr>
                    <w:t>感</w:t>
                  </w:r>
                  <w:r>
                    <w:rPr>
                      <w:rFonts w:hint="eastAsia" w:ascii="宋体" w:hAnsi="宋体" w:eastAsia="宋体" w:cs="宋体"/>
                      <w:color w:val="auto"/>
                      <w:spacing w:val="2"/>
                      <w:sz w:val="21"/>
                      <w:szCs w:val="21"/>
                      <w:highlight w:val="none"/>
                    </w:rPr>
                    <w:t>、有</w:t>
                  </w:r>
                  <w:r>
                    <w:rPr>
                      <w:rFonts w:hint="eastAsia" w:ascii="宋体" w:hAnsi="宋体" w:eastAsia="宋体" w:cs="宋体"/>
                      <w:color w:val="auto"/>
                      <w:spacing w:val="-1"/>
                      <w:sz w:val="21"/>
                      <w:szCs w:val="21"/>
                      <w:highlight w:val="none"/>
                    </w:rPr>
                    <w:t>肌</w:t>
                  </w:r>
                  <w:r>
                    <w:rPr>
                      <w:rFonts w:hint="eastAsia" w:ascii="宋体" w:hAnsi="宋体" w:eastAsia="宋体" w:cs="宋体"/>
                      <w:color w:val="auto"/>
                      <w:spacing w:val="2"/>
                      <w:sz w:val="21"/>
                      <w:szCs w:val="21"/>
                      <w:highlight w:val="none"/>
                    </w:rPr>
                    <w:t>纤</w:t>
                  </w:r>
                  <w:r>
                    <w:rPr>
                      <w:rFonts w:hint="eastAsia" w:ascii="宋体" w:hAnsi="宋体" w:eastAsia="宋体" w:cs="宋体"/>
                      <w:color w:val="auto"/>
                      <w:spacing w:val="-1"/>
                      <w:sz w:val="21"/>
                      <w:szCs w:val="21"/>
                      <w:highlight w:val="none"/>
                    </w:rPr>
                    <w:t>维</w:t>
                  </w:r>
                  <w:r>
                    <w:rPr>
                      <w:rFonts w:hint="eastAsia" w:ascii="宋体" w:hAnsi="宋体" w:eastAsia="宋体" w:cs="宋体"/>
                      <w:color w:val="auto"/>
                      <w:spacing w:val="2"/>
                      <w:sz w:val="21"/>
                      <w:szCs w:val="21"/>
                      <w:highlight w:val="none"/>
                    </w:rPr>
                    <w:t>韧</w:t>
                  </w:r>
                  <w:r>
                    <w:rPr>
                      <w:rFonts w:hint="eastAsia" w:ascii="宋体" w:hAnsi="宋体" w:eastAsia="宋体" w:cs="宋体"/>
                      <w:color w:val="auto"/>
                      <w:spacing w:val="-1"/>
                      <w:sz w:val="21"/>
                      <w:szCs w:val="21"/>
                      <w:highlight w:val="none"/>
                    </w:rPr>
                    <w:t>性、</w:t>
                  </w:r>
                  <w:r>
                    <w:rPr>
                      <w:rFonts w:hint="eastAsia" w:ascii="宋体" w:hAnsi="宋体" w:eastAsia="宋体" w:cs="宋体"/>
                      <w:color w:val="auto"/>
                      <w:spacing w:val="2"/>
                      <w:sz w:val="21"/>
                      <w:szCs w:val="21"/>
                      <w:highlight w:val="none"/>
                    </w:rPr>
                    <w:t>外</w:t>
                  </w:r>
                  <w:r>
                    <w:rPr>
                      <w:rFonts w:hint="eastAsia" w:ascii="宋体" w:hAnsi="宋体" w:eastAsia="宋体" w:cs="宋体"/>
                      <w:color w:val="auto"/>
                      <w:spacing w:val="-1"/>
                      <w:sz w:val="21"/>
                      <w:szCs w:val="21"/>
                      <w:highlight w:val="none"/>
                    </w:rPr>
                    <w:t>包</w:t>
                  </w:r>
                  <w:r>
                    <w:rPr>
                      <w:rFonts w:hint="eastAsia" w:ascii="宋体" w:hAnsi="宋体" w:eastAsia="宋体" w:cs="宋体"/>
                      <w:color w:val="auto"/>
                      <w:spacing w:val="2"/>
                      <w:sz w:val="21"/>
                      <w:szCs w:val="21"/>
                      <w:highlight w:val="none"/>
                    </w:rPr>
                    <w:t>装</w:t>
                  </w:r>
                  <w:r>
                    <w:rPr>
                      <w:rFonts w:hint="eastAsia" w:ascii="宋体" w:hAnsi="宋体" w:eastAsia="宋体" w:cs="宋体"/>
                      <w:color w:val="auto"/>
                      <w:spacing w:val="-1"/>
                      <w:sz w:val="21"/>
                      <w:szCs w:val="21"/>
                      <w:highlight w:val="none"/>
                    </w:rPr>
                    <w:t>箱</w:t>
                  </w:r>
                  <w:r>
                    <w:rPr>
                      <w:rFonts w:hint="eastAsia" w:ascii="宋体" w:hAnsi="宋体" w:eastAsia="宋体" w:cs="宋体"/>
                      <w:color w:val="auto"/>
                      <w:spacing w:val="2"/>
                      <w:sz w:val="21"/>
                      <w:szCs w:val="21"/>
                      <w:highlight w:val="none"/>
                    </w:rPr>
                    <w:t>完</w:t>
                  </w:r>
                  <w:r>
                    <w:rPr>
                      <w:rFonts w:hint="eastAsia" w:ascii="宋体" w:hAnsi="宋体" w:eastAsia="宋体" w:cs="宋体"/>
                      <w:color w:val="auto"/>
                      <w:sz w:val="21"/>
                      <w:szCs w:val="21"/>
                      <w:highlight w:val="none"/>
                    </w:rPr>
                    <w:t>好</w:t>
                  </w:r>
                </w:p>
              </w:tc>
              <w:tc>
                <w:tcPr>
                  <w:tcW w:w="3195" w:type="dxa"/>
                  <w:vMerge w:val="continue"/>
                  <w:tcBorders>
                    <w:left w:val="single" w:color="auto" w:sz="4" w:space="0"/>
                    <w:right w:val="single" w:color="auto" w:sz="4" w:space="0"/>
                  </w:tcBorders>
                  <w:vAlign w:val="center"/>
                </w:tcPr>
                <w:p w14:paraId="0ED78CE9">
                  <w:pPr>
                    <w:widowControl/>
                    <w:spacing w:line="360" w:lineRule="auto"/>
                    <w:jc w:val="left"/>
                    <w:rPr>
                      <w:rFonts w:hint="eastAsia" w:ascii="宋体" w:hAnsi="宋体" w:eastAsia="宋体" w:cs="宋体"/>
                      <w:color w:val="auto"/>
                      <w:sz w:val="21"/>
                      <w:szCs w:val="21"/>
                      <w:highlight w:val="none"/>
                    </w:rPr>
                  </w:pPr>
                </w:p>
              </w:tc>
            </w:tr>
            <w:tr w14:paraId="4379A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6" w:hRule="atLeast"/>
              </w:trPr>
              <w:tc>
                <w:tcPr>
                  <w:tcW w:w="1255" w:type="dxa"/>
                  <w:tcBorders>
                    <w:top w:val="single" w:color="auto" w:sz="4" w:space="0"/>
                    <w:left w:val="single" w:color="auto" w:sz="4" w:space="0"/>
                    <w:bottom w:val="single" w:color="auto" w:sz="4" w:space="0"/>
                    <w:right w:val="single" w:color="auto" w:sz="4" w:space="0"/>
                  </w:tcBorders>
                  <w:vAlign w:val="center"/>
                </w:tcPr>
                <w:p w14:paraId="7959BD68">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冻</w:t>
                  </w:r>
                  <w:r>
                    <w:rPr>
                      <w:rFonts w:hint="eastAsia" w:ascii="宋体" w:hAnsi="宋体" w:eastAsia="宋体" w:cs="宋体"/>
                      <w:color w:val="auto"/>
                      <w:spacing w:val="2"/>
                      <w:sz w:val="21"/>
                      <w:szCs w:val="21"/>
                      <w:highlight w:val="none"/>
                      <w:lang w:eastAsia="en-US"/>
                    </w:rPr>
                    <w:t>鸡</w:t>
                  </w:r>
                  <w:r>
                    <w:rPr>
                      <w:rFonts w:hint="eastAsia" w:ascii="宋体" w:hAnsi="宋体" w:eastAsia="宋体" w:cs="宋体"/>
                      <w:color w:val="auto"/>
                      <w:sz w:val="21"/>
                      <w:szCs w:val="21"/>
                      <w:highlight w:val="none"/>
                      <w:lang w:eastAsia="en-US"/>
                    </w:rPr>
                    <w:t>肉</w:t>
                  </w:r>
                </w:p>
              </w:tc>
              <w:tc>
                <w:tcPr>
                  <w:tcW w:w="6837" w:type="dxa"/>
                  <w:tcBorders>
                    <w:top w:val="single" w:color="auto" w:sz="4" w:space="0"/>
                    <w:left w:val="single" w:color="auto" w:sz="4" w:space="0"/>
                    <w:bottom w:val="single" w:color="auto" w:sz="4" w:space="0"/>
                    <w:right w:val="single" w:color="auto" w:sz="4" w:space="0"/>
                  </w:tcBorders>
                  <w:vAlign w:val="center"/>
                </w:tcPr>
                <w:p w14:paraId="0A835502">
                  <w:pPr>
                    <w:spacing w:line="360" w:lineRule="auto"/>
                    <w:ind w:left="105"/>
                    <w:jc w:val="lef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眼</w:t>
                  </w:r>
                  <w:r>
                    <w:rPr>
                      <w:rFonts w:hint="eastAsia" w:ascii="宋体" w:hAnsi="宋体" w:eastAsia="宋体" w:cs="宋体"/>
                      <w:color w:val="auto"/>
                      <w:spacing w:val="2"/>
                      <w:sz w:val="21"/>
                      <w:szCs w:val="21"/>
                      <w:highlight w:val="none"/>
                    </w:rPr>
                    <w:t>球</w:t>
                  </w:r>
                  <w:r>
                    <w:rPr>
                      <w:rFonts w:hint="eastAsia" w:ascii="宋体" w:hAnsi="宋体" w:eastAsia="宋体" w:cs="宋体"/>
                      <w:color w:val="auto"/>
                      <w:spacing w:val="-1"/>
                      <w:sz w:val="21"/>
                      <w:szCs w:val="21"/>
                      <w:highlight w:val="none"/>
                    </w:rPr>
                    <w:t>饱</w:t>
                  </w:r>
                  <w:r>
                    <w:rPr>
                      <w:rFonts w:hint="eastAsia" w:ascii="宋体" w:hAnsi="宋体" w:eastAsia="宋体" w:cs="宋体"/>
                      <w:color w:val="auto"/>
                      <w:spacing w:val="2"/>
                      <w:sz w:val="21"/>
                      <w:szCs w:val="21"/>
                      <w:highlight w:val="none"/>
                    </w:rPr>
                    <w:t>满</w:t>
                  </w:r>
                  <w:r>
                    <w:rPr>
                      <w:rFonts w:hint="eastAsia" w:ascii="宋体" w:hAnsi="宋体" w:eastAsia="宋体" w:cs="宋体"/>
                      <w:color w:val="auto"/>
                      <w:spacing w:val="-1"/>
                      <w:sz w:val="21"/>
                      <w:szCs w:val="21"/>
                      <w:highlight w:val="none"/>
                    </w:rPr>
                    <w:t>或</w:t>
                  </w:r>
                  <w:r>
                    <w:rPr>
                      <w:rFonts w:hint="eastAsia" w:ascii="宋体" w:hAnsi="宋体" w:eastAsia="宋体" w:cs="宋体"/>
                      <w:color w:val="auto"/>
                      <w:spacing w:val="2"/>
                      <w:sz w:val="21"/>
                      <w:szCs w:val="21"/>
                      <w:highlight w:val="none"/>
                    </w:rPr>
                    <w:t>平坦</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1"/>
                      <w:sz w:val="21"/>
                      <w:szCs w:val="21"/>
                      <w:highlight w:val="none"/>
                    </w:rPr>
                    <w:t>皮</w:t>
                  </w:r>
                  <w:r>
                    <w:rPr>
                      <w:rFonts w:hint="eastAsia" w:ascii="宋体" w:hAnsi="宋体" w:eastAsia="宋体" w:cs="宋体"/>
                      <w:color w:val="auto"/>
                      <w:spacing w:val="2"/>
                      <w:sz w:val="21"/>
                      <w:szCs w:val="21"/>
                      <w:highlight w:val="none"/>
                    </w:rPr>
                    <w:t>肤</w:t>
                  </w:r>
                  <w:r>
                    <w:rPr>
                      <w:rFonts w:hint="eastAsia" w:ascii="宋体" w:hAnsi="宋体" w:eastAsia="宋体" w:cs="宋体"/>
                      <w:color w:val="auto"/>
                      <w:spacing w:val="-1"/>
                      <w:sz w:val="21"/>
                      <w:szCs w:val="21"/>
                      <w:highlight w:val="none"/>
                    </w:rPr>
                    <w:t>有</w:t>
                  </w:r>
                  <w:r>
                    <w:rPr>
                      <w:rFonts w:hint="eastAsia" w:ascii="宋体" w:hAnsi="宋体" w:eastAsia="宋体" w:cs="宋体"/>
                      <w:color w:val="auto"/>
                      <w:spacing w:val="2"/>
                      <w:sz w:val="21"/>
                      <w:szCs w:val="21"/>
                      <w:highlight w:val="none"/>
                    </w:rPr>
                    <w:t>光</w:t>
                  </w:r>
                  <w:r>
                    <w:rPr>
                      <w:rFonts w:hint="eastAsia" w:ascii="宋体" w:hAnsi="宋体" w:eastAsia="宋体" w:cs="宋体"/>
                      <w:color w:val="auto"/>
                      <w:spacing w:val="-1"/>
                      <w:sz w:val="21"/>
                      <w:szCs w:val="21"/>
                      <w:highlight w:val="none"/>
                    </w:rPr>
                    <w:t>泽</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1"/>
                      <w:sz w:val="21"/>
                      <w:szCs w:val="21"/>
                      <w:highlight w:val="none"/>
                    </w:rPr>
                    <w:t>因</w:t>
                  </w:r>
                  <w:r>
                    <w:rPr>
                      <w:rFonts w:hint="eastAsia" w:ascii="宋体" w:hAnsi="宋体" w:eastAsia="宋体" w:cs="宋体"/>
                      <w:color w:val="auto"/>
                      <w:spacing w:val="2"/>
                      <w:sz w:val="21"/>
                      <w:szCs w:val="21"/>
                      <w:highlight w:val="none"/>
                    </w:rPr>
                    <w:t>品</w:t>
                  </w:r>
                  <w:r>
                    <w:rPr>
                      <w:rFonts w:hint="eastAsia" w:ascii="宋体" w:hAnsi="宋体" w:eastAsia="宋体" w:cs="宋体"/>
                      <w:color w:val="auto"/>
                      <w:spacing w:val="-1"/>
                      <w:sz w:val="21"/>
                      <w:szCs w:val="21"/>
                      <w:highlight w:val="none"/>
                    </w:rPr>
                    <w:t>种</w:t>
                  </w:r>
                  <w:r>
                    <w:rPr>
                      <w:rFonts w:hint="eastAsia" w:ascii="宋体" w:hAnsi="宋体" w:eastAsia="宋体" w:cs="宋体"/>
                      <w:color w:val="auto"/>
                      <w:spacing w:val="2"/>
                      <w:sz w:val="21"/>
                      <w:szCs w:val="21"/>
                      <w:highlight w:val="none"/>
                    </w:rPr>
                    <w:t>不</w:t>
                  </w:r>
                  <w:r>
                    <w:rPr>
                      <w:rFonts w:hint="eastAsia" w:ascii="宋体" w:hAnsi="宋体" w:eastAsia="宋体" w:cs="宋体"/>
                      <w:color w:val="auto"/>
                      <w:spacing w:val="-1"/>
                      <w:sz w:val="21"/>
                      <w:szCs w:val="21"/>
                      <w:highlight w:val="none"/>
                    </w:rPr>
                    <w:t>同</w:t>
                  </w:r>
                  <w:r>
                    <w:rPr>
                      <w:rFonts w:hint="eastAsia" w:ascii="宋体" w:hAnsi="宋体" w:eastAsia="宋体" w:cs="宋体"/>
                      <w:color w:val="auto"/>
                      <w:spacing w:val="2"/>
                      <w:sz w:val="21"/>
                      <w:szCs w:val="21"/>
                      <w:highlight w:val="none"/>
                    </w:rPr>
                    <w:t>而</w:t>
                  </w:r>
                  <w:r>
                    <w:rPr>
                      <w:rFonts w:hint="eastAsia" w:ascii="宋体" w:hAnsi="宋体" w:eastAsia="宋体" w:cs="宋体"/>
                      <w:color w:val="auto"/>
                      <w:spacing w:val="-1"/>
                      <w:sz w:val="21"/>
                      <w:szCs w:val="21"/>
                      <w:highlight w:val="none"/>
                    </w:rPr>
                    <w:t>呈</w:t>
                  </w:r>
                  <w:r>
                    <w:rPr>
                      <w:rFonts w:hint="eastAsia" w:ascii="宋体" w:hAnsi="宋体" w:eastAsia="宋体" w:cs="宋体"/>
                      <w:color w:val="auto"/>
                      <w:sz w:val="21"/>
                      <w:szCs w:val="21"/>
                      <w:highlight w:val="none"/>
                    </w:rPr>
                    <w:t>淡</w:t>
                  </w:r>
                  <w:r>
                    <w:rPr>
                      <w:rFonts w:hint="eastAsia" w:ascii="宋体" w:hAnsi="宋体" w:eastAsia="宋体" w:cs="宋体"/>
                      <w:color w:val="auto"/>
                      <w:spacing w:val="-1"/>
                      <w:sz w:val="21"/>
                      <w:szCs w:val="21"/>
                      <w:highlight w:val="none"/>
                    </w:rPr>
                    <w:t>黄</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rPr>
                    <w:t>淡</w:t>
                  </w:r>
                  <w:r>
                    <w:rPr>
                      <w:rFonts w:hint="eastAsia" w:ascii="宋体" w:hAnsi="宋体" w:eastAsia="宋体" w:cs="宋体"/>
                      <w:color w:val="auto"/>
                      <w:spacing w:val="2"/>
                      <w:sz w:val="21"/>
                      <w:szCs w:val="21"/>
                      <w:highlight w:val="none"/>
                    </w:rPr>
                    <w:t>红</w:t>
                  </w:r>
                  <w:r>
                    <w:rPr>
                      <w:rFonts w:hint="eastAsia" w:ascii="宋体" w:hAnsi="宋体" w:eastAsia="宋体" w:cs="宋体"/>
                      <w:color w:val="auto"/>
                      <w:spacing w:val="-1"/>
                      <w:sz w:val="21"/>
                      <w:szCs w:val="21"/>
                      <w:highlight w:val="none"/>
                    </w:rPr>
                    <w:t>或</w:t>
                  </w:r>
                  <w:r>
                    <w:rPr>
                      <w:rFonts w:hint="eastAsia" w:ascii="宋体" w:hAnsi="宋体" w:eastAsia="宋体" w:cs="宋体"/>
                      <w:color w:val="auto"/>
                      <w:spacing w:val="2"/>
                      <w:sz w:val="21"/>
                      <w:szCs w:val="21"/>
                      <w:highlight w:val="none"/>
                    </w:rPr>
                    <w:t>灰</w:t>
                  </w:r>
                  <w:r>
                    <w:rPr>
                      <w:rFonts w:hint="eastAsia" w:ascii="宋体" w:hAnsi="宋体" w:eastAsia="宋体" w:cs="宋体"/>
                      <w:color w:val="auto"/>
                      <w:spacing w:val="-1"/>
                      <w:sz w:val="21"/>
                      <w:szCs w:val="21"/>
                      <w:highlight w:val="none"/>
                    </w:rPr>
                    <w:t>白</w:t>
                  </w:r>
                  <w:r>
                    <w:rPr>
                      <w:rFonts w:hint="eastAsia" w:ascii="宋体" w:hAnsi="宋体" w:eastAsia="宋体" w:cs="宋体"/>
                      <w:color w:val="auto"/>
                      <w:spacing w:val="2"/>
                      <w:sz w:val="21"/>
                      <w:szCs w:val="21"/>
                      <w:highlight w:val="none"/>
                    </w:rPr>
                    <w:t>色</w:t>
                  </w:r>
                  <w:r>
                    <w:rPr>
                      <w:rFonts w:hint="eastAsia" w:ascii="宋体" w:hAnsi="宋体" w:eastAsia="宋体" w:cs="宋体"/>
                      <w:color w:val="auto"/>
                      <w:spacing w:val="-1"/>
                      <w:sz w:val="21"/>
                      <w:szCs w:val="21"/>
                      <w:highlight w:val="none"/>
                    </w:rPr>
                    <w:t>等</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rPr>
                    <w:t>肌</w:t>
                  </w:r>
                  <w:r>
                    <w:rPr>
                      <w:rFonts w:hint="eastAsia" w:ascii="宋体" w:hAnsi="宋体" w:eastAsia="宋体" w:cs="宋体"/>
                      <w:color w:val="auto"/>
                      <w:spacing w:val="2"/>
                      <w:sz w:val="21"/>
                      <w:szCs w:val="21"/>
                      <w:highlight w:val="none"/>
                    </w:rPr>
                    <w:t>肉</w:t>
                  </w:r>
                  <w:r>
                    <w:rPr>
                      <w:rFonts w:hint="eastAsia" w:ascii="宋体" w:hAnsi="宋体" w:eastAsia="宋体" w:cs="宋体"/>
                      <w:color w:val="auto"/>
                      <w:spacing w:val="-1"/>
                      <w:sz w:val="21"/>
                      <w:szCs w:val="21"/>
                      <w:highlight w:val="none"/>
                    </w:rPr>
                    <w:t>切</w:t>
                  </w:r>
                  <w:r>
                    <w:rPr>
                      <w:rFonts w:hint="eastAsia" w:ascii="宋体" w:hAnsi="宋体" w:eastAsia="宋体" w:cs="宋体"/>
                      <w:color w:val="auto"/>
                      <w:spacing w:val="2"/>
                      <w:sz w:val="21"/>
                      <w:szCs w:val="21"/>
                      <w:highlight w:val="none"/>
                    </w:rPr>
                    <w:t>面</w:t>
                  </w:r>
                  <w:r>
                    <w:rPr>
                      <w:rFonts w:hint="eastAsia" w:ascii="宋体" w:hAnsi="宋体" w:eastAsia="宋体" w:cs="宋体"/>
                      <w:color w:val="auto"/>
                      <w:spacing w:val="-1"/>
                      <w:sz w:val="21"/>
                      <w:szCs w:val="21"/>
                      <w:highlight w:val="none"/>
                    </w:rPr>
                    <w:t>有</w:t>
                  </w:r>
                  <w:r>
                    <w:rPr>
                      <w:rFonts w:hint="eastAsia" w:ascii="宋体" w:hAnsi="宋体" w:eastAsia="宋体" w:cs="宋体"/>
                      <w:color w:val="auto"/>
                      <w:spacing w:val="2"/>
                      <w:sz w:val="21"/>
                      <w:szCs w:val="21"/>
                      <w:highlight w:val="none"/>
                    </w:rPr>
                    <w:t>光</w:t>
                  </w:r>
                  <w:r>
                    <w:rPr>
                      <w:rFonts w:hint="eastAsia" w:ascii="宋体" w:hAnsi="宋体" w:eastAsia="宋体" w:cs="宋体"/>
                      <w:color w:val="auto"/>
                      <w:spacing w:val="-1"/>
                      <w:sz w:val="21"/>
                      <w:szCs w:val="21"/>
                      <w:highlight w:val="none"/>
                    </w:rPr>
                    <w:t>泽</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rPr>
                    <w:t>外</w:t>
                  </w:r>
                  <w:r>
                    <w:rPr>
                      <w:rFonts w:hint="eastAsia" w:ascii="宋体" w:hAnsi="宋体" w:eastAsia="宋体" w:cs="宋体"/>
                      <w:color w:val="auto"/>
                      <w:spacing w:val="2"/>
                      <w:sz w:val="21"/>
                      <w:szCs w:val="21"/>
                      <w:highlight w:val="none"/>
                    </w:rPr>
                    <w:t>表</w:t>
                  </w:r>
                  <w:r>
                    <w:rPr>
                      <w:rFonts w:hint="eastAsia" w:ascii="宋体" w:hAnsi="宋体" w:eastAsia="宋体" w:cs="宋体"/>
                      <w:color w:val="auto"/>
                      <w:spacing w:val="-1"/>
                      <w:sz w:val="21"/>
                      <w:szCs w:val="21"/>
                      <w:highlight w:val="none"/>
                    </w:rPr>
                    <w:t>微</w:t>
                  </w:r>
                  <w:r>
                    <w:rPr>
                      <w:rFonts w:hint="eastAsia" w:ascii="宋体" w:hAnsi="宋体" w:eastAsia="宋体" w:cs="宋体"/>
                      <w:color w:val="auto"/>
                      <w:spacing w:val="2"/>
                      <w:sz w:val="21"/>
                      <w:szCs w:val="21"/>
                      <w:highlight w:val="none"/>
                    </w:rPr>
                    <w:t>湿润</w:t>
                  </w:r>
                  <w:r>
                    <w:rPr>
                      <w:rFonts w:hint="eastAsia" w:ascii="宋体" w:hAnsi="宋体" w:eastAsia="宋体" w:cs="宋体"/>
                      <w:color w:val="auto"/>
                      <w:sz w:val="21"/>
                      <w:szCs w:val="21"/>
                      <w:highlight w:val="none"/>
                    </w:rPr>
                    <w:t>、</w:t>
                  </w:r>
                  <w:r>
                    <w:rPr>
                      <w:rFonts w:hint="eastAsia" w:ascii="宋体" w:hAnsi="宋体" w:eastAsia="宋体" w:cs="宋体"/>
                      <w:color w:val="auto"/>
                      <w:spacing w:val="-1"/>
                      <w:sz w:val="21"/>
                      <w:szCs w:val="21"/>
                      <w:highlight w:val="none"/>
                    </w:rPr>
                    <w:t>不</w:t>
                  </w:r>
                  <w:r>
                    <w:rPr>
                      <w:rFonts w:hint="eastAsia" w:ascii="宋体" w:hAnsi="宋体" w:eastAsia="宋体" w:cs="宋体"/>
                      <w:color w:val="auto"/>
                      <w:spacing w:val="2"/>
                      <w:sz w:val="21"/>
                      <w:szCs w:val="21"/>
                      <w:highlight w:val="none"/>
                    </w:rPr>
                    <w:t>粘手</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
                      <w:sz w:val="21"/>
                      <w:szCs w:val="21"/>
                      <w:highlight w:val="none"/>
                    </w:rPr>
                    <w:t>指</w:t>
                  </w:r>
                  <w:r>
                    <w:rPr>
                      <w:rFonts w:hint="eastAsia" w:ascii="宋体" w:hAnsi="宋体" w:eastAsia="宋体" w:cs="宋体"/>
                      <w:color w:val="auto"/>
                      <w:spacing w:val="2"/>
                      <w:sz w:val="21"/>
                      <w:szCs w:val="21"/>
                      <w:highlight w:val="none"/>
                    </w:rPr>
                    <w:t>压</w:t>
                  </w:r>
                  <w:r>
                    <w:rPr>
                      <w:rFonts w:hint="eastAsia" w:ascii="宋体" w:hAnsi="宋体" w:eastAsia="宋体" w:cs="宋体"/>
                      <w:color w:val="auto"/>
                      <w:spacing w:val="-1"/>
                      <w:sz w:val="21"/>
                      <w:szCs w:val="21"/>
                      <w:highlight w:val="none"/>
                    </w:rPr>
                    <w:t>后</w:t>
                  </w:r>
                  <w:r>
                    <w:rPr>
                      <w:rFonts w:hint="eastAsia" w:ascii="宋体" w:hAnsi="宋体" w:eastAsia="宋体" w:cs="宋体"/>
                      <w:color w:val="auto"/>
                      <w:spacing w:val="2"/>
                      <w:sz w:val="21"/>
                      <w:szCs w:val="21"/>
                      <w:highlight w:val="none"/>
                    </w:rPr>
                    <w:t>凹</w:t>
                  </w:r>
                  <w:r>
                    <w:rPr>
                      <w:rFonts w:hint="eastAsia" w:ascii="宋体" w:hAnsi="宋体" w:eastAsia="宋体" w:cs="宋体"/>
                      <w:color w:val="auto"/>
                      <w:spacing w:val="-1"/>
                      <w:sz w:val="21"/>
                      <w:szCs w:val="21"/>
                      <w:highlight w:val="none"/>
                    </w:rPr>
                    <w:t>陷</w:t>
                  </w:r>
                  <w:r>
                    <w:rPr>
                      <w:rFonts w:hint="eastAsia" w:ascii="宋体" w:hAnsi="宋体" w:eastAsia="宋体" w:cs="宋体"/>
                      <w:color w:val="auto"/>
                      <w:spacing w:val="2"/>
                      <w:sz w:val="21"/>
                      <w:szCs w:val="21"/>
                      <w:highlight w:val="none"/>
                    </w:rPr>
                    <w:t>恢</w:t>
                  </w:r>
                  <w:r>
                    <w:rPr>
                      <w:rFonts w:hint="eastAsia" w:ascii="宋体" w:hAnsi="宋体" w:eastAsia="宋体" w:cs="宋体"/>
                      <w:color w:val="auto"/>
                      <w:spacing w:val="-1"/>
                      <w:sz w:val="21"/>
                      <w:szCs w:val="21"/>
                      <w:highlight w:val="none"/>
                    </w:rPr>
                    <w:t>复</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
                      <w:sz w:val="21"/>
                      <w:szCs w:val="21"/>
                      <w:highlight w:val="none"/>
                    </w:rPr>
                    <w:t>且</w:t>
                  </w:r>
                  <w:r>
                    <w:rPr>
                      <w:rFonts w:hint="eastAsia" w:ascii="宋体" w:hAnsi="宋体" w:eastAsia="宋体" w:cs="宋体"/>
                      <w:color w:val="auto"/>
                      <w:spacing w:val="2"/>
                      <w:sz w:val="21"/>
                      <w:szCs w:val="21"/>
                      <w:highlight w:val="none"/>
                    </w:rPr>
                    <w:t>不</w:t>
                  </w:r>
                  <w:r>
                    <w:rPr>
                      <w:rFonts w:hint="eastAsia" w:ascii="宋体" w:hAnsi="宋体" w:eastAsia="宋体" w:cs="宋体"/>
                      <w:color w:val="auto"/>
                      <w:spacing w:val="-1"/>
                      <w:sz w:val="21"/>
                      <w:szCs w:val="21"/>
                      <w:highlight w:val="none"/>
                    </w:rPr>
                    <w:t>能</w:t>
                  </w:r>
                  <w:r>
                    <w:rPr>
                      <w:rFonts w:hint="eastAsia" w:ascii="宋体" w:hAnsi="宋体" w:eastAsia="宋体" w:cs="宋体"/>
                      <w:color w:val="auto"/>
                      <w:spacing w:val="2"/>
                      <w:sz w:val="21"/>
                      <w:szCs w:val="21"/>
                      <w:highlight w:val="none"/>
                    </w:rPr>
                    <w:t>完</w:t>
                  </w:r>
                  <w:r>
                    <w:rPr>
                      <w:rFonts w:hint="eastAsia" w:ascii="宋体" w:hAnsi="宋体" w:eastAsia="宋体" w:cs="宋体"/>
                      <w:color w:val="auto"/>
                      <w:spacing w:val="-1"/>
                      <w:sz w:val="21"/>
                      <w:szCs w:val="21"/>
                      <w:highlight w:val="none"/>
                    </w:rPr>
                    <w:t>全</w:t>
                  </w:r>
                  <w:r>
                    <w:rPr>
                      <w:rFonts w:hint="eastAsia" w:ascii="宋体" w:hAnsi="宋体" w:eastAsia="宋体" w:cs="宋体"/>
                      <w:color w:val="auto"/>
                      <w:spacing w:val="2"/>
                      <w:sz w:val="21"/>
                      <w:szCs w:val="21"/>
                      <w:highlight w:val="none"/>
                    </w:rPr>
                    <w:t>恢复</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
                      <w:sz w:val="21"/>
                      <w:szCs w:val="21"/>
                      <w:highlight w:val="none"/>
                    </w:rPr>
                    <w:t>外</w:t>
                  </w:r>
                  <w:r>
                    <w:rPr>
                      <w:rFonts w:hint="eastAsia" w:ascii="宋体" w:hAnsi="宋体" w:eastAsia="宋体" w:cs="宋体"/>
                      <w:color w:val="auto"/>
                      <w:spacing w:val="2"/>
                      <w:sz w:val="21"/>
                      <w:szCs w:val="21"/>
                      <w:highlight w:val="none"/>
                    </w:rPr>
                    <w:t>包</w:t>
                  </w:r>
                  <w:r>
                    <w:rPr>
                      <w:rFonts w:hint="eastAsia" w:ascii="宋体" w:hAnsi="宋体" w:eastAsia="宋体" w:cs="宋体"/>
                      <w:color w:val="auto"/>
                      <w:spacing w:val="-1"/>
                      <w:sz w:val="21"/>
                      <w:szCs w:val="21"/>
                      <w:highlight w:val="none"/>
                    </w:rPr>
                    <w:t>装</w:t>
                  </w:r>
                  <w:r>
                    <w:rPr>
                      <w:rFonts w:hint="eastAsia" w:ascii="宋体" w:hAnsi="宋体" w:eastAsia="宋体" w:cs="宋体"/>
                      <w:color w:val="auto"/>
                      <w:sz w:val="21"/>
                      <w:szCs w:val="21"/>
                      <w:highlight w:val="none"/>
                    </w:rPr>
                    <w:t>箱</w:t>
                  </w:r>
                  <w:r>
                    <w:rPr>
                      <w:rFonts w:hint="eastAsia" w:ascii="宋体" w:hAnsi="宋体" w:eastAsia="宋体" w:cs="宋体"/>
                      <w:color w:val="auto"/>
                      <w:spacing w:val="-1"/>
                      <w:sz w:val="21"/>
                      <w:szCs w:val="21"/>
                      <w:highlight w:val="none"/>
                    </w:rPr>
                    <w:t>完</w:t>
                  </w:r>
                  <w:r>
                    <w:rPr>
                      <w:rFonts w:hint="eastAsia" w:ascii="宋体" w:hAnsi="宋体" w:eastAsia="宋体" w:cs="宋体"/>
                      <w:color w:val="auto"/>
                      <w:sz w:val="21"/>
                      <w:szCs w:val="21"/>
                      <w:highlight w:val="none"/>
                    </w:rPr>
                    <w:t>好</w:t>
                  </w:r>
                </w:p>
              </w:tc>
              <w:tc>
                <w:tcPr>
                  <w:tcW w:w="3195" w:type="dxa"/>
                  <w:vMerge w:val="continue"/>
                  <w:tcBorders>
                    <w:left w:val="single" w:color="auto" w:sz="4" w:space="0"/>
                    <w:right w:val="single" w:color="auto" w:sz="4" w:space="0"/>
                  </w:tcBorders>
                  <w:vAlign w:val="center"/>
                </w:tcPr>
                <w:p w14:paraId="604FE4CA">
                  <w:pPr>
                    <w:widowControl/>
                    <w:spacing w:line="360" w:lineRule="auto"/>
                    <w:jc w:val="left"/>
                    <w:rPr>
                      <w:rFonts w:hint="eastAsia" w:ascii="宋体" w:hAnsi="宋体" w:eastAsia="宋体" w:cs="宋体"/>
                      <w:color w:val="auto"/>
                      <w:sz w:val="21"/>
                      <w:szCs w:val="21"/>
                      <w:highlight w:val="none"/>
                    </w:rPr>
                  </w:pPr>
                </w:p>
              </w:tc>
            </w:tr>
            <w:tr w14:paraId="762D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trPr>
              <w:tc>
                <w:tcPr>
                  <w:tcW w:w="1255" w:type="dxa"/>
                  <w:tcBorders>
                    <w:top w:val="single" w:color="auto" w:sz="4" w:space="0"/>
                    <w:left w:val="single" w:color="auto" w:sz="4" w:space="0"/>
                    <w:bottom w:val="single" w:color="auto" w:sz="4" w:space="0"/>
                    <w:right w:val="single" w:color="auto" w:sz="4" w:space="0"/>
                  </w:tcBorders>
                  <w:vAlign w:val="center"/>
                </w:tcPr>
                <w:p w14:paraId="3926FB3D">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冻</w:t>
                  </w:r>
                  <w:r>
                    <w:rPr>
                      <w:rFonts w:hint="eastAsia" w:ascii="宋体" w:hAnsi="宋体" w:eastAsia="宋体" w:cs="宋体"/>
                      <w:color w:val="auto"/>
                      <w:spacing w:val="2"/>
                      <w:sz w:val="21"/>
                      <w:szCs w:val="21"/>
                      <w:highlight w:val="none"/>
                      <w:lang w:eastAsia="en-US"/>
                    </w:rPr>
                    <w:t>鱼</w:t>
                  </w:r>
                  <w:r>
                    <w:rPr>
                      <w:rFonts w:hint="eastAsia" w:ascii="宋体" w:hAnsi="宋体" w:eastAsia="宋体" w:cs="宋体"/>
                      <w:color w:val="auto"/>
                      <w:sz w:val="21"/>
                      <w:szCs w:val="21"/>
                      <w:highlight w:val="none"/>
                      <w:lang w:eastAsia="en-US"/>
                    </w:rPr>
                    <w:t>类</w:t>
                  </w:r>
                </w:p>
              </w:tc>
              <w:tc>
                <w:tcPr>
                  <w:tcW w:w="6837" w:type="dxa"/>
                  <w:tcBorders>
                    <w:top w:val="single" w:color="auto" w:sz="4" w:space="0"/>
                    <w:left w:val="single" w:color="auto" w:sz="4" w:space="0"/>
                    <w:bottom w:val="single" w:color="auto" w:sz="4" w:space="0"/>
                    <w:right w:val="single" w:color="auto" w:sz="4" w:space="0"/>
                  </w:tcBorders>
                  <w:vAlign w:val="center"/>
                </w:tcPr>
                <w:p w14:paraId="421C1FAE">
                  <w:pPr>
                    <w:spacing w:line="360" w:lineRule="auto"/>
                    <w:ind w:left="105"/>
                    <w:jc w:val="lef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鳍</w:t>
                  </w:r>
                  <w:r>
                    <w:rPr>
                      <w:rFonts w:hint="eastAsia" w:ascii="宋体" w:hAnsi="宋体" w:eastAsia="宋体" w:cs="宋体"/>
                      <w:color w:val="auto"/>
                      <w:spacing w:val="2"/>
                      <w:sz w:val="21"/>
                      <w:szCs w:val="21"/>
                      <w:highlight w:val="none"/>
                    </w:rPr>
                    <w:t>平</w:t>
                  </w:r>
                  <w:r>
                    <w:rPr>
                      <w:rFonts w:hint="eastAsia" w:ascii="宋体" w:hAnsi="宋体" w:eastAsia="宋体" w:cs="宋体"/>
                      <w:color w:val="auto"/>
                      <w:spacing w:val="-1"/>
                      <w:sz w:val="21"/>
                      <w:szCs w:val="21"/>
                      <w:highlight w:val="none"/>
                    </w:rPr>
                    <w:t>直</w:t>
                  </w:r>
                  <w:r>
                    <w:rPr>
                      <w:rFonts w:hint="eastAsia" w:ascii="宋体" w:hAnsi="宋体" w:eastAsia="宋体" w:cs="宋体"/>
                      <w:color w:val="auto"/>
                      <w:spacing w:val="2"/>
                      <w:sz w:val="21"/>
                      <w:szCs w:val="21"/>
                      <w:highlight w:val="none"/>
                    </w:rPr>
                    <w:t>紧</w:t>
                  </w:r>
                  <w:r>
                    <w:rPr>
                      <w:rFonts w:hint="eastAsia" w:ascii="宋体" w:hAnsi="宋体" w:eastAsia="宋体" w:cs="宋体"/>
                      <w:color w:val="auto"/>
                      <w:spacing w:val="-1"/>
                      <w:sz w:val="21"/>
                      <w:szCs w:val="21"/>
                      <w:highlight w:val="none"/>
                    </w:rPr>
                    <w:t>贴</w:t>
                  </w:r>
                  <w:r>
                    <w:rPr>
                      <w:rFonts w:hint="eastAsia" w:ascii="宋体" w:hAnsi="宋体" w:eastAsia="宋体" w:cs="宋体"/>
                      <w:color w:val="auto"/>
                      <w:spacing w:val="2"/>
                      <w:sz w:val="21"/>
                      <w:szCs w:val="21"/>
                      <w:highlight w:val="none"/>
                    </w:rPr>
                    <w:t>鱼体</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1"/>
                      <w:sz w:val="21"/>
                      <w:szCs w:val="21"/>
                      <w:highlight w:val="none"/>
                    </w:rPr>
                    <w:t>鳞</w:t>
                  </w:r>
                  <w:r>
                    <w:rPr>
                      <w:rFonts w:hint="eastAsia" w:ascii="宋体" w:hAnsi="宋体" w:eastAsia="宋体" w:cs="宋体"/>
                      <w:color w:val="auto"/>
                      <w:spacing w:val="2"/>
                      <w:sz w:val="21"/>
                      <w:szCs w:val="21"/>
                      <w:highlight w:val="none"/>
                    </w:rPr>
                    <w:t>片</w:t>
                  </w:r>
                  <w:r>
                    <w:rPr>
                      <w:rFonts w:hint="eastAsia" w:ascii="宋体" w:hAnsi="宋体" w:eastAsia="宋体" w:cs="宋体"/>
                      <w:color w:val="auto"/>
                      <w:spacing w:val="-1"/>
                      <w:sz w:val="21"/>
                      <w:szCs w:val="21"/>
                      <w:highlight w:val="none"/>
                    </w:rPr>
                    <w:t>上</w:t>
                  </w:r>
                  <w:r>
                    <w:rPr>
                      <w:rFonts w:hint="eastAsia" w:ascii="宋体" w:hAnsi="宋体" w:eastAsia="宋体" w:cs="宋体"/>
                      <w:color w:val="auto"/>
                      <w:spacing w:val="2"/>
                      <w:sz w:val="21"/>
                      <w:szCs w:val="21"/>
                      <w:highlight w:val="none"/>
                    </w:rPr>
                    <w:t>覆</w:t>
                  </w:r>
                  <w:r>
                    <w:rPr>
                      <w:rFonts w:hint="eastAsia" w:ascii="宋体" w:hAnsi="宋体" w:eastAsia="宋体" w:cs="宋体"/>
                      <w:color w:val="auto"/>
                      <w:spacing w:val="-1"/>
                      <w:sz w:val="21"/>
                      <w:szCs w:val="21"/>
                      <w:highlight w:val="none"/>
                    </w:rPr>
                    <w:t>有</w:t>
                  </w:r>
                  <w:r>
                    <w:rPr>
                      <w:rFonts w:hint="eastAsia" w:ascii="宋体" w:hAnsi="宋体" w:eastAsia="宋体" w:cs="宋体"/>
                      <w:color w:val="auto"/>
                      <w:spacing w:val="2"/>
                      <w:sz w:val="21"/>
                      <w:szCs w:val="21"/>
                      <w:highlight w:val="none"/>
                    </w:rPr>
                    <w:t>冻</w:t>
                  </w:r>
                  <w:r>
                    <w:rPr>
                      <w:rFonts w:hint="eastAsia" w:ascii="宋体" w:hAnsi="宋体" w:eastAsia="宋体" w:cs="宋体"/>
                      <w:color w:val="auto"/>
                      <w:spacing w:val="-1"/>
                      <w:sz w:val="21"/>
                      <w:szCs w:val="21"/>
                      <w:highlight w:val="none"/>
                    </w:rPr>
                    <w:t>结</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1"/>
                      <w:sz w:val="21"/>
                      <w:szCs w:val="21"/>
                      <w:highlight w:val="none"/>
                    </w:rPr>
                    <w:t>黏</w:t>
                  </w:r>
                  <w:r>
                    <w:rPr>
                      <w:rFonts w:hint="eastAsia" w:ascii="宋体" w:hAnsi="宋体" w:eastAsia="宋体" w:cs="宋体"/>
                      <w:color w:val="auto"/>
                      <w:spacing w:val="2"/>
                      <w:sz w:val="21"/>
                      <w:szCs w:val="21"/>
                      <w:highlight w:val="none"/>
                    </w:rPr>
                    <w:t>液</w:t>
                  </w:r>
                  <w:r>
                    <w:rPr>
                      <w:rFonts w:hint="eastAsia" w:ascii="宋体" w:hAnsi="宋体" w:eastAsia="宋体" w:cs="宋体"/>
                      <w:color w:val="auto"/>
                      <w:spacing w:val="-1"/>
                      <w:sz w:val="21"/>
                      <w:szCs w:val="21"/>
                      <w:highlight w:val="none"/>
                    </w:rPr>
                    <w:t>层</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1"/>
                      <w:sz w:val="21"/>
                      <w:szCs w:val="21"/>
                      <w:highlight w:val="none"/>
                    </w:rPr>
                    <w:t>天</w:t>
                  </w:r>
                  <w:r>
                    <w:rPr>
                      <w:rFonts w:hint="eastAsia" w:ascii="宋体" w:hAnsi="宋体" w:eastAsia="宋体" w:cs="宋体"/>
                      <w:color w:val="auto"/>
                      <w:sz w:val="21"/>
                      <w:szCs w:val="21"/>
                      <w:highlight w:val="none"/>
                    </w:rPr>
                    <w:t>然</w:t>
                  </w:r>
                  <w:r>
                    <w:rPr>
                      <w:rFonts w:hint="eastAsia" w:ascii="宋体" w:hAnsi="宋体" w:eastAsia="宋体" w:cs="宋体"/>
                      <w:color w:val="auto"/>
                      <w:spacing w:val="-1"/>
                      <w:sz w:val="21"/>
                      <w:szCs w:val="21"/>
                      <w:highlight w:val="none"/>
                    </w:rPr>
                    <w:t>色</w:t>
                  </w:r>
                  <w:r>
                    <w:rPr>
                      <w:rFonts w:hint="eastAsia" w:ascii="宋体" w:hAnsi="宋体" w:eastAsia="宋体" w:cs="宋体"/>
                      <w:color w:val="auto"/>
                      <w:spacing w:val="2"/>
                      <w:sz w:val="21"/>
                      <w:szCs w:val="21"/>
                      <w:highlight w:val="none"/>
                    </w:rPr>
                    <w:t>泽</w:t>
                  </w:r>
                  <w:r>
                    <w:rPr>
                      <w:rFonts w:hint="eastAsia" w:ascii="宋体" w:hAnsi="宋体" w:eastAsia="宋体" w:cs="宋体"/>
                      <w:color w:val="auto"/>
                      <w:spacing w:val="-1"/>
                      <w:sz w:val="21"/>
                      <w:szCs w:val="21"/>
                      <w:highlight w:val="none"/>
                    </w:rPr>
                    <w:t>显</w:t>
                  </w:r>
                  <w:r>
                    <w:rPr>
                      <w:rFonts w:hint="eastAsia" w:ascii="宋体" w:hAnsi="宋体" w:eastAsia="宋体" w:cs="宋体"/>
                      <w:color w:val="auto"/>
                      <w:spacing w:val="2"/>
                      <w:sz w:val="21"/>
                      <w:szCs w:val="21"/>
                      <w:highlight w:val="none"/>
                    </w:rPr>
                    <w:t>明</w:t>
                  </w:r>
                  <w:r>
                    <w:rPr>
                      <w:rFonts w:hint="eastAsia" w:ascii="宋体" w:hAnsi="宋体" w:eastAsia="宋体" w:cs="宋体"/>
                      <w:color w:val="auto"/>
                      <w:spacing w:val="-1"/>
                      <w:sz w:val="21"/>
                      <w:szCs w:val="21"/>
                      <w:highlight w:val="none"/>
                    </w:rPr>
                    <w:t>而</w:t>
                  </w:r>
                  <w:r>
                    <w:rPr>
                      <w:rFonts w:hint="eastAsia" w:ascii="宋体" w:hAnsi="宋体" w:eastAsia="宋体" w:cs="宋体"/>
                      <w:color w:val="auto"/>
                      <w:spacing w:val="2"/>
                      <w:sz w:val="21"/>
                      <w:szCs w:val="21"/>
                      <w:highlight w:val="none"/>
                    </w:rPr>
                    <w:t>不</w:t>
                  </w:r>
                  <w:r>
                    <w:rPr>
                      <w:rFonts w:hint="eastAsia" w:ascii="宋体" w:hAnsi="宋体" w:eastAsia="宋体" w:cs="宋体"/>
                      <w:color w:val="auto"/>
                      <w:spacing w:val="-1"/>
                      <w:sz w:val="21"/>
                      <w:szCs w:val="21"/>
                      <w:highlight w:val="none"/>
                    </w:rPr>
                    <w:t>浑</w:t>
                  </w:r>
                  <w:r>
                    <w:rPr>
                      <w:rFonts w:hint="eastAsia" w:ascii="宋体" w:hAnsi="宋体" w:eastAsia="宋体" w:cs="宋体"/>
                      <w:color w:val="auto"/>
                      <w:spacing w:val="2"/>
                      <w:sz w:val="21"/>
                      <w:szCs w:val="21"/>
                      <w:highlight w:val="none"/>
                    </w:rPr>
                    <w:t>浊</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1"/>
                      <w:sz w:val="21"/>
                      <w:szCs w:val="21"/>
                      <w:highlight w:val="none"/>
                    </w:rPr>
                    <w:t>眼</w:t>
                  </w:r>
                  <w:r>
                    <w:rPr>
                      <w:rFonts w:hint="eastAsia" w:ascii="宋体" w:hAnsi="宋体" w:eastAsia="宋体" w:cs="宋体"/>
                      <w:color w:val="auto"/>
                      <w:spacing w:val="2"/>
                      <w:sz w:val="21"/>
                      <w:szCs w:val="21"/>
                      <w:highlight w:val="none"/>
                    </w:rPr>
                    <w:t>球</w:t>
                  </w:r>
                  <w:r>
                    <w:rPr>
                      <w:rFonts w:hint="eastAsia" w:ascii="宋体" w:hAnsi="宋体" w:eastAsia="宋体" w:cs="宋体"/>
                      <w:color w:val="auto"/>
                      <w:spacing w:val="-1"/>
                      <w:sz w:val="21"/>
                      <w:szCs w:val="21"/>
                      <w:highlight w:val="none"/>
                    </w:rPr>
                    <w:t>不</w:t>
                  </w:r>
                  <w:r>
                    <w:rPr>
                      <w:rFonts w:hint="eastAsia" w:ascii="宋体" w:hAnsi="宋体" w:eastAsia="宋体" w:cs="宋体"/>
                      <w:color w:val="auto"/>
                      <w:spacing w:val="2"/>
                      <w:sz w:val="21"/>
                      <w:szCs w:val="21"/>
                      <w:highlight w:val="none"/>
                    </w:rPr>
                    <w:t>突出</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1"/>
                      <w:sz w:val="21"/>
                      <w:szCs w:val="21"/>
                      <w:highlight w:val="none"/>
                    </w:rPr>
                    <w:t>透</w:t>
                  </w:r>
                  <w:r>
                    <w:rPr>
                      <w:rFonts w:hint="eastAsia" w:ascii="宋体" w:hAnsi="宋体" w:eastAsia="宋体" w:cs="宋体"/>
                      <w:color w:val="auto"/>
                      <w:spacing w:val="2"/>
                      <w:sz w:val="21"/>
                      <w:szCs w:val="21"/>
                      <w:highlight w:val="none"/>
                    </w:rPr>
                    <w:t>明</w:t>
                  </w:r>
                  <w:r>
                    <w:rPr>
                      <w:rFonts w:hint="eastAsia" w:ascii="宋体" w:hAnsi="宋体" w:eastAsia="宋体" w:cs="宋体"/>
                      <w:color w:val="auto"/>
                      <w:spacing w:val="-1"/>
                      <w:sz w:val="21"/>
                      <w:szCs w:val="21"/>
                      <w:highlight w:val="none"/>
                    </w:rPr>
                    <w:t>重</w:t>
                  </w:r>
                  <w:r>
                    <w:rPr>
                      <w:rFonts w:hint="eastAsia" w:ascii="宋体" w:hAnsi="宋体" w:eastAsia="宋体" w:cs="宋体"/>
                      <w:color w:val="auto"/>
                      <w:spacing w:val="2"/>
                      <w:sz w:val="21"/>
                      <w:szCs w:val="21"/>
                      <w:highlight w:val="none"/>
                    </w:rPr>
                    <w:t>复</w:t>
                  </w:r>
                  <w:r>
                    <w:rPr>
                      <w:rFonts w:hint="eastAsia" w:ascii="宋体" w:hAnsi="宋体" w:eastAsia="宋体" w:cs="宋体"/>
                      <w:color w:val="auto"/>
                      <w:spacing w:val="-1"/>
                      <w:sz w:val="21"/>
                      <w:szCs w:val="21"/>
                      <w:highlight w:val="none"/>
                    </w:rPr>
                    <w:t>冰</w:t>
                  </w:r>
                  <w:r>
                    <w:rPr>
                      <w:rFonts w:hint="eastAsia" w:ascii="宋体" w:hAnsi="宋体" w:eastAsia="宋体" w:cs="宋体"/>
                      <w:color w:val="auto"/>
                      <w:spacing w:val="2"/>
                      <w:sz w:val="21"/>
                      <w:szCs w:val="21"/>
                      <w:highlight w:val="none"/>
                    </w:rPr>
                    <w:t>冻</w:t>
                  </w:r>
                  <w:r>
                    <w:rPr>
                      <w:rFonts w:hint="eastAsia" w:ascii="宋体" w:hAnsi="宋体" w:eastAsia="宋体" w:cs="宋体"/>
                      <w:color w:val="auto"/>
                      <w:spacing w:val="-1"/>
                      <w:sz w:val="21"/>
                      <w:szCs w:val="21"/>
                      <w:highlight w:val="none"/>
                    </w:rPr>
                    <w:t>的</w:t>
                  </w:r>
                  <w:r>
                    <w:rPr>
                      <w:rFonts w:hint="eastAsia" w:ascii="宋体" w:hAnsi="宋体" w:eastAsia="宋体" w:cs="宋体"/>
                      <w:color w:val="auto"/>
                      <w:spacing w:val="2"/>
                      <w:sz w:val="21"/>
                      <w:szCs w:val="21"/>
                      <w:highlight w:val="none"/>
                    </w:rPr>
                    <w:t>鱼</w:t>
                  </w:r>
                  <w:r>
                    <w:rPr>
                      <w:rFonts w:hint="eastAsia" w:ascii="宋体" w:hAnsi="宋体" w:eastAsia="宋体" w:cs="宋体"/>
                      <w:color w:val="auto"/>
                      <w:sz w:val="21"/>
                      <w:szCs w:val="21"/>
                      <w:highlight w:val="none"/>
                    </w:rPr>
                    <w:t>鳞</w:t>
                  </w:r>
                  <w:r>
                    <w:rPr>
                      <w:rFonts w:hint="eastAsia" w:ascii="宋体" w:hAnsi="宋体" w:eastAsia="宋体" w:cs="宋体"/>
                      <w:color w:val="auto"/>
                      <w:spacing w:val="2"/>
                      <w:sz w:val="21"/>
                      <w:szCs w:val="21"/>
                      <w:highlight w:val="none"/>
                    </w:rPr>
                    <w:t>呈</w:t>
                  </w:r>
                  <w:r>
                    <w:rPr>
                      <w:rFonts w:hint="eastAsia" w:ascii="宋体" w:hAnsi="宋体" w:eastAsia="宋体" w:cs="宋体"/>
                      <w:color w:val="auto"/>
                      <w:spacing w:val="-1"/>
                      <w:sz w:val="21"/>
                      <w:szCs w:val="21"/>
                      <w:highlight w:val="none"/>
                    </w:rPr>
                    <w:t>暗</w:t>
                  </w:r>
                  <w:r>
                    <w:rPr>
                      <w:rFonts w:hint="eastAsia" w:ascii="宋体" w:hAnsi="宋体" w:eastAsia="宋体" w:cs="宋体"/>
                      <w:color w:val="auto"/>
                      <w:spacing w:val="2"/>
                      <w:sz w:val="21"/>
                      <w:szCs w:val="21"/>
                      <w:highlight w:val="none"/>
                    </w:rPr>
                    <w:t>色</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解</w:t>
                  </w:r>
                  <w:r>
                    <w:rPr>
                      <w:rFonts w:hint="eastAsia" w:ascii="宋体" w:hAnsi="宋体" w:eastAsia="宋体" w:cs="宋体"/>
                      <w:color w:val="auto"/>
                      <w:spacing w:val="-1"/>
                      <w:sz w:val="21"/>
                      <w:szCs w:val="21"/>
                      <w:highlight w:val="none"/>
                    </w:rPr>
                    <w:t>冻</w:t>
                  </w:r>
                  <w:r>
                    <w:rPr>
                      <w:rFonts w:hint="eastAsia" w:ascii="宋体" w:hAnsi="宋体" w:eastAsia="宋体" w:cs="宋体"/>
                      <w:color w:val="auto"/>
                      <w:spacing w:val="2"/>
                      <w:sz w:val="21"/>
                      <w:szCs w:val="21"/>
                      <w:highlight w:val="none"/>
                    </w:rPr>
                    <w:t>后</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
                      <w:sz w:val="21"/>
                      <w:szCs w:val="21"/>
                      <w:highlight w:val="none"/>
                    </w:rPr>
                    <w:t>有</w:t>
                  </w:r>
                  <w:r>
                    <w:rPr>
                      <w:rFonts w:hint="eastAsia" w:ascii="宋体" w:hAnsi="宋体" w:eastAsia="宋体" w:cs="宋体"/>
                      <w:color w:val="auto"/>
                      <w:spacing w:val="-1"/>
                      <w:sz w:val="21"/>
                      <w:szCs w:val="21"/>
                      <w:highlight w:val="none"/>
                    </w:rPr>
                    <w:t>光泽</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
                      <w:sz w:val="21"/>
                      <w:szCs w:val="21"/>
                      <w:highlight w:val="none"/>
                    </w:rPr>
                    <w:t>有</w:t>
                  </w:r>
                  <w:r>
                    <w:rPr>
                      <w:rFonts w:hint="eastAsia" w:ascii="宋体" w:hAnsi="宋体" w:eastAsia="宋体" w:cs="宋体"/>
                      <w:color w:val="auto"/>
                      <w:spacing w:val="-1"/>
                      <w:sz w:val="21"/>
                      <w:szCs w:val="21"/>
                      <w:highlight w:val="none"/>
                    </w:rPr>
                    <w:t>一</w:t>
                  </w:r>
                  <w:r>
                    <w:rPr>
                      <w:rFonts w:hint="eastAsia" w:ascii="宋体" w:hAnsi="宋体" w:eastAsia="宋体" w:cs="宋体"/>
                      <w:color w:val="auto"/>
                      <w:spacing w:val="2"/>
                      <w:sz w:val="21"/>
                      <w:szCs w:val="21"/>
                      <w:highlight w:val="none"/>
                    </w:rPr>
                    <w:t>层</w:t>
                  </w:r>
                  <w:r>
                    <w:rPr>
                      <w:rFonts w:hint="eastAsia" w:ascii="宋体" w:hAnsi="宋体" w:eastAsia="宋体" w:cs="宋体"/>
                      <w:color w:val="auto"/>
                      <w:spacing w:val="-1"/>
                      <w:sz w:val="21"/>
                      <w:szCs w:val="21"/>
                      <w:highlight w:val="none"/>
                    </w:rPr>
                    <w:t>清</w:t>
                  </w:r>
                  <w:r>
                    <w:rPr>
                      <w:rFonts w:hint="eastAsia" w:ascii="宋体" w:hAnsi="宋体" w:eastAsia="宋体" w:cs="宋体"/>
                      <w:color w:val="auto"/>
                      <w:spacing w:val="2"/>
                      <w:sz w:val="21"/>
                      <w:szCs w:val="21"/>
                      <w:highlight w:val="none"/>
                    </w:rPr>
                    <w:t>洁</w:t>
                  </w:r>
                  <w:r>
                    <w:rPr>
                      <w:rFonts w:hint="eastAsia" w:ascii="宋体" w:hAnsi="宋体" w:eastAsia="宋体" w:cs="宋体"/>
                      <w:color w:val="auto"/>
                      <w:spacing w:val="-1"/>
                      <w:sz w:val="21"/>
                      <w:szCs w:val="21"/>
                      <w:highlight w:val="none"/>
                    </w:rPr>
                    <w:t>透</w:t>
                  </w:r>
                  <w:r>
                    <w:rPr>
                      <w:rFonts w:hint="eastAsia" w:ascii="宋体" w:hAnsi="宋体" w:eastAsia="宋体" w:cs="宋体"/>
                      <w:color w:val="auto"/>
                      <w:spacing w:val="2"/>
                      <w:sz w:val="21"/>
                      <w:szCs w:val="21"/>
                      <w:highlight w:val="none"/>
                    </w:rPr>
                    <w:t>明</w:t>
                  </w:r>
                  <w:r>
                    <w:rPr>
                      <w:rFonts w:hint="eastAsia" w:ascii="宋体" w:hAnsi="宋体" w:eastAsia="宋体" w:cs="宋体"/>
                      <w:color w:val="auto"/>
                      <w:spacing w:val="-1"/>
                      <w:sz w:val="21"/>
                      <w:szCs w:val="21"/>
                      <w:highlight w:val="none"/>
                    </w:rPr>
                    <w:t>的</w:t>
                  </w:r>
                  <w:r>
                    <w:rPr>
                      <w:rFonts w:hint="eastAsia" w:ascii="宋体" w:hAnsi="宋体" w:eastAsia="宋体" w:cs="宋体"/>
                      <w:color w:val="auto"/>
                      <w:spacing w:val="2"/>
                      <w:sz w:val="21"/>
                      <w:szCs w:val="21"/>
                      <w:highlight w:val="none"/>
                    </w:rPr>
                    <w:t>黏</w:t>
                  </w:r>
                  <w:r>
                    <w:rPr>
                      <w:rFonts w:hint="eastAsia" w:ascii="宋体" w:hAnsi="宋体" w:eastAsia="宋体" w:cs="宋体"/>
                      <w:color w:val="auto"/>
                      <w:spacing w:val="-1"/>
                      <w:sz w:val="21"/>
                      <w:szCs w:val="21"/>
                      <w:highlight w:val="none"/>
                    </w:rPr>
                    <w:t>液</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鳞</w:t>
                  </w:r>
                  <w:r>
                    <w:rPr>
                      <w:rFonts w:hint="eastAsia" w:ascii="宋体" w:hAnsi="宋体" w:eastAsia="宋体" w:cs="宋体"/>
                      <w:color w:val="auto"/>
                      <w:spacing w:val="-1"/>
                      <w:sz w:val="21"/>
                      <w:szCs w:val="21"/>
                      <w:highlight w:val="none"/>
                    </w:rPr>
                    <w:t>片</w:t>
                  </w:r>
                  <w:r>
                    <w:rPr>
                      <w:rFonts w:hint="eastAsia" w:ascii="宋体" w:hAnsi="宋体" w:eastAsia="宋体" w:cs="宋体"/>
                      <w:color w:val="auto"/>
                      <w:spacing w:val="2"/>
                      <w:sz w:val="21"/>
                      <w:szCs w:val="21"/>
                      <w:highlight w:val="none"/>
                    </w:rPr>
                    <w:t>完整</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
                      <w:sz w:val="21"/>
                      <w:szCs w:val="21"/>
                      <w:highlight w:val="none"/>
                    </w:rPr>
                    <w:t>不</w:t>
                  </w:r>
                  <w:r>
                    <w:rPr>
                      <w:rFonts w:hint="eastAsia" w:ascii="宋体" w:hAnsi="宋体" w:eastAsia="宋体" w:cs="宋体"/>
                      <w:color w:val="auto"/>
                      <w:spacing w:val="2"/>
                      <w:sz w:val="21"/>
                      <w:szCs w:val="21"/>
                      <w:highlight w:val="none"/>
                    </w:rPr>
                    <w:t>易</w:t>
                  </w:r>
                  <w:r>
                    <w:rPr>
                      <w:rFonts w:hint="eastAsia" w:ascii="宋体" w:hAnsi="宋体" w:eastAsia="宋体" w:cs="宋体"/>
                      <w:color w:val="auto"/>
                      <w:spacing w:val="-1"/>
                      <w:sz w:val="21"/>
                      <w:szCs w:val="21"/>
                      <w:highlight w:val="none"/>
                    </w:rPr>
                    <w:t>脱</w:t>
                  </w:r>
                  <w:r>
                    <w:rPr>
                      <w:rFonts w:hint="eastAsia" w:ascii="宋体" w:hAnsi="宋体" w:eastAsia="宋体" w:cs="宋体"/>
                      <w:color w:val="auto"/>
                      <w:spacing w:val="2"/>
                      <w:sz w:val="21"/>
                      <w:szCs w:val="21"/>
                      <w:highlight w:val="none"/>
                    </w:rPr>
                    <w:t>落</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
                      <w:sz w:val="21"/>
                      <w:szCs w:val="21"/>
                      <w:highlight w:val="none"/>
                    </w:rPr>
                    <w:t>具</w:t>
                  </w:r>
                  <w:r>
                    <w:rPr>
                      <w:rFonts w:hint="eastAsia" w:ascii="宋体" w:hAnsi="宋体" w:eastAsia="宋体" w:cs="宋体"/>
                      <w:color w:val="auto"/>
                      <w:spacing w:val="2"/>
                      <w:sz w:val="21"/>
                      <w:szCs w:val="21"/>
                      <w:highlight w:val="none"/>
                    </w:rPr>
                    <w:t>有</w:t>
                  </w:r>
                  <w:r>
                    <w:rPr>
                      <w:rFonts w:hint="eastAsia" w:ascii="宋体" w:hAnsi="宋体" w:eastAsia="宋体" w:cs="宋体"/>
                      <w:color w:val="auto"/>
                      <w:spacing w:val="-1"/>
                      <w:sz w:val="21"/>
                      <w:szCs w:val="21"/>
                      <w:highlight w:val="none"/>
                    </w:rPr>
                    <w:t>海</w:t>
                  </w:r>
                  <w:r>
                    <w:rPr>
                      <w:rFonts w:hint="eastAsia" w:ascii="宋体" w:hAnsi="宋体" w:eastAsia="宋体" w:cs="宋体"/>
                      <w:color w:val="auto"/>
                      <w:spacing w:val="2"/>
                      <w:sz w:val="21"/>
                      <w:szCs w:val="21"/>
                      <w:highlight w:val="none"/>
                    </w:rPr>
                    <w:t>水</w:t>
                  </w:r>
                  <w:r>
                    <w:rPr>
                      <w:rFonts w:hint="eastAsia" w:ascii="宋体" w:hAnsi="宋体" w:eastAsia="宋体" w:cs="宋体"/>
                      <w:color w:val="auto"/>
                      <w:spacing w:val="-1"/>
                      <w:sz w:val="21"/>
                      <w:szCs w:val="21"/>
                      <w:highlight w:val="none"/>
                    </w:rPr>
                    <w:t>鱼</w:t>
                  </w:r>
                  <w:r>
                    <w:rPr>
                      <w:rFonts w:hint="eastAsia" w:ascii="宋体" w:hAnsi="宋体" w:eastAsia="宋体" w:cs="宋体"/>
                      <w:color w:val="auto"/>
                      <w:spacing w:val="2"/>
                      <w:sz w:val="21"/>
                      <w:szCs w:val="21"/>
                      <w:highlight w:val="none"/>
                    </w:rPr>
                    <w:t>或</w:t>
                  </w:r>
                  <w:r>
                    <w:rPr>
                      <w:rFonts w:hint="eastAsia" w:ascii="宋体" w:hAnsi="宋体" w:eastAsia="宋体" w:cs="宋体"/>
                      <w:color w:val="auto"/>
                      <w:spacing w:val="-1"/>
                      <w:sz w:val="21"/>
                      <w:szCs w:val="21"/>
                      <w:highlight w:val="none"/>
                    </w:rPr>
                    <w:t>淡</w:t>
                  </w:r>
                  <w:r>
                    <w:rPr>
                      <w:rFonts w:hint="eastAsia" w:ascii="宋体" w:hAnsi="宋体" w:eastAsia="宋体" w:cs="宋体"/>
                      <w:color w:val="auto"/>
                      <w:spacing w:val="2"/>
                      <w:sz w:val="21"/>
                      <w:szCs w:val="21"/>
                      <w:highlight w:val="none"/>
                    </w:rPr>
                    <w:t>水</w:t>
                  </w:r>
                  <w:r>
                    <w:rPr>
                      <w:rFonts w:hint="eastAsia" w:ascii="宋体" w:hAnsi="宋体" w:eastAsia="宋体" w:cs="宋体"/>
                      <w:color w:val="auto"/>
                      <w:spacing w:val="-1"/>
                      <w:sz w:val="21"/>
                      <w:szCs w:val="21"/>
                      <w:highlight w:val="none"/>
                    </w:rPr>
                    <w:t>鱼</w:t>
                  </w:r>
                  <w:r>
                    <w:rPr>
                      <w:rFonts w:hint="eastAsia" w:ascii="宋体" w:hAnsi="宋体" w:eastAsia="宋体" w:cs="宋体"/>
                      <w:color w:val="auto"/>
                      <w:spacing w:val="2"/>
                      <w:sz w:val="21"/>
                      <w:szCs w:val="21"/>
                      <w:highlight w:val="none"/>
                    </w:rPr>
                    <w:t>固</w:t>
                  </w:r>
                  <w:r>
                    <w:rPr>
                      <w:rFonts w:hint="eastAsia" w:ascii="宋体" w:hAnsi="宋体" w:eastAsia="宋体" w:cs="宋体"/>
                      <w:color w:val="auto"/>
                      <w:spacing w:val="-1"/>
                      <w:sz w:val="21"/>
                      <w:szCs w:val="21"/>
                      <w:highlight w:val="none"/>
                    </w:rPr>
                    <w:t>有</w:t>
                  </w:r>
                  <w:r>
                    <w:rPr>
                      <w:rFonts w:hint="eastAsia" w:ascii="宋体" w:hAnsi="宋体" w:eastAsia="宋体" w:cs="宋体"/>
                      <w:color w:val="auto"/>
                      <w:spacing w:val="2"/>
                      <w:sz w:val="21"/>
                      <w:szCs w:val="21"/>
                      <w:highlight w:val="none"/>
                    </w:rPr>
                    <w:t>气</w:t>
                  </w:r>
                  <w:r>
                    <w:rPr>
                      <w:rFonts w:hint="eastAsia" w:ascii="宋体" w:hAnsi="宋体" w:eastAsia="宋体" w:cs="宋体"/>
                      <w:color w:val="auto"/>
                      <w:spacing w:val="-1"/>
                      <w:sz w:val="21"/>
                      <w:szCs w:val="21"/>
                      <w:highlight w:val="none"/>
                    </w:rPr>
                    <w:t>味</w:t>
                  </w: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rPr>
                    <w:t>眼</w:t>
                  </w:r>
                  <w:r>
                    <w:rPr>
                      <w:rFonts w:hint="eastAsia" w:ascii="宋体" w:hAnsi="宋体" w:eastAsia="宋体" w:cs="宋体"/>
                      <w:color w:val="auto"/>
                      <w:spacing w:val="2"/>
                      <w:sz w:val="21"/>
                      <w:szCs w:val="21"/>
                      <w:highlight w:val="none"/>
                    </w:rPr>
                    <w:t>球</w:t>
                  </w:r>
                  <w:r>
                    <w:rPr>
                      <w:rFonts w:hint="eastAsia" w:ascii="宋体" w:hAnsi="宋体" w:eastAsia="宋体" w:cs="宋体"/>
                      <w:color w:val="auto"/>
                      <w:spacing w:val="-1"/>
                      <w:sz w:val="21"/>
                      <w:szCs w:val="21"/>
                      <w:highlight w:val="none"/>
                    </w:rPr>
                    <w:t>饱</w:t>
                  </w:r>
                  <w:r>
                    <w:rPr>
                      <w:rFonts w:hint="eastAsia" w:ascii="宋体" w:hAnsi="宋体" w:eastAsia="宋体" w:cs="宋体"/>
                      <w:color w:val="auto"/>
                      <w:spacing w:val="2"/>
                      <w:sz w:val="21"/>
                      <w:szCs w:val="21"/>
                      <w:highlight w:val="none"/>
                    </w:rPr>
                    <w:t>满</w:t>
                  </w:r>
                  <w:r>
                    <w:rPr>
                      <w:rFonts w:hint="eastAsia" w:ascii="宋体" w:hAnsi="宋体" w:eastAsia="宋体" w:cs="宋体"/>
                      <w:color w:val="auto"/>
                      <w:spacing w:val="-1"/>
                      <w:sz w:val="21"/>
                      <w:szCs w:val="21"/>
                      <w:highlight w:val="none"/>
                    </w:rPr>
                    <w:t>凸</w:t>
                  </w:r>
                  <w:r>
                    <w:rPr>
                      <w:rFonts w:hint="eastAsia" w:ascii="宋体" w:hAnsi="宋体" w:eastAsia="宋体" w:cs="宋体"/>
                      <w:color w:val="auto"/>
                      <w:spacing w:val="2"/>
                      <w:sz w:val="21"/>
                      <w:szCs w:val="21"/>
                      <w:highlight w:val="none"/>
                    </w:rPr>
                    <w:t>出</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
                      <w:sz w:val="21"/>
                      <w:szCs w:val="21"/>
                      <w:highlight w:val="none"/>
                    </w:rPr>
                    <w:t>角</w:t>
                  </w:r>
                  <w:r>
                    <w:rPr>
                      <w:rFonts w:hint="eastAsia" w:ascii="宋体" w:hAnsi="宋体" w:eastAsia="宋体" w:cs="宋体"/>
                      <w:color w:val="auto"/>
                      <w:spacing w:val="-1"/>
                      <w:sz w:val="21"/>
                      <w:szCs w:val="21"/>
                      <w:highlight w:val="none"/>
                    </w:rPr>
                    <w:t>膜</w:t>
                  </w:r>
                  <w:r>
                    <w:rPr>
                      <w:rFonts w:hint="eastAsia" w:ascii="宋体" w:hAnsi="宋体" w:eastAsia="宋体" w:cs="宋体"/>
                      <w:color w:val="auto"/>
                      <w:spacing w:val="2"/>
                      <w:sz w:val="21"/>
                      <w:szCs w:val="21"/>
                      <w:highlight w:val="none"/>
                    </w:rPr>
                    <w:t>透</w:t>
                  </w:r>
                  <w:r>
                    <w:rPr>
                      <w:rFonts w:hint="eastAsia" w:ascii="宋体" w:hAnsi="宋体" w:eastAsia="宋体" w:cs="宋体"/>
                      <w:color w:val="auto"/>
                      <w:spacing w:val="-1"/>
                      <w:sz w:val="21"/>
                      <w:szCs w:val="21"/>
                      <w:highlight w:val="none"/>
                    </w:rPr>
                    <w:t>明</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
                      <w:sz w:val="21"/>
                      <w:szCs w:val="21"/>
                      <w:highlight w:val="none"/>
                    </w:rPr>
                    <w:t>鳃</w:t>
                  </w:r>
                  <w:r>
                    <w:rPr>
                      <w:rFonts w:hint="eastAsia" w:ascii="宋体" w:hAnsi="宋体" w:eastAsia="宋体" w:cs="宋体"/>
                      <w:color w:val="auto"/>
                      <w:spacing w:val="-1"/>
                      <w:sz w:val="21"/>
                      <w:szCs w:val="21"/>
                      <w:highlight w:val="none"/>
                    </w:rPr>
                    <w:t>鲜</w:t>
                  </w:r>
                  <w:r>
                    <w:rPr>
                      <w:rFonts w:hint="eastAsia" w:ascii="宋体" w:hAnsi="宋体" w:eastAsia="宋体" w:cs="宋体"/>
                      <w:color w:val="auto"/>
                      <w:spacing w:val="2"/>
                      <w:sz w:val="21"/>
                      <w:szCs w:val="21"/>
                      <w:highlight w:val="none"/>
                    </w:rPr>
                    <w:t>红</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
                      <w:sz w:val="21"/>
                      <w:szCs w:val="21"/>
                      <w:highlight w:val="none"/>
                    </w:rPr>
                    <w:t>清</w:t>
                  </w:r>
                  <w:r>
                    <w:rPr>
                      <w:rFonts w:hint="eastAsia" w:ascii="宋体" w:hAnsi="宋体" w:eastAsia="宋体" w:cs="宋体"/>
                      <w:color w:val="auto"/>
                      <w:spacing w:val="-1"/>
                      <w:sz w:val="21"/>
                      <w:szCs w:val="21"/>
                      <w:highlight w:val="none"/>
                    </w:rPr>
                    <w:t>晰</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
                      <w:sz w:val="21"/>
                      <w:szCs w:val="21"/>
                      <w:highlight w:val="none"/>
                    </w:rPr>
                    <w:t>腹</w:t>
                  </w:r>
                  <w:r>
                    <w:rPr>
                      <w:rFonts w:hint="eastAsia" w:ascii="宋体" w:hAnsi="宋体" w:eastAsia="宋体" w:cs="宋体"/>
                      <w:color w:val="auto"/>
                      <w:spacing w:val="-1"/>
                      <w:sz w:val="21"/>
                      <w:szCs w:val="21"/>
                      <w:highlight w:val="none"/>
                    </w:rPr>
                    <w:t>部</w:t>
                  </w:r>
                  <w:r>
                    <w:rPr>
                      <w:rFonts w:hint="eastAsia" w:ascii="宋体" w:hAnsi="宋体" w:eastAsia="宋体" w:cs="宋体"/>
                      <w:color w:val="auto"/>
                      <w:spacing w:val="2"/>
                      <w:sz w:val="21"/>
                      <w:szCs w:val="21"/>
                      <w:highlight w:val="none"/>
                    </w:rPr>
                    <w:t>坚</w:t>
                  </w:r>
                  <w:r>
                    <w:rPr>
                      <w:rFonts w:hint="eastAsia" w:ascii="宋体" w:hAnsi="宋体" w:eastAsia="宋体" w:cs="宋体"/>
                      <w:color w:val="auto"/>
                      <w:spacing w:val="-1"/>
                      <w:sz w:val="21"/>
                      <w:szCs w:val="21"/>
                      <w:highlight w:val="none"/>
                    </w:rPr>
                    <w:t>实</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无</w:t>
                  </w:r>
                  <w:r>
                    <w:rPr>
                      <w:rFonts w:hint="eastAsia" w:ascii="宋体" w:hAnsi="宋体" w:eastAsia="宋体" w:cs="宋体"/>
                      <w:color w:val="auto"/>
                      <w:spacing w:val="2"/>
                      <w:sz w:val="21"/>
                      <w:szCs w:val="21"/>
                      <w:highlight w:val="none"/>
                    </w:rPr>
                    <w:t>胀</w:t>
                  </w:r>
                  <w:r>
                    <w:rPr>
                      <w:rFonts w:hint="eastAsia" w:ascii="宋体" w:hAnsi="宋体" w:eastAsia="宋体" w:cs="宋体"/>
                      <w:color w:val="auto"/>
                      <w:spacing w:val="-1"/>
                      <w:sz w:val="21"/>
                      <w:szCs w:val="21"/>
                      <w:highlight w:val="none"/>
                    </w:rPr>
                    <w:t>气</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
                      <w:sz w:val="21"/>
                      <w:szCs w:val="21"/>
                      <w:highlight w:val="none"/>
                    </w:rPr>
                    <w:t>裂</w:t>
                  </w:r>
                  <w:r>
                    <w:rPr>
                      <w:rFonts w:hint="eastAsia" w:ascii="宋体" w:hAnsi="宋体" w:eastAsia="宋体" w:cs="宋体"/>
                      <w:color w:val="auto"/>
                      <w:spacing w:val="-1"/>
                      <w:sz w:val="21"/>
                      <w:szCs w:val="21"/>
                      <w:highlight w:val="none"/>
                    </w:rPr>
                    <w:t>现</w:t>
                  </w:r>
                  <w:r>
                    <w:rPr>
                      <w:rFonts w:hint="eastAsia" w:ascii="宋体" w:hAnsi="宋体" w:eastAsia="宋体" w:cs="宋体"/>
                      <w:color w:val="auto"/>
                      <w:spacing w:val="2"/>
                      <w:sz w:val="21"/>
                      <w:szCs w:val="21"/>
                      <w:highlight w:val="none"/>
                    </w:rPr>
                    <w:t>象</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
                      <w:sz w:val="21"/>
                      <w:szCs w:val="21"/>
                      <w:highlight w:val="none"/>
                    </w:rPr>
                    <w:t>肛</w:t>
                  </w:r>
                  <w:r>
                    <w:rPr>
                      <w:rFonts w:hint="eastAsia" w:ascii="宋体" w:hAnsi="宋体" w:eastAsia="宋体" w:cs="宋体"/>
                      <w:color w:val="auto"/>
                      <w:spacing w:val="-1"/>
                      <w:sz w:val="21"/>
                      <w:szCs w:val="21"/>
                      <w:highlight w:val="none"/>
                    </w:rPr>
                    <w:t>孔</w:t>
                  </w:r>
                  <w:r>
                    <w:rPr>
                      <w:rFonts w:hint="eastAsia" w:ascii="宋体" w:hAnsi="宋体" w:eastAsia="宋体" w:cs="宋体"/>
                      <w:color w:val="auto"/>
                      <w:spacing w:val="2"/>
                      <w:sz w:val="21"/>
                      <w:szCs w:val="21"/>
                      <w:highlight w:val="none"/>
                    </w:rPr>
                    <w:t>白</w:t>
                  </w:r>
                  <w:r>
                    <w:rPr>
                      <w:rFonts w:hint="eastAsia" w:ascii="宋体" w:hAnsi="宋体" w:eastAsia="宋体" w:cs="宋体"/>
                      <w:color w:val="auto"/>
                      <w:spacing w:val="-1"/>
                      <w:sz w:val="21"/>
                      <w:szCs w:val="21"/>
                      <w:highlight w:val="none"/>
                    </w:rPr>
                    <w:t>色</w:t>
                  </w:r>
                  <w:r>
                    <w:rPr>
                      <w:rFonts w:hint="eastAsia" w:ascii="宋体" w:hAnsi="宋体" w:eastAsia="宋体" w:cs="宋体"/>
                      <w:color w:val="auto"/>
                      <w:spacing w:val="2"/>
                      <w:sz w:val="21"/>
                      <w:szCs w:val="21"/>
                      <w:highlight w:val="none"/>
                    </w:rPr>
                    <w:t>凹</w:t>
                  </w:r>
                  <w:r>
                    <w:rPr>
                      <w:rFonts w:hint="eastAsia" w:ascii="宋体" w:hAnsi="宋体" w:eastAsia="宋体" w:cs="宋体"/>
                      <w:color w:val="auto"/>
                      <w:spacing w:val="-1"/>
                      <w:sz w:val="21"/>
                      <w:szCs w:val="21"/>
                      <w:highlight w:val="none"/>
                    </w:rPr>
                    <w:t>陷</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
                      <w:sz w:val="21"/>
                      <w:szCs w:val="21"/>
                      <w:highlight w:val="none"/>
                    </w:rPr>
                    <w:t>肉</w:t>
                  </w:r>
                  <w:r>
                    <w:rPr>
                      <w:rFonts w:hint="eastAsia" w:ascii="宋体" w:hAnsi="宋体" w:eastAsia="宋体" w:cs="宋体"/>
                      <w:color w:val="auto"/>
                      <w:spacing w:val="-1"/>
                      <w:sz w:val="21"/>
                      <w:szCs w:val="21"/>
                      <w:highlight w:val="none"/>
                    </w:rPr>
                    <w:t>质</w:t>
                  </w:r>
                  <w:r>
                    <w:rPr>
                      <w:rFonts w:hint="eastAsia" w:ascii="宋体" w:hAnsi="宋体" w:eastAsia="宋体" w:cs="宋体"/>
                      <w:color w:val="auto"/>
                      <w:spacing w:val="2"/>
                      <w:sz w:val="21"/>
                      <w:szCs w:val="21"/>
                      <w:highlight w:val="none"/>
                    </w:rPr>
                    <w:t>坚</w:t>
                  </w:r>
                  <w:r>
                    <w:rPr>
                      <w:rFonts w:hint="eastAsia" w:ascii="宋体" w:hAnsi="宋体" w:eastAsia="宋体" w:cs="宋体"/>
                      <w:color w:val="auto"/>
                      <w:spacing w:val="-1"/>
                      <w:sz w:val="21"/>
                      <w:szCs w:val="21"/>
                      <w:highlight w:val="none"/>
                    </w:rPr>
                    <w:t>实</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
                      <w:sz w:val="21"/>
                      <w:szCs w:val="21"/>
                      <w:highlight w:val="none"/>
                    </w:rPr>
                    <w:t>有</w:t>
                  </w:r>
                  <w:r>
                    <w:rPr>
                      <w:rFonts w:hint="eastAsia" w:ascii="宋体" w:hAnsi="宋体" w:eastAsia="宋体" w:cs="宋体"/>
                      <w:color w:val="auto"/>
                      <w:spacing w:val="-1"/>
                      <w:sz w:val="21"/>
                      <w:szCs w:val="21"/>
                      <w:highlight w:val="none"/>
                    </w:rPr>
                    <w:t>弹</w:t>
                  </w:r>
                  <w:r>
                    <w:rPr>
                      <w:rFonts w:hint="eastAsia" w:ascii="宋体" w:hAnsi="宋体" w:eastAsia="宋体" w:cs="宋体"/>
                      <w:color w:val="auto"/>
                      <w:spacing w:val="2"/>
                      <w:sz w:val="21"/>
                      <w:szCs w:val="21"/>
                      <w:highlight w:val="none"/>
                    </w:rPr>
                    <w:t>性</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骨</w:t>
                  </w:r>
                  <w:r>
                    <w:rPr>
                      <w:rFonts w:hint="eastAsia" w:ascii="宋体" w:hAnsi="宋体" w:eastAsia="宋体" w:cs="宋体"/>
                      <w:color w:val="auto"/>
                      <w:spacing w:val="-1"/>
                      <w:sz w:val="21"/>
                      <w:szCs w:val="21"/>
                      <w:highlight w:val="none"/>
                    </w:rPr>
                    <w:t>肉</w:t>
                  </w:r>
                  <w:r>
                    <w:rPr>
                      <w:rFonts w:hint="eastAsia" w:ascii="宋体" w:hAnsi="宋体" w:eastAsia="宋体" w:cs="宋体"/>
                      <w:color w:val="auto"/>
                      <w:spacing w:val="2"/>
                      <w:sz w:val="21"/>
                      <w:szCs w:val="21"/>
                      <w:highlight w:val="none"/>
                    </w:rPr>
                    <w:t>不</w:t>
                  </w:r>
                  <w:r>
                    <w:rPr>
                      <w:rFonts w:hint="eastAsia" w:ascii="宋体" w:hAnsi="宋体" w:eastAsia="宋体" w:cs="宋体"/>
                      <w:color w:val="auto"/>
                      <w:spacing w:val="-1"/>
                      <w:sz w:val="21"/>
                      <w:szCs w:val="21"/>
                      <w:highlight w:val="none"/>
                    </w:rPr>
                    <w:t>分</w:t>
                  </w:r>
                  <w:r>
                    <w:rPr>
                      <w:rFonts w:hint="eastAsia" w:ascii="宋体" w:hAnsi="宋体" w:eastAsia="宋体" w:cs="宋体"/>
                      <w:color w:val="auto"/>
                      <w:spacing w:val="2"/>
                      <w:sz w:val="21"/>
                      <w:szCs w:val="21"/>
                      <w:highlight w:val="none"/>
                    </w:rPr>
                    <w:t>离</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1"/>
                      <w:sz w:val="21"/>
                      <w:szCs w:val="21"/>
                      <w:highlight w:val="none"/>
                    </w:rPr>
                    <w:t>解</w:t>
                  </w:r>
                  <w:r>
                    <w:rPr>
                      <w:rFonts w:hint="eastAsia" w:ascii="宋体" w:hAnsi="宋体" w:eastAsia="宋体" w:cs="宋体"/>
                      <w:color w:val="auto"/>
                      <w:spacing w:val="2"/>
                      <w:sz w:val="21"/>
                      <w:szCs w:val="21"/>
                      <w:highlight w:val="none"/>
                    </w:rPr>
                    <w:t>冻</w:t>
                  </w:r>
                  <w:r>
                    <w:rPr>
                      <w:rFonts w:hint="eastAsia" w:ascii="宋体" w:hAnsi="宋体" w:eastAsia="宋体" w:cs="宋体"/>
                      <w:color w:val="auto"/>
                      <w:spacing w:val="-1"/>
                      <w:sz w:val="21"/>
                      <w:szCs w:val="21"/>
                      <w:highlight w:val="none"/>
                    </w:rPr>
                    <w:t>后</w:t>
                  </w:r>
                  <w:r>
                    <w:rPr>
                      <w:rFonts w:hint="eastAsia" w:ascii="宋体" w:hAnsi="宋体" w:eastAsia="宋体" w:cs="宋体"/>
                      <w:color w:val="auto"/>
                      <w:spacing w:val="2"/>
                      <w:sz w:val="21"/>
                      <w:szCs w:val="21"/>
                      <w:highlight w:val="none"/>
                    </w:rPr>
                    <w:t>与</w:t>
                  </w:r>
                  <w:r>
                    <w:rPr>
                      <w:rFonts w:hint="eastAsia" w:ascii="宋体" w:hAnsi="宋体" w:eastAsia="宋体" w:cs="宋体"/>
                      <w:color w:val="auto"/>
                      <w:spacing w:val="-1"/>
                      <w:sz w:val="21"/>
                      <w:szCs w:val="21"/>
                      <w:highlight w:val="none"/>
                    </w:rPr>
                    <w:t>鲜</w:t>
                  </w:r>
                  <w:r>
                    <w:rPr>
                      <w:rFonts w:hint="eastAsia" w:ascii="宋体" w:hAnsi="宋体" w:eastAsia="宋体" w:cs="宋体"/>
                      <w:color w:val="auto"/>
                      <w:spacing w:val="2"/>
                      <w:sz w:val="21"/>
                      <w:szCs w:val="21"/>
                      <w:highlight w:val="none"/>
                    </w:rPr>
                    <w:t>品</w:t>
                  </w:r>
                  <w:r>
                    <w:rPr>
                      <w:rFonts w:hint="eastAsia" w:ascii="宋体" w:hAnsi="宋体" w:eastAsia="宋体" w:cs="宋体"/>
                      <w:color w:val="auto"/>
                      <w:spacing w:val="-1"/>
                      <w:sz w:val="21"/>
                      <w:szCs w:val="21"/>
                      <w:highlight w:val="none"/>
                    </w:rPr>
                    <w:t>特</w:t>
                  </w:r>
                  <w:r>
                    <w:rPr>
                      <w:rFonts w:hint="eastAsia" w:ascii="宋体" w:hAnsi="宋体" w:eastAsia="宋体" w:cs="宋体"/>
                      <w:color w:val="auto"/>
                      <w:spacing w:val="2"/>
                      <w:sz w:val="21"/>
                      <w:szCs w:val="21"/>
                      <w:highlight w:val="none"/>
                    </w:rPr>
                    <w:t>征</w:t>
                  </w:r>
                  <w:r>
                    <w:rPr>
                      <w:rFonts w:hint="eastAsia" w:ascii="宋体" w:hAnsi="宋体" w:eastAsia="宋体" w:cs="宋体"/>
                      <w:color w:val="auto"/>
                      <w:spacing w:val="-1"/>
                      <w:sz w:val="21"/>
                      <w:szCs w:val="21"/>
                      <w:highlight w:val="none"/>
                    </w:rPr>
                    <w:t>相</w:t>
                  </w:r>
                  <w:r>
                    <w:rPr>
                      <w:rFonts w:hint="eastAsia" w:ascii="宋体" w:hAnsi="宋体" w:eastAsia="宋体" w:cs="宋体"/>
                      <w:color w:val="auto"/>
                      <w:spacing w:val="2"/>
                      <w:sz w:val="21"/>
                      <w:szCs w:val="21"/>
                      <w:highlight w:val="none"/>
                    </w:rPr>
                    <w:t>同</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1"/>
                      <w:sz w:val="21"/>
                      <w:szCs w:val="21"/>
                      <w:highlight w:val="none"/>
                    </w:rPr>
                    <w:t>外</w:t>
                  </w:r>
                  <w:r>
                    <w:rPr>
                      <w:rFonts w:hint="eastAsia" w:ascii="宋体" w:hAnsi="宋体" w:eastAsia="宋体" w:cs="宋体"/>
                      <w:color w:val="auto"/>
                      <w:spacing w:val="2"/>
                      <w:sz w:val="21"/>
                      <w:szCs w:val="21"/>
                      <w:highlight w:val="none"/>
                    </w:rPr>
                    <w:t>包</w:t>
                  </w:r>
                  <w:r>
                    <w:rPr>
                      <w:rFonts w:hint="eastAsia" w:ascii="宋体" w:hAnsi="宋体" w:eastAsia="宋体" w:cs="宋体"/>
                      <w:color w:val="auto"/>
                      <w:spacing w:val="-1"/>
                      <w:sz w:val="21"/>
                      <w:szCs w:val="21"/>
                      <w:highlight w:val="none"/>
                    </w:rPr>
                    <w:t>装</w:t>
                  </w:r>
                  <w:r>
                    <w:rPr>
                      <w:rFonts w:hint="eastAsia" w:ascii="宋体" w:hAnsi="宋体" w:eastAsia="宋体" w:cs="宋体"/>
                      <w:color w:val="auto"/>
                      <w:spacing w:val="2"/>
                      <w:sz w:val="21"/>
                      <w:szCs w:val="21"/>
                      <w:highlight w:val="none"/>
                    </w:rPr>
                    <w:t>箱</w:t>
                  </w:r>
                  <w:r>
                    <w:rPr>
                      <w:rFonts w:hint="eastAsia" w:ascii="宋体" w:hAnsi="宋体" w:eastAsia="宋体" w:cs="宋体"/>
                      <w:color w:val="auto"/>
                      <w:spacing w:val="-1"/>
                      <w:sz w:val="21"/>
                      <w:szCs w:val="21"/>
                      <w:highlight w:val="none"/>
                    </w:rPr>
                    <w:t>完</w:t>
                  </w:r>
                  <w:r>
                    <w:rPr>
                      <w:rFonts w:hint="eastAsia" w:ascii="宋体" w:hAnsi="宋体" w:eastAsia="宋体" w:cs="宋体"/>
                      <w:color w:val="auto"/>
                      <w:spacing w:val="2"/>
                      <w:sz w:val="21"/>
                      <w:szCs w:val="21"/>
                      <w:highlight w:val="none"/>
                    </w:rPr>
                    <w:t>好</w:t>
                  </w:r>
                  <w:r>
                    <w:rPr>
                      <w:rFonts w:hint="eastAsia" w:ascii="宋体" w:hAnsi="宋体" w:eastAsia="宋体" w:cs="宋体"/>
                      <w:color w:val="auto"/>
                      <w:spacing w:val="-1"/>
                      <w:sz w:val="21"/>
                      <w:szCs w:val="21"/>
                      <w:highlight w:val="none"/>
                    </w:rPr>
                    <w:t>无</w:t>
                  </w:r>
                  <w:r>
                    <w:rPr>
                      <w:rFonts w:hint="eastAsia" w:ascii="宋体" w:hAnsi="宋体" w:eastAsia="宋体" w:cs="宋体"/>
                      <w:color w:val="auto"/>
                      <w:sz w:val="21"/>
                      <w:szCs w:val="21"/>
                      <w:highlight w:val="none"/>
                    </w:rPr>
                    <w:t>破</w:t>
                  </w:r>
                  <w:r>
                    <w:rPr>
                      <w:rFonts w:hint="eastAsia" w:ascii="宋体" w:hAnsi="宋体" w:eastAsia="宋体" w:cs="宋体"/>
                      <w:color w:val="auto"/>
                      <w:spacing w:val="-1"/>
                      <w:sz w:val="21"/>
                      <w:szCs w:val="21"/>
                      <w:highlight w:val="none"/>
                    </w:rPr>
                    <w:t>损</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rPr>
                    <w:t>有</w:t>
                  </w:r>
                  <w:r>
                    <w:rPr>
                      <w:rFonts w:hint="eastAsia" w:ascii="宋体" w:hAnsi="宋体" w:eastAsia="宋体" w:cs="宋体"/>
                      <w:color w:val="auto"/>
                      <w:spacing w:val="2"/>
                      <w:sz w:val="21"/>
                      <w:szCs w:val="21"/>
                      <w:highlight w:val="none"/>
                    </w:rPr>
                    <w:t>生</w:t>
                  </w:r>
                  <w:r>
                    <w:rPr>
                      <w:rFonts w:hint="eastAsia" w:ascii="宋体" w:hAnsi="宋体" w:eastAsia="宋体" w:cs="宋体"/>
                      <w:color w:val="auto"/>
                      <w:spacing w:val="-1"/>
                      <w:sz w:val="21"/>
                      <w:szCs w:val="21"/>
                      <w:highlight w:val="none"/>
                    </w:rPr>
                    <w:t>产</w:t>
                  </w:r>
                  <w:r>
                    <w:rPr>
                      <w:rFonts w:hint="eastAsia" w:ascii="宋体" w:hAnsi="宋体" w:eastAsia="宋体" w:cs="宋体"/>
                      <w:color w:val="auto"/>
                      <w:spacing w:val="2"/>
                      <w:sz w:val="21"/>
                      <w:szCs w:val="21"/>
                      <w:highlight w:val="none"/>
                    </w:rPr>
                    <w:t>日</w:t>
                  </w:r>
                  <w:r>
                    <w:rPr>
                      <w:rFonts w:hint="eastAsia" w:ascii="宋体" w:hAnsi="宋体" w:eastAsia="宋体" w:cs="宋体"/>
                      <w:color w:val="auto"/>
                      <w:spacing w:val="-1"/>
                      <w:sz w:val="21"/>
                      <w:szCs w:val="21"/>
                      <w:highlight w:val="none"/>
                    </w:rPr>
                    <w:t>期</w:t>
                  </w:r>
                  <w:r>
                    <w:rPr>
                      <w:rFonts w:hint="eastAsia" w:ascii="宋体" w:hAnsi="宋体" w:eastAsia="宋体" w:cs="宋体"/>
                      <w:color w:val="auto"/>
                      <w:sz w:val="21"/>
                      <w:szCs w:val="21"/>
                      <w:highlight w:val="none"/>
                    </w:rPr>
                    <w:t>。</w:t>
                  </w:r>
                </w:p>
              </w:tc>
              <w:tc>
                <w:tcPr>
                  <w:tcW w:w="3195" w:type="dxa"/>
                  <w:vMerge w:val="continue"/>
                  <w:tcBorders>
                    <w:left w:val="single" w:color="auto" w:sz="4" w:space="0"/>
                    <w:bottom w:val="single" w:color="auto" w:sz="4" w:space="0"/>
                    <w:right w:val="single" w:color="auto" w:sz="4" w:space="0"/>
                  </w:tcBorders>
                  <w:vAlign w:val="center"/>
                </w:tcPr>
                <w:p w14:paraId="68106A56">
                  <w:pPr>
                    <w:spacing w:line="360" w:lineRule="auto"/>
                    <w:ind w:left="105"/>
                    <w:rPr>
                      <w:rFonts w:hint="eastAsia" w:ascii="宋体" w:hAnsi="宋体" w:eastAsia="宋体" w:cs="宋体"/>
                      <w:color w:val="auto"/>
                      <w:sz w:val="21"/>
                      <w:szCs w:val="21"/>
                      <w:highlight w:val="none"/>
                    </w:rPr>
                  </w:pPr>
                </w:p>
              </w:tc>
            </w:tr>
          </w:tbl>
          <w:p w14:paraId="1068226F">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（2）冻副食品</w:t>
            </w:r>
          </w:p>
          <w:tbl>
            <w:tblPr>
              <w:tblStyle w:val="43"/>
              <w:tblW w:w="112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06"/>
              <w:gridCol w:w="6474"/>
              <w:gridCol w:w="3214"/>
            </w:tblGrid>
            <w:tr w14:paraId="763A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1606" w:type="dxa"/>
                  <w:tcBorders>
                    <w:top w:val="single" w:color="auto" w:sz="4" w:space="0"/>
                    <w:left w:val="single" w:color="auto" w:sz="4" w:space="0"/>
                    <w:bottom w:val="single" w:color="auto" w:sz="4" w:space="0"/>
                    <w:right w:val="single" w:color="auto" w:sz="4" w:space="0"/>
                  </w:tcBorders>
                  <w:vAlign w:val="center"/>
                </w:tcPr>
                <w:p w14:paraId="5D0544D0">
                  <w:pPr>
                    <w:spacing w:line="360" w:lineRule="auto"/>
                    <w:ind w:left="105"/>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品</w:t>
                  </w:r>
                  <w:r>
                    <w:rPr>
                      <w:rFonts w:hint="eastAsia" w:ascii="宋体" w:hAnsi="宋体" w:eastAsia="宋体" w:cs="宋体"/>
                      <w:color w:val="auto"/>
                      <w:sz w:val="21"/>
                      <w:szCs w:val="21"/>
                      <w:highlight w:val="none"/>
                    </w:rPr>
                    <w:t>名</w:t>
                  </w:r>
                </w:p>
              </w:tc>
              <w:tc>
                <w:tcPr>
                  <w:tcW w:w="6474" w:type="dxa"/>
                  <w:tcBorders>
                    <w:top w:val="single" w:color="auto" w:sz="4" w:space="0"/>
                    <w:left w:val="single" w:color="auto" w:sz="4" w:space="0"/>
                    <w:bottom w:val="single" w:color="auto" w:sz="4" w:space="0"/>
                    <w:right w:val="single" w:color="auto" w:sz="4" w:space="0"/>
                  </w:tcBorders>
                  <w:vAlign w:val="center"/>
                </w:tcPr>
                <w:p w14:paraId="05907DCC">
                  <w:pPr>
                    <w:spacing w:line="360" w:lineRule="auto"/>
                    <w:ind w:left="105"/>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质量验</w:t>
                  </w:r>
                  <w:r>
                    <w:rPr>
                      <w:rFonts w:hint="eastAsia" w:ascii="宋体" w:hAnsi="宋体" w:eastAsia="宋体" w:cs="宋体"/>
                      <w:color w:val="auto"/>
                      <w:spacing w:val="-1"/>
                      <w:sz w:val="21"/>
                      <w:szCs w:val="21"/>
                      <w:highlight w:val="none"/>
                    </w:rPr>
                    <w:t>收</w:t>
                  </w:r>
                  <w:r>
                    <w:rPr>
                      <w:rFonts w:hint="eastAsia" w:ascii="宋体" w:hAnsi="宋体" w:eastAsia="宋体" w:cs="宋体"/>
                      <w:color w:val="auto"/>
                      <w:spacing w:val="2"/>
                      <w:sz w:val="21"/>
                      <w:szCs w:val="21"/>
                      <w:highlight w:val="none"/>
                    </w:rPr>
                    <w:t>标</w:t>
                  </w:r>
                  <w:r>
                    <w:rPr>
                      <w:rFonts w:hint="eastAsia" w:ascii="宋体" w:hAnsi="宋体" w:eastAsia="宋体" w:cs="宋体"/>
                      <w:color w:val="auto"/>
                      <w:sz w:val="21"/>
                      <w:szCs w:val="21"/>
                      <w:highlight w:val="none"/>
                    </w:rPr>
                    <w:t>准</w:t>
                  </w:r>
                </w:p>
              </w:tc>
              <w:tc>
                <w:tcPr>
                  <w:tcW w:w="3214" w:type="dxa"/>
                  <w:tcBorders>
                    <w:top w:val="single" w:color="auto" w:sz="4" w:space="0"/>
                    <w:left w:val="single" w:color="auto" w:sz="4" w:space="0"/>
                    <w:bottom w:val="single" w:color="auto" w:sz="4" w:space="0"/>
                    <w:right w:val="single" w:color="auto" w:sz="4" w:space="0"/>
                  </w:tcBorders>
                  <w:vAlign w:val="center"/>
                </w:tcPr>
                <w:p w14:paraId="4AE082DC">
                  <w:pPr>
                    <w:spacing w:line="360" w:lineRule="auto"/>
                    <w:ind w:left="105"/>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扣秤标</w:t>
                  </w:r>
                  <w:r>
                    <w:rPr>
                      <w:rFonts w:hint="eastAsia" w:ascii="宋体" w:hAnsi="宋体" w:eastAsia="宋体" w:cs="宋体"/>
                      <w:color w:val="auto"/>
                      <w:sz w:val="21"/>
                      <w:szCs w:val="21"/>
                      <w:highlight w:val="none"/>
                    </w:rPr>
                    <w:t>准</w:t>
                  </w:r>
                </w:p>
              </w:tc>
            </w:tr>
            <w:tr w14:paraId="551CE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5" w:hRule="atLeast"/>
              </w:trPr>
              <w:tc>
                <w:tcPr>
                  <w:tcW w:w="1606" w:type="dxa"/>
                  <w:tcBorders>
                    <w:top w:val="single" w:color="auto" w:sz="4" w:space="0"/>
                    <w:left w:val="single" w:color="auto" w:sz="4" w:space="0"/>
                    <w:bottom w:val="single" w:color="auto" w:sz="4" w:space="0"/>
                    <w:right w:val="single" w:color="auto" w:sz="4" w:space="0"/>
                  </w:tcBorders>
                  <w:vAlign w:val="center"/>
                </w:tcPr>
                <w:p w14:paraId="2C6DF18F">
                  <w:pPr>
                    <w:spacing w:line="360" w:lineRule="auto"/>
                    <w:ind w:left="105"/>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鸡</w:t>
                  </w:r>
                  <w:r>
                    <w:rPr>
                      <w:rFonts w:hint="eastAsia" w:ascii="宋体" w:hAnsi="宋体" w:eastAsia="宋体" w:cs="宋体"/>
                      <w:color w:val="auto"/>
                      <w:spacing w:val="2"/>
                      <w:sz w:val="21"/>
                      <w:szCs w:val="21"/>
                      <w:highlight w:val="none"/>
                    </w:rPr>
                    <w:t>中</w:t>
                  </w:r>
                  <w:r>
                    <w:rPr>
                      <w:rFonts w:hint="eastAsia" w:ascii="宋体" w:hAnsi="宋体" w:eastAsia="宋体" w:cs="宋体"/>
                      <w:color w:val="auto"/>
                      <w:sz w:val="21"/>
                      <w:szCs w:val="21"/>
                      <w:highlight w:val="none"/>
                    </w:rPr>
                    <w:t>翼</w:t>
                  </w:r>
                </w:p>
              </w:tc>
              <w:tc>
                <w:tcPr>
                  <w:tcW w:w="6474" w:type="dxa"/>
                  <w:tcBorders>
                    <w:top w:val="single" w:color="auto" w:sz="4" w:space="0"/>
                    <w:left w:val="single" w:color="auto" w:sz="4" w:space="0"/>
                    <w:bottom w:val="single" w:color="auto" w:sz="4" w:space="0"/>
                    <w:right w:val="single" w:color="auto" w:sz="4" w:space="0"/>
                  </w:tcBorders>
                  <w:vAlign w:val="center"/>
                </w:tcPr>
                <w:p w14:paraId="429A54BD">
                  <w:pPr>
                    <w:spacing w:line="360" w:lineRule="auto"/>
                    <w:ind w:left="105"/>
                    <w:jc w:val="lef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无</w:t>
                  </w:r>
                  <w:r>
                    <w:rPr>
                      <w:rFonts w:hint="eastAsia" w:ascii="宋体" w:hAnsi="宋体" w:eastAsia="宋体" w:cs="宋体"/>
                      <w:color w:val="auto"/>
                      <w:spacing w:val="-1"/>
                      <w:sz w:val="21"/>
                      <w:szCs w:val="21"/>
                      <w:highlight w:val="none"/>
                    </w:rPr>
                    <w:t>黄</w:t>
                  </w:r>
                  <w:r>
                    <w:rPr>
                      <w:rFonts w:hint="eastAsia" w:ascii="宋体" w:hAnsi="宋体" w:eastAsia="宋体" w:cs="宋体"/>
                      <w:color w:val="auto"/>
                      <w:spacing w:val="2"/>
                      <w:sz w:val="21"/>
                      <w:szCs w:val="21"/>
                      <w:highlight w:val="none"/>
                    </w:rPr>
                    <w:t>衣</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大</w:t>
                  </w:r>
                  <w:r>
                    <w:rPr>
                      <w:rFonts w:hint="eastAsia" w:ascii="宋体" w:hAnsi="宋体" w:eastAsia="宋体" w:cs="宋体"/>
                      <w:color w:val="auto"/>
                      <w:spacing w:val="-1"/>
                      <w:sz w:val="21"/>
                      <w:szCs w:val="21"/>
                      <w:highlight w:val="none"/>
                    </w:rPr>
                    <w:t>小</w:t>
                  </w:r>
                  <w:r>
                    <w:rPr>
                      <w:rFonts w:hint="eastAsia" w:ascii="宋体" w:hAnsi="宋体" w:eastAsia="宋体" w:cs="宋体"/>
                      <w:color w:val="auto"/>
                      <w:spacing w:val="2"/>
                      <w:sz w:val="21"/>
                      <w:szCs w:val="21"/>
                      <w:highlight w:val="none"/>
                    </w:rPr>
                    <w:t>均</w:t>
                  </w:r>
                  <w:r>
                    <w:rPr>
                      <w:rFonts w:hint="eastAsia" w:ascii="宋体" w:hAnsi="宋体" w:eastAsia="宋体" w:cs="宋体"/>
                      <w:color w:val="auto"/>
                      <w:spacing w:val="-1"/>
                      <w:sz w:val="21"/>
                      <w:szCs w:val="21"/>
                      <w:highlight w:val="none"/>
                    </w:rPr>
                    <w:t>匀</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无</w:t>
                  </w:r>
                  <w:r>
                    <w:rPr>
                      <w:rFonts w:hint="eastAsia" w:ascii="宋体" w:hAnsi="宋体" w:eastAsia="宋体" w:cs="宋体"/>
                      <w:color w:val="auto"/>
                      <w:spacing w:val="-1"/>
                      <w:sz w:val="21"/>
                      <w:szCs w:val="21"/>
                      <w:highlight w:val="none"/>
                    </w:rPr>
                    <w:t>异味</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无</w:t>
                  </w:r>
                  <w:r>
                    <w:rPr>
                      <w:rFonts w:hint="eastAsia" w:ascii="宋体" w:hAnsi="宋体" w:eastAsia="宋体" w:cs="宋体"/>
                      <w:color w:val="auto"/>
                      <w:spacing w:val="-1"/>
                      <w:sz w:val="21"/>
                      <w:szCs w:val="21"/>
                      <w:highlight w:val="none"/>
                    </w:rPr>
                    <w:t>碎</w:t>
                  </w:r>
                  <w:r>
                    <w:rPr>
                      <w:rFonts w:hint="eastAsia" w:ascii="宋体" w:hAnsi="宋体" w:eastAsia="宋体" w:cs="宋体"/>
                      <w:color w:val="auto"/>
                      <w:spacing w:val="2"/>
                      <w:sz w:val="21"/>
                      <w:szCs w:val="21"/>
                      <w:highlight w:val="none"/>
                    </w:rPr>
                    <w:t>杂</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有</w:t>
                  </w:r>
                  <w:r>
                    <w:rPr>
                      <w:rFonts w:hint="eastAsia" w:ascii="宋体" w:hAnsi="宋体" w:eastAsia="宋体" w:cs="宋体"/>
                      <w:color w:val="auto"/>
                      <w:spacing w:val="-1"/>
                      <w:sz w:val="21"/>
                      <w:szCs w:val="21"/>
                      <w:highlight w:val="none"/>
                    </w:rPr>
                    <w:t>光</w:t>
                  </w:r>
                  <w:r>
                    <w:rPr>
                      <w:rFonts w:hint="eastAsia" w:ascii="宋体" w:hAnsi="宋体" w:eastAsia="宋体" w:cs="宋体"/>
                      <w:color w:val="auto"/>
                      <w:spacing w:val="2"/>
                      <w:sz w:val="21"/>
                      <w:szCs w:val="21"/>
                      <w:highlight w:val="none"/>
                    </w:rPr>
                    <w:t>泽</w:t>
                  </w: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rPr>
                    <w:t>无</w:t>
                  </w:r>
                  <w:r>
                    <w:rPr>
                      <w:rFonts w:hint="eastAsia" w:ascii="宋体" w:hAnsi="宋体" w:eastAsia="宋体" w:cs="宋体"/>
                      <w:color w:val="auto"/>
                      <w:spacing w:val="2"/>
                      <w:sz w:val="21"/>
                      <w:szCs w:val="21"/>
                      <w:highlight w:val="none"/>
                    </w:rPr>
                    <w:t>明显淤块、无破皮、外表色泽正常、肉质淡红、无鸡毛，</w:t>
                  </w:r>
                  <w:r>
                    <w:rPr>
                      <w:rFonts w:hint="eastAsia" w:ascii="宋体" w:hAnsi="宋体" w:eastAsia="宋体" w:cs="宋体"/>
                      <w:color w:val="auto"/>
                      <w:spacing w:val="-1"/>
                      <w:sz w:val="21"/>
                      <w:szCs w:val="21"/>
                      <w:highlight w:val="none"/>
                    </w:rPr>
                    <w:t>解</w:t>
                  </w:r>
                  <w:r>
                    <w:rPr>
                      <w:rFonts w:hint="eastAsia" w:ascii="宋体" w:hAnsi="宋体" w:eastAsia="宋体" w:cs="宋体"/>
                      <w:color w:val="auto"/>
                      <w:spacing w:val="2"/>
                      <w:sz w:val="21"/>
                      <w:szCs w:val="21"/>
                      <w:highlight w:val="none"/>
                    </w:rPr>
                    <w:t>冻</w:t>
                  </w:r>
                  <w:r>
                    <w:rPr>
                      <w:rFonts w:hint="eastAsia" w:ascii="宋体" w:hAnsi="宋体" w:eastAsia="宋体" w:cs="宋体"/>
                      <w:color w:val="auto"/>
                      <w:spacing w:val="-1"/>
                      <w:sz w:val="21"/>
                      <w:szCs w:val="21"/>
                      <w:highlight w:val="none"/>
                    </w:rPr>
                    <w:t>后</w:t>
                  </w:r>
                  <w:r>
                    <w:rPr>
                      <w:rFonts w:hint="eastAsia" w:ascii="宋体" w:hAnsi="宋体" w:eastAsia="宋体" w:cs="宋体"/>
                      <w:color w:val="auto"/>
                      <w:spacing w:val="2"/>
                      <w:sz w:val="21"/>
                      <w:szCs w:val="21"/>
                      <w:highlight w:val="none"/>
                    </w:rPr>
                    <w:t>与</w:t>
                  </w:r>
                  <w:r>
                    <w:rPr>
                      <w:rFonts w:hint="eastAsia" w:ascii="宋体" w:hAnsi="宋体" w:eastAsia="宋体" w:cs="宋体"/>
                      <w:color w:val="auto"/>
                      <w:spacing w:val="-1"/>
                      <w:sz w:val="21"/>
                      <w:szCs w:val="21"/>
                      <w:highlight w:val="none"/>
                    </w:rPr>
                    <w:t>鲜</w:t>
                  </w:r>
                  <w:r>
                    <w:rPr>
                      <w:rFonts w:hint="eastAsia" w:ascii="宋体" w:hAnsi="宋体" w:eastAsia="宋体" w:cs="宋体"/>
                      <w:color w:val="auto"/>
                      <w:spacing w:val="2"/>
                      <w:sz w:val="21"/>
                      <w:szCs w:val="21"/>
                      <w:highlight w:val="none"/>
                    </w:rPr>
                    <w:t>禽</w:t>
                  </w:r>
                  <w:r>
                    <w:rPr>
                      <w:rFonts w:hint="eastAsia" w:ascii="宋体" w:hAnsi="宋体" w:eastAsia="宋体" w:cs="宋体"/>
                      <w:color w:val="auto"/>
                      <w:spacing w:val="-1"/>
                      <w:sz w:val="21"/>
                      <w:szCs w:val="21"/>
                      <w:highlight w:val="none"/>
                    </w:rPr>
                    <w:t>特</w:t>
                  </w:r>
                  <w:r>
                    <w:rPr>
                      <w:rFonts w:hint="eastAsia" w:ascii="宋体" w:hAnsi="宋体" w:eastAsia="宋体" w:cs="宋体"/>
                      <w:color w:val="auto"/>
                      <w:spacing w:val="2"/>
                      <w:sz w:val="21"/>
                      <w:szCs w:val="21"/>
                      <w:highlight w:val="none"/>
                    </w:rPr>
                    <w:t>征</w:t>
                  </w:r>
                  <w:r>
                    <w:rPr>
                      <w:rFonts w:hint="eastAsia" w:ascii="宋体" w:hAnsi="宋体" w:eastAsia="宋体" w:cs="宋体"/>
                      <w:color w:val="auto"/>
                      <w:spacing w:val="-1"/>
                      <w:sz w:val="21"/>
                      <w:szCs w:val="21"/>
                      <w:highlight w:val="none"/>
                    </w:rPr>
                    <w:t>相</w:t>
                  </w:r>
                  <w:r>
                    <w:rPr>
                      <w:rFonts w:hint="eastAsia" w:ascii="宋体" w:hAnsi="宋体" w:eastAsia="宋体" w:cs="宋体"/>
                      <w:color w:val="auto"/>
                      <w:spacing w:val="2"/>
                      <w:sz w:val="21"/>
                      <w:szCs w:val="21"/>
                      <w:highlight w:val="none"/>
                    </w:rPr>
                    <w:t>同</w:t>
                  </w:r>
                  <w:r>
                    <w:rPr>
                      <w:rFonts w:hint="eastAsia" w:ascii="宋体" w:hAnsi="宋体" w:eastAsia="宋体" w:cs="宋体"/>
                      <w:color w:val="auto"/>
                      <w:spacing w:val="-33"/>
                      <w:sz w:val="21"/>
                      <w:szCs w:val="21"/>
                      <w:highlight w:val="none"/>
                    </w:rPr>
                    <w:t>。</w:t>
                  </w:r>
                  <w:r>
                    <w:rPr>
                      <w:rFonts w:hint="eastAsia" w:ascii="宋体" w:hAnsi="宋体" w:eastAsia="宋体" w:cs="宋体"/>
                      <w:color w:val="auto"/>
                      <w:spacing w:val="-1"/>
                      <w:sz w:val="21"/>
                      <w:szCs w:val="21"/>
                      <w:highlight w:val="none"/>
                    </w:rPr>
                    <w:t>按</w:t>
                  </w:r>
                  <w:r>
                    <w:rPr>
                      <w:rFonts w:hint="eastAsia" w:ascii="宋体" w:hAnsi="宋体" w:eastAsia="宋体" w:cs="宋体"/>
                      <w:color w:val="auto"/>
                      <w:spacing w:val="2"/>
                      <w:sz w:val="21"/>
                      <w:szCs w:val="21"/>
                      <w:highlight w:val="none"/>
                    </w:rPr>
                    <w:t>标</w:t>
                  </w:r>
                  <w:r>
                    <w:rPr>
                      <w:rFonts w:hint="eastAsia" w:ascii="宋体" w:hAnsi="宋体" w:eastAsia="宋体" w:cs="宋体"/>
                      <w:color w:val="auto"/>
                      <w:spacing w:val="-1"/>
                      <w:sz w:val="21"/>
                      <w:szCs w:val="21"/>
                      <w:highlight w:val="none"/>
                    </w:rPr>
                    <w:t>准</w:t>
                  </w:r>
                  <w:r>
                    <w:rPr>
                      <w:rFonts w:hint="eastAsia" w:ascii="宋体" w:hAnsi="宋体" w:eastAsia="宋体" w:cs="宋体"/>
                      <w:color w:val="auto"/>
                      <w:spacing w:val="2"/>
                      <w:sz w:val="21"/>
                      <w:szCs w:val="21"/>
                      <w:highlight w:val="none"/>
                    </w:rPr>
                    <w:t>部</w:t>
                  </w:r>
                  <w:r>
                    <w:rPr>
                      <w:rFonts w:hint="eastAsia" w:ascii="宋体" w:hAnsi="宋体" w:eastAsia="宋体" w:cs="宋体"/>
                      <w:color w:val="auto"/>
                      <w:spacing w:val="-1"/>
                      <w:sz w:val="21"/>
                      <w:szCs w:val="21"/>
                      <w:highlight w:val="none"/>
                    </w:rPr>
                    <w:t>位</w:t>
                  </w:r>
                  <w:r>
                    <w:rPr>
                      <w:rFonts w:hint="eastAsia" w:ascii="宋体" w:hAnsi="宋体" w:eastAsia="宋体" w:cs="宋体"/>
                      <w:color w:val="auto"/>
                      <w:spacing w:val="2"/>
                      <w:sz w:val="21"/>
                      <w:szCs w:val="21"/>
                      <w:highlight w:val="none"/>
                    </w:rPr>
                    <w:t>分</w:t>
                  </w:r>
                  <w:r>
                    <w:rPr>
                      <w:rFonts w:hint="eastAsia" w:ascii="宋体" w:hAnsi="宋体" w:eastAsia="宋体" w:cs="宋体"/>
                      <w:color w:val="auto"/>
                      <w:spacing w:val="-1"/>
                      <w:sz w:val="21"/>
                      <w:szCs w:val="21"/>
                      <w:highlight w:val="none"/>
                    </w:rPr>
                    <w:t>割</w:t>
                  </w:r>
                  <w:r>
                    <w:rPr>
                      <w:rFonts w:hint="eastAsia" w:ascii="宋体" w:hAnsi="宋体" w:eastAsia="宋体" w:cs="宋体"/>
                      <w:color w:val="auto"/>
                      <w:spacing w:val="2"/>
                      <w:sz w:val="21"/>
                      <w:szCs w:val="21"/>
                      <w:highlight w:val="none"/>
                    </w:rPr>
                    <w:t>外</w:t>
                  </w:r>
                  <w:r>
                    <w:rPr>
                      <w:rFonts w:hint="eastAsia" w:ascii="宋体" w:hAnsi="宋体" w:eastAsia="宋体" w:cs="宋体"/>
                      <w:color w:val="auto"/>
                      <w:spacing w:val="-1"/>
                      <w:sz w:val="21"/>
                      <w:szCs w:val="21"/>
                      <w:highlight w:val="none"/>
                    </w:rPr>
                    <w:t>包</w:t>
                  </w:r>
                  <w:r>
                    <w:rPr>
                      <w:rFonts w:hint="eastAsia" w:ascii="宋体" w:hAnsi="宋体" w:eastAsia="宋体" w:cs="宋体"/>
                      <w:color w:val="auto"/>
                      <w:spacing w:val="2"/>
                      <w:sz w:val="21"/>
                      <w:szCs w:val="21"/>
                      <w:highlight w:val="none"/>
                    </w:rPr>
                    <w:t>装</w:t>
                  </w:r>
                  <w:r>
                    <w:rPr>
                      <w:rFonts w:hint="eastAsia" w:ascii="宋体" w:hAnsi="宋体" w:eastAsia="宋体" w:cs="宋体"/>
                      <w:color w:val="auto"/>
                      <w:spacing w:val="-1"/>
                      <w:sz w:val="21"/>
                      <w:szCs w:val="21"/>
                      <w:highlight w:val="none"/>
                    </w:rPr>
                    <w:t>箱</w:t>
                  </w:r>
                  <w:r>
                    <w:rPr>
                      <w:rFonts w:hint="eastAsia" w:ascii="宋体" w:hAnsi="宋体" w:eastAsia="宋体" w:cs="宋体"/>
                      <w:color w:val="auto"/>
                      <w:spacing w:val="2"/>
                      <w:sz w:val="21"/>
                      <w:szCs w:val="21"/>
                      <w:highlight w:val="none"/>
                    </w:rPr>
                    <w:t>完</w:t>
                  </w:r>
                  <w:r>
                    <w:rPr>
                      <w:rFonts w:hint="eastAsia" w:ascii="宋体" w:hAnsi="宋体" w:eastAsia="宋体" w:cs="宋体"/>
                      <w:color w:val="auto"/>
                      <w:sz w:val="21"/>
                      <w:szCs w:val="21"/>
                      <w:highlight w:val="none"/>
                    </w:rPr>
                    <w:t>好</w:t>
                  </w:r>
                  <w:r>
                    <w:rPr>
                      <w:rFonts w:hint="eastAsia" w:ascii="宋体" w:hAnsi="宋体" w:eastAsia="宋体" w:cs="宋体"/>
                      <w:color w:val="auto"/>
                      <w:spacing w:val="-1"/>
                      <w:sz w:val="21"/>
                      <w:szCs w:val="21"/>
                      <w:highlight w:val="none"/>
                    </w:rPr>
                    <w:t>无</w:t>
                  </w:r>
                  <w:r>
                    <w:rPr>
                      <w:rFonts w:hint="eastAsia" w:ascii="宋体" w:hAnsi="宋体" w:eastAsia="宋体" w:cs="宋体"/>
                      <w:color w:val="auto"/>
                      <w:spacing w:val="2"/>
                      <w:sz w:val="21"/>
                      <w:szCs w:val="21"/>
                      <w:highlight w:val="none"/>
                    </w:rPr>
                    <w:t>破</w:t>
                  </w:r>
                  <w:r>
                    <w:rPr>
                      <w:rFonts w:hint="eastAsia" w:ascii="宋体" w:hAnsi="宋体" w:eastAsia="宋体" w:cs="宋体"/>
                      <w:color w:val="auto"/>
                      <w:spacing w:val="-1"/>
                      <w:sz w:val="21"/>
                      <w:szCs w:val="21"/>
                      <w:highlight w:val="none"/>
                    </w:rPr>
                    <w:t>损</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rPr>
                    <w:t>有</w:t>
                  </w:r>
                  <w:r>
                    <w:rPr>
                      <w:rFonts w:hint="eastAsia" w:ascii="宋体" w:hAnsi="宋体" w:eastAsia="宋体" w:cs="宋体"/>
                      <w:color w:val="auto"/>
                      <w:spacing w:val="2"/>
                      <w:sz w:val="21"/>
                      <w:szCs w:val="21"/>
                      <w:highlight w:val="none"/>
                    </w:rPr>
                    <w:t>生</w:t>
                  </w:r>
                  <w:r>
                    <w:rPr>
                      <w:rFonts w:hint="eastAsia" w:ascii="宋体" w:hAnsi="宋体" w:eastAsia="宋体" w:cs="宋体"/>
                      <w:color w:val="auto"/>
                      <w:spacing w:val="-1"/>
                      <w:sz w:val="21"/>
                      <w:szCs w:val="21"/>
                      <w:highlight w:val="none"/>
                    </w:rPr>
                    <w:t>产</w:t>
                  </w:r>
                  <w:r>
                    <w:rPr>
                      <w:rFonts w:hint="eastAsia" w:ascii="宋体" w:hAnsi="宋体" w:eastAsia="宋体" w:cs="宋体"/>
                      <w:color w:val="auto"/>
                      <w:spacing w:val="2"/>
                      <w:sz w:val="21"/>
                      <w:szCs w:val="21"/>
                      <w:highlight w:val="none"/>
                    </w:rPr>
                    <w:t>日</w:t>
                  </w:r>
                  <w:r>
                    <w:rPr>
                      <w:rFonts w:hint="eastAsia" w:ascii="宋体" w:hAnsi="宋体" w:eastAsia="宋体" w:cs="宋体"/>
                      <w:color w:val="auto"/>
                      <w:sz w:val="21"/>
                      <w:szCs w:val="21"/>
                      <w:highlight w:val="none"/>
                    </w:rPr>
                    <w:t>期</w:t>
                  </w:r>
                </w:p>
              </w:tc>
              <w:tc>
                <w:tcPr>
                  <w:tcW w:w="3214" w:type="dxa"/>
                  <w:vMerge w:val="restart"/>
                  <w:tcBorders>
                    <w:top w:val="nil"/>
                    <w:left w:val="single" w:color="auto" w:sz="4" w:space="0"/>
                    <w:bottom w:val="single" w:color="auto" w:sz="4" w:space="0"/>
                    <w:right w:val="single" w:color="auto" w:sz="4" w:space="0"/>
                  </w:tcBorders>
                  <w:vAlign w:val="center"/>
                </w:tcPr>
                <w:p w14:paraId="1810DF95">
                  <w:pPr>
                    <w:spacing w:line="360" w:lineRule="auto"/>
                    <w:ind w:left="105"/>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外</w:t>
                  </w:r>
                  <w:r>
                    <w:rPr>
                      <w:rFonts w:hint="eastAsia" w:ascii="宋体" w:hAnsi="宋体" w:eastAsia="宋体" w:cs="宋体"/>
                      <w:color w:val="auto"/>
                      <w:spacing w:val="11"/>
                      <w:sz w:val="21"/>
                      <w:szCs w:val="21"/>
                      <w:highlight w:val="none"/>
                    </w:rPr>
                    <w:t>包</w:t>
                  </w:r>
                  <w:r>
                    <w:rPr>
                      <w:rFonts w:hint="eastAsia" w:ascii="宋体" w:hAnsi="宋体" w:eastAsia="宋体" w:cs="宋体"/>
                      <w:color w:val="auto"/>
                      <w:spacing w:val="9"/>
                      <w:sz w:val="21"/>
                      <w:szCs w:val="21"/>
                      <w:highlight w:val="none"/>
                    </w:rPr>
                    <w:t>装箱需</w:t>
                  </w:r>
                  <w:r>
                    <w:rPr>
                      <w:rFonts w:hint="eastAsia" w:ascii="宋体" w:hAnsi="宋体" w:eastAsia="宋体" w:cs="宋体"/>
                      <w:color w:val="auto"/>
                      <w:spacing w:val="11"/>
                      <w:sz w:val="21"/>
                      <w:szCs w:val="21"/>
                      <w:highlight w:val="none"/>
                    </w:rPr>
                    <w:t>完</w:t>
                  </w:r>
                  <w:r>
                    <w:rPr>
                      <w:rFonts w:hint="eastAsia" w:ascii="宋体" w:hAnsi="宋体" w:eastAsia="宋体" w:cs="宋体"/>
                      <w:color w:val="auto"/>
                      <w:spacing w:val="9"/>
                      <w:sz w:val="21"/>
                      <w:szCs w:val="21"/>
                      <w:highlight w:val="none"/>
                    </w:rPr>
                    <w:t>好，</w:t>
                  </w:r>
                  <w:r>
                    <w:rPr>
                      <w:rFonts w:hint="eastAsia" w:ascii="宋体" w:hAnsi="宋体" w:eastAsia="宋体" w:cs="宋体"/>
                      <w:color w:val="auto"/>
                      <w:spacing w:val="11"/>
                      <w:sz w:val="21"/>
                      <w:szCs w:val="21"/>
                      <w:highlight w:val="none"/>
                    </w:rPr>
                    <w:t>且</w:t>
                  </w:r>
                  <w:r>
                    <w:rPr>
                      <w:rFonts w:hint="eastAsia" w:ascii="宋体" w:hAnsi="宋体" w:eastAsia="宋体" w:cs="宋体"/>
                      <w:color w:val="auto"/>
                      <w:sz w:val="21"/>
                      <w:szCs w:val="21"/>
                      <w:highlight w:val="none"/>
                    </w:rPr>
                    <w:t>符</w:t>
                  </w:r>
                  <w:r>
                    <w:rPr>
                      <w:rFonts w:hint="eastAsia" w:ascii="宋体" w:hAnsi="宋体" w:eastAsia="宋体" w:cs="宋体"/>
                      <w:color w:val="auto"/>
                      <w:spacing w:val="9"/>
                      <w:sz w:val="21"/>
                      <w:szCs w:val="21"/>
                      <w:highlight w:val="none"/>
                    </w:rPr>
                    <w:t>合</w:t>
                  </w:r>
                  <w:r>
                    <w:rPr>
                      <w:rFonts w:hint="eastAsia" w:ascii="宋体" w:hAnsi="宋体" w:eastAsia="宋体" w:cs="宋体"/>
                      <w:color w:val="auto"/>
                      <w:spacing w:val="11"/>
                      <w:sz w:val="21"/>
                      <w:szCs w:val="21"/>
                      <w:highlight w:val="none"/>
                    </w:rPr>
                    <w:t>质</w:t>
                  </w:r>
                  <w:r>
                    <w:rPr>
                      <w:rFonts w:hint="eastAsia" w:ascii="宋体" w:hAnsi="宋体" w:eastAsia="宋体" w:cs="宋体"/>
                      <w:color w:val="auto"/>
                      <w:spacing w:val="9"/>
                      <w:sz w:val="21"/>
                      <w:szCs w:val="21"/>
                      <w:highlight w:val="none"/>
                    </w:rPr>
                    <w:t>量标准</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9"/>
                      <w:sz w:val="21"/>
                      <w:szCs w:val="21"/>
                      <w:highlight w:val="none"/>
                    </w:rPr>
                    <w:t>严重</w:t>
                  </w:r>
                  <w:r>
                    <w:rPr>
                      <w:rFonts w:hint="eastAsia" w:ascii="宋体" w:hAnsi="宋体" w:eastAsia="宋体" w:cs="宋体"/>
                      <w:color w:val="auto"/>
                      <w:spacing w:val="11"/>
                      <w:sz w:val="21"/>
                      <w:szCs w:val="21"/>
                      <w:highlight w:val="none"/>
                    </w:rPr>
                    <w:t>不</w:t>
                  </w:r>
                  <w:r>
                    <w:rPr>
                      <w:rFonts w:hint="eastAsia" w:ascii="宋体" w:hAnsi="宋体" w:eastAsia="宋体" w:cs="宋体"/>
                      <w:color w:val="auto"/>
                      <w:sz w:val="21"/>
                      <w:szCs w:val="21"/>
                      <w:highlight w:val="none"/>
                    </w:rPr>
                    <w:t>符</w:t>
                  </w:r>
                  <w:r>
                    <w:rPr>
                      <w:rFonts w:hint="eastAsia" w:ascii="宋体" w:hAnsi="宋体" w:eastAsia="宋体" w:cs="宋体"/>
                      <w:color w:val="auto"/>
                      <w:spacing w:val="9"/>
                      <w:sz w:val="21"/>
                      <w:szCs w:val="21"/>
                      <w:highlight w:val="none"/>
                    </w:rPr>
                    <w:t>合</w:t>
                  </w:r>
                  <w:r>
                    <w:rPr>
                      <w:rFonts w:hint="eastAsia" w:ascii="宋体" w:hAnsi="宋体" w:eastAsia="宋体" w:cs="宋体"/>
                      <w:color w:val="auto"/>
                      <w:spacing w:val="11"/>
                      <w:sz w:val="21"/>
                      <w:szCs w:val="21"/>
                      <w:highlight w:val="none"/>
                    </w:rPr>
                    <w:t>质</w:t>
                  </w:r>
                  <w:r>
                    <w:rPr>
                      <w:rFonts w:hint="eastAsia" w:ascii="宋体" w:hAnsi="宋体" w:eastAsia="宋体" w:cs="宋体"/>
                      <w:color w:val="auto"/>
                      <w:spacing w:val="9"/>
                      <w:sz w:val="21"/>
                      <w:szCs w:val="21"/>
                      <w:highlight w:val="none"/>
                    </w:rPr>
                    <w:t>量标准</w:t>
                  </w:r>
                  <w:r>
                    <w:rPr>
                      <w:rFonts w:hint="eastAsia" w:ascii="宋体" w:hAnsi="宋体" w:eastAsia="宋体" w:cs="宋体"/>
                      <w:color w:val="auto"/>
                      <w:spacing w:val="11"/>
                      <w:sz w:val="21"/>
                      <w:szCs w:val="21"/>
                      <w:highlight w:val="none"/>
                    </w:rPr>
                    <w:t>者</w:t>
                  </w:r>
                  <w:r>
                    <w:rPr>
                      <w:rFonts w:hint="eastAsia" w:ascii="宋体" w:hAnsi="宋体" w:eastAsia="宋体" w:cs="宋体"/>
                      <w:color w:val="auto"/>
                      <w:spacing w:val="9"/>
                      <w:sz w:val="21"/>
                      <w:szCs w:val="21"/>
                      <w:highlight w:val="none"/>
                    </w:rPr>
                    <w:t>可拒</w:t>
                  </w:r>
                  <w:r>
                    <w:rPr>
                      <w:rFonts w:hint="eastAsia" w:ascii="宋体" w:hAnsi="宋体" w:eastAsia="宋体" w:cs="宋体"/>
                      <w:color w:val="auto"/>
                      <w:spacing w:val="11"/>
                      <w:sz w:val="21"/>
                      <w:szCs w:val="21"/>
                      <w:highlight w:val="none"/>
                    </w:rPr>
                    <w:t>收</w:t>
                  </w:r>
                  <w:r>
                    <w:rPr>
                      <w:rFonts w:hint="eastAsia" w:ascii="宋体" w:hAnsi="宋体" w:eastAsia="宋体" w:cs="宋体"/>
                      <w:color w:val="auto"/>
                      <w:sz w:val="21"/>
                      <w:szCs w:val="21"/>
                      <w:highlight w:val="none"/>
                    </w:rPr>
                    <w:t>；</w:t>
                  </w:r>
                  <w:r>
                    <w:rPr>
                      <w:rFonts w:hint="eastAsia" w:ascii="宋体" w:hAnsi="宋体" w:eastAsia="宋体" w:cs="宋体"/>
                      <w:color w:val="auto"/>
                      <w:spacing w:val="-1"/>
                      <w:sz w:val="21"/>
                      <w:szCs w:val="21"/>
                      <w:highlight w:val="none"/>
                    </w:rPr>
                    <w:t>注</w:t>
                  </w:r>
                  <w:r>
                    <w:rPr>
                      <w:rFonts w:hint="eastAsia" w:ascii="宋体" w:hAnsi="宋体" w:eastAsia="宋体" w:cs="宋体"/>
                      <w:color w:val="auto"/>
                      <w:spacing w:val="2"/>
                      <w:sz w:val="21"/>
                      <w:szCs w:val="21"/>
                      <w:highlight w:val="none"/>
                    </w:rPr>
                    <w:t>冰</w:t>
                  </w:r>
                  <w:r>
                    <w:rPr>
                      <w:rFonts w:hint="eastAsia" w:ascii="宋体" w:hAnsi="宋体" w:eastAsia="宋体" w:cs="宋体"/>
                      <w:color w:val="auto"/>
                      <w:spacing w:val="-1"/>
                      <w:sz w:val="21"/>
                      <w:szCs w:val="21"/>
                      <w:highlight w:val="none"/>
                    </w:rPr>
                    <w:t>明</w:t>
                  </w:r>
                  <w:r>
                    <w:rPr>
                      <w:rFonts w:hint="eastAsia" w:ascii="宋体" w:hAnsi="宋体" w:eastAsia="宋体" w:cs="宋体"/>
                      <w:color w:val="auto"/>
                      <w:spacing w:val="2"/>
                      <w:sz w:val="21"/>
                      <w:szCs w:val="21"/>
                      <w:highlight w:val="none"/>
                    </w:rPr>
                    <w:t>显</w:t>
                  </w:r>
                  <w:r>
                    <w:rPr>
                      <w:rFonts w:hint="eastAsia" w:ascii="宋体" w:hAnsi="宋体" w:eastAsia="宋体" w:cs="宋体"/>
                      <w:color w:val="auto"/>
                      <w:spacing w:val="-1"/>
                      <w:sz w:val="21"/>
                      <w:szCs w:val="21"/>
                      <w:highlight w:val="none"/>
                    </w:rPr>
                    <w:t>者</w:t>
                  </w:r>
                  <w:r>
                    <w:rPr>
                      <w:rFonts w:hint="eastAsia" w:ascii="宋体" w:hAnsi="宋体" w:eastAsia="宋体" w:cs="宋体"/>
                      <w:color w:val="auto"/>
                      <w:spacing w:val="2"/>
                      <w:sz w:val="21"/>
                      <w:szCs w:val="21"/>
                      <w:highlight w:val="none"/>
                    </w:rPr>
                    <w:t>拒</w:t>
                  </w:r>
                  <w:r>
                    <w:rPr>
                      <w:rFonts w:hint="eastAsia" w:ascii="宋体" w:hAnsi="宋体" w:eastAsia="宋体" w:cs="宋体"/>
                      <w:color w:val="auto"/>
                      <w:sz w:val="21"/>
                      <w:szCs w:val="21"/>
                      <w:highlight w:val="none"/>
                    </w:rPr>
                    <w:t>收</w:t>
                  </w:r>
                </w:p>
              </w:tc>
            </w:tr>
            <w:tr w14:paraId="0EC97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trPr>
              <w:tc>
                <w:tcPr>
                  <w:tcW w:w="1606" w:type="dxa"/>
                  <w:tcBorders>
                    <w:top w:val="single" w:color="auto" w:sz="4" w:space="0"/>
                    <w:left w:val="single" w:color="auto" w:sz="4" w:space="0"/>
                    <w:bottom w:val="single" w:color="auto" w:sz="4" w:space="0"/>
                    <w:right w:val="single" w:color="auto" w:sz="4" w:space="0"/>
                  </w:tcBorders>
                  <w:vAlign w:val="center"/>
                </w:tcPr>
                <w:p w14:paraId="73294E2A">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鸡</w:t>
                  </w:r>
                  <w:r>
                    <w:rPr>
                      <w:rFonts w:hint="eastAsia" w:ascii="宋体" w:hAnsi="宋体" w:eastAsia="宋体" w:cs="宋体"/>
                      <w:color w:val="auto"/>
                      <w:sz w:val="21"/>
                      <w:szCs w:val="21"/>
                      <w:highlight w:val="none"/>
                      <w:lang w:eastAsia="en-US"/>
                    </w:rPr>
                    <w:t>爪</w:t>
                  </w:r>
                </w:p>
              </w:tc>
              <w:tc>
                <w:tcPr>
                  <w:tcW w:w="6474" w:type="dxa"/>
                  <w:tcBorders>
                    <w:top w:val="single" w:color="auto" w:sz="4" w:space="0"/>
                    <w:left w:val="single" w:color="auto" w:sz="4" w:space="0"/>
                    <w:bottom w:val="single" w:color="auto" w:sz="4" w:space="0"/>
                    <w:right w:val="single" w:color="auto" w:sz="4" w:space="0"/>
                  </w:tcBorders>
                  <w:vAlign w:val="center"/>
                </w:tcPr>
                <w:p w14:paraId="33C42906">
                  <w:pPr>
                    <w:spacing w:line="360" w:lineRule="auto"/>
                    <w:ind w:left="10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大小均匀、色泽乳白、无粘手、无异味、无黑斑、无碎架、无残缺</w:t>
                  </w:r>
                </w:p>
              </w:tc>
              <w:tc>
                <w:tcPr>
                  <w:tcW w:w="3214" w:type="dxa"/>
                  <w:vMerge w:val="continue"/>
                  <w:tcBorders>
                    <w:top w:val="nil"/>
                    <w:left w:val="single" w:color="auto" w:sz="4" w:space="0"/>
                    <w:bottom w:val="single" w:color="auto" w:sz="4" w:space="0"/>
                    <w:right w:val="single" w:color="auto" w:sz="4" w:space="0"/>
                  </w:tcBorders>
                  <w:vAlign w:val="center"/>
                </w:tcPr>
                <w:p w14:paraId="11F66B4D">
                  <w:pPr>
                    <w:widowControl/>
                    <w:spacing w:line="360" w:lineRule="auto"/>
                    <w:jc w:val="left"/>
                    <w:rPr>
                      <w:rFonts w:hint="eastAsia" w:ascii="宋体" w:hAnsi="宋体" w:eastAsia="宋体" w:cs="宋体"/>
                      <w:color w:val="auto"/>
                      <w:sz w:val="21"/>
                      <w:szCs w:val="21"/>
                      <w:highlight w:val="none"/>
                    </w:rPr>
                  </w:pPr>
                </w:p>
              </w:tc>
            </w:tr>
            <w:tr w14:paraId="7CC9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0" w:hRule="atLeast"/>
              </w:trPr>
              <w:tc>
                <w:tcPr>
                  <w:tcW w:w="1606" w:type="dxa"/>
                  <w:tcBorders>
                    <w:top w:val="single" w:color="auto" w:sz="4" w:space="0"/>
                    <w:left w:val="single" w:color="auto" w:sz="4" w:space="0"/>
                    <w:bottom w:val="single" w:color="auto" w:sz="4" w:space="0"/>
                    <w:right w:val="single" w:color="auto" w:sz="4" w:space="0"/>
                  </w:tcBorders>
                  <w:vAlign w:val="center"/>
                </w:tcPr>
                <w:p w14:paraId="61113D4C">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鸡</w:t>
                  </w:r>
                  <w:r>
                    <w:rPr>
                      <w:rFonts w:hint="eastAsia" w:ascii="宋体" w:hAnsi="宋体" w:eastAsia="宋体" w:cs="宋体"/>
                      <w:color w:val="auto"/>
                      <w:spacing w:val="2"/>
                      <w:sz w:val="21"/>
                      <w:szCs w:val="21"/>
                      <w:highlight w:val="none"/>
                      <w:lang w:eastAsia="en-US"/>
                    </w:rPr>
                    <w:t>全</w:t>
                  </w:r>
                  <w:r>
                    <w:rPr>
                      <w:rFonts w:hint="eastAsia" w:ascii="宋体" w:hAnsi="宋体" w:eastAsia="宋体" w:cs="宋体"/>
                      <w:color w:val="auto"/>
                      <w:sz w:val="21"/>
                      <w:szCs w:val="21"/>
                      <w:highlight w:val="none"/>
                      <w:lang w:eastAsia="en-US"/>
                    </w:rPr>
                    <w:t>翼</w:t>
                  </w:r>
                </w:p>
              </w:tc>
              <w:tc>
                <w:tcPr>
                  <w:tcW w:w="6474" w:type="dxa"/>
                  <w:tcBorders>
                    <w:top w:val="single" w:color="auto" w:sz="4" w:space="0"/>
                    <w:left w:val="single" w:color="auto" w:sz="4" w:space="0"/>
                    <w:bottom w:val="single" w:color="auto" w:sz="4" w:space="0"/>
                    <w:right w:val="single" w:color="auto" w:sz="4" w:space="0"/>
                  </w:tcBorders>
                  <w:vAlign w:val="center"/>
                </w:tcPr>
                <w:p w14:paraId="64F4C306">
                  <w:pPr>
                    <w:spacing w:line="360" w:lineRule="auto"/>
                    <w:ind w:left="105"/>
                    <w:jc w:val="lef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大</w:t>
                  </w:r>
                  <w:r>
                    <w:rPr>
                      <w:rFonts w:hint="eastAsia" w:ascii="宋体" w:hAnsi="宋体" w:eastAsia="宋体" w:cs="宋体"/>
                      <w:color w:val="auto"/>
                      <w:spacing w:val="2"/>
                      <w:sz w:val="21"/>
                      <w:szCs w:val="21"/>
                      <w:highlight w:val="none"/>
                    </w:rPr>
                    <w:t>小</w:t>
                  </w:r>
                  <w:r>
                    <w:rPr>
                      <w:rFonts w:hint="eastAsia" w:ascii="宋体" w:hAnsi="宋体" w:eastAsia="宋体" w:cs="宋体"/>
                      <w:color w:val="auto"/>
                      <w:spacing w:val="-1"/>
                      <w:sz w:val="21"/>
                      <w:szCs w:val="21"/>
                      <w:highlight w:val="none"/>
                    </w:rPr>
                    <w:t>均</w:t>
                  </w:r>
                  <w:r>
                    <w:rPr>
                      <w:rFonts w:hint="eastAsia" w:ascii="宋体" w:hAnsi="宋体" w:eastAsia="宋体" w:cs="宋体"/>
                      <w:color w:val="auto"/>
                      <w:spacing w:val="2"/>
                      <w:sz w:val="21"/>
                      <w:szCs w:val="21"/>
                      <w:highlight w:val="none"/>
                    </w:rPr>
                    <w:t>匀</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2"/>
                      <w:sz w:val="21"/>
                      <w:szCs w:val="21"/>
                      <w:highlight w:val="none"/>
                    </w:rPr>
                    <w:t>无</w:t>
                  </w:r>
                  <w:r>
                    <w:rPr>
                      <w:rFonts w:hint="eastAsia" w:ascii="宋体" w:hAnsi="宋体" w:eastAsia="宋体" w:cs="宋体"/>
                      <w:color w:val="auto"/>
                      <w:spacing w:val="-1"/>
                      <w:sz w:val="21"/>
                      <w:szCs w:val="21"/>
                      <w:highlight w:val="none"/>
                    </w:rPr>
                    <w:t>碎</w:t>
                  </w:r>
                  <w:r>
                    <w:rPr>
                      <w:rFonts w:hint="eastAsia" w:ascii="宋体" w:hAnsi="宋体" w:eastAsia="宋体" w:cs="宋体"/>
                      <w:color w:val="auto"/>
                      <w:spacing w:val="2"/>
                      <w:sz w:val="21"/>
                      <w:szCs w:val="21"/>
                      <w:highlight w:val="none"/>
                    </w:rPr>
                    <w:t>杂</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2"/>
                      <w:sz w:val="21"/>
                      <w:szCs w:val="21"/>
                      <w:highlight w:val="none"/>
                    </w:rPr>
                    <w:t>有</w:t>
                  </w:r>
                  <w:r>
                    <w:rPr>
                      <w:rFonts w:hint="eastAsia" w:ascii="宋体" w:hAnsi="宋体" w:eastAsia="宋体" w:cs="宋体"/>
                      <w:color w:val="auto"/>
                      <w:spacing w:val="-1"/>
                      <w:sz w:val="21"/>
                      <w:szCs w:val="21"/>
                      <w:highlight w:val="none"/>
                    </w:rPr>
                    <w:t>光</w:t>
                  </w:r>
                  <w:r>
                    <w:rPr>
                      <w:rFonts w:hint="eastAsia" w:ascii="宋体" w:hAnsi="宋体" w:eastAsia="宋体" w:cs="宋体"/>
                      <w:color w:val="auto"/>
                      <w:spacing w:val="2"/>
                      <w:sz w:val="21"/>
                      <w:szCs w:val="21"/>
                      <w:highlight w:val="none"/>
                    </w:rPr>
                    <w:t>泽</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2"/>
                      <w:sz w:val="21"/>
                      <w:szCs w:val="21"/>
                      <w:highlight w:val="none"/>
                    </w:rPr>
                    <w:t>无</w:t>
                  </w:r>
                  <w:r>
                    <w:rPr>
                      <w:rFonts w:hint="eastAsia" w:ascii="宋体" w:hAnsi="宋体" w:eastAsia="宋体" w:cs="宋体"/>
                      <w:color w:val="auto"/>
                      <w:spacing w:val="-1"/>
                      <w:sz w:val="21"/>
                      <w:szCs w:val="21"/>
                      <w:highlight w:val="none"/>
                    </w:rPr>
                    <w:t>异</w:t>
                  </w:r>
                  <w:r>
                    <w:rPr>
                      <w:rFonts w:hint="eastAsia" w:ascii="宋体" w:hAnsi="宋体" w:eastAsia="宋体" w:cs="宋体"/>
                      <w:color w:val="auto"/>
                      <w:spacing w:val="2"/>
                      <w:sz w:val="21"/>
                      <w:szCs w:val="21"/>
                      <w:highlight w:val="none"/>
                    </w:rPr>
                    <w:t>味</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2"/>
                      <w:sz w:val="21"/>
                      <w:szCs w:val="21"/>
                      <w:highlight w:val="none"/>
                    </w:rPr>
                    <w:t>肉</w:t>
                  </w:r>
                  <w:r>
                    <w:rPr>
                      <w:rFonts w:hint="eastAsia" w:ascii="宋体" w:hAnsi="宋体" w:eastAsia="宋体" w:cs="宋体"/>
                      <w:color w:val="auto"/>
                      <w:spacing w:val="-1"/>
                      <w:sz w:val="21"/>
                      <w:szCs w:val="21"/>
                      <w:highlight w:val="none"/>
                    </w:rPr>
                    <w:t>色</w:t>
                  </w:r>
                  <w:r>
                    <w:rPr>
                      <w:rFonts w:hint="eastAsia" w:ascii="宋体" w:hAnsi="宋体" w:eastAsia="宋体" w:cs="宋体"/>
                      <w:color w:val="auto"/>
                      <w:spacing w:val="2"/>
                      <w:sz w:val="21"/>
                      <w:szCs w:val="21"/>
                      <w:highlight w:val="none"/>
                    </w:rPr>
                    <w:t>淡红</w:t>
                  </w:r>
                  <w:r>
                    <w:rPr>
                      <w:rFonts w:hint="eastAsia" w:ascii="宋体" w:hAnsi="宋体" w:eastAsia="宋体" w:cs="宋体"/>
                      <w:color w:val="auto"/>
                      <w:sz w:val="21"/>
                      <w:szCs w:val="21"/>
                      <w:highlight w:val="none"/>
                    </w:rPr>
                    <w:t>、</w:t>
                  </w:r>
                  <w:r>
                    <w:rPr>
                      <w:rFonts w:hint="eastAsia" w:ascii="宋体" w:hAnsi="宋体" w:eastAsia="宋体" w:cs="宋体"/>
                      <w:color w:val="auto"/>
                      <w:spacing w:val="-1"/>
                      <w:sz w:val="21"/>
                      <w:szCs w:val="21"/>
                      <w:highlight w:val="none"/>
                    </w:rPr>
                    <w:t>无</w:t>
                  </w:r>
                  <w:r>
                    <w:rPr>
                      <w:rFonts w:hint="eastAsia" w:ascii="宋体" w:hAnsi="宋体" w:eastAsia="宋体" w:cs="宋体"/>
                      <w:color w:val="auto"/>
                      <w:spacing w:val="2"/>
                      <w:sz w:val="21"/>
                      <w:szCs w:val="21"/>
                      <w:highlight w:val="none"/>
                    </w:rPr>
                    <w:t>骨</w:t>
                  </w:r>
                  <w:r>
                    <w:rPr>
                      <w:rFonts w:hint="eastAsia" w:ascii="宋体" w:hAnsi="宋体" w:eastAsia="宋体" w:cs="宋体"/>
                      <w:color w:val="auto"/>
                      <w:spacing w:val="-1"/>
                      <w:sz w:val="21"/>
                      <w:szCs w:val="21"/>
                      <w:highlight w:val="none"/>
                    </w:rPr>
                    <w:t>折</w:t>
                  </w:r>
                  <w:r>
                    <w:rPr>
                      <w:rFonts w:hint="eastAsia" w:ascii="宋体" w:hAnsi="宋体" w:eastAsia="宋体" w:cs="宋体"/>
                      <w:color w:val="auto"/>
                      <w:spacing w:val="2"/>
                      <w:sz w:val="21"/>
                      <w:szCs w:val="21"/>
                      <w:highlight w:val="none"/>
                    </w:rPr>
                    <w:t>和</w:t>
                  </w:r>
                  <w:r>
                    <w:rPr>
                      <w:rFonts w:hint="eastAsia" w:ascii="宋体" w:hAnsi="宋体" w:eastAsia="宋体" w:cs="宋体"/>
                      <w:color w:val="auto"/>
                      <w:spacing w:val="-1"/>
                      <w:sz w:val="21"/>
                      <w:szCs w:val="21"/>
                      <w:highlight w:val="none"/>
                    </w:rPr>
                    <w:t>破</w:t>
                  </w:r>
                  <w:r>
                    <w:rPr>
                      <w:rFonts w:hint="eastAsia" w:ascii="宋体" w:hAnsi="宋体" w:eastAsia="宋体" w:cs="宋体"/>
                      <w:color w:val="auto"/>
                      <w:spacing w:val="2"/>
                      <w:sz w:val="21"/>
                      <w:szCs w:val="21"/>
                      <w:highlight w:val="none"/>
                    </w:rPr>
                    <w:t>皮</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2"/>
                      <w:sz w:val="21"/>
                      <w:szCs w:val="21"/>
                      <w:highlight w:val="none"/>
                    </w:rPr>
                    <w:t>无</w:t>
                  </w:r>
                  <w:r>
                    <w:rPr>
                      <w:rFonts w:hint="eastAsia" w:ascii="宋体" w:hAnsi="宋体" w:eastAsia="宋体" w:cs="宋体"/>
                      <w:color w:val="auto"/>
                      <w:spacing w:val="-1"/>
                      <w:sz w:val="21"/>
                      <w:szCs w:val="21"/>
                      <w:highlight w:val="none"/>
                    </w:rPr>
                    <w:t>黄</w:t>
                  </w:r>
                  <w:r>
                    <w:rPr>
                      <w:rFonts w:hint="eastAsia" w:ascii="宋体" w:hAnsi="宋体" w:eastAsia="宋体" w:cs="宋体"/>
                      <w:color w:val="auto"/>
                      <w:spacing w:val="2"/>
                      <w:sz w:val="21"/>
                      <w:szCs w:val="21"/>
                      <w:highlight w:val="none"/>
                    </w:rPr>
                    <w:t>衣</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2"/>
                      <w:sz w:val="21"/>
                      <w:szCs w:val="21"/>
                      <w:highlight w:val="none"/>
                    </w:rPr>
                    <w:t>无</w:t>
                  </w:r>
                  <w:r>
                    <w:rPr>
                      <w:rFonts w:hint="eastAsia" w:ascii="宋体" w:hAnsi="宋体" w:eastAsia="宋体" w:cs="宋体"/>
                      <w:color w:val="auto"/>
                      <w:spacing w:val="-1"/>
                      <w:sz w:val="21"/>
                      <w:szCs w:val="21"/>
                      <w:highlight w:val="none"/>
                    </w:rPr>
                    <w:t>异</w:t>
                  </w:r>
                  <w:r>
                    <w:rPr>
                      <w:rFonts w:hint="eastAsia" w:ascii="宋体" w:hAnsi="宋体" w:eastAsia="宋体" w:cs="宋体"/>
                      <w:color w:val="auto"/>
                      <w:spacing w:val="2"/>
                      <w:sz w:val="21"/>
                      <w:szCs w:val="21"/>
                      <w:highlight w:val="none"/>
                    </w:rPr>
                    <w:t>味</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2"/>
                      <w:sz w:val="21"/>
                      <w:szCs w:val="21"/>
                      <w:highlight w:val="none"/>
                    </w:rPr>
                    <w:t>无</w:t>
                  </w:r>
                  <w:r>
                    <w:rPr>
                      <w:rFonts w:hint="eastAsia" w:ascii="宋体" w:hAnsi="宋体" w:eastAsia="宋体" w:cs="宋体"/>
                      <w:color w:val="auto"/>
                      <w:spacing w:val="-1"/>
                      <w:sz w:val="21"/>
                      <w:szCs w:val="21"/>
                      <w:highlight w:val="none"/>
                    </w:rPr>
                    <w:t>鸡</w:t>
                  </w:r>
                  <w:r>
                    <w:rPr>
                      <w:rFonts w:hint="eastAsia" w:ascii="宋体" w:hAnsi="宋体" w:eastAsia="宋体" w:cs="宋体"/>
                      <w:color w:val="auto"/>
                      <w:spacing w:val="2"/>
                      <w:sz w:val="21"/>
                      <w:szCs w:val="21"/>
                      <w:highlight w:val="none"/>
                    </w:rPr>
                    <w:t>毛</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2"/>
                      <w:sz w:val="21"/>
                      <w:szCs w:val="21"/>
                      <w:highlight w:val="none"/>
                    </w:rPr>
                    <w:t>大</w:t>
                  </w:r>
                  <w:r>
                    <w:rPr>
                      <w:rFonts w:hint="eastAsia" w:ascii="宋体" w:hAnsi="宋体" w:eastAsia="宋体" w:cs="宋体"/>
                      <w:color w:val="auto"/>
                      <w:spacing w:val="-1"/>
                      <w:sz w:val="21"/>
                      <w:szCs w:val="21"/>
                      <w:highlight w:val="none"/>
                    </w:rPr>
                    <w:t>小</w:t>
                  </w:r>
                  <w:r>
                    <w:rPr>
                      <w:rFonts w:hint="eastAsia" w:ascii="宋体" w:hAnsi="宋体" w:eastAsia="宋体" w:cs="宋体"/>
                      <w:color w:val="auto"/>
                      <w:spacing w:val="2"/>
                      <w:sz w:val="21"/>
                      <w:szCs w:val="21"/>
                      <w:highlight w:val="none"/>
                    </w:rPr>
                    <w:t>均匀</w:t>
                  </w:r>
                  <w:r>
                    <w:rPr>
                      <w:rFonts w:hint="eastAsia" w:ascii="宋体" w:hAnsi="宋体" w:eastAsia="宋体" w:cs="宋体"/>
                      <w:color w:val="auto"/>
                      <w:sz w:val="21"/>
                      <w:szCs w:val="21"/>
                      <w:highlight w:val="none"/>
                    </w:rPr>
                    <w:t>、</w:t>
                  </w:r>
                </w:p>
              </w:tc>
              <w:tc>
                <w:tcPr>
                  <w:tcW w:w="3214" w:type="dxa"/>
                  <w:vMerge w:val="continue"/>
                  <w:tcBorders>
                    <w:top w:val="nil"/>
                    <w:left w:val="single" w:color="auto" w:sz="4" w:space="0"/>
                    <w:bottom w:val="single" w:color="auto" w:sz="4" w:space="0"/>
                    <w:right w:val="single" w:color="auto" w:sz="4" w:space="0"/>
                  </w:tcBorders>
                  <w:vAlign w:val="center"/>
                </w:tcPr>
                <w:p w14:paraId="6AEB7258">
                  <w:pPr>
                    <w:widowControl/>
                    <w:spacing w:line="360" w:lineRule="auto"/>
                    <w:jc w:val="left"/>
                    <w:rPr>
                      <w:rFonts w:hint="eastAsia" w:ascii="宋体" w:hAnsi="宋体" w:eastAsia="宋体" w:cs="宋体"/>
                      <w:color w:val="auto"/>
                      <w:sz w:val="21"/>
                      <w:szCs w:val="21"/>
                      <w:highlight w:val="none"/>
                    </w:rPr>
                  </w:pPr>
                </w:p>
              </w:tc>
            </w:tr>
            <w:tr w14:paraId="65354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trPr>
              <w:tc>
                <w:tcPr>
                  <w:tcW w:w="1606" w:type="dxa"/>
                  <w:tcBorders>
                    <w:top w:val="single" w:color="auto" w:sz="4" w:space="0"/>
                    <w:left w:val="single" w:color="auto" w:sz="4" w:space="0"/>
                    <w:bottom w:val="single" w:color="auto" w:sz="4" w:space="0"/>
                    <w:right w:val="single" w:color="auto" w:sz="4" w:space="0"/>
                  </w:tcBorders>
                  <w:vAlign w:val="center"/>
                </w:tcPr>
                <w:p w14:paraId="0017ED32">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鸡</w:t>
                  </w:r>
                  <w:r>
                    <w:rPr>
                      <w:rFonts w:hint="eastAsia" w:ascii="宋体" w:hAnsi="宋体" w:eastAsia="宋体" w:cs="宋体"/>
                      <w:color w:val="auto"/>
                      <w:sz w:val="21"/>
                      <w:szCs w:val="21"/>
                      <w:highlight w:val="none"/>
                      <w:lang w:eastAsia="en-US"/>
                    </w:rPr>
                    <w:t>腿</w:t>
                  </w:r>
                </w:p>
              </w:tc>
              <w:tc>
                <w:tcPr>
                  <w:tcW w:w="6474" w:type="dxa"/>
                  <w:tcBorders>
                    <w:top w:val="single" w:color="auto" w:sz="4" w:space="0"/>
                    <w:left w:val="single" w:color="auto" w:sz="4" w:space="0"/>
                    <w:bottom w:val="single" w:color="auto" w:sz="4" w:space="0"/>
                    <w:right w:val="single" w:color="auto" w:sz="4" w:space="0"/>
                  </w:tcBorders>
                  <w:vAlign w:val="center"/>
                </w:tcPr>
                <w:p w14:paraId="45FF1519">
                  <w:pPr>
                    <w:spacing w:line="360" w:lineRule="auto"/>
                    <w:ind w:left="105"/>
                    <w:jc w:val="lef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无</w:t>
                  </w:r>
                  <w:r>
                    <w:rPr>
                      <w:rFonts w:hint="eastAsia" w:ascii="宋体" w:hAnsi="宋体" w:eastAsia="宋体" w:cs="宋体"/>
                      <w:color w:val="auto"/>
                      <w:spacing w:val="-1"/>
                      <w:sz w:val="21"/>
                      <w:szCs w:val="21"/>
                      <w:highlight w:val="none"/>
                    </w:rPr>
                    <w:t>碎</w:t>
                  </w:r>
                  <w:r>
                    <w:rPr>
                      <w:rFonts w:hint="eastAsia" w:ascii="宋体" w:hAnsi="宋体" w:eastAsia="宋体" w:cs="宋体"/>
                      <w:color w:val="auto"/>
                      <w:spacing w:val="2"/>
                      <w:sz w:val="21"/>
                      <w:szCs w:val="21"/>
                      <w:highlight w:val="none"/>
                    </w:rPr>
                    <w:t>杂</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无污伤</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无</w:t>
                  </w:r>
                  <w:r>
                    <w:rPr>
                      <w:rFonts w:hint="eastAsia" w:ascii="宋体" w:hAnsi="宋体" w:eastAsia="宋体" w:cs="宋体"/>
                      <w:color w:val="auto"/>
                      <w:spacing w:val="-1"/>
                      <w:sz w:val="21"/>
                      <w:szCs w:val="21"/>
                      <w:highlight w:val="none"/>
                    </w:rPr>
                    <w:t>淤</w:t>
                  </w:r>
                  <w:r>
                    <w:rPr>
                      <w:rFonts w:hint="eastAsia" w:ascii="宋体" w:hAnsi="宋体" w:eastAsia="宋体" w:cs="宋体"/>
                      <w:color w:val="auto"/>
                      <w:spacing w:val="2"/>
                      <w:sz w:val="21"/>
                      <w:szCs w:val="21"/>
                      <w:highlight w:val="none"/>
                    </w:rPr>
                    <w:t>血</w:t>
                  </w:r>
                  <w:r>
                    <w:rPr>
                      <w:rFonts w:hint="eastAsia" w:ascii="宋体" w:hAnsi="宋体" w:eastAsia="宋体" w:cs="宋体"/>
                      <w:color w:val="auto"/>
                      <w:spacing w:val="-1"/>
                      <w:sz w:val="21"/>
                      <w:szCs w:val="21"/>
                      <w:highlight w:val="none"/>
                    </w:rPr>
                    <w:t>斑</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有</w:t>
                  </w:r>
                  <w:r>
                    <w:rPr>
                      <w:rFonts w:hint="eastAsia" w:ascii="宋体" w:hAnsi="宋体" w:eastAsia="宋体" w:cs="宋体"/>
                      <w:color w:val="auto"/>
                      <w:spacing w:val="-1"/>
                      <w:sz w:val="21"/>
                      <w:szCs w:val="21"/>
                      <w:highlight w:val="none"/>
                    </w:rPr>
                    <w:t>光</w:t>
                  </w:r>
                  <w:r>
                    <w:rPr>
                      <w:rFonts w:hint="eastAsia" w:ascii="宋体" w:hAnsi="宋体" w:eastAsia="宋体" w:cs="宋体"/>
                      <w:color w:val="auto"/>
                      <w:spacing w:val="2"/>
                      <w:sz w:val="21"/>
                      <w:szCs w:val="21"/>
                      <w:highlight w:val="none"/>
                    </w:rPr>
                    <w:t>泽</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肉</w:t>
                  </w:r>
                  <w:r>
                    <w:rPr>
                      <w:rFonts w:hint="eastAsia" w:ascii="宋体" w:hAnsi="宋体" w:eastAsia="宋体" w:cs="宋体"/>
                      <w:color w:val="auto"/>
                      <w:spacing w:val="-1"/>
                      <w:sz w:val="21"/>
                      <w:szCs w:val="21"/>
                      <w:highlight w:val="none"/>
                    </w:rPr>
                    <w:t>质</w:t>
                  </w:r>
                  <w:r>
                    <w:rPr>
                      <w:rFonts w:hint="eastAsia" w:ascii="宋体" w:hAnsi="宋体" w:eastAsia="宋体" w:cs="宋体"/>
                      <w:color w:val="auto"/>
                      <w:spacing w:val="2"/>
                      <w:sz w:val="21"/>
                      <w:szCs w:val="21"/>
                      <w:highlight w:val="none"/>
                    </w:rPr>
                    <w:t>淡</w:t>
                  </w:r>
                  <w:r>
                    <w:rPr>
                      <w:rFonts w:hint="eastAsia" w:ascii="宋体" w:hAnsi="宋体" w:eastAsia="宋体" w:cs="宋体"/>
                      <w:color w:val="auto"/>
                      <w:spacing w:val="-1"/>
                      <w:sz w:val="21"/>
                      <w:szCs w:val="21"/>
                      <w:highlight w:val="none"/>
                    </w:rPr>
                    <w:t>红</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无</w:t>
                  </w:r>
                  <w:r>
                    <w:rPr>
                      <w:rFonts w:hint="eastAsia" w:ascii="宋体" w:hAnsi="宋体" w:eastAsia="宋体" w:cs="宋体"/>
                      <w:color w:val="auto"/>
                      <w:sz w:val="21"/>
                      <w:szCs w:val="21"/>
                      <w:highlight w:val="none"/>
                    </w:rPr>
                    <w:t>异</w:t>
                  </w:r>
                  <w:r>
                    <w:rPr>
                      <w:rFonts w:hint="eastAsia" w:ascii="宋体" w:hAnsi="宋体" w:eastAsia="宋体" w:cs="宋体"/>
                      <w:color w:val="auto"/>
                      <w:spacing w:val="2"/>
                      <w:sz w:val="21"/>
                      <w:szCs w:val="21"/>
                      <w:highlight w:val="none"/>
                    </w:rPr>
                    <w:t>味</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
                      <w:sz w:val="21"/>
                      <w:szCs w:val="21"/>
                      <w:highlight w:val="none"/>
                    </w:rPr>
                    <w:t>解</w:t>
                  </w:r>
                  <w:r>
                    <w:rPr>
                      <w:rFonts w:hint="eastAsia" w:ascii="宋体" w:hAnsi="宋体" w:eastAsia="宋体" w:cs="宋体"/>
                      <w:color w:val="auto"/>
                      <w:spacing w:val="2"/>
                      <w:sz w:val="21"/>
                      <w:szCs w:val="21"/>
                      <w:highlight w:val="none"/>
                    </w:rPr>
                    <w:t>冻</w:t>
                  </w:r>
                  <w:r>
                    <w:rPr>
                      <w:rFonts w:hint="eastAsia" w:ascii="宋体" w:hAnsi="宋体" w:eastAsia="宋体" w:cs="宋体"/>
                      <w:color w:val="auto"/>
                      <w:spacing w:val="-1"/>
                      <w:sz w:val="21"/>
                      <w:szCs w:val="21"/>
                      <w:highlight w:val="none"/>
                    </w:rPr>
                    <w:t>后</w:t>
                  </w:r>
                  <w:r>
                    <w:rPr>
                      <w:rFonts w:hint="eastAsia" w:ascii="宋体" w:hAnsi="宋体" w:eastAsia="宋体" w:cs="宋体"/>
                      <w:color w:val="auto"/>
                      <w:spacing w:val="2"/>
                      <w:sz w:val="21"/>
                      <w:szCs w:val="21"/>
                      <w:highlight w:val="none"/>
                    </w:rPr>
                    <w:t>与</w:t>
                  </w:r>
                  <w:r>
                    <w:rPr>
                      <w:rFonts w:hint="eastAsia" w:ascii="宋体" w:hAnsi="宋体" w:eastAsia="宋体" w:cs="宋体"/>
                      <w:color w:val="auto"/>
                      <w:spacing w:val="-1"/>
                      <w:sz w:val="21"/>
                      <w:szCs w:val="21"/>
                      <w:highlight w:val="none"/>
                    </w:rPr>
                    <w:t>鲜</w:t>
                  </w:r>
                  <w:r>
                    <w:rPr>
                      <w:rFonts w:hint="eastAsia" w:ascii="宋体" w:hAnsi="宋体" w:eastAsia="宋体" w:cs="宋体"/>
                      <w:color w:val="auto"/>
                      <w:spacing w:val="2"/>
                      <w:sz w:val="21"/>
                      <w:szCs w:val="21"/>
                      <w:highlight w:val="none"/>
                    </w:rPr>
                    <w:t>禽</w:t>
                  </w:r>
                  <w:r>
                    <w:rPr>
                      <w:rFonts w:hint="eastAsia" w:ascii="宋体" w:hAnsi="宋体" w:eastAsia="宋体" w:cs="宋体"/>
                      <w:color w:val="auto"/>
                      <w:spacing w:val="-1"/>
                      <w:sz w:val="21"/>
                      <w:szCs w:val="21"/>
                      <w:highlight w:val="none"/>
                    </w:rPr>
                    <w:t>特</w:t>
                  </w:r>
                  <w:r>
                    <w:rPr>
                      <w:rFonts w:hint="eastAsia" w:ascii="宋体" w:hAnsi="宋体" w:eastAsia="宋体" w:cs="宋体"/>
                      <w:color w:val="auto"/>
                      <w:spacing w:val="2"/>
                      <w:sz w:val="21"/>
                      <w:szCs w:val="21"/>
                      <w:highlight w:val="none"/>
                    </w:rPr>
                    <w:t>征</w:t>
                  </w:r>
                  <w:r>
                    <w:rPr>
                      <w:rFonts w:hint="eastAsia" w:ascii="宋体" w:hAnsi="宋体" w:eastAsia="宋体" w:cs="宋体"/>
                      <w:color w:val="auto"/>
                      <w:spacing w:val="-1"/>
                      <w:sz w:val="21"/>
                      <w:szCs w:val="21"/>
                      <w:highlight w:val="none"/>
                    </w:rPr>
                    <w:t>相</w:t>
                  </w:r>
                  <w:r>
                    <w:rPr>
                      <w:rFonts w:hint="eastAsia" w:ascii="宋体" w:hAnsi="宋体" w:eastAsia="宋体" w:cs="宋体"/>
                      <w:color w:val="auto"/>
                      <w:spacing w:val="2"/>
                      <w:sz w:val="21"/>
                      <w:szCs w:val="21"/>
                      <w:highlight w:val="none"/>
                    </w:rPr>
                    <w:t>同</w:t>
                  </w:r>
                  <w:r>
                    <w:rPr>
                      <w:rFonts w:hint="eastAsia" w:ascii="宋体" w:hAnsi="宋体" w:eastAsia="宋体" w:cs="宋体"/>
                      <w:color w:val="auto"/>
                      <w:spacing w:val="-18"/>
                      <w:sz w:val="21"/>
                      <w:szCs w:val="21"/>
                      <w:highlight w:val="none"/>
                    </w:rPr>
                    <w:t>。</w:t>
                  </w:r>
                  <w:r>
                    <w:rPr>
                      <w:rFonts w:hint="eastAsia" w:ascii="宋体" w:hAnsi="宋体" w:eastAsia="宋体" w:cs="宋体"/>
                      <w:color w:val="auto"/>
                      <w:spacing w:val="-1"/>
                      <w:sz w:val="21"/>
                      <w:szCs w:val="21"/>
                      <w:highlight w:val="none"/>
                    </w:rPr>
                    <w:t>按</w:t>
                  </w:r>
                  <w:r>
                    <w:rPr>
                      <w:rFonts w:hint="eastAsia" w:ascii="宋体" w:hAnsi="宋体" w:eastAsia="宋体" w:cs="宋体"/>
                      <w:color w:val="auto"/>
                      <w:spacing w:val="2"/>
                      <w:sz w:val="21"/>
                      <w:szCs w:val="21"/>
                      <w:highlight w:val="none"/>
                    </w:rPr>
                    <w:t>标</w:t>
                  </w:r>
                  <w:r>
                    <w:rPr>
                      <w:rFonts w:hint="eastAsia" w:ascii="宋体" w:hAnsi="宋体" w:eastAsia="宋体" w:cs="宋体"/>
                      <w:color w:val="auto"/>
                      <w:spacing w:val="-1"/>
                      <w:sz w:val="21"/>
                      <w:szCs w:val="21"/>
                      <w:highlight w:val="none"/>
                    </w:rPr>
                    <w:t>准</w:t>
                  </w:r>
                  <w:r>
                    <w:rPr>
                      <w:rFonts w:hint="eastAsia" w:ascii="宋体" w:hAnsi="宋体" w:eastAsia="宋体" w:cs="宋体"/>
                      <w:color w:val="auto"/>
                      <w:spacing w:val="2"/>
                      <w:sz w:val="21"/>
                      <w:szCs w:val="21"/>
                      <w:highlight w:val="none"/>
                    </w:rPr>
                    <w:t>部</w:t>
                  </w:r>
                  <w:r>
                    <w:rPr>
                      <w:rFonts w:hint="eastAsia" w:ascii="宋体" w:hAnsi="宋体" w:eastAsia="宋体" w:cs="宋体"/>
                      <w:color w:val="auto"/>
                      <w:spacing w:val="-1"/>
                      <w:sz w:val="21"/>
                      <w:szCs w:val="21"/>
                      <w:highlight w:val="none"/>
                    </w:rPr>
                    <w:t>位</w:t>
                  </w:r>
                  <w:r>
                    <w:rPr>
                      <w:rFonts w:hint="eastAsia" w:ascii="宋体" w:hAnsi="宋体" w:eastAsia="宋体" w:cs="宋体"/>
                      <w:color w:val="auto"/>
                      <w:spacing w:val="2"/>
                      <w:sz w:val="21"/>
                      <w:szCs w:val="21"/>
                      <w:highlight w:val="none"/>
                    </w:rPr>
                    <w:t>分</w:t>
                  </w:r>
                  <w:r>
                    <w:rPr>
                      <w:rFonts w:hint="eastAsia" w:ascii="宋体" w:hAnsi="宋体" w:eastAsia="宋体" w:cs="宋体"/>
                      <w:color w:val="auto"/>
                      <w:spacing w:val="-1"/>
                      <w:sz w:val="21"/>
                      <w:szCs w:val="21"/>
                      <w:highlight w:val="none"/>
                    </w:rPr>
                    <w:t>割</w:t>
                  </w:r>
                  <w:r>
                    <w:rPr>
                      <w:rFonts w:hint="eastAsia" w:ascii="宋体" w:hAnsi="宋体" w:eastAsia="宋体" w:cs="宋体"/>
                      <w:color w:val="auto"/>
                      <w:spacing w:val="2"/>
                      <w:sz w:val="21"/>
                      <w:szCs w:val="21"/>
                      <w:highlight w:val="none"/>
                    </w:rPr>
                    <w:t>外</w:t>
                  </w:r>
                  <w:r>
                    <w:rPr>
                      <w:rFonts w:hint="eastAsia" w:ascii="宋体" w:hAnsi="宋体" w:eastAsia="宋体" w:cs="宋体"/>
                      <w:color w:val="auto"/>
                      <w:spacing w:val="-1"/>
                      <w:sz w:val="21"/>
                      <w:szCs w:val="21"/>
                      <w:highlight w:val="none"/>
                    </w:rPr>
                    <w:t>包</w:t>
                  </w:r>
                  <w:r>
                    <w:rPr>
                      <w:rFonts w:hint="eastAsia" w:ascii="宋体" w:hAnsi="宋体" w:eastAsia="宋体" w:cs="宋体"/>
                      <w:color w:val="auto"/>
                      <w:spacing w:val="2"/>
                      <w:sz w:val="21"/>
                      <w:szCs w:val="21"/>
                      <w:highlight w:val="none"/>
                    </w:rPr>
                    <w:t>装</w:t>
                  </w:r>
                  <w:r>
                    <w:rPr>
                      <w:rFonts w:hint="eastAsia" w:ascii="宋体" w:hAnsi="宋体" w:eastAsia="宋体" w:cs="宋体"/>
                      <w:color w:val="auto"/>
                      <w:sz w:val="21"/>
                      <w:szCs w:val="21"/>
                      <w:highlight w:val="none"/>
                    </w:rPr>
                    <w:t>箱</w:t>
                  </w:r>
                  <w:r>
                    <w:rPr>
                      <w:rFonts w:hint="eastAsia" w:ascii="宋体" w:hAnsi="宋体" w:eastAsia="宋体" w:cs="宋体"/>
                      <w:color w:val="auto"/>
                      <w:spacing w:val="-1"/>
                      <w:sz w:val="21"/>
                      <w:szCs w:val="21"/>
                      <w:highlight w:val="none"/>
                    </w:rPr>
                    <w:t>完</w:t>
                  </w:r>
                  <w:r>
                    <w:rPr>
                      <w:rFonts w:hint="eastAsia" w:ascii="宋体" w:hAnsi="宋体" w:eastAsia="宋体" w:cs="宋体"/>
                      <w:color w:val="auto"/>
                      <w:spacing w:val="2"/>
                      <w:sz w:val="21"/>
                      <w:szCs w:val="21"/>
                      <w:highlight w:val="none"/>
                    </w:rPr>
                    <w:t>好</w:t>
                  </w:r>
                  <w:r>
                    <w:rPr>
                      <w:rFonts w:hint="eastAsia" w:ascii="宋体" w:hAnsi="宋体" w:eastAsia="宋体" w:cs="宋体"/>
                      <w:color w:val="auto"/>
                      <w:spacing w:val="-1"/>
                      <w:sz w:val="21"/>
                      <w:szCs w:val="21"/>
                      <w:highlight w:val="none"/>
                    </w:rPr>
                    <w:t>无</w:t>
                  </w:r>
                  <w:r>
                    <w:rPr>
                      <w:rFonts w:hint="eastAsia" w:ascii="宋体" w:hAnsi="宋体" w:eastAsia="宋体" w:cs="宋体"/>
                      <w:color w:val="auto"/>
                      <w:spacing w:val="2"/>
                      <w:sz w:val="21"/>
                      <w:szCs w:val="21"/>
                      <w:highlight w:val="none"/>
                    </w:rPr>
                    <w:t>破</w:t>
                  </w:r>
                  <w:r>
                    <w:rPr>
                      <w:rFonts w:hint="eastAsia" w:ascii="宋体" w:hAnsi="宋体" w:eastAsia="宋体" w:cs="宋体"/>
                      <w:color w:val="auto"/>
                      <w:spacing w:val="-1"/>
                      <w:sz w:val="21"/>
                      <w:szCs w:val="21"/>
                      <w:highlight w:val="none"/>
                    </w:rPr>
                    <w:t>损</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rPr>
                    <w:t>有</w:t>
                  </w:r>
                  <w:r>
                    <w:rPr>
                      <w:rFonts w:hint="eastAsia" w:ascii="宋体" w:hAnsi="宋体" w:eastAsia="宋体" w:cs="宋体"/>
                      <w:color w:val="auto"/>
                      <w:spacing w:val="2"/>
                      <w:sz w:val="21"/>
                      <w:szCs w:val="21"/>
                      <w:highlight w:val="none"/>
                    </w:rPr>
                    <w:t>生</w:t>
                  </w:r>
                  <w:r>
                    <w:rPr>
                      <w:rFonts w:hint="eastAsia" w:ascii="宋体" w:hAnsi="宋体" w:eastAsia="宋体" w:cs="宋体"/>
                      <w:color w:val="auto"/>
                      <w:spacing w:val="-1"/>
                      <w:sz w:val="21"/>
                      <w:szCs w:val="21"/>
                      <w:highlight w:val="none"/>
                    </w:rPr>
                    <w:t>产</w:t>
                  </w:r>
                  <w:r>
                    <w:rPr>
                      <w:rFonts w:hint="eastAsia" w:ascii="宋体" w:hAnsi="宋体" w:eastAsia="宋体" w:cs="宋体"/>
                      <w:color w:val="auto"/>
                      <w:spacing w:val="2"/>
                      <w:sz w:val="21"/>
                      <w:szCs w:val="21"/>
                      <w:highlight w:val="none"/>
                    </w:rPr>
                    <w:t>日</w:t>
                  </w:r>
                  <w:r>
                    <w:rPr>
                      <w:rFonts w:hint="eastAsia" w:ascii="宋体" w:hAnsi="宋体" w:eastAsia="宋体" w:cs="宋体"/>
                      <w:color w:val="auto"/>
                      <w:sz w:val="21"/>
                      <w:szCs w:val="21"/>
                      <w:highlight w:val="none"/>
                    </w:rPr>
                    <w:t>期</w:t>
                  </w:r>
                </w:p>
              </w:tc>
              <w:tc>
                <w:tcPr>
                  <w:tcW w:w="3214" w:type="dxa"/>
                  <w:vMerge w:val="continue"/>
                  <w:tcBorders>
                    <w:top w:val="nil"/>
                    <w:left w:val="single" w:color="auto" w:sz="4" w:space="0"/>
                    <w:bottom w:val="single" w:color="auto" w:sz="4" w:space="0"/>
                    <w:right w:val="single" w:color="auto" w:sz="4" w:space="0"/>
                  </w:tcBorders>
                  <w:vAlign w:val="center"/>
                </w:tcPr>
                <w:p w14:paraId="55F0A738">
                  <w:pPr>
                    <w:widowControl/>
                    <w:spacing w:line="360" w:lineRule="auto"/>
                    <w:jc w:val="left"/>
                    <w:rPr>
                      <w:rFonts w:hint="eastAsia" w:ascii="宋体" w:hAnsi="宋体" w:eastAsia="宋体" w:cs="宋体"/>
                      <w:color w:val="auto"/>
                      <w:sz w:val="21"/>
                      <w:szCs w:val="21"/>
                      <w:highlight w:val="none"/>
                    </w:rPr>
                  </w:pPr>
                </w:p>
              </w:tc>
            </w:tr>
            <w:tr w14:paraId="745C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0" w:hRule="atLeast"/>
              </w:trPr>
              <w:tc>
                <w:tcPr>
                  <w:tcW w:w="1606" w:type="dxa"/>
                  <w:tcBorders>
                    <w:top w:val="single" w:color="auto" w:sz="4" w:space="0"/>
                    <w:left w:val="single" w:color="auto" w:sz="4" w:space="0"/>
                    <w:bottom w:val="single" w:color="auto" w:sz="4" w:space="0"/>
                    <w:right w:val="single" w:color="auto" w:sz="4" w:space="0"/>
                  </w:tcBorders>
                  <w:vAlign w:val="center"/>
                </w:tcPr>
                <w:p w14:paraId="2DA611E9">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鸡</w:t>
                  </w:r>
                  <w:r>
                    <w:rPr>
                      <w:rFonts w:hint="eastAsia" w:ascii="宋体" w:hAnsi="宋体" w:eastAsia="宋体" w:cs="宋体"/>
                      <w:color w:val="auto"/>
                      <w:sz w:val="21"/>
                      <w:szCs w:val="21"/>
                      <w:highlight w:val="none"/>
                      <w:lang w:eastAsia="en-US"/>
                    </w:rPr>
                    <w:t>肾</w:t>
                  </w:r>
                </w:p>
              </w:tc>
              <w:tc>
                <w:tcPr>
                  <w:tcW w:w="6474" w:type="dxa"/>
                  <w:tcBorders>
                    <w:top w:val="single" w:color="auto" w:sz="4" w:space="0"/>
                    <w:left w:val="single" w:color="auto" w:sz="4" w:space="0"/>
                    <w:bottom w:val="single" w:color="auto" w:sz="4" w:space="0"/>
                    <w:right w:val="single" w:color="auto" w:sz="4" w:space="0"/>
                  </w:tcBorders>
                  <w:vAlign w:val="center"/>
                </w:tcPr>
                <w:p w14:paraId="3A0AFFDD">
                  <w:pPr>
                    <w:spacing w:line="360" w:lineRule="auto"/>
                    <w:ind w:left="105"/>
                    <w:jc w:val="lef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呈</w:t>
                  </w:r>
                  <w:r>
                    <w:rPr>
                      <w:rFonts w:hint="eastAsia" w:ascii="宋体" w:hAnsi="宋体" w:eastAsia="宋体" w:cs="宋体"/>
                      <w:color w:val="auto"/>
                      <w:spacing w:val="-1"/>
                      <w:sz w:val="21"/>
                      <w:szCs w:val="21"/>
                      <w:highlight w:val="none"/>
                    </w:rPr>
                    <w:t>鸡</w:t>
                  </w:r>
                  <w:r>
                    <w:rPr>
                      <w:rFonts w:hint="eastAsia" w:ascii="宋体" w:hAnsi="宋体" w:eastAsia="宋体" w:cs="宋体"/>
                      <w:color w:val="auto"/>
                      <w:spacing w:val="2"/>
                      <w:sz w:val="21"/>
                      <w:szCs w:val="21"/>
                      <w:highlight w:val="none"/>
                    </w:rPr>
                    <w:t>肾</w:t>
                  </w:r>
                  <w:r>
                    <w:rPr>
                      <w:rFonts w:hint="eastAsia" w:ascii="宋体" w:hAnsi="宋体" w:eastAsia="宋体" w:cs="宋体"/>
                      <w:color w:val="auto"/>
                      <w:spacing w:val="-1"/>
                      <w:sz w:val="21"/>
                      <w:szCs w:val="21"/>
                      <w:highlight w:val="none"/>
                    </w:rPr>
                    <w:t>特</w:t>
                  </w:r>
                  <w:r>
                    <w:rPr>
                      <w:rFonts w:hint="eastAsia" w:ascii="宋体" w:hAnsi="宋体" w:eastAsia="宋体" w:cs="宋体"/>
                      <w:color w:val="auto"/>
                      <w:spacing w:val="2"/>
                      <w:sz w:val="21"/>
                      <w:szCs w:val="21"/>
                      <w:highlight w:val="none"/>
                    </w:rPr>
                    <w:t>有</w:t>
                  </w:r>
                  <w:r>
                    <w:rPr>
                      <w:rFonts w:hint="eastAsia" w:ascii="宋体" w:hAnsi="宋体" w:eastAsia="宋体" w:cs="宋体"/>
                      <w:color w:val="auto"/>
                      <w:spacing w:val="-1"/>
                      <w:sz w:val="21"/>
                      <w:szCs w:val="21"/>
                      <w:highlight w:val="none"/>
                    </w:rPr>
                    <w:t>色</w:t>
                  </w:r>
                  <w:r>
                    <w:rPr>
                      <w:rFonts w:hint="eastAsia" w:ascii="宋体" w:hAnsi="宋体" w:eastAsia="宋体" w:cs="宋体"/>
                      <w:color w:val="auto"/>
                      <w:spacing w:val="2"/>
                      <w:sz w:val="21"/>
                      <w:szCs w:val="21"/>
                      <w:highlight w:val="none"/>
                    </w:rPr>
                    <w:t>泽</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无</w:t>
                  </w:r>
                  <w:r>
                    <w:rPr>
                      <w:rFonts w:hint="eastAsia" w:ascii="宋体" w:hAnsi="宋体" w:eastAsia="宋体" w:cs="宋体"/>
                      <w:color w:val="auto"/>
                      <w:spacing w:val="-1"/>
                      <w:sz w:val="21"/>
                      <w:szCs w:val="21"/>
                      <w:highlight w:val="none"/>
                    </w:rPr>
                    <w:t>病斑</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外</w:t>
                  </w:r>
                  <w:r>
                    <w:rPr>
                      <w:rFonts w:hint="eastAsia" w:ascii="宋体" w:hAnsi="宋体" w:eastAsia="宋体" w:cs="宋体"/>
                      <w:color w:val="auto"/>
                      <w:spacing w:val="-1"/>
                      <w:sz w:val="21"/>
                      <w:szCs w:val="21"/>
                      <w:highlight w:val="none"/>
                    </w:rPr>
                    <w:t>表</w:t>
                  </w:r>
                  <w:r>
                    <w:rPr>
                      <w:rFonts w:hint="eastAsia" w:ascii="宋体" w:hAnsi="宋体" w:eastAsia="宋体" w:cs="宋体"/>
                      <w:color w:val="auto"/>
                      <w:spacing w:val="2"/>
                      <w:sz w:val="21"/>
                      <w:szCs w:val="21"/>
                      <w:highlight w:val="none"/>
                    </w:rPr>
                    <w:t>及</w:t>
                  </w:r>
                  <w:r>
                    <w:rPr>
                      <w:rFonts w:hint="eastAsia" w:ascii="宋体" w:hAnsi="宋体" w:eastAsia="宋体" w:cs="宋体"/>
                      <w:color w:val="auto"/>
                      <w:spacing w:val="-1"/>
                      <w:sz w:val="21"/>
                      <w:szCs w:val="21"/>
                      <w:highlight w:val="none"/>
                    </w:rPr>
                    <w:t>切</w:t>
                  </w:r>
                  <w:r>
                    <w:rPr>
                      <w:rFonts w:hint="eastAsia" w:ascii="宋体" w:hAnsi="宋体" w:eastAsia="宋体" w:cs="宋体"/>
                      <w:color w:val="auto"/>
                      <w:spacing w:val="2"/>
                      <w:sz w:val="21"/>
                      <w:szCs w:val="21"/>
                      <w:highlight w:val="none"/>
                    </w:rPr>
                    <w:t>面</w:t>
                  </w:r>
                  <w:r>
                    <w:rPr>
                      <w:rFonts w:hint="eastAsia" w:ascii="宋体" w:hAnsi="宋体" w:eastAsia="宋体" w:cs="宋体"/>
                      <w:color w:val="auto"/>
                      <w:spacing w:val="-1"/>
                      <w:sz w:val="21"/>
                      <w:szCs w:val="21"/>
                      <w:highlight w:val="none"/>
                    </w:rPr>
                    <w:t>湿</w:t>
                  </w:r>
                  <w:r>
                    <w:rPr>
                      <w:rFonts w:hint="eastAsia" w:ascii="宋体" w:hAnsi="宋体" w:eastAsia="宋体" w:cs="宋体"/>
                      <w:color w:val="auto"/>
                      <w:spacing w:val="2"/>
                      <w:sz w:val="21"/>
                      <w:szCs w:val="21"/>
                      <w:highlight w:val="none"/>
                    </w:rPr>
                    <w:t>润</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但</w:t>
                  </w:r>
                  <w:r>
                    <w:rPr>
                      <w:rFonts w:hint="eastAsia" w:ascii="宋体" w:hAnsi="宋体" w:eastAsia="宋体" w:cs="宋体"/>
                      <w:color w:val="auto"/>
                      <w:sz w:val="21"/>
                      <w:szCs w:val="21"/>
                      <w:highlight w:val="none"/>
                    </w:rPr>
                    <w:t>不</w:t>
                  </w:r>
                  <w:r>
                    <w:rPr>
                      <w:rFonts w:hint="eastAsia" w:ascii="宋体" w:hAnsi="宋体" w:eastAsia="宋体" w:cs="宋体"/>
                      <w:color w:val="auto"/>
                      <w:spacing w:val="2"/>
                      <w:sz w:val="21"/>
                      <w:szCs w:val="21"/>
                      <w:highlight w:val="none"/>
                    </w:rPr>
                    <w:t>粘</w:t>
                  </w:r>
                  <w:r>
                    <w:rPr>
                      <w:rFonts w:hint="eastAsia" w:ascii="宋体" w:hAnsi="宋体" w:eastAsia="宋体" w:cs="宋体"/>
                      <w:color w:val="auto"/>
                      <w:spacing w:val="-1"/>
                      <w:sz w:val="21"/>
                      <w:szCs w:val="21"/>
                      <w:highlight w:val="none"/>
                    </w:rPr>
                    <w:t>手</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无</w:t>
                  </w:r>
                  <w:r>
                    <w:rPr>
                      <w:rFonts w:hint="eastAsia" w:ascii="宋体" w:hAnsi="宋体" w:eastAsia="宋体" w:cs="宋体"/>
                      <w:color w:val="auto"/>
                      <w:spacing w:val="-1"/>
                      <w:sz w:val="21"/>
                      <w:szCs w:val="21"/>
                      <w:highlight w:val="none"/>
                    </w:rPr>
                    <w:t>污</w:t>
                  </w:r>
                  <w:r>
                    <w:rPr>
                      <w:rFonts w:hint="eastAsia" w:ascii="宋体" w:hAnsi="宋体" w:eastAsia="宋体" w:cs="宋体"/>
                      <w:color w:val="auto"/>
                      <w:spacing w:val="2"/>
                      <w:sz w:val="21"/>
                      <w:szCs w:val="21"/>
                      <w:highlight w:val="none"/>
                    </w:rPr>
                    <w:t>物</w:t>
                  </w:r>
                  <w:r>
                    <w:rPr>
                      <w:rFonts w:hint="eastAsia" w:ascii="宋体" w:hAnsi="宋体" w:eastAsia="宋体" w:cs="宋体"/>
                      <w:color w:val="auto"/>
                      <w:spacing w:val="-1"/>
                      <w:sz w:val="21"/>
                      <w:szCs w:val="21"/>
                      <w:highlight w:val="none"/>
                    </w:rPr>
                    <w:t>及</w:t>
                  </w:r>
                  <w:r>
                    <w:rPr>
                      <w:rFonts w:hint="eastAsia" w:ascii="宋体" w:hAnsi="宋体" w:eastAsia="宋体" w:cs="宋体"/>
                      <w:color w:val="auto"/>
                      <w:spacing w:val="2"/>
                      <w:sz w:val="21"/>
                      <w:szCs w:val="21"/>
                      <w:highlight w:val="none"/>
                    </w:rPr>
                    <w:t>其</w:t>
                  </w:r>
                  <w:r>
                    <w:rPr>
                      <w:rFonts w:hint="eastAsia" w:ascii="宋体" w:hAnsi="宋体" w:eastAsia="宋体" w:cs="宋体"/>
                      <w:color w:val="auto"/>
                      <w:spacing w:val="-1"/>
                      <w:sz w:val="21"/>
                      <w:szCs w:val="21"/>
                      <w:highlight w:val="none"/>
                    </w:rPr>
                    <w:t>它</w:t>
                  </w:r>
                  <w:r>
                    <w:rPr>
                      <w:rFonts w:hint="eastAsia" w:ascii="宋体" w:hAnsi="宋体" w:eastAsia="宋体" w:cs="宋体"/>
                      <w:color w:val="auto"/>
                      <w:spacing w:val="2"/>
                      <w:sz w:val="21"/>
                      <w:szCs w:val="21"/>
                      <w:highlight w:val="none"/>
                    </w:rPr>
                    <w:t>杂</w:t>
                  </w:r>
                  <w:r>
                    <w:rPr>
                      <w:rFonts w:hint="eastAsia" w:ascii="宋体" w:hAnsi="宋体" w:eastAsia="宋体" w:cs="宋体"/>
                      <w:color w:val="auto"/>
                      <w:spacing w:val="-1"/>
                      <w:sz w:val="21"/>
                      <w:szCs w:val="21"/>
                      <w:highlight w:val="none"/>
                    </w:rPr>
                    <w:t>质</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无</w:t>
                  </w:r>
                  <w:r>
                    <w:rPr>
                      <w:rFonts w:hint="eastAsia" w:ascii="宋体" w:hAnsi="宋体" w:eastAsia="宋体" w:cs="宋体"/>
                      <w:color w:val="auto"/>
                      <w:spacing w:val="-1"/>
                      <w:sz w:val="21"/>
                      <w:szCs w:val="21"/>
                      <w:highlight w:val="none"/>
                    </w:rPr>
                    <w:t>异</w:t>
                  </w:r>
                  <w:r>
                    <w:rPr>
                      <w:rFonts w:hint="eastAsia" w:ascii="宋体" w:hAnsi="宋体" w:eastAsia="宋体" w:cs="宋体"/>
                      <w:color w:val="auto"/>
                      <w:spacing w:val="2"/>
                      <w:sz w:val="21"/>
                      <w:szCs w:val="21"/>
                      <w:highlight w:val="none"/>
                    </w:rPr>
                    <w:t>味</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解</w:t>
                  </w:r>
                  <w:r>
                    <w:rPr>
                      <w:rFonts w:hint="eastAsia" w:ascii="宋体" w:hAnsi="宋体" w:eastAsia="宋体" w:cs="宋体"/>
                      <w:color w:val="auto"/>
                      <w:spacing w:val="-1"/>
                      <w:sz w:val="21"/>
                      <w:szCs w:val="21"/>
                      <w:highlight w:val="none"/>
                    </w:rPr>
                    <w:t>冻</w:t>
                  </w:r>
                  <w:r>
                    <w:rPr>
                      <w:rFonts w:hint="eastAsia" w:ascii="宋体" w:hAnsi="宋体" w:eastAsia="宋体" w:cs="宋体"/>
                      <w:color w:val="auto"/>
                      <w:spacing w:val="2"/>
                      <w:sz w:val="21"/>
                      <w:szCs w:val="21"/>
                      <w:highlight w:val="none"/>
                    </w:rPr>
                    <w:t>后</w:t>
                  </w:r>
                  <w:r>
                    <w:rPr>
                      <w:rFonts w:hint="eastAsia" w:ascii="宋体" w:hAnsi="宋体" w:eastAsia="宋体" w:cs="宋体"/>
                      <w:color w:val="auto"/>
                      <w:spacing w:val="-1"/>
                      <w:sz w:val="21"/>
                      <w:szCs w:val="21"/>
                      <w:highlight w:val="none"/>
                    </w:rPr>
                    <w:t>与</w:t>
                  </w:r>
                  <w:r>
                    <w:rPr>
                      <w:rFonts w:hint="eastAsia" w:ascii="宋体" w:hAnsi="宋体" w:eastAsia="宋体" w:cs="宋体"/>
                      <w:color w:val="auto"/>
                      <w:spacing w:val="2"/>
                      <w:sz w:val="21"/>
                      <w:szCs w:val="21"/>
                      <w:highlight w:val="none"/>
                    </w:rPr>
                    <w:t>鲜</w:t>
                  </w:r>
                  <w:r>
                    <w:rPr>
                      <w:rFonts w:hint="eastAsia" w:ascii="宋体" w:hAnsi="宋体" w:eastAsia="宋体" w:cs="宋体"/>
                      <w:color w:val="auto"/>
                      <w:spacing w:val="-1"/>
                      <w:sz w:val="21"/>
                      <w:szCs w:val="21"/>
                      <w:highlight w:val="none"/>
                    </w:rPr>
                    <w:t>禽</w:t>
                  </w:r>
                  <w:r>
                    <w:rPr>
                      <w:rFonts w:hint="eastAsia" w:ascii="宋体" w:hAnsi="宋体" w:eastAsia="宋体" w:cs="宋体"/>
                      <w:color w:val="auto"/>
                      <w:spacing w:val="2"/>
                      <w:sz w:val="21"/>
                      <w:szCs w:val="21"/>
                      <w:highlight w:val="none"/>
                    </w:rPr>
                    <w:t>特</w:t>
                  </w:r>
                  <w:r>
                    <w:rPr>
                      <w:rFonts w:hint="eastAsia" w:ascii="宋体" w:hAnsi="宋体" w:eastAsia="宋体" w:cs="宋体"/>
                      <w:color w:val="auto"/>
                      <w:sz w:val="21"/>
                      <w:szCs w:val="21"/>
                      <w:highlight w:val="none"/>
                    </w:rPr>
                    <w:t>征</w:t>
                  </w:r>
                  <w:r>
                    <w:rPr>
                      <w:rFonts w:hint="eastAsia" w:ascii="宋体" w:hAnsi="宋体" w:eastAsia="宋体" w:cs="宋体"/>
                      <w:color w:val="auto"/>
                      <w:spacing w:val="-1"/>
                      <w:sz w:val="21"/>
                      <w:szCs w:val="21"/>
                      <w:highlight w:val="none"/>
                    </w:rPr>
                    <w:t>相</w:t>
                  </w:r>
                  <w:r>
                    <w:rPr>
                      <w:rFonts w:hint="eastAsia" w:ascii="宋体" w:hAnsi="宋体" w:eastAsia="宋体" w:cs="宋体"/>
                      <w:color w:val="auto"/>
                      <w:spacing w:val="2"/>
                      <w:sz w:val="21"/>
                      <w:szCs w:val="21"/>
                      <w:highlight w:val="none"/>
                    </w:rPr>
                    <w:t>同</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
                      <w:sz w:val="21"/>
                      <w:szCs w:val="21"/>
                      <w:highlight w:val="none"/>
                    </w:rPr>
                    <w:t>按</w:t>
                  </w:r>
                  <w:r>
                    <w:rPr>
                      <w:rFonts w:hint="eastAsia" w:ascii="宋体" w:hAnsi="宋体" w:eastAsia="宋体" w:cs="宋体"/>
                      <w:color w:val="auto"/>
                      <w:spacing w:val="2"/>
                      <w:sz w:val="21"/>
                      <w:szCs w:val="21"/>
                      <w:highlight w:val="none"/>
                    </w:rPr>
                    <w:t>标</w:t>
                  </w:r>
                  <w:r>
                    <w:rPr>
                      <w:rFonts w:hint="eastAsia" w:ascii="宋体" w:hAnsi="宋体" w:eastAsia="宋体" w:cs="宋体"/>
                      <w:color w:val="auto"/>
                      <w:spacing w:val="-1"/>
                      <w:sz w:val="21"/>
                      <w:szCs w:val="21"/>
                      <w:highlight w:val="none"/>
                    </w:rPr>
                    <w:t>准</w:t>
                  </w:r>
                  <w:r>
                    <w:rPr>
                      <w:rFonts w:hint="eastAsia" w:ascii="宋体" w:hAnsi="宋体" w:eastAsia="宋体" w:cs="宋体"/>
                      <w:color w:val="auto"/>
                      <w:spacing w:val="2"/>
                      <w:sz w:val="21"/>
                      <w:szCs w:val="21"/>
                      <w:highlight w:val="none"/>
                    </w:rPr>
                    <w:t>部</w:t>
                  </w:r>
                  <w:r>
                    <w:rPr>
                      <w:rFonts w:hint="eastAsia" w:ascii="宋体" w:hAnsi="宋体" w:eastAsia="宋体" w:cs="宋体"/>
                      <w:color w:val="auto"/>
                      <w:spacing w:val="-1"/>
                      <w:sz w:val="21"/>
                      <w:szCs w:val="21"/>
                      <w:highlight w:val="none"/>
                    </w:rPr>
                    <w:t>位</w:t>
                  </w:r>
                  <w:r>
                    <w:rPr>
                      <w:rFonts w:hint="eastAsia" w:ascii="宋体" w:hAnsi="宋体" w:eastAsia="宋体" w:cs="宋体"/>
                      <w:color w:val="auto"/>
                      <w:spacing w:val="2"/>
                      <w:sz w:val="21"/>
                      <w:szCs w:val="21"/>
                      <w:highlight w:val="none"/>
                    </w:rPr>
                    <w:t>分</w:t>
                  </w:r>
                  <w:r>
                    <w:rPr>
                      <w:rFonts w:hint="eastAsia" w:ascii="宋体" w:hAnsi="宋体" w:eastAsia="宋体" w:cs="宋体"/>
                      <w:color w:val="auto"/>
                      <w:spacing w:val="-1"/>
                      <w:sz w:val="21"/>
                      <w:szCs w:val="21"/>
                      <w:highlight w:val="none"/>
                    </w:rPr>
                    <w:t>割</w:t>
                  </w:r>
                  <w:r>
                    <w:rPr>
                      <w:rFonts w:hint="eastAsia" w:ascii="宋体" w:hAnsi="宋体" w:eastAsia="宋体" w:cs="宋体"/>
                      <w:color w:val="auto"/>
                      <w:spacing w:val="2"/>
                      <w:sz w:val="21"/>
                      <w:szCs w:val="21"/>
                      <w:highlight w:val="none"/>
                    </w:rPr>
                    <w:t>外</w:t>
                  </w:r>
                  <w:r>
                    <w:rPr>
                      <w:rFonts w:hint="eastAsia" w:ascii="宋体" w:hAnsi="宋体" w:eastAsia="宋体" w:cs="宋体"/>
                      <w:color w:val="auto"/>
                      <w:spacing w:val="-1"/>
                      <w:sz w:val="21"/>
                      <w:szCs w:val="21"/>
                      <w:highlight w:val="none"/>
                    </w:rPr>
                    <w:t>包</w:t>
                  </w:r>
                  <w:r>
                    <w:rPr>
                      <w:rFonts w:hint="eastAsia" w:ascii="宋体" w:hAnsi="宋体" w:eastAsia="宋体" w:cs="宋体"/>
                      <w:color w:val="auto"/>
                      <w:spacing w:val="2"/>
                      <w:sz w:val="21"/>
                      <w:szCs w:val="21"/>
                      <w:highlight w:val="none"/>
                    </w:rPr>
                    <w:t>装</w:t>
                  </w:r>
                  <w:r>
                    <w:rPr>
                      <w:rFonts w:hint="eastAsia" w:ascii="宋体" w:hAnsi="宋体" w:eastAsia="宋体" w:cs="宋体"/>
                      <w:color w:val="auto"/>
                      <w:spacing w:val="-1"/>
                      <w:sz w:val="21"/>
                      <w:szCs w:val="21"/>
                      <w:highlight w:val="none"/>
                    </w:rPr>
                    <w:t>箱</w:t>
                  </w:r>
                  <w:r>
                    <w:rPr>
                      <w:rFonts w:hint="eastAsia" w:ascii="宋体" w:hAnsi="宋体" w:eastAsia="宋体" w:cs="宋体"/>
                      <w:color w:val="auto"/>
                      <w:spacing w:val="2"/>
                      <w:sz w:val="21"/>
                      <w:szCs w:val="21"/>
                      <w:highlight w:val="none"/>
                    </w:rPr>
                    <w:t>完</w:t>
                  </w:r>
                  <w:r>
                    <w:rPr>
                      <w:rFonts w:hint="eastAsia" w:ascii="宋体" w:hAnsi="宋体" w:eastAsia="宋体" w:cs="宋体"/>
                      <w:color w:val="auto"/>
                      <w:spacing w:val="-1"/>
                      <w:sz w:val="21"/>
                      <w:szCs w:val="21"/>
                      <w:highlight w:val="none"/>
                    </w:rPr>
                    <w:t>好</w:t>
                  </w:r>
                  <w:r>
                    <w:rPr>
                      <w:rFonts w:hint="eastAsia" w:ascii="宋体" w:hAnsi="宋体" w:eastAsia="宋体" w:cs="宋体"/>
                      <w:color w:val="auto"/>
                      <w:spacing w:val="2"/>
                      <w:sz w:val="21"/>
                      <w:szCs w:val="21"/>
                      <w:highlight w:val="none"/>
                    </w:rPr>
                    <w:t>无</w:t>
                  </w:r>
                  <w:r>
                    <w:rPr>
                      <w:rFonts w:hint="eastAsia" w:ascii="宋体" w:hAnsi="宋体" w:eastAsia="宋体" w:cs="宋体"/>
                      <w:color w:val="auto"/>
                      <w:spacing w:val="-1"/>
                      <w:sz w:val="21"/>
                      <w:szCs w:val="21"/>
                      <w:highlight w:val="none"/>
                    </w:rPr>
                    <w:t>破</w:t>
                  </w:r>
                  <w:r>
                    <w:rPr>
                      <w:rFonts w:hint="eastAsia" w:ascii="宋体" w:hAnsi="宋体" w:eastAsia="宋体" w:cs="宋体"/>
                      <w:color w:val="auto"/>
                      <w:spacing w:val="2"/>
                      <w:sz w:val="21"/>
                      <w:szCs w:val="21"/>
                      <w:highlight w:val="none"/>
                    </w:rPr>
                    <w:t>损</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
                      <w:sz w:val="21"/>
                      <w:szCs w:val="21"/>
                      <w:highlight w:val="none"/>
                    </w:rPr>
                    <w:t>有</w:t>
                  </w:r>
                  <w:r>
                    <w:rPr>
                      <w:rFonts w:hint="eastAsia" w:ascii="宋体" w:hAnsi="宋体" w:eastAsia="宋体" w:cs="宋体"/>
                      <w:color w:val="auto"/>
                      <w:spacing w:val="2"/>
                      <w:sz w:val="21"/>
                      <w:szCs w:val="21"/>
                      <w:highlight w:val="none"/>
                    </w:rPr>
                    <w:t>生</w:t>
                  </w:r>
                  <w:r>
                    <w:rPr>
                      <w:rFonts w:hint="eastAsia" w:ascii="宋体" w:hAnsi="宋体" w:eastAsia="宋体" w:cs="宋体"/>
                      <w:color w:val="auto"/>
                      <w:spacing w:val="-1"/>
                      <w:sz w:val="21"/>
                      <w:szCs w:val="21"/>
                      <w:highlight w:val="none"/>
                    </w:rPr>
                    <w:t>产</w:t>
                  </w:r>
                  <w:r>
                    <w:rPr>
                      <w:rFonts w:hint="eastAsia" w:ascii="宋体" w:hAnsi="宋体" w:eastAsia="宋体" w:cs="宋体"/>
                      <w:color w:val="auto"/>
                      <w:sz w:val="21"/>
                      <w:szCs w:val="21"/>
                      <w:highlight w:val="none"/>
                    </w:rPr>
                    <w:t>日</w:t>
                  </w:r>
                  <w:r>
                    <w:rPr>
                      <w:rFonts w:hint="eastAsia" w:ascii="宋体" w:hAnsi="宋体" w:eastAsia="宋体" w:cs="宋体"/>
                      <w:color w:val="auto"/>
                      <w:spacing w:val="-1"/>
                      <w:sz w:val="21"/>
                      <w:szCs w:val="21"/>
                      <w:highlight w:val="none"/>
                    </w:rPr>
                    <w:t>期</w:t>
                  </w:r>
                  <w:r>
                    <w:rPr>
                      <w:rFonts w:hint="eastAsia" w:ascii="宋体" w:hAnsi="宋体" w:eastAsia="宋体" w:cs="宋体"/>
                      <w:color w:val="auto"/>
                      <w:sz w:val="21"/>
                      <w:szCs w:val="21"/>
                      <w:highlight w:val="none"/>
                    </w:rPr>
                    <w:t>。</w:t>
                  </w:r>
                </w:p>
              </w:tc>
              <w:tc>
                <w:tcPr>
                  <w:tcW w:w="3214" w:type="dxa"/>
                  <w:vMerge w:val="continue"/>
                  <w:tcBorders>
                    <w:top w:val="nil"/>
                    <w:left w:val="single" w:color="auto" w:sz="4" w:space="0"/>
                    <w:bottom w:val="single" w:color="auto" w:sz="4" w:space="0"/>
                    <w:right w:val="single" w:color="auto" w:sz="4" w:space="0"/>
                  </w:tcBorders>
                  <w:vAlign w:val="center"/>
                </w:tcPr>
                <w:p w14:paraId="03E119A7">
                  <w:pPr>
                    <w:widowControl/>
                    <w:spacing w:line="360" w:lineRule="auto"/>
                    <w:jc w:val="left"/>
                    <w:rPr>
                      <w:rFonts w:hint="eastAsia" w:ascii="宋体" w:hAnsi="宋体" w:eastAsia="宋体" w:cs="宋体"/>
                      <w:color w:val="auto"/>
                      <w:sz w:val="21"/>
                      <w:szCs w:val="21"/>
                      <w:highlight w:val="none"/>
                    </w:rPr>
                  </w:pPr>
                </w:p>
              </w:tc>
            </w:tr>
            <w:tr w14:paraId="0EE98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5" w:hRule="atLeast"/>
              </w:trPr>
              <w:tc>
                <w:tcPr>
                  <w:tcW w:w="1606" w:type="dxa"/>
                  <w:tcBorders>
                    <w:top w:val="single" w:color="auto" w:sz="4" w:space="0"/>
                    <w:left w:val="single" w:color="auto" w:sz="4" w:space="0"/>
                    <w:bottom w:val="single" w:color="auto" w:sz="4" w:space="0"/>
                    <w:right w:val="single" w:color="auto" w:sz="4" w:space="0"/>
                  </w:tcBorders>
                  <w:vAlign w:val="center"/>
                </w:tcPr>
                <w:p w14:paraId="2281E007">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猪</w:t>
                  </w:r>
                  <w:r>
                    <w:rPr>
                      <w:rFonts w:hint="eastAsia" w:ascii="宋体" w:hAnsi="宋体" w:eastAsia="宋体" w:cs="宋体"/>
                      <w:color w:val="auto"/>
                      <w:sz w:val="21"/>
                      <w:szCs w:val="21"/>
                      <w:highlight w:val="none"/>
                      <w:lang w:eastAsia="en-US"/>
                    </w:rPr>
                    <w:t>耳</w:t>
                  </w:r>
                </w:p>
              </w:tc>
              <w:tc>
                <w:tcPr>
                  <w:tcW w:w="6474" w:type="dxa"/>
                  <w:tcBorders>
                    <w:top w:val="single" w:color="auto" w:sz="4" w:space="0"/>
                    <w:left w:val="single" w:color="auto" w:sz="4" w:space="0"/>
                    <w:bottom w:val="single" w:color="auto" w:sz="4" w:space="0"/>
                    <w:right w:val="single" w:color="auto" w:sz="4" w:space="0"/>
                  </w:tcBorders>
                  <w:vAlign w:val="center"/>
                </w:tcPr>
                <w:p w14:paraId="1E04F9CE">
                  <w:pPr>
                    <w:spacing w:line="360" w:lineRule="auto"/>
                    <w:ind w:left="105"/>
                    <w:jc w:val="lef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无</w:t>
                  </w:r>
                  <w:r>
                    <w:rPr>
                      <w:rFonts w:hint="eastAsia" w:ascii="宋体" w:hAnsi="宋体" w:eastAsia="宋体" w:cs="宋体"/>
                      <w:color w:val="auto"/>
                      <w:spacing w:val="2"/>
                      <w:sz w:val="21"/>
                      <w:szCs w:val="21"/>
                      <w:highlight w:val="none"/>
                    </w:rPr>
                    <w:t>种</w:t>
                  </w:r>
                  <w:r>
                    <w:rPr>
                      <w:rFonts w:hint="eastAsia" w:ascii="宋体" w:hAnsi="宋体" w:eastAsia="宋体" w:cs="宋体"/>
                      <w:color w:val="auto"/>
                      <w:spacing w:val="-1"/>
                      <w:sz w:val="21"/>
                      <w:szCs w:val="21"/>
                      <w:highlight w:val="none"/>
                    </w:rPr>
                    <w:t>猪</w:t>
                  </w:r>
                  <w:r>
                    <w:rPr>
                      <w:rFonts w:hint="eastAsia" w:ascii="宋体" w:hAnsi="宋体" w:eastAsia="宋体" w:cs="宋体"/>
                      <w:color w:val="auto"/>
                      <w:spacing w:val="2"/>
                      <w:sz w:val="21"/>
                      <w:szCs w:val="21"/>
                      <w:highlight w:val="none"/>
                    </w:rPr>
                    <w:t>耳</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1"/>
                      <w:sz w:val="21"/>
                      <w:szCs w:val="21"/>
                      <w:highlight w:val="none"/>
                    </w:rPr>
                    <w:t>无</w:t>
                  </w:r>
                  <w:r>
                    <w:rPr>
                      <w:rFonts w:hint="eastAsia" w:ascii="宋体" w:hAnsi="宋体" w:eastAsia="宋体" w:cs="宋体"/>
                      <w:color w:val="auto"/>
                      <w:spacing w:val="2"/>
                      <w:sz w:val="21"/>
                      <w:szCs w:val="21"/>
                      <w:highlight w:val="none"/>
                    </w:rPr>
                    <w:t>毛</w:t>
                  </w:r>
                  <w:r>
                    <w:rPr>
                      <w:rFonts w:hint="eastAsia" w:ascii="宋体" w:hAnsi="宋体" w:eastAsia="宋体" w:cs="宋体"/>
                      <w:color w:val="auto"/>
                      <w:spacing w:val="-1"/>
                      <w:sz w:val="21"/>
                      <w:szCs w:val="21"/>
                      <w:highlight w:val="none"/>
                    </w:rPr>
                    <w:t>或</w:t>
                  </w:r>
                  <w:r>
                    <w:rPr>
                      <w:rFonts w:hint="eastAsia" w:ascii="宋体" w:hAnsi="宋体" w:eastAsia="宋体" w:cs="宋体"/>
                      <w:color w:val="auto"/>
                      <w:spacing w:val="2"/>
                      <w:sz w:val="21"/>
                      <w:szCs w:val="21"/>
                      <w:highlight w:val="none"/>
                    </w:rPr>
                    <w:t>少毛</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1"/>
                      <w:sz w:val="21"/>
                      <w:szCs w:val="21"/>
                      <w:highlight w:val="none"/>
                    </w:rPr>
                    <w:t>无</w:t>
                  </w:r>
                  <w:r>
                    <w:rPr>
                      <w:rFonts w:hint="eastAsia" w:ascii="宋体" w:hAnsi="宋体" w:eastAsia="宋体" w:cs="宋体"/>
                      <w:color w:val="auto"/>
                      <w:spacing w:val="2"/>
                      <w:sz w:val="21"/>
                      <w:szCs w:val="21"/>
                      <w:highlight w:val="none"/>
                    </w:rPr>
                    <w:t>异味</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1"/>
                      <w:sz w:val="21"/>
                      <w:szCs w:val="21"/>
                      <w:highlight w:val="none"/>
                    </w:rPr>
                    <w:t>色</w:t>
                  </w:r>
                  <w:r>
                    <w:rPr>
                      <w:rFonts w:hint="eastAsia" w:ascii="宋体" w:hAnsi="宋体" w:eastAsia="宋体" w:cs="宋体"/>
                      <w:color w:val="auto"/>
                      <w:spacing w:val="2"/>
                      <w:sz w:val="21"/>
                      <w:szCs w:val="21"/>
                      <w:highlight w:val="none"/>
                    </w:rPr>
                    <w:t>泽</w:t>
                  </w:r>
                  <w:r>
                    <w:rPr>
                      <w:rFonts w:hint="eastAsia" w:ascii="宋体" w:hAnsi="宋体" w:eastAsia="宋体" w:cs="宋体"/>
                      <w:color w:val="auto"/>
                      <w:spacing w:val="-1"/>
                      <w:sz w:val="21"/>
                      <w:szCs w:val="21"/>
                      <w:highlight w:val="none"/>
                    </w:rPr>
                    <w:t>正</w:t>
                  </w:r>
                  <w:r>
                    <w:rPr>
                      <w:rFonts w:hint="eastAsia" w:ascii="宋体" w:hAnsi="宋体" w:eastAsia="宋体" w:cs="宋体"/>
                      <w:color w:val="auto"/>
                      <w:spacing w:val="2"/>
                      <w:sz w:val="21"/>
                      <w:szCs w:val="21"/>
                      <w:highlight w:val="none"/>
                    </w:rPr>
                    <w:t>常</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1"/>
                      <w:sz w:val="21"/>
                      <w:szCs w:val="21"/>
                      <w:highlight w:val="none"/>
                    </w:rPr>
                    <w:t>解</w:t>
                  </w:r>
                  <w:r>
                    <w:rPr>
                      <w:rFonts w:hint="eastAsia" w:ascii="宋体" w:hAnsi="宋体" w:eastAsia="宋体" w:cs="宋体"/>
                      <w:color w:val="auto"/>
                      <w:sz w:val="21"/>
                      <w:szCs w:val="21"/>
                      <w:highlight w:val="none"/>
                    </w:rPr>
                    <w:t>冻</w:t>
                  </w:r>
                  <w:r>
                    <w:rPr>
                      <w:rFonts w:hint="eastAsia" w:ascii="宋体" w:hAnsi="宋体" w:eastAsia="宋体" w:cs="宋体"/>
                      <w:color w:val="auto"/>
                      <w:spacing w:val="-1"/>
                      <w:sz w:val="21"/>
                      <w:szCs w:val="21"/>
                      <w:highlight w:val="none"/>
                    </w:rPr>
                    <w:t>后</w:t>
                  </w:r>
                  <w:r>
                    <w:rPr>
                      <w:rFonts w:hint="eastAsia" w:ascii="宋体" w:hAnsi="宋体" w:eastAsia="宋体" w:cs="宋体"/>
                      <w:color w:val="auto"/>
                      <w:spacing w:val="2"/>
                      <w:sz w:val="21"/>
                      <w:szCs w:val="21"/>
                      <w:highlight w:val="none"/>
                    </w:rPr>
                    <w:t>与</w:t>
                  </w:r>
                  <w:r>
                    <w:rPr>
                      <w:rFonts w:hint="eastAsia" w:ascii="宋体" w:hAnsi="宋体" w:eastAsia="宋体" w:cs="宋体"/>
                      <w:color w:val="auto"/>
                      <w:spacing w:val="-1"/>
                      <w:sz w:val="21"/>
                      <w:szCs w:val="21"/>
                      <w:highlight w:val="none"/>
                    </w:rPr>
                    <w:t>鲜</w:t>
                  </w:r>
                  <w:r>
                    <w:rPr>
                      <w:rFonts w:hint="eastAsia" w:ascii="宋体" w:hAnsi="宋体" w:eastAsia="宋体" w:cs="宋体"/>
                      <w:color w:val="auto"/>
                      <w:spacing w:val="2"/>
                      <w:sz w:val="21"/>
                      <w:szCs w:val="21"/>
                      <w:highlight w:val="none"/>
                    </w:rPr>
                    <w:t>禽</w:t>
                  </w:r>
                  <w:r>
                    <w:rPr>
                      <w:rFonts w:hint="eastAsia" w:ascii="宋体" w:hAnsi="宋体" w:eastAsia="宋体" w:cs="宋体"/>
                      <w:color w:val="auto"/>
                      <w:spacing w:val="-1"/>
                      <w:sz w:val="21"/>
                      <w:szCs w:val="21"/>
                      <w:highlight w:val="none"/>
                    </w:rPr>
                    <w:t>特</w:t>
                  </w:r>
                  <w:r>
                    <w:rPr>
                      <w:rFonts w:hint="eastAsia" w:ascii="宋体" w:hAnsi="宋体" w:eastAsia="宋体" w:cs="宋体"/>
                      <w:color w:val="auto"/>
                      <w:spacing w:val="2"/>
                      <w:sz w:val="21"/>
                      <w:szCs w:val="21"/>
                      <w:highlight w:val="none"/>
                    </w:rPr>
                    <w:t>征</w:t>
                  </w:r>
                  <w:r>
                    <w:rPr>
                      <w:rFonts w:hint="eastAsia" w:ascii="宋体" w:hAnsi="宋体" w:eastAsia="宋体" w:cs="宋体"/>
                      <w:color w:val="auto"/>
                      <w:spacing w:val="-1"/>
                      <w:sz w:val="21"/>
                      <w:szCs w:val="21"/>
                      <w:highlight w:val="none"/>
                    </w:rPr>
                    <w:t>相</w:t>
                  </w:r>
                  <w:r>
                    <w:rPr>
                      <w:rFonts w:hint="eastAsia" w:ascii="宋体" w:hAnsi="宋体" w:eastAsia="宋体" w:cs="宋体"/>
                      <w:color w:val="auto"/>
                      <w:spacing w:val="2"/>
                      <w:sz w:val="21"/>
                      <w:szCs w:val="21"/>
                      <w:highlight w:val="none"/>
                    </w:rPr>
                    <w:t>同</w:t>
                  </w:r>
                  <w:r>
                    <w:rPr>
                      <w:rFonts w:hint="eastAsia" w:ascii="宋体" w:hAnsi="宋体" w:eastAsia="宋体" w:cs="宋体"/>
                      <w:color w:val="auto"/>
                      <w:spacing w:val="-33"/>
                      <w:sz w:val="21"/>
                      <w:szCs w:val="21"/>
                      <w:highlight w:val="none"/>
                    </w:rPr>
                    <w:t>。</w:t>
                  </w:r>
                  <w:r>
                    <w:rPr>
                      <w:rFonts w:hint="eastAsia" w:ascii="宋体" w:hAnsi="宋体" w:eastAsia="宋体" w:cs="宋体"/>
                      <w:color w:val="auto"/>
                      <w:spacing w:val="-1"/>
                      <w:sz w:val="21"/>
                      <w:szCs w:val="21"/>
                      <w:highlight w:val="none"/>
                    </w:rPr>
                    <w:t>按</w:t>
                  </w:r>
                  <w:r>
                    <w:rPr>
                      <w:rFonts w:hint="eastAsia" w:ascii="宋体" w:hAnsi="宋体" w:eastAsia="宋体" w:cs="宋体"/>
                      <w:color w:val="auto"/>
                      <w:spacing w:val="2"/>
                      <w:sz w:val="21"/>
                      <w:szCs w:val="21"/>
                      <w:highlight w:val="none"/>
                    </w:rPr>
                    <w:t>标</w:t>
                  </w:r>
                  <w:r>
                    <w:rPr>
                      <w:rFonts w:hint="eastAsia" w:ascii="宋体" w:hAnsi="宋体" w:eastAsia="宋体" w:cs="宋体"/>
                      <w:color w:val="auto"/>
                      <w:spacing w:val="-1"/>
                      <w:sz w:val="21"/>
                      <w:szCs w:val="21"/>
                      <w:highlight w:val="none"/>
                    </w:rPr>
                    <w:t>准</w:t>
                  </w:r>
                  <w:r>
                    <w:rPr>
                      <w:rFonts w:hint="eastAsia" w:ascii="宋体" w:hAnsi="宋体" w:eastAsia="宋体" w:cs="宋体"/>
                      <w:color w:val="auto"/>
                      <w:spacing w:val="2"/>
                      <w:sz w:val="21"/>
                      <w:szCs w:val="21"/>
                      <w:highlight w:val="none"/>
                    </w:rPr>
                    <w:t>部</w:t>
                  </w:r>
                  <w:r>
                    <w:rPr>
                      <w:rFonts w:hint="eastAsia" w:ascii="宋体" w:hAnsi="宋体" w:eastAsia="宋体" w:cs="宋体"/>
                      <w:color w:val="auto"/>
                      <w:spacing w:val="-1"/>
                      <w:sz w:val="21"/>
                      <w:szCs w:val="21"/>
                      <w:highlight w:val="none"/>
                    </w:rPr>
                    <w:t>位</w:t>
                  </w:r>
                  <w:r>
                    <w:rPr>
                      <w:rFonts w:hint="eastAsia" w:ascii="宋体" w:hAnsi="宋体" w:eastAsia="宋体" w:cs="宋体"/>
                      <w:color w:val="auto"/>
                      <w:spacing w:val="2"/>
                      <w:sz w:val="21"/>
                      <w:szCs w:val="21"/>
                      <w:highlight w:val="none"/>
                    </w:rPr>
                    <w:t>分</w:t>
                  </w:r>
                  <w:r>
                    <w:rPr>
                      <w:rFonts w:hint="eastAsia" w:ascii="宋体" w:hAnsi="宋体" w:eastAsia="宋体" w:cs="宋体"/>
                      <w:color w:val="auto"/>
                      <w:spacing w:val="-1"/>
                      <w:sz w:val="21"/>
                      <w:szCs w:val="21"/>
                      <w:highlight w:val="none"/>
                    </w:rPr>
                    <w:t>割</w:t>
                  </w:r>
                  <w:r>
                    <w:rPr>
                      <w:rFonts w:hint="eastAsia" w:ascii="宋体" w:hAnsi="宋体" w:eastAsia="宋体" w:cs="宋体"/>
                      <w:color w:val="auto"/>
                      <w:spacing w:val="2"/>
                      <w:sz w:val="21"/>
                      <w:szCs w:val="21"/>
                      <w:highlight w:val="none"/>
                    </w:rPr>
                    <w:t>外</w:t>
                  </w:r>
                  <w:r>
                    <w:rPr>
                      <w:rFonts w:hint="eastAsia" w:ascii="宋体" w:hAnsi="宋体" w:eastAsia="宋体" w:cs="宋体"/>
                      <w:color w:val="auto"/>
                      <w:spacing w:val="-1"/>
                      <w:sz w:val="21"/>
                      <w:szCs w:val="21"/>
                      <w:highlight w:val="none"/>
                    </w:rPr>
                    <w:t>包</w:t>
                  </w:r>
                  <w:r>
                    <w:rPr>
                      <w:rFonts w:hint="eastAsia" w:ascii="宋体" w:hAnsi="宋体" w:eastAsia="宋体" w:cs="宋体"/>
                      <w:color w:val="auto"/>
                      <w:spacing w:val="2"/>
                      <w:sz w:val="21"/>
                      <w:szCs w:val="21"/>
                      <w:highlight w:val="none"/>
                    </w:rPr>
                    <w:t>装</w:t>
                  </w:r>
                  <w:r>
                    <w:rPr>
                      <w:rFonts w:hint="eastAsia" w:ascii="宋体" w:hAnsi="宋体" w:eastAsia="宋体" w:cs="宋体"/>
                      <w:color w:val="auto"/>
                      <w:spacing w:val="-1"/>
                      <w:sz w:val="21"/>
                      <w:szCs w:val="21"/>
                      <w:highlight w:val="none"/>
                    </w:rPr>
                    <w:t>箱</w:t>
                  </w:r>
                  <w:r>
                    <w:rPr>
                      <w:rFonts w:hint="eastAsia" w:ascii="宋体" w:hAnsi="宋体" w:eastAsia="宋体" w:cs="宋体"/>
                      <w:color w:val="auto"/>
                      <w:spacing w:val="2"/>
                      <w:sz w:val="21"/>
                      <w:szCs w:val="21"/>
                      <w:highlight w:val="none"/>
                    </w:rPr>
                    <w:t>完</w:t>
                  </w:r>
                  <w:r>
                    <w:rPr>
                      <w:rFonts w:hint="eastAsia" w:ascii="宋体" w:hAnsi="宋体" w:eastAsia="宋体" w:cs="宋体"/>
                      <w:color w:val="auto"/>
                      <w:spacing w:val="-1"/>
                      <w:sz w:val="21"/>
                      <w:szCs w:val="21"/>
                      <w:highlight w:val="none"/>
                    </w:rPr>
                    <w:t>好</w:t>
                  </w:r>
                  <w:r>
                    <w:rPr>
                      <w:rFonts w:hint="eastAsia" w:ascii="宋体" w:hAnsi="宋体" w:eastAsia="宋体" w:cs="宋体"/>
                      <w:color w:val="auto"/>
                      <w:spacing w:val="2"/>
                      <w:sz w:val="21"/>
                      <w:szCs w:val="21"/>
                      <w:highlight w:val="none"/>
                    </w:rPr>
                    <w:t>无</w:t>
                  </w:r>
                  <w:r>
                    <w:rPr>
                      <w:rFonts w:hint="eastAsia" w:ascii="宋体" w:hAnsi="宋体" w:eastAsia="宋体" w:cs="宋体"/>
                      <w:color w:val="auto"/>
                      <w:sz w:val="21"/>
                      <w:szCs w:val="21"/>
                      <w:highlight w:val="none"/>
                    </w:rPr>
                    <w:t>破</w:t>
                  </w:r>
                  <w:r>
                    <w:rPr>
                      <w:rFonts w:hint="eastAsia" w:ascii="宋体" w:hAnsi="宋体" w:eastAsia="宋体" w:cs="宋体"/>
                      <w:color w:val="auto"/>
                      <w:spacing w:val="-1"/>
                      <w:sz w:val="21"/>
                      <w:szCs w:val="21"/>
                      <w:highlight w:val="none"/>
                    </w:rPr>
                    <w:t>损</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rPr>
                    <w:t>有</w:t>
                  </w:r>
                  <w:r>
                    <w:rPr>
                      <w:rFonts w:hint="eastAsia" w:ascii="宋体" w:hAnsi="宋体" w:eastAsia="宋体" w:cs="宋体"/>
                      <w:color w:val="auto"/>
                      <w:spacing w:val="2"/>
                      <w:sz w:val="21"/>
                      <w:szCs w:val="21"/>
                      <w:highlight w:val="none"/>
                    </w:rPr>
                    <w:t>生</w:t>
                  </w:r>
                  <w:r>
                    <w:rPr>
                      <w:rFonts w:hint="eastAsia" w:ascii="宋体" w:hAnsi="宋体" w:eastAsia="宋体" w:cs="宋体"/>
                      <w:color w:val="auto"/>
                      <w:spacing w:val="-1"/>
                      <w:sz w:val="21"/>
                      <w:szCs w:val="21"/>
                      <w:highlight w:val="none"/>
                    </w:rPr>
                    <w:t>产</w:t>
                  </w:r>
                  <w:r>
                    <w:rPr>
                      <w:rFonts w:hint="eastAsia" w:ascii="宋体" w:hAnsi="宋体" w:eastAsia="宋体" w:cs="宋体"/>
                      <w:color w:val="auto"/>
                      <w:spacing w:val="2"/>
                      <w:sz w:val="21"/>
                      <w:szCs w:val="21"/>
                      <w:highlight w:val="none"/>
                    </w:rPr>
                    <w:t>日</w:t>
                  </w:r>
                  <w:r>
                    <w:rPr>
                      <w:rFonts w:hint="eastAsia" w:ascii="宋体" w:hAnsi="宋体" w:eastAsia="宋体" w:cs="宋体"/>
                      <w:color w:val="auto"/>
                      <w:spacing w:val="-1"/>
                      <w:sz w:val="21"/>
                      <w:szCs w:val="21"/>
                      <w:highlight w:val="none"/>
                    </w:rPr>
                    <w:t>期</w:t>
                  </w:r>
                  <w:r>
                    <w:rPr>
                      <w:rFonts w:hint="eastAsia" w:ascii="宋体" w:hAnsi="宋体" w:eastAsia="宋体" w:cs="宋体"/>
                      <w:color w:val="auto"/>
                      <w:sz w:val="21"/>
                      <w:szCs w:val="21"/>
                      <w:highlight w:val="none"/>
                    </w:rPr>
                    <w:t>。</w:t>
                  </w:r>
                </w:p>
              </w:tc>
              <w:tc>
                <w:tcPr>
                  <w:tcW w:w="3214" w:type="dxa"/>
                  <w:vMerge w:val="continue"/>
                  <w:tcBorders>
                    <w:top w:val="nil"/>
                    <w:left w:val="single" w:color="auto" w:sz="4" w:space="0"/>
                    <w:bottom w:val="single" w:color="auto" w:sz="4" w:space="0"/>
                    <w:right w:val="single" w:color="auto" w:sz="4" w:space="0"/>
                  </w:tcBorders>
                  <w:vAlign w:val="center"/>
                </w:tcPr>
                <w:p w14:paraId="360E8264">
                  <w:pPr>
                    <w:widowControl/>
                    <w:spacing w:line="360" w:lineRule="auto"/>
                    <w:jc w:val="left"/>
                    <w:rPr>
                      <w:rFonts w:hint="eastAsia" w:ascii="宋体" w:hAnsi="宋体" w:eastAsia="宋体" w:cs="宋体"/>
                      <w:color w:val="auto"/>
                      <w:sz w:val="21"/>
                      <w:szCs w:val="21"/>
                      <w:highlight w:val="none"/>
                    </w:rPr>
                  </w:pPr>
                </w:p>
              </w:tc>
            </w:tr>
            <w:tr w14:paraId="5FD8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7" w:hRule="atLeast"/>
              </w:trPr>
              <w:tc>
                <w:tcPr>
                  <w:tcW w:w="1606" w:type="dxa"/>
                  <w:tcBorders>
                    <w:top w:val="single" w:color="auto" w:sz="4" w:space="0"/>
                    <w:left w:val="single" w:color="auto" w:sz="4" w:space="0"/>
                    <w:bottom w:val="single" w:color="auto" w:sz="4" w:space="0"/>
                    <w:right w:val="single" w:color="auto" w:sz="4" w:space="0"/>
                  </w:tcBorders>
                  <w:vAlign w:val="center"/>
                </w:tcPr>
                <w:p w14:paraId="0FFEFC2D">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猪</w:t>
                  </w:r>
                  <w:r>
                    <w:rPr>
                      <w:rFonts w:hint="eastAsia" w:ascii="宋体" w:hAnsi="宋体" w:eastAsia="宋体" w:cs="宋体"/>
                      <w:color w:val="auto"/>
                      <w:spacing w:val="2"/>
                      <w:sz w:val="21"/>
                      <w:szCs w:val="21"/>
                      <w:highlight w:val="none"/>
                      <w:lang w:eastAsia="en-US"/>
                    </w:rPr>
                    <w:t>副</w:t>
                  </w:r>
                  <w:r>
                    <w:rPr>
                      <w:rFonts w:hint="eastAsia" w:ascii="宋体" w:hAnsi="宋体" w:eastAsia="宋体" w:cs="宋体"/>
                      <w:color w:val="auto"/>
                      <w:spacing w:val="-1"/>
                      <w:sz w:val="21"/>
                      <w:szCs w:val="21"/>
                      <w:highlight w:val="none"/>
                      <w:lang w:eastAsia="en-US"/>
                    </w:rPr>
                    <w:t>产</w:t>
                  </w:r>
                  <w:r>
                    <w:rPr>
                      <w:rFonts w:hint="eastAsia" w:ascii="宋体" w:hAnsi="宋体" w:eastAsia="宋体" w:cs="宋体"/>
                      <w:color w:val="auto"/>
                      <w:sz w:val="21"/>
                      <w:szCs w:val="21"/>
                      <w:highlight w:val="none"/>
                      <w:lang w:eastAsia="en-US"/>
                    </w:rPr>
                    <w:t>品</w:t>
                  </w:r>
                </w:p>
              </w:tc>
              <w:tc>
                <w:tcPr>
                  <w:tcW w:w="6474" w:type="dxa"/>
                  <w:tcBorders>
                    <w:top w:val="single" w:color="auto" w:sz="4" w:space="0"/>
                    <w:left w:val="single" w:color="auto" w:sz="4" w:space="0"/>
                    <w:bottom w:val="single" w:color="auto" w:sz="4" w:space="0"/>
                    <w:right w:val="single" w:color="auto" w:sz="4" w:space="0"/>
                  </w:tcBorders>
                  <w:vAlign w:val="center"/>
                </w:tcPr>
                <w:p w14:paraId="5F01C7BD">
                  <w:pPr>
                    <w:spacing w:line="360" w:lineRule="auto"/>
                    <w:ind w:left="105"/>
                    <w:jc w:val="lef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无</w:t>
                  </w:r>
                  <w:r>
                    <w:rPr>
                      <w:rFonts w:hint="eastAsia" w:ascii="宋体" w:hAnsi="宋体" w:eastAsia="宋体" w:cs="宋体"/>
                      <w:color w:val="auto"/>
                      <w:spacing w:val="2"/>
                      <w:sz w:val="21"/>
                      <w:szCs w:val="21"/>
                      <w:highlight w:val="none"/>
                    </w:rPr>
                    <w:t>冻</w:t>
                  </w:r>
                  <w:r>
                    <w:rPr>
                      <w:rFonts w:hint="eastAsia" w:ascii="宋体" w:hAnsi="宋体" w:eastAsia="宋体" w:cs="宋体"/>
                      <w:color w:val="auto"/>
                      <w:spacing w:val="-1"/>
                      <w:sz w:val="21"/>
                      <w:szCs w:val="21"/>
                      <w:highlight w:val="none"/>
                    </w:rPr>
                    <w:t>干</w:t>
                  </w:r>
                  <w:r>
                    <w:rPr>
                      <w:rFonts w:hint="eastAsia" w:ascii="宋体" w:hAnsi="宋体" w:eastAsia="宋体" w:cs="宋体"/>
                      <w:color w:val="auto"/>
                      <w:spacing w:val="2"/>
                      <w:sz w:val="21"/>
                      <w:szCs w:val="21"/>
                      <w:highlight w:val="none"/>
                    </w:rPr>
                    <w:t>脱</w:t>
                  </w:r>
                  <w:r>
                    <w:rPr>
                      <w:rFonts w:hint="eastAsia" w:ascii="宋体" w:hAnsi="宋体" w:eastAsia="宋体" w:cs="宋体"/>
                      <w:color w:val="auto"/>
                      <w:spacing w:val="-1"/>
                      <w:sz w:val="21"/>
                      <w:szCs w:val="21"/>
                      <w:highlight w:val="none"/>
                    </w:rPr>
                    <w:t>水</w:t>
                  </w:r>
                  <w:r>
                    <w:rPr>
                      <w:rFonts w:hint="eastAsia" w:ascii="宋体" w:hAnsi="宋体" w:eastAsia="宋体" w:cs="宋体"/>
                      <w:color w:val="auto"/>
                      <w:spacing w:val="2"/>
                      <w:sz w:val="21"/>
                      <w:szCs w:val="21"/>
                      <w:highlight w:val="none"/>
                    </w:rPr>
                    <w:t>发</w:t>
                  </w:r>
                  <w:r>
                    <w:rPr>
                      <w:rFonts w:hint="eastAsia" w:ascii="宋体" w:hAnsi="宋体" w:eastAsia="宋体" w:cs="宋体"/>
                      <w:color w:val="auto"/>
                      <w:spacing w:val="-1"/>
                      <w:sz w:val="21"/>
                      <w:szCs w:val="21"/>
                      <w:highlight w:val="none"/>
                    </w:rPr>
                    <w:t>暗</w:t>
                  </w:r>
                  <w:r>
                    <w:rPr>
                      <w:rFonts w:hint="eastAsia" w:ascii="宋体" w:hAnsi="宋体" w:eastAsia="宋体" w:cs="宋体"/>
                      <w:color w:val="auto"/>
                      <w:spacing w:val="2"/>
                      <w:sz w:val="21"/>
                      <w:szCs w:val="21"/>
                      <w:highlight w:val="none"/>
                    </w:rPr>
                    <w:t>迹</w:t>
                  </w:r>
                  <w:r>
                    <w:rPr>
                      <w:rFonts w:hint="eastAsia" w:ascii="宋体" w:hAnsi="宋体" w:eastAsia="宋体" w:cs="宋体"/>
                      <w:color w:val="auto"/>
                      <w:spacing w:val="-1"/>
                      <w:sz w:val="21"/>
                      <w:szCs w:val="21"/>
                      <w:highlight w:val="none"/>
                    </w:rPr>
                    <w:t>象</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rPr>
                    <w:t>其</w:t>
                  </w:r>
                  <w:r>
                    <w:rPr>
                      <w:rFonts w:hint="eastAsia" w:ascii="宋体" w:hAnsi="宋体" w:eastAsia="宋体" w:cs="宋体"/>
                      <w:color w:val="auto"/>
                      <w:spacing w:val="2"/>
                      <w:sz w:val="21"/>
                      <w:szCs w:val="21"/>
                      <w:highlight w:val="none"/>
                    </w:rPr>
                    <w:t>它</w:t>
                  </w:r>
                  <w:r>
                    <w:rPr>
                      <w:rFonts w:hint="eastAsia" w:ascii="宋体" w:hAnsi="宋体" w:eastAsia="宋体" w:cs="宋体"/>
                      <w:color w:val="auto"/>
                      <w:spacing w:val="-1"/>
                      <w:sz w:val="21"/>
                      <w:szCs w:val="21"/>
                      <w:highlight w:val="none"/>
                    </w:rPr>
                    <w:t>同</w:t>
                  </w:r>
                  <w:r>
                    <w:rPr>
                      <w:rFonts w:hint="eastAsia" w:ascii="宋体" w:hAnsi="宋体" w:eastAsia="宋体" w:cs="宋体"/>
                      <w:color w:val="auto"/>
                      <w:spacing w:val="2"/>
                      <w:sz w:val="21"/>
                      <w:szCs w:val="21"/>
                      <w:highlight w:val="none"/>
                    </w:rPr>
                    <w:t>鲜</w:t>
                  </w:r>
                  <w:r>
                    <w:rPr>
                      <w:rFonts w:hint="eastAsia" w:ascii="宋体" w:hAnsi="宋体" w:eastAsia="宋体" w:cs="宋体"/>
                      <w:color w:val="auto"/>
                      <w:spacing w:val="-1"/>
                      <w:sz w:val="21"/>
                      <w:szCs w:val="21"/>
                      <w:highlight w:val="none"/>
                    </w:rPr>
                    <w:t>猪</w:t>
                  </w:r>
                  <w:r>
                    <w:rPr>
                      <w:rFonts w:hint="eastAsia" w:ascii="宋体" w:hAnsi="宋体" w:eastAsia="宋体" w:cs="宋体"/>
                      <w:color w:val="auto"/>
                      <w:spacing w:val="2"/>
                      <w:sz w:val="21"/>
                      <w:szCs w:val="21"/>
                      <w:highlight w:val="none"/>
                    </w:rPr>
                    <w:t>肉</w:t>
                  </w:r>
                  <w:r>
                    <w:rPr>
                      <w:rFonts w:hint="eastAsia" w:ascii="宋体" w:hAnsi="宋体" w:eastAsia="宋体" w:cs="宋体"/>
                      <w:color w:val="auto"/>
                      <w:spacing w:val="-1"/>
                      <w:sz w:val="21"/>
                      <w:szCs w:val="21"/>
                      <w:highlight w:val="none"/>
                    </w:rPr>
                    <w:t>副</w:t>
                  </w:r>
                  <w:r>
                    <w:rPr>
                      <w:rFonts w:hint="eastAsia" w:ascii="宋体" w:hAnsi="宋体" w:eastAsia="宋体" w:cs="宋体"/>
                      <w:color w:val="auto"/>
                      <w:spacing w:val="2"/>
                      <w:sz w:val="21"/>
                      <w:szCs w:val="21"/>
                      <w:highlight w:val="none"/>
                    </w:rPr>
                    <w:t>产</w:t>
                  </w:r>
                  <w:r>
                    <w:rPr>
                      <w:rFonts w:hint="eastAsia" w:ascii="宋体" w:hAnsi="宋体" w:eastAsia="宋体" w:cs="宋体"/>
                      <w:color w:val="auto"/>
                      <w:sz w:val="21"/>
                      <w:szCs w:val="21"/>
                      <w:highlight w:val="none"/>
                    </w:rPr>
                    <w:t>品</w:t>
                  </w:r>
                </w:p>
              </w:tc>
              <w:tc>
                <w:tcPr>
                  <w:tcW w:w="3214" w:type="dxa"/>
                  <w:vMerge w:val="continue"/>
                  <w:tcBorders>
                    <w:top w:val="nil"/>
                    <w:left w:val="single" w:color="auto" w:sz="4" w:space="0"/>
                    <w:bottom w:val="single" w:color="auto" w:sz="4" w:space="0"/>
                    <w:right w:val="single" w:color="auto" w:sz="4" w:space="0"/>
                  </w:tcBorders>
                  <w:vAlign w:val="center"/>
                </w:tcPr>
                <w:p w14:paraId="290E3001">
                  <w:pPr>
                    <w:widowControl/>
                    <w:spacing w:line="360" w:lineRule="auto"/>
                    <w:jc w:val="left"/>
                    <w:rPr>
                      <w:rFonts w:hint="eastAsia" w:ascii="宋体" w:hAnsi="宋体" w:eastAsia="宋体" w:cs="宋体"/>
                      <w:color w:val="auto"/>
                      <w:sz w:val="21"/>
                      <w:szCs w:val="21"/>
                      <w:highlight w:val="none"/>
                    </w:rPr>
                  </w:pPr>
                </w:p>
              </w:tc>
            </w:tr>
            <w:tr w14:paraId="220ED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trPr>
              <w:tc>
                <w:tcPr>
                  <w:tcW w:w="1606" w:type="dxa"/>
                  <w:tcBorders>
                    <w:top w:val="single" w:color="auto" w:sz="4" w:space="0"/>
                    <w:left w:val="single" w:color="auto" w:sz="4" w:space="0"/>
                    <w:bottom w:val="single" w:color="auto" w:sz="4" w:space="0"/>
                    <w:right w:val="single" w:color="auto" w:sz="4" w:space="0"/>
                  </w:tcBorders>
                  <w:vAlign w:val="center"/>
                </w:tcPr>
                <w:p w14:paraId="436C6865">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龙</w:t>
                  </w:r>
                  <w:r>
                    <w:rPr>
                      <w:rFonts w:hint="eastAsia" w:ascii="宋体" w:hAnsi="宋体" w:eastAsia="宋体" w:cs="宋体"/>
                      <w:color w:val="auto"/>
                      <w:sz w:val="21"/>
                      <w:szCs w:val="21"/>
                      <w:highlight w:val="none"/>
                      <w:lang w:eastAsia="en-US"/>
                    </w:rPr>
                    <w:t>骨</w:t>
                  </w:r>
                </w:p>
              </w:tc>
              <w:tc>
                <w:tcPr>
                  <w:tcW w:w="6474" w:type="dxa"/>
                  <w:tcBorders>
                    <w:top w:val="single" w:color="auto" w:sz="4" w:space="0"/>
                    <w:left w:val="single" w:color="auto" w:sz="4" w:space="0"/>
                    <w:bottom w:val="single" w:color="auto" w:sz="4" w:space="0"/>
                    <w:right w:val="single" w:color="auto" w:sz="4" w:space="0"/>
                  </w:tcBorders>
                  <w:vAlign w:val="center"/>
                </w:tcPr>
                <w:p w14:paraId="10840716">
                  <w:pPr>
                    <w:spacing w:line="360" w:lineRule="auto"/>
                    <w:ind w:left="105"/>
                    <w:jc w:val="lef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剔</w:t>
                  </w:r>
                  <w:r>
                    <w:rPr>
                      <w:rFonts w:hint="eastAsia" w:ascii="宋体" w:hAnsi="宋体" w:eastAsia="宋体" w:cs="宋体"/>
                      <w:color w:val="auto"/>
                      <w:spacing w:val="-1"/>
                      <w:sz w:val="21"/>
                      <w:szCs w:val="21"/>
                      <w:highlight w:val="none"/>
                    </w:rPr>
                    <w:t>除</w:t>
                  </w:r>
                  <w:r>
                    <w:rPr>
                      <w:rFonts w:hint="eastAsia" w:ascii="宋体" w:hAnsi="宋体" w:eastAsia="宋体" w:cs="宋体"/>
                      <w:color w:val="auto"/>
                      <w:spacing w:val="2"/>
                      <w:sz w:val="21"/>
                      <w:szCs w:val="21"/>
                      <w:highlight w:val="none"/>
                    </w:rPr>
                    <w:t>了</w:t>
                  </w:r>
                  <w:r>
                    <w:rPr>
                      <w:rFonts w:hint="eastAsia" w:ascii="宋体" w:hAnsi="宋体" w:eastAsia="宋体" w:cs="宋体"/>
                      <w:color w:val="auto"/>
                      <w:spacing w:val="-1"/>
                      <w:sz w:val="21"/>
                      <w:szCs w:val="21"/>
                      <w:highlight w:val="none"/>
                    </w:rPr>
                    <w:t>里</w:t>
                  </w:r>
                  <w:r>
                    <w:rPr>
                      <w:rFonts w:hint="eastAsia" w:ascii="宋体" w:hAnsi="宋体" w:eastAsia="宋体" w:cs="宋体"/>
                      <w:color w:val="auto"/>
                      <w:spacing w:val="2"/>
                      <w:sz w:val="21"/>
                      <w:szCs w:val="21"/>
                      <w:highlight w:val="none"/>
                    </w:rPr>
                    <w:t>脊</w:t>
                  </w:r>
                  <w:r>
                    <w:rPr>
                      <w:rFonts w:hint="eastAsia" w:ascii="宋体" w:hAnsi="宋体" w:eastAsia="宋体" w:cs="宋体"/>
                      <w:color w:val="auto"/>
                      <w:spacing w:val="-1"/>
                      <w:sz w:val="21"/>
                      <w:szCs w:val="21"/>
                      <w:highlight w:val="none"/>
                    </w:rPr>
                    <w:t>肉</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1"/>
                      <w:sz w:val="21"/>
                      <w:szCs w:val="21"/>
                      <w:highlight w:val="none"/>
                    </w:rPr>
                    <w:t>脊</w:t>
                  </w:r>
                  <w:r>
                    <w:rPr>
                      <w:rFonts w:hint="eastAsia" w:ascii="宋体" w:hAnsi="宋体" w:eastAsia="宋体" w:cs="宋体"/>
                      <w:color w:val="auto"/>
                      <w:spacing w:val="2"/>
                      <w:sz w:val="21"/>
                      <w:szCs w:val="21"/>
                      <w:highlight w:val="none"/>
                    </w:rPr>
                    <w:t>椎</w:t>
                  </w:r>
                  <w:r>
                    <w:rPr>
                      <w:rFonts w:hint="eastAsia" w:ascii="宋体" w:hAnsi="宋体" w:eastAsia="宋体" w:cs="宋体"/>
                      <w:color w:val="auto"/>
                      <w:spacing w:val="-1"/>
                      <w:sz w:val="21"/>
                      <w:szCs w:val="21"/>
                      <w:highlight w:val="none"/>
                    </w:rPr>
                    <w:t>骨</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色</w:t>
                  </w:r>
                  <w:r>
                    <w:rPr>
                      <w:rFonts w:hint="eastAsia" w:ascii="宋体" w:hAnsi="宋体" w:eastAsia="宋体" w:cs="宋体"/>
                      <w:color w:val="auto"/>
                      <w:spacing w:val="-1"/>
                      <w:sz w:val="21"/>
                      <w:szCs w:val="21"/>
                      <w:highlight w:val="none"/>
                    </w:rPr>
                    <w:t>泽</w:t>
                  </w:r>
                  <w:r>
                    <w:rPr>
                      <w:rFonts w:hint="eastAsia" w:ascii="宋体" w:hAnsi="宋体" w:eastAsia="宋体" w:cs="宋体"/>
                      <w:color w:val="auto"/>
                      <w:spacing w:val="2"/>
                      <w:sz w:val="21"/>
                      <w:szCs w:val="21"/>
                      <w:highlight w:val="none"/>
                    </w:rPr>
                    <w:t>肉红</w:t>
                  </w:r>
                  <w:r>
                    <w:rPr>
                      <w:rFonts w:hint="eastAsia" w:ascii="宋体" w:hAnsi="宋体" w:eastAsia="宋体" w:cs="宋体"/>
                      <w:color w:val="auto"/>
                      <w:spacing w:val="-14"/>
                      <w:sz w:val="21"/>
                      <w:szCs w:val="21"/>
                      <w:highlight w:val="none"/>
                    </w:rPr>
                    <w:t>，</w:t>
                  </w:r>
                  <w:r>
                    <w:rPr>
                      <w:rFonts w:hint="eastAsia" w:ascii="宋体" w:hAnsi="宋体" w:eastAsia="宋体" w:cs="宋体"/>
                      <w:color w:val="auto"/>
                      <w:spacing w:val="2"/>
                      <w:sz w:val="21"/>
                      <w:szCs w:val="21"/>
                      <w:highlight w:val="none"/>
                    </w:rPr>
                    <w:t>不</w:t>
                  </w:r>
                  <w:r>
                    <w:rPr>
                      <w:rFonts w:hint="eastAsia" w:ascii="宋体" w:hAnsi="宋体" w:eastAsia="宋体" w:cs="宋体"/>
                      <w:color w:val="auto"/>
                      <w:spacing w:val="-1"/>
                      <w:sz w:val="21"/>
                      <w:szCs w:val="21"/>
                      <w:highlight w:val="none"/>
                    </w:rPr>
                    <w:t>带</w:t>
                  </w:r>
                  <w:r>
                    <w:rPr>
                      <w:rFonts w:hint="eastAsia" w:ascii="宋体" w:hAnsi="宋体" w:eastAsia="宋体" w:cs="宋体"/>
                      <w:color w:val="auto"/>
                      <w:spacing w:val="2"/>
                      <w:sz w:val="21"/>
                      <w:szCs w:val="21"/>
                      <w:highlight w:val="none"/>
                    </w:rPr>
                    <w:t>皮</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不</w:t>
                  </w:r>
                  <w:r>
                    <w:rPr>
                      <w:rFonts w:hint="eastAsia" w:ascii="宋体" w:hAnsi="宋体" w:eastAsia="宋体" w:cs="宋体"/>
                      <w:color w:val="auto"/>
                      <w:sz w:val="21"/>
                      <w:szCs w:val="21"/>
                      <w:highlight w:val="none"/>
                    </w:rPr>
                    <w:t>带油</w:t>
                  </w:r>
                </w:p>
              </w:tc>
              <w:tc>
                <w:tcPr>
                  <w:tcW w:w="3214" w:type="dxa"/>
                  <w:vMerge w:val="restart"/>
                  <w:tcBorders>
                    <w:top w:val="nil"/>
                    <w:left w:val="single" w:color="auto" w:sz="4" w:space="0"/>
                    <w:bottom w:val="single" w:color="auto" w:sz="4" w:space="0"/>
                    <w:right w:val="single" w:color="auto" w:sz="4" w:space="0"/>
                  </w:tcBorders>
                  <w:vAlign w:val="center"/>
                </w:tcPr>
                <w:p w14:paraId="06E7E88C">
                  <w:pPr>
                    <w:spacing w:line="360" w:lineRule="auto"/>
                    <w:ind w:left="105"/>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根</w:t>
                  </w:r>
                  <w:r>
                    <w:rPr>
                      <w:rFonts w:hint="eastAsia" w:ascii="宋体" w:hAnsi="宋体" w:eastAsia="宋体" w:cs="宋体"/>
                      <w:color w:val="auto"/>
                      <w:spacing w:val="11"/>
                      <w:sz w:val="21"/>
                      <w:szCs w:val="21"/>
                      <w:highlight w:val="none"/>
                    </w:rPr>
                    <w:t>据</w:t>
                  </w:r>
                  <w:r>
                    <w:rPr>
                      <w:rFonts w:hint="eastAsia" w:ascii="宋体" w:hAnsi="宋体" w:eastAsia="宋体" w:cs="宋体"/>
                      <w:color w:val="auto"/>
                      <w:spacing w:val="9"/>
                      <w:sz w:val="21"/>
                      <w:szCs w:val="21"/>
                      <w:highlight w:val="none"/>
                    </w:rPr>
                    <w:t>现场实</w:t>
                  </w:r>
                  <w:r>
                    <w:rPr>
                      <w:rFonts w:hint="eastAsia" w:ascii="宋体" w:hAnsi="宋体" w:eastAsia="宋体" w:cs="宋体"/>
                      <w:color w:val="auto"/>
                      <w:spacing w:val="11"/>
                      <w:sz w:val="21"/>
                      <w:szCs w:val="21"/>
                      <w:highlight w:val="none"/>
                    </w:rPr>
                    <w:t>际</w:t>
                  </w:r>
                  <w:r>
                    <w:rPr>
                      <w:rFonts w:hint="eastAsia" w:ascii="宋体" w:hAnsi="宋体" w:eastAsia="宋体" w:cs="宋体"/>
                      <w:color w:val="auto"/>
                      <w:spacing w:val="9"/>
                      <w:sz w:val="21"/>
                      <w:szCs w:val="21"/>
                      <w:highlight w:val="none"/>
                    </w:rPr>
                    <w:t>情况</w:t>
                  </w:r>
                  <w:r>
                    <w:rPr>
                      <w:rFonts w:hint="eastAsia" w:ascii="宋体" w:hAnsi="宋体" w:eastAsia="宋体" w:cs="宋体"/>
                      <w:color w:val="auto"/>
                      <w:spacing w:val="11"/>
                      <w:sz w:val="21"/>
                      <w:szCs w:val="21"/>
                      <w:highlight w:val="none"/>
                    </w:rPr>
                    <w:t>和</w:t>
                  </w:r>
                  <w:r>
                    <w:rPr>
                      <w:rFonts w:hint="eastAsia" w:ascii="宋体" w:hAnsi="宋体" w:eastAsia="宋体" w:cs="宋体"/>
                      <w:color w:val="auto"/>
                      <w:sz w:val="21"/>
                      <w:szCs w:val="21"/>
                      <w:highlight w:val="none"/>
                    </w:rPr>
                    <w:t>实</w:t>
                  </w:r>
                  <w:r>
                    <w:rPr>
                      <w:rFonts w:hint="eastAsia" w:ascii="宋体" w:hAnsi="宋体" w:eastAsia="宋体" w:cs="宋体"/>
                      <w:color w:val="auto"/>
                      <w:spacing w:val="9"/>
                      <w:sz w:val="21"/>
                      <w:szCs w:val="21"/>
                      <w:highlight w:val="none"/>
                    </w:rPr>
                    <w:t>际</w:t>
                  </w:r>
                  <w:r>
                    <w:rPr>
                      <w:rFonts w:hint="eastAsia" w:ascii="宋体" w:hAnsi="宋体" w:eastAsia="宋体" w:cs="宋体"/>
                      <w:color w:val="auto"/>
                      <w:spacing w:val="11"/>
                      <w:sz w:val="21"/>
                      <w:szCs w:val="21"/>
                      <w:highlight w:val="none"/>
                    </w:rPr>
                    <w:t>需</w:t>
                  </w:r>
                  <w:r>
                    <w:rPr>
                      <w:rFonts w:hint="eastAsia" w:ascii="宋体" w:hAnsi="宋体" w:eastAsia="宋体" w:cs="宋体"/>
                      <w:color w:val="auto"/>
                      <w:spacing w:val="9"/>
                      <w:sz w:val="21"/>
                      <w:szCs w:val="21"/>
                      <w:highlight w:val="none"/>
                    </w:rPr>
                    <w:t>求量，</w:t>
                  </w:r>
                  <w:r>
                    <w:rPr>
                      <w:rFonts w:hint="eastAsia" w:ascii="宋体" w:hAnsi="宋体" w:eastAsia="宋体" w:cs="宋体"/>
                      <w:color w:val="auto"/>
                      <w:spacing w:val="11"/>
                      <w:sz w:val="21"/>
                      <w:szCs w:val="21"/>
                      <w:highlight w:val="none"/>
                    </w:rPr>
                    <w:t>临</w:t>
                  </w:r>
                  <w:r>
                    <w:rPr>
                      <w:rFonts w:hint="eastAsia" w:ascii="宋体" w:hAnsi="宋体" w:eastAsia="宋体" w:cs="宋体"/>
                      <w:color w:val="auto"/>
                      <w:spacing w:val="9"/>
                      <w:sz w:val="21"/>
                      <w:szCs w:val="21"/>
                      <w:highlight w:val="none"/>
                    </w:rPr>
                    <w:t>场与</w:t>
                  </w:r>
                  <w:r>
                    <w:rPr>
                      <w:rFonts w:hint="eastAsia" w:ascii="宋体" w:hAnsi="宋体" w:eastAsia="宋体" w:cs="宋体"/>
                      <w:color w:val="auto"/>
                      <w:spacing w:val="11"/>
                      <w:sz w:val="21"/>
                      <w:szCs w:val="21"/>
                      <w:highlight w:val="none"/>
                    </w:rPr>
                    <w:t>成交供应商</w:t>
                  </w:r>
                  <w:r>
                    <w:rPr>
                      <w:rFonts w:hint="eastAsia" w:ascii="宋体" w:hAnsi="宋体" w:eastAsia="宋体" w:cs="宋体"/>
                      <w:color w:val="auto"/>
                      <w:spacing w:val="4"/>
                      <w:sz w:val="21"/>
                      <w:szCs w:val="21"/>
                      <w:highlight w:val="none"/>
                    </w:rPr>
                    <w:t>协议扣</w:t>
                  </w:r>
                  <w:r>
                    <w:rPr>
                      <w:rFonts w:hint="eastAsia" w:ascii="宋体" w:hAnsi="宋体" w:eastAsia="宋体" w:cs="宋体"/>
                      <w:color w:val="auto"/>
                      <w:spacing w:val="1"/>
                      <w:sz w:val="21"/>
                      <w:szCs w:val="21"/>
                      <w:highlight w:val="none"/>
                    </w:rPr>
                    <w:t>1-5</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w:t>
                  </w:r>
                  <w:r>
                    <w:rPr>
                      <w:rFonts w:hint="eastAsia" w:ascii="宋体" w:hAnsi="宋体" w:eastAsia="宋体" w:cs="宋体"/>
                      <w:color w:val="auto"/>
                      <w:spacing w:val="9"/>
                      <w:sz w:val="21"/>
                      <w:szCs w:val="21"/>
                      <w:highlight w:val="none"/>
                    </w:rPr>
                    <w:t>严</w:t>
                  </w:r>
                  <w:r>
                    <w:rPr>
                      <w:rFonts w:hint="eastAsia" w:ascii="宋体" w:hAnsi="宋体" w:eastAsia="宋体" w:cs="宋体"/>
                      <w:color w:val="auto"/>
                      <w:spacing w:val="11"/>
                      <w:sz w:val="21"/>
                      <w:szCs w:val="21"/>
                      <w:highlight w:val="none"/>
                    </w:rPr>
                    <w:t>重</w:t>
                  </w:r>
                  <w:r>
                    <w:rPr>
                      <w:rFonts w:hint="eastAsia" w:ascii="宋体" w:hAnsi="宋体" w:eastAsia="宋体" w:cs="宋体"/>
                      <w:color w:val="auto"/>
                      <w:spacing w:val="9"/>
                      <w:sz w:val="21"/>
                      <w:szCs w:val="21"/>
                      <w:highlight w:val="none"/>
                    </w:rPr>
                    <w:t>不符合</w:t>
                  </w:r>
                  <w:r>
                    <w:rPr>
                      <w:rFonts w:hint="eastAsia" w:ascii="宋体" w:hAnsi="宋体" w:eastAsia="宋体" w:cs="宋体"/>
                      <w:color w:val="auto"/>
                      <w:spacing w:val="11"/>
                      <w:sz w:val="21"/>
                      <w:szCs w:val="21"/>
                      <w:highlight w:val="none"/>
                    </w:rPr>
                    <w:t>质</w:t>
                  </w:r>
                  <w:r>
                    <w:rPr>
                      <w:rFonts w:hint="eastAsia" w:ascii="宋体" w:hAnsi="宋体" w:eastAsia="宋体" w:cs="宋体"/>
                      <w:color w:val="auto"/>
                      <w:spacing w:val="9"/>
                      <w:sz w:val="21"/>
                      <w:szCs w:val="21"/>
                      <w:highlight w:val="none"/>
                    </w:rPr>
                    <w:t>量标</w:t>
                  </w:r>
                  <w:r>
                    <w:rPr>
                      <w:rFonts w:hint="eastAsia" w:ascii="宋体" w:hAnsi="宋体" w:eastAsia="宋体" w:cs="宋体"/>
                      <w:color w:val="auto"/>
                      <w:spacing w:val="11"/>
                      <w:sz w:val="21"/>
                      <w:szCs w:val="21"/>
                      <w:highlight w:val="none"/>
                    </w:rPr>
                    <w:t>准</w:t>
                  </w:r>
                  <w:r>
                    <w:rPr>
                      <w:rFonts w:hint="eastAsia" w:ascii="宋体" w:hAnsi="宋体" w:eastAsia="宋体" w:cs="宋体"/>
                      <w:color w:val="auto"/>
                      <w:sz w:val="21"/>
                      <w:szCs w:val="21"/>
                      <w:highlight w:val="none"/>
                    </w:rPr>
                    <w:t>者</w:t>
                  </w:r>
                  <w:r>
                    <w:rPr>
                      <w:rFonts w:hint="eastAsia" w:ascii="宋体" w:hAnsi="宋体" w:eastAsia="宋体" w:cs="宋体"/>
                      <w:color w:val="auto"/>
                      <w:spacing w:val="-1"/>
                      <w:sz w:val="21"/>
                      <w:szCs w:val="21"/>
                      <w:highlight w:val="none"/>
                    </w:rPr>
                    <w:t>可</w:t>
                  </w:r>
                  <w:r>
                    <w:rPr>
                      <w:rFonts w:hint="eastAsia" w:ascii="宋体" w:hAnsi="宋体" w:eastAsia="宋体" w:cs="宋体"/>
                      <w:color w:val="auto"/>
                      <w:spacing w:val="2"/>
                      <w:sz w:val="21"/>
                      <w:szCs w:val="21"/>
                      <w:highlight w:val="none"/>
                    </w:rPr>
                    <w:t>拒</w:t>
                  </w:r>
                  <w:r>
                    <w:rPr>
                      <w:rFonts w:hint="eastAsia" w:ascii="宋体" w:hAnsi="宋体" w:eastAsia="宋体" w:cs="宋体"/>
                      <w:color w:val="auto"/>
                      <w:sz w:val="21"/>
                      <w:szCs w:val="21"/>
                      <w:highlight w:val="none"/>
                    </w:rPr>
                    <w:t>收</w:t>
                  </w:r>
                </w:p>
              </w:tc>
            </w:tr>
            <w:tr w14:paraId="1FEEC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0" w:hRule="atLeast"/>
              </w:trPr>
              <w:tc>
                <w:tcPr>
                  <w:tcW w:w="1606" w:type="dxa"/>
                  <w:tcBorders>
                    <w:top w:val="single" w:color="auto" w:sz="4" w:space="0"/>
                    <w:left w:val="single" w:color="auto" w:sz="4" w:space="0"/>
                    <w:bottom w:val="single" w:color="auto" w:sz="4" w:space="0"/>
                    <w:right w:val="single" w:color="auto" w:sz="4" w:space="0"/>
                  </w:tcBorders>
                  <w:vAlign w:val="center"/>
                </w:tcPr>
                <w:p w14:paraId="4BF20014">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汤</w:t>
                  </w:r>
                  <w:r>
                    <w:rPr>
                      <w:rFonts w:hint="eastAsia" w:ascii="宋体" w:hAnsi="宋体" w:eastAsia="宋体" w:cs="宋体"/>
                      <w:color w:val="auto"/>
                      <w:sz w:val="21"/>
                      <w:szCs w:val="21"/>
                      <w:highlight w:val="none"/>
                      <w:lang w:eastAsia="en-US"/>
                    </w:rPr>
                    <w:t>骨</w:t>
                  </w:r>
                </w:p>
              </w:tc>
              <w:tc>
                <w:tcPr>
                  <w:tcW w:w="6474" w:type="dxa"/>
                  <w:tcBorders>
                    <w:top w:val="single" w:color="auto" w:sz="4" w:space="0"/>
                    <w:left w:val="single" w:color="auto" w:sz="4" w:space="0"/>
                    <w:bottom w:val="single" w:color="auto" w:sz="4" w:space="0"/>
                    <w:right w:val="single" w:color="auto" w:sz="4" w:space="0"/>
                  </w:tcBorders>
                  <w:vAlign w:val="center"/>
                </w:tcPr>
                <w:p w14:paraId="1CD16133">
                  <w:pPr>
                    <w:spacing w:line="360" w:lineRule="auto"/>
                    <w:ind w:left="105"/>
                    <w:jc w:val="lef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腿</w:t>
                  </w:r>
                  <w:r>
                    <w:rPr>
                      <w:rFonts w:hint="eastAsia" w:ascii="宋体" w:hAnsi="宋体" w:eastAsia="宋体" w:cs="宋体"/>
                      <w:color w:val="auto"/>
                      <w:spacing w:val="-1"/>
                      <w:sz w:val="21"/>
                      <w:szCs w:val="21"/>
                      <w:highlight w:val="none"/>
                    </w:rPr>
                    <w:t>骨</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圆</w:t>
                  </w:r>
                  <w:r>
                    <w:rPr>
                      <w:rFonts w:hint="eastAsia" w:ascii="宋体" w:hAnsi="宋体" w:eastAsia="宋体" w:cs="宋体"/>
                      <w:color w:val="auto"/>
                      <w:spacing w:val="-1"/>
                      <w:sz w:val="21"/>
                      <w:szCs w:val="21"/>
                      <w:highlight w:val="none"/>
                    </w:rPr>
                    <w:t>管</w:t>
                  </w:r>
                  <w:r>
                    <w:rPr>
                      <w:rFonts w:hint="eastAsia" w:ascii="宋体" w:hAnsi="宋体" w:eastAsia="宋体" w:cs="宋体"/>
                      <w:color w:val="auto"/>
                      <w:spacing w:val="2"/>
                      <w:sz w:val="21"/>
                      <w:szCs w:val="21"/>
                      <w:highlight w:val="none"/>
                    </w:rPr>
                    <w:t>形</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浅</w:t>
                  </w:r>
                  <w:r>
                    <w:rPr>
                      <w:rFonts w:hint="eastAsia" w:ascii="宋体" w:hAnsi="宋体" w:eastAsia="宋体" w:cs="宋体"/>
                      <w:color w:val="auto"/>
                      <w:spacing w:val="-1"/>
                      <w:sz w:val="21"/>
                      <w:szCs w:val="21"/>
                      <w:highlight w:val="none"/>
                    </w:rPr>
                    <w:t>黄</w:t>
                  </w:r>
                  <w:r>
                    <w:rPr>
                      <w:rFonts w:hint="eastAsia" w:ascii="宋体" w:hAnsi="宋体" w:eastAsia="宋体" w:cs="宋体"/>
                      <w:color w:val="auto"/>
                      <w:spacing w:val="2"/>
                      <w:sz w:val="21"/>
                      <w:szCs w:val="21"/>
                      <w:highlight w:val="none"/>
                    </w:rPr>
                    <w:t>骨</w:t>
                  </w:r>
                  <w:r>
                    <w:rPr>
                      <w:rFonts w:hint="eastAsia" w:ascii="宋体" w:hAnsi="宋体" w:eastAsia="宋体" w:cs="宋体"/>
                      <w:color w:val="auto"/>
                      <w:spacing w:val="-1"/>
                      <w:sz w:val="21"/>
                      <w:szCs w:val="21"/>
                      <w:highlight w:val="none"/>
                    </w:rPr>
                    <w:t>髓</w:t>
                  </w:r>
                  <w:r>
                    <w:rPr>
                      <w:rFonts w:hint="eastAsia" w:ascii="宋体" w:hAnsi="宋体" w:eastAsia="宋体" w:cs="宋体"/>
                      <w:color w:val="auto"/>
                      <w:spacing w:val="2"/>
                      <w:sz w:val="21"/>
                      <w:szCs w:val="21"/>
                      <w:highlight w:val="none"/>
                    </w:rPr>
                    <w:t>充</w:t>
                  </w:r>
                  <w:r>
                    <w:rPr>
                      <w:rFonts w:hint="eastAsia" w:ascii="宋体" w:hAnsi="宋体" w:eastAsia="宋体" w:cs="宋体"/>
                      <w:color w:val="auto"/>
                      <w:spacing w:val="-1"/>
                      <w:sz w:val="21"/>
                      <w:szCs w:val="21"/>
                      <w:highlight w:val="none"/>
                    </w:rPr>
                    <w:t>满</w:t>
                  </w:r>
                  <w:r>
                    <w:rPr>
                      <w:rFonts w:hint="eastAsia" w:ascii="宋体" w:hAnsi="宋体" w:eastAsia="宋体" w:cs="宋体"/>
                      <w:color w:val="auto"/>
                      <w:spacing w:val="2"/>
                      <w:sz w:val="21"/>
                      <w:szCs w:val="21"/>
                      <w:highlight w:val="none"/>
                    </w:rPr>
                    <w:t>全</w:t>
                  </w:r>
                  <w:r>
                    <w:rPr>
                      <w:rFonts w:hint="eastAsia" w:ascii="宋体" w:hAnsi="宋体" w:eastAsia="宋体" w:cs="宋体"/>
                      <w:color w:val="auto"/>
                      <w:spacing w:val="-1"/>
                      <w:sz w:val="21"/>
                      <w:szCs w:val="21"/>
                      <w:highlight w:val="none"/>
                    </w:rPr>
                    <w:t>部</w:t>
                  </w:r>
                  <w:r>
                    <w:rPr>
                      <w:rFonts w:hint="eastAsia" w:ascii="宋体" w:hAnsi="宋体" w:eastAsia="宋体" w:cs="宋体"/>
                      <w:color w:val="auto"/>
                      <w:spacing w:val="2"/>
                      <w:sz w:val="21"/>
                      <w:szCs w:val="21"/>
                      <w:highlight w:val="none"/>
                    </w:rPr>
                    <w:t>管</w:t>
                  </w:r>
                  <w:r>
                    <w:rPr>
                      <w:rFonts w:hint="eastAsia" w:ascii="宋体" w:hAnsi="宋体" w:eastAsia="宋体" w:cs="宋体"/>
                      <w:color w:val="auto"/>
                      <w:spacing w:val="-1"/>
                      <w:sz w:val="21"/>
                      <w:szCs w:val="21"/>
                      <w:highlight w:val="none"/>
                    </w:rPr>
                    <w:t>状</w:t>
                  </w:r>
                  <w:r>
                    <w:rPr>
                      <w:rFonts w:hint="eastAsia" w:ascii="宋体" w:hAnsi="宋体" w:eastAsia="宋体" w:cs="宋体"/>
                      <w:color w:val="auto"/>
                      <w:spacing w:val="2"/>
                      <w:sz w:val="21"/>
                      <w:szCs w:val="21"/>
                      <w:highlight w:val="none"/>
                    </w:rPr>
                    <w:t>骨</w:t>
                  </w:r>
                  <w:r>
                    <w:rPr>
                      <w:rFonts w:hint="eastAsia" w:ascii="宋体" w:hAnsi="宋体" w:eastAsia="宋体" w:cs="宋体"/>
                      <w:color w:val="auto"/>
                      <w:spacing w:val="-1"/>
                      <w:sz w:val="21"/>
                      <w:szCs w:val="21"/>
                      <w:highlight w:val="none"/>
                    </w:rPr>
                    <w:t>腔</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带</w:t>
                  </w:r>
                  <w:r>
                    <w:rPr>
                      <w:rFonts w:hint="eastAsia" w:ascii="宋体" w:hAnsi="宋体" w:eastAsia="宋体" w:cs="宋体"/>
                      <w:color w:val="auto"/>
                      <w:sz w:val="21"/>
                      <w:szCs w:val="21"/>
                      <w:highlight w:val="none"/>
                    </w:rPr>
                    <w:t>部</w:t>
                  </w:r>
                  <w:r>
                    <w:rPr>
                      <w:rFonts w:hint="eastAsia" w:ascii="宋体" w:hAnsi="宋体" w:eastAsia="宋体" w:cs="宋体"/>
                      <w:color w:val="auto"/>
                      <w:spacing w:val="-1"/>
                      <w:sz w:val="21"/>
                      <w:szCs w:val="21"/>
                      <w:highlight w:val="none"/>
                    </w:rPr>
                    <w:t>分</w:t>
                  </w:r>
                  <w:r>
                    <w:rPr>
                      <w:rFonts w:hint="eastAsia" w:ascii="宋体" w:hAnsi="宋体" w:eastAsia="宋体" w:cs="宋体"/>
                      <w:color w:val="auto"/>
                      <w:spacing w:val="2"/>
                      <w:sz w:val="21"/>
                      <w:szCs w:val="21"/>
                      <w:highlight w:val="none"/>
                    </w:rPr>
                    <w:t>肌</w:t>
                  </w:r>
                  <w:r>
                    <w:rPr>
                      <w:rFonts w:hint="eastAsia" w:ascii="宋体" w:hAnsi="宋体" w:eastAsia="宋体" w:cs="宋体"/>
                      <w:color w:val="auto"/>
                      <w:spacing w:val="-1"/>
                      <w:sz w:val="21"/>
                      <w:szCs w:val="21"/>
                      <w:highlight w:val="none"/>
                    </w:rPr>
                    <w:t>肉</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rPr>
                    <w:t>干</w:t>
                  </w:r>
                  <w:r>
                    <w:rPr>
                      <w:rFonts w:hint="eastAsia" w:ascii="宋体" w:hAnsi="宋体" w:eastAsia="宋体" w:cs="宋体"/>
                      <w:color w:val="auto"/>
                      <w:spacing w:val="2"/>
                      <w:sz w:val="21"/>
                      <w:szCs w:val="21"/>
                      <w:highlight w:val="none"/>
                    </w:rPr>
                    <w:t>净</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2"/>
                      <w:sz w:val="21"/>
                      <w:szCs w:val="21"/>
                      <w:highlight w:val="none"/>
                    </w:rPr>
                    <w:t>完</w:t>
                  </w:r>
                  <w:r>
                    <w:rPr>
                      <w:rFonts w:hint="eastAsia" w:ascii="宋体" w:hAnsi="宋体" w:eastAsia="宋体" w:cs="宋体"/>
                      <w:color w:val="auto"/>
                      <w:spacing w:val="-1"/>
                      <w:sz w:val="21"/>
                      <w:szCs w:val="21"/>
                      <w:highlight w:val="none"/>
                    </w:rPr>
                    <w:t>整</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rPr>
                    <w:t>品</w:t>
                  </w:r>
                  <w:r>
                    <w:rPr>
                      <w:rFonts w:hint="eastAsia" w:ascii="宋体" w:hAnsi="宋体" w:eastAsia="宋体" w:cs="宋体"/>
                      <w:color w:val="auto"/>
                      <w:spacing w:val="2"/>
                      <w:sz w:val="21"/>
                      <w:szCs w:val="21"/>
                      <w:highlight w:val="none"/>
                    </w:rPr>
                    <w:t>质</w:t>
                  </w:r>
                  <w:r>
                    <w:rPr>
                      <w:rFonts w:hint="eastAsia" w:ascii="宋体" w:hAnsi="宋体" w:eastAsia="宋体" w:cs="宋体"/>
                      <w:color w:val="auto"/>
                      <w:spacing w:val="-1"/>
                      <w:sz w:val="21"/>
                      <w:szCs w:val="21"/>
                      <w:highlight w:val="none"/>
                    </w:rPr>
                    <w:t>新</w:t>
                  </w:r>
                  <w:r>
                    <w:rPr>
                      <w:rFonts w:hint="eastAsia" w:ascii="宋体" w:hAnsi="宋体" w:eastAsia="宋体" w:cs="宋体"/>
                      <w:color w:val="auto"/>
                      <w:spacing w:val="2"/>
                      <w:sz w:val="21"/>
                      <w:szCs w:val="21"/>
                      <w:highlight w:val="none"/>
                    </w:rPr>
                    <w:t>鲜</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2"/>
                      <w:sz w:val="21"/>
                      <w:szCs w:val="21"/>
                      <w:highlight w:val="none"/>
                    </w:rPr>
                    <w:t>去</w:t>
                  </w:r>
                  <w:r>
                    <w:rPr>
                      <w:rFonts w:hint="eastAsia" w:ascii="宋体" w:hAnsi="宋体" w:eastAsia="宋体" w:cs="宋体"/>
                      <w:color w:val="auto"/>
                      <w:spacing w:val="-1"/>
                      <w:sz w:val="21"/>
                      <w:szCs w:val="21"/>
                      <w:highlight w:val="none"/>
                    </w:rPr>
                    <w:t>蹄</w:t>
                  </w:r>
                  <w:r>
                    <w:rPr>
                      <w:rFonts w:hint="eastAsia" w:ascii="宋体" w:hAnsi="宋体" w:eastAsia="宋体" w:cs="宋体"/>
                      <w:color w:val="auto"/>
                      <w:spacing w:val="2"/>
                      <w:sz w:val="21"/>
                      <w:szCs w:val="21"/>
                      <w:highlight w:val="none"/>
                    </w:rPr>
                    <w:t>壳</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2"/>
                      <w:sz w:val="21"/>
                      <w:szCs w:val="21"/>
                      <w:highlight w:val="none"/>
                    </w:rPr>
                    <w:t>不</w:t>
                  </w:r>
                  <w:r>
                    <w:rPr>
                      <w:rFonts w:hint="eastAsia" w:ascii="宋体" w:hAnsi="宋体" w:eastAsia="宋体" w:cs="宋体"/>
                      <w:color w:val="auto"/>
                      <w:spacing w:val="-1"/>
                      <w:sz w:val="21"/>
                      <w:szCs w:val="21"/>
                      <w:highlight w:val="none"/>
                    </w:rPr>
                    <w:t>带</w:t>
                  </w:r>
                  <w:r>
                    <w:rPr>
                      <w:rFonts w:hint="eastAsia" w:ascii="宋体" w:hAnsi="宋体" w:eastAsia="宋体" w:cs="宋体"/>
                      <w:color w:val="auto"/>
                      <w:spacing w:val="2"/>
                      <w:sz w:val="21"/>
                      <w:szCs w:val="21"/>
                      <w:highlight w:val="none"/>
                    </w:rPr>
                    <w:t>蹄筋</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无</w:t>
                  </w:r>
                  <w:r>
                    <w:rPr>
                      <w:rFonts w:hint="eastAsia" w:ascii="宋体" w:hAnsi="宋体" w:eastAsia="宋体" w:cs="宋体"/>
                      <w:color w:val="auto"/>
                      <w:spacing w:val="-1"/>
                      <w:sz w:val="21"/>
                      <w:szCs w:val="21"/>
                      <w:highlight w:val="none"/>
                    </w:rPr>
                    <w:t>毛</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无</w:t>
                  </w:r>
                  <w:r>
                    <w:rPr>
                      <w:rFonts w:hint="eastAsia" w:ascii="宋体" w:hAnsi="宋体" w:eastAsia="宋体" w:cs="宋体"/>
                      <w:color w:val="auto"/>
                      <w:spacing w:val="-1"/>
                      <w:sz w:val="21"/>
                      <w:szCs w:val="21"/>
                      <w:highlight w:val="none"/>
                    </w:rPr>
                    <w:t>趾</w:t>
                  </w:r>
                  <w:r>
                    <w:rPr>
                      <w:rFonts w:hint="eastAsia" w:ascii="宋体" w:hAnsi="宋体" w:eastAsia="宋体" w:cs="宋体"/>
                      <w:color w:val="auto"/>
                      <w:spacing w:val="2"/>
                      <w:sz w:val="21"/>
                      <w:szCs w:val="21"/>
                      <w:highlight w:val="none"/>
                    </w:rPr>
                    <w:t>间</w:t>
                  </w:r>
                  <w:r>
                    <w:rPr>
                      <w:rFonts w:hint="eastAsia" w:ascii="宋体" w:hAnsi="宋体" w:eastAsia="宋体" w:cs="宋体"/>
                      <w:color w:val="auto"/>
                      <w:spacing w:val="-1"/>
                      <w:sz w:val="21"/>
                      <w:szCs w:val="21"/>
                      <w:highlight w:val="none"/>
                    </w:rPr>
                    <w:t>黑</w:t>
                  </w:r>
                  <w:r>
                    <w:rPr>
                      <w:rFonts w:hint="eastAsia" w:ascii="宋体" w:hAnsi="宋体" w:eastAsia="宋体" w:cs="宋体"/>
                      <w:color w:val="auto"/>
                      <w:spacing w:val="2"/>
                      <w:sz w:val="21"/>
                      <w:szCs w:val="21"/>
                      <w:highlight w:val="none"/>
                    </w:rPr>
                    <w:t>垢</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无</w:t>
                  </w:r>
                  <w:r>
                    <w:rPr>
                      <w:rFonts w:hint="eastAsia" w:ascii="宋体" w:hAnsi="宋体" w:eastAsia="宋体" w:cs="宋体"/>
                      <w:color w:val="auto"/>
                      <w:spacing w:val="-1"/>
                      <w:sz w:val="21"/>
                      <w:szCs w:val="21"/>
                      <w:highlight w:val="none"/>
                    </w:rPr>
                    <w:t>松香</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无</w:t>
                  </w:r>
                  <w:r>
                    <w:rPr>
                      <w:rFonts w:hint="eastAsia" w:ascii="宋体" w:hAnsi="宋体" w:eastAsia="宋体" w:cs="宋体"/>
                      <w:color w:val="auto"/>
                      <w:spacing w:val="-1"/>
                      <w:sz w:val="21"/>
                      <w:szCs w:val="21"/>
                      <w:highlight w:val="none"/>
                    </w:rPr>
                    <w:t>黑</w:t>
                  </w:r>
                  <w:r>
                    <w:rPr>
                      <w:rFonts w:hint="eastAsia" w:ascii="宋体" w:hAnsi="宋体" w:eastAsia="宋体" w:cs="宋体"/>
                      <w:color w:val="auto"/>
                      <w:spacing w:val="2"/>
                      <w:sz w:val="21"/>
                      <w:szCs w:val="21"/>
                      <w:highlight w:val="none"/>
                    </w:rPr>
                    <w:t>斑</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无</w:t>
                  </w:r>
                  <w:r>
                    <w:rPr>
                      <w:rFonts w:hint="eastAsia" w:ascii="宋体" w:hAnsi="宋体" w:eastAsia="宋体" w:cs="宋体"/>
                      <w:color w:val="auto"/>
                      <w:spacing w:val="-1"/>
                      <w:sz w:val="21"/>
                      <w:szCs w:val="21"/>
                      <w:highlight w:val="none"/>
                    </w:rPr>
                    <w:t>指</w:t>
                  </w:r>
                  <w:r>
                    <w:rPr>
                      <w:rFonts w:hint="eastAsia" w:ascii="宋体" w:hAnsi="宋体" w:eastAsia="宋体" w:cs="宋体"/>
                      <w:color w:val="auto"/>
                      <w:spacing w:val="2"/>
                      <w:sz w:val="21"/>
                      <w:szCs w:val="21"/>
                      <w:highlight w:val="none"/>
                    </w:rPr>
                    <w:t>甲</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1"/>
                      <w:sz w:val="21"/>
                      <w:szCs w:val="21"/>
                      <w:highlight w:val="none"/>
                    </w:rPr>
                    <w:t>肉</w:t>
                  </w:r>
                  <w:r>
                    <w:rPr>
                      <w:rFonts w:hint="eastAsia" w:ascii="宋体" w:hAnsi="宋体" w:eastAsia="宋体" w:cs="宋体"/>
                      <w:color w:val="auto"/>
                      <w:spacing w:val="2"/>
                      <w:sz w:val="21"/>
                      <w:szCs w:val="21"/>
                      <w:highlight w:val="none"/>
                    </w:rPr>
                    <w:t>质</w:t>
                  </w:r>
                  <w:r>
                    <w:rPr>
                      <w:rFonts w:hint="eastAsia" w:ascii="宋体" w:hAnsi="宋体" w:eastAsia="宋体" w:cs="宋体"/>
                      <w:color w:val="auto"/>
                      <w:spacing w:val="-1"/>
                      <w:sz w:val="21"/>
                      <w:szCs w:val="21"/>
                      <w:highlight w:val="none"/>
                    </w:rPr>
                    <w:t>有</w:t>
                  </w:r>
                  <w:r>
                    <w:rPr>
                      <w:rFonts w:hint="eastAsia" w:ascii="宋体" w:hAnsi="宋体" w:eastAsia="宋体" w:cs="宋体"/>
                      <w:color w:val="auto"/>
                      <w:spacing w:val="2"/>
                      <w:sz w:val="21"/>
                      <w:szCs w:val="21"/>
                      <w:highlight w:val="none"/>
                    </w:rPr>
                    <w:t>弹</w:t>
                  </w:r>
                  <w:r>
                    <w:rPr>
                      <w:rFonts w:hint="eastAsia" w:ascii="宋体" w:hAnsi="宋体" w:eastAsia="宋体" w:cs="宋体"/>
                      <w:color w:val="auto"/>
                      <w:spacing w:val="-1"/>
                      <w:sz w:val="21"/>
                      <w:szCs w:val="21"/>
                      <w:highlight w:val="none"/>
                    </w:rPr>
                    <w:t>性</w:t>
                  </w:r>
                  <w:r>
                    <w:rPr>
                      <w:rFonts w:hint="eastAsia" w:ascii="宋体" w:hAnsi="宋体" w:eastAsia="宋体" w:cs="宋体"/>
                      <w:color w:val="auto"/>
                      <w:sz w:val="21"/>
                      <w:szCs w:val="21"/>
                      <w:highlight w:val="none"/>
                    </w:rPr>
                    <w:t>。</w:t>
                  </w:r>
                </w:p>
              </w:tc>
              <w:tc>
                <w:tcPr>
                  <w:tcW w:w="3214" w:type="dxa"/>
                  <w:vMerge w:val="continue"/>
                  <w:tcBorders>
                    <w:top w:val="nil"/>
                    <w:left w:val="single" w:color="auto" w:sz="4" w:space="0"/>
                    <w:bottom w:val="single" w:color="auto" w:sz="4" w:space="0"/>
                    <w:right w:val="single" w:color="auto" w:sz="4" w:space="0"/>
                  </w:tcBorders>
                  <w:vAlign w:val="center"/>
                </w:tcPr>
                <w:p w14:paraId="4D8426D2">
                  <w:pPr>
                    <w:widowControl/>
                    <w:spacing w:line="360" w:lineRule="auto"/>
                    <w:jc w:val="left"/>
                    <w:rPr>
                      <w:rFonts w:hint="eastAsia" w:ascii="宋体" w:hAnsi="宋体" w:eastAsia="宋体" w:cs="宋体"/>
                      <w:color w:val="auto"/>
                      <w:sz w:val="21"/>
                      <w:szCs w:val="21"/>
                      <w:highlight w:val="none"/>
                    </w:rPr>
                  </w:pPr>
                </w:p>
              </w:tc>
            </w:tr>
            <w:tr w14:paraId="62BE1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5" w:hRule="atLeast"/>
              </w:trPr>
              <w:tc>
                <w:tcPr>
                  <w:tcW w:w="1606" w:type="dxa"/>
                  <w:tcBorders>
                    <w:top w:val="single" w:color="auto" w:sz="4" w:space="0"/>
                    <w:left w:val="single" w:color="auto" w:sz="4" w:space="0"/>
                    <w:bottom w:val="single" w:color="auto" w:sz="4" w:space="0"/>
                    <w:right w:val="single" w:color="auto" w:sz="4" w:space="0"/>
                  </w:tcBorders>
                  <w:vAlign w:val="center"/>
                </w:tcPr>
                <w:p w14:paraId="44C05205">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猪</w:t>
                  </w:r>
                  <w:r>
                    <w:rPr>
                      <w:rFonts w:hint="eastAsia" w:ascii="宋体" w:hAnsi="宋体" w:eastAsia="宋体" w:cs="宋体"/>
                      <w:color w:val="auto"/>
                      <w:sz w:val="21"/>
                      <w:szCs w:val="21"/>
                      <w:highlight w:val="none"/>
                      <w:lang w:eastAsia="en-US"/>
                    </w:rPr>
                    <w:t>肺</w:t>
                  </w:r>
                </w:p>
              </w:tc>
              <w:tc>
                <w:tcPr>
                  <w:tcW w:w="6474" w:type="dxa"/>
                  <w:tcBorders>
                    <w:top w:val="single" w:color="auto" w:sz="4" w:space="0"/>
                    <w:left w:val="single" w:color="auto" w:sz="4" w:space="0"/>
                    <w:bottom w:val="single" w:color="auto" w:sz="4" w:space="0"/>
                    <w:right w:val="single" w:color="auto" w:sz="4" w:space="0"/>
                  </w:tcBorders>
                  <w:vAlign w:val="center"/>
                </w:tcPr>
                <w:p w14:paraId="6AB81D98">
                  <w:pPr>
                    <w:spacing w:line="360" w:lineRule="auto"/>
                    <w:ind w:left="105"/>
                    <w:jc w:val="left"/>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肉</w:t>
                  </w:r>
                  <w:r>
                    <w:rPr>
                      <w:rFonts w:hint="eastAsia" w:ascii="宋体" w:hAnsi="宋体" w:eastAsia="宋体" w:cs="宋体"/>
                      <w:color w:val="auto"/>
                      <w:spacing w:val="2"/>
                      <w:sz w:val="21"/>
                      <w:szCs w:val="21"/>
                      <w:highlight w:val="none"/>
                      <w:lang w:eastAsia="en-US"/>
                    </w:rPr>
                    <w:t>呈</w:t>
                  </w:r>
                  <w:r>
                    <w:rPr>
                      <w:rFonts w:hint="eastAsia" w:ascii="宋体" w:hAnsi="宋体" w:eastAsia="宋体" w:cs="宋体"/>
                      <w:color w:val="auto"/>
                      <w:spacing w:val="-1"/>
                      <w:sz w:val="21"/>
                      <w:szCs w:val="21"/>
                      <w:highlight w:val="none"/>
                      <w:lang w:eastAsia="en-US"/>
                    </w:rPr>
                    <w:t>红</w:t>
                  </w:r>
                  <w:r>
                    <w:rPr>
                      <w:rFonts w:hint="eastAsia" w:ascii="宋体" w:hAnsi="宋体" w:eastAsia="宋体" w:cs="宋体"/>
                      <w:color w:val="auto"/>
                      <w:spacing w:val="2"/>
                      <w:sz w:val="21"/>
                      <w:szCs w:val="21"/>
                      <w:highlight w:val="none"/>
                      <w:lang w:eastAsia="en-US"/>
                    </w:rPr>
                    <w:t>色</w:t>
                  </w:r>
                  <w:r>
                    <w:rPr>
                      <w:rFonts w:hint="eastAsia" w:ascii="宋体" w:hAnsi="宋体" w:eastAsia="宋体" w:cs="宋体"/>
                      <w:color w:val="auto"/>
                      <w:spacing w:val="-1"/>
                      <w:sz w:val="21"/>
                      <w:szCs w:val="21"/>
                      <w:highlight w:val="none"/>
                      <w:lang w:eastAsia="en-US"/>
                    </w:rPr>
                    <w:t>，</w:t>
                  </w:r>
                  <w:r>
                    <w:rPr>
                      <w:rFonts w:hint="eastAsia" w:ascii="宋体" w:hAnsi="宋体" w:eastAsia="宋体" w:cs="宋体"/>
                      <w:color w:val="auto"/>
                      <w:spacing w:val="2"/>
                      <w:sz w:val="21"/>
                      <w:szCs w:val="21"/>
                      <w:highlight w:val="none"/>
                      <w:lang w:eastAsia="en-US"/>
                    </w:rPr>
                    <w:t>有</w:t>
                  </w:r>
                  <w:r>
                    <w:rPr>
                      <w:rFonts w:hint="eastAsia" w:ascii="宋体" w:hAnsi="宋体" w:eastAsia="宋体" w:cs="宋体"/>
                      <w:color w:val="auto"/>
                      <w:spacing w:val="-1"/>
                      <w:sz w:val="21"/>
                      <w:szCs w:val="21"/>
                      <w:highlight w:val="none"/>
                      <w:lang w:eastAsia="en-US"/>
                    </w:rPr>
                    <w:t>光</w:t>
                  </w:r>
                  <w:r>
                    <w:rPr>
                      <w:rFonts w:hint="eastAsia" w:ascii="宋体" w:hAnsi="宋体" w:eastAsia="宋体" w:cs="宋体"/>
                      <w:color w:val="auto"/>
                      <w:sz w:val="21"/>
                      <w:szCs w:val="21"/>
                      <w:highlight w:val="none"/>
                      <w:lang w:eastAsia="en-US"/>
                    </w:rPr>
                    <w:t>泽</w:t>
                  </w:r>
                </w:p>
              </w:tc>
              <w:tc>
                <w:tcPr>
                  <w:tcW w:w="3214" w:type="dxa"/>
                  <w:vMerge w:val="continue"/>
                  <w:tcBorders>
                    <w:top w:val="nil"/>
                    <w:left w:val="single" w:color="auto" w:sz="4" w:space="0"/>
                    <w:bottom w:val="single" w:color="auto" w:sz="4" w:space="0"/>
                    <w:right w:val="single" w:color="auto" w:sz="4" w:space="0"/>
                  </w:tcBorders>
                  <w:vAlign w:val="center"/>
                </w:tcPr>
                <w:p w14:paraId="665A4ECD">
                  <w:pPr>
                    <w:widowControl/>
                    <w:spacing w:line="360" w:lineRule="auto"/>
                    <w:jc w:val="left"/>
                    <w:rPr>
                      <w:rFonts w:hint="eastAsia" w:ascii="宋体" w:hAnsi="宋体" w:eastAsia="宋体" w:cs="宋体"/>
                      <w:color w:val="auto"/>
                      <w:sz w:val="21"/>
                      <w:szCs w:val="21"/>
                      <w:highlight w:val="none"/>
                    </w:rPr>
                  </w:pPr>
                </w:p>
              </w:tc>
            </w:tr>
            <w:tr w14:paraId="222D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1606" w:type="dxa"/>
                  <w:tcBorders>
                    <w:top w:val="single" w:color="auto" w:sz="4" w:space="0"/>
                    <w:left w:val="single" w:color="auto" w:sz="4" w:space="0"/>
                    <w:bottom w:val="single" w:color="auto" w:sz="4" w:space="0"/>
                    <w:right w:val="single" w:color="auto" w:sz="4" w:space="0"/>
                  </w:tcBorders>
                  <w:vAlign w:val="center"/>
                </w:tcPr>
                <w:p w14:paraId="52D97447">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猪</w:t>
                  </w:r>
                  <w:r>
                    <w:rPr>
                      <w:rFonts w:hint="eastAsia" w:ascii="宋体" w:hAnsi="宋体" w:eastAsia="宋体" w:cs="宋体"/>
                      <w:color w:val="auto"/>
                      <w:spacing w:val="2"/>
                      <w:sz w:val="21"/>
                      <w:szCs w:val="21"/>
                      <w:highlight w:val="none"/>
                      <w:lang w:eastAsia="en-US"/>
                    </w:rPr>
                    <w:t>大</w:t>
                  </w:r>
                  <w:r>
                    <w:rPr>
                      <w:rFonts w:hint="eastAsia" w:ascii="宋体" w:hAnsi="宋体" w:eastAsia="宋体" w:cs="宋体"/>
                      <w:color w:val="auto"/>
                      <w:sz w:val="21"/>
                      <w:szCs w:val="21"/>
                      <w:highlight w:val="none"/>
                      <w:lang w:eastAsia="en-US"/>
                    </w:rPr>
                    <w:t>肠</w:t>
                  </w:r>
                </w:p>
              </w:tc>
              <w:tc>
                <w:tcPr>
                  <w:tcW w:w="6474" w:type="dxa"/>
                  <w:tcBorders>
                    <w:top w:val="single" w:color="auto" w:sz="4" w:space="0"/>
                    <w:left w:val="single" w:color="auto" w:sz="4" w:space="0"/>
                    <w:bottom w:val="single" w:color="auto" w:sz="4" w:space="0"/>
                    <w:right w:val="single" w:color="auto" w:sz="4" w:space="0"/>
                  </w:tcBorders>
                  <w:vAlign w:val="center"/>
                </w:tcPr>
                <w:p w14:paraId="5E371954">
                  <w:pPr>
                    <w:spacing w:line="360" w:lineRule="auto"/>
                    <w:ind w:left="105"/>
                    <w:jc w:val="lef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呈浅黄、无黑斑、柔软、湿润、无异物、无异味</w:t>
                  </w:r>
                </w:p>
              </w:tc>
              <w:tc>
                <w:tcPr>
                  <w:tcW w:w="3214" w:type="dxa"/>
                  <w:vMerge w:val="continue"/>
                  <w:tcBorders>
                    <w:top w:val="nil"/>
                    <w:left w:val="single" w:color="auto" w:sz="4" w:space="0"/>
                    <w:bottom w:val="single" w:color="auto" w:sz="4" w:space="0"/>
                    <w:right w:val="single" w:color="auto" w:sz="4" w:space="0"/>
                  </w:tcBorders>
                  <w:vAlign w:val="center"/>
                </w:tcPr>
                <w:p w14:paraId="54019E93">
                  <w:pPr>
                    <w:widowControl/>
                    <w:spacing w:line="360" w:lineRule="auto"/>
                    <w:jc w:val="left"/>
                    <w:rPr>
                      <w:rFonts w:hint="eastAsia" w:ascii="宋体" w:hAnsi="宋体" w:eastAsia="宋体" w:cs="宋体"/>
                      <w:color w:val="auto"/>
                      <w:sz w:val="21"/>
                      <w:szCs w:val="21"/>
                      <w:highlight w:val="none"/>
                    </w:rPr>
                  </w:pPr>
                </w:p>
              </w:tc>
            </w:tr>
          </w:tbl>
          <w:p w14:paraId="40858356">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3、水产类</w:t>
            </w:r>
          </w:p>
          <w:p w14:paraId="565F9D59">
            <w:pPr>
              <w:spacing w:line="360" w:lineRule="auto"/>
              <w:ind w:left="105"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（1）活鲜：鱼类、虾类</w:t>
            </w:r>
          </w:p>
          <w:tbl>
            <w:tblPr>
              <w:tblStyle w:val="43"/>
              <w:tblW w:w="112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67"/>
              <w:gridCol w:w="6514"/>
              <w:gridCol w:w="3213"/>
            </w:tblGrid>
            <w:tr w14:paraId="362B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567" w:type="dxa"/>
                  <w:tcBorders>
                    <w:top w:val="single" w:color="auto" w:sz="4" w:space="0"/>
                    <w:left w:val="single" w:color="auto" w:sz="4" w:space="0"/>
                    <w:bottom w:val="single" w:color="auto" w:sz="4" w:space="0"/>
                    <w:right w:val="single" w:color="auto" w:sz="4" w:space="0"/>
                  </w:tcBorders>
                  <w:vAlign w:val="center"/>
                </w:tcPr>
                <w:p w14:paraId="635B300C">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2"/>
                      <w:sz w:val="21"/>
                      <w:szCs w:val="21"/>
                      <w:highlight w:val="none"/>
                      <w:lang w:eastAsia="en-US"/>
                    </w:rPr>
                    <w:t>品</w:t>
                  </w:r>
                  <w:r>
                    <w:rPr>
                      <w:rFonts w:hint="eastAsia" w:ascii="宋体" w:hAnsi="宋体" w:eastAsia="宋体" w:cs="宋体"/>
                      <w:color w:val="auto"/>
                      <w:sz w:val="21"/>
                      <w:szCs w:val="21"/>
                      <w:highlight w:val="none"/>
                      <w:lang w:eastAsia="en-US"/>
                    </w:rPr>
                    <w:t>名</w:t>
                  </w:r>
                </w:p>
              </w:tc>
              <w:tc>
                <w:tcPr>
                  <w:tcW w:w="6514" w:type="dxa"/>
                  <w:tcBorders>
                    <w:top w:val="single" w:color="auto" w:sz="4" w:space="0"/>
                    <w:left w:val="single" w:color="auto" w:sz="4" w:space="0"/>
                    <w:bottom w:val="single" w:color="auto" w:sz="4" w:space="0"/>
                    <w:right w:val="single" w:color="auto" w:sz="4" w:space="0"/>
                  </w:tcBorders>
                  <w:vAlign w:val="center"/>
                </w:tcPr>
                <w:p w14:paraId="4E8BCBBE">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2"/>
                      <w:sz w:val="21"/>
                      <w:szCs w:val="21"/>
                      <w:highlight w:val="none"/>
                      <w:lang w:eastAsia="en-US"/>
                    </w:rPr>
                    <w:t>质量验</w:t>
                  </w:r>
                  <w:r>
                    <w:rPr>
                      <w:rFonts w:hint="eastAsia" w:ascii="宋体" w:hAnsi="宋体" w:eastAsia="宋体" w:cs="宋体"/>
                      <w:color w:val="auto"/>
                      <w:spacing w:val="-1"/>
                      <w:sz w:val="21"/>
                      <w:szCs w:val="21"/>
                      <w:highlight w:val="none"/>
                      <w:lang w:eastAsia="en-US"/>
                    </w:rPr>
                    <w:t>收</w:t>
                  </w:r>
                  <w:r>
                    <w:rPr>
                      <w:rFonts w:hint="eastAsia" w:ascii="宋体" w:hAnsi="宋体" w:eastAsia="宋体" w:cs="宋体"/>
                      <w:color w:val="auto"/>
                      <w:spacing w:val="2"/>
                      <w:sz w:val="21"/>
                      <w:szCs w:val="21"/>
                      <w:highlight w:val="none"/>
                      <w:lang w:eastAsia="en-US"/>
                    </w:rPr>
                    <w:t>标</w:t>
                  </w:r>
                  <w:r>
                    <w:rPr>
                      <w:rFonts w:hint="eastAsia" w:ascii="宋体" w:hAnsi="宋体" w:eastAsia="宋体" w:cs="宋体"/>
                      <w:color w:val="auto"/>
                      <w:sz w:val="21"/>
                      <w:szCs w:val="21"/>
                      <w:highlight w:val="none"/>
                      <w:lang w:eastAsia="en-US"/>
                    </w:rPr>
                    <w:t>准</w:t>
                  </w:r>
                </w:p>
              </w:tc>
              <w:tc>
                <w:tcPr>
                  <w:tcW w:w="3213" w:type="dxa"/>
                  <w:tcBorders>
                    <w:top w:val="single" w:color="auto" w:sz="4" w:space="0"/>
                    <w:left w:val="single" w:color="auto" w:sz="4" w:space="0"/>
                    <w:bottom w:val="single" w:color="auto" w:sz="4" w:space="0"/>
                    <w:right w:val="single" w:color="auto" w:sz="4" w:space="0"/>
                  </w:tcBorders>
                  <w:vAlign w:val="center"/>
                </w:tcPr>
                <w:p w14:paraId="0473086E">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2"/>
                      <w:sz w:val="21"/>
                      <w:szCs w:val="21"/>
                      <w:highlight w:val="none"/>
                      <w:lang w:eastAsia="en-US"/>
                    </w:rPr>
                    <w:t>扣秤标</w:t>
                  </w:r>
                  <w:r>
                    <w:rPr>
                      <w:rFonts w:hint="eastAsia" w:ascii="宋体" w:hAnsi="宋体" w:eastAsia="宋体" w:cs="宋体"/>
                      <w:color w:val="auto"/>
                      <w:sz w:val="21"/>
                      <w:szCs w:val="21"/>
                      <w:highlight w:val="none"/>
                      <w:lang w:eastAsia="en-US"/>
                    </w:rPr>
                    <w:t>准</w:t>
                  </w:r>
                </w:p>
              </w:tc>
            </w:tr>
            <w:tr w14:paraId="5569D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trPr>
              <w:tc>
                <w:tcPr>
                  <w:tcW w:w="1567" w:type="dxa"/>
                  <w:tcBorders>
                    <w:top w:val="single" w:color="auto" w:sz="4" w:space="0"/>
                    <w:left w:val="single" w:color="auto" w:sz="4" w:space="0"/>
                    <w:bottom w:val="single" w:color="auto" w:sz="4" w:space="0"/>
                    <w:right w:val="single" w:color="auto" w:sz="4" w:space="0"/>
                  </w:tcBorders>
                  <w:vAlign w:val="center"/>
                </w:tcPr>
                <w:p w14:paraId="0D440F2A">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鱼</w:t>
                  </w:r>
                  <w:r>
                    <w:rPr>
                      <w:rFonts w:hint="eastAsia" w:ascii="宋体" w:hAnsi="宋体" w:eastAsia="宋体" w:cs="宋体"/>
                      <w:color w:val="auto"/>
                      <w:sz w:val="21"/>
                      <w:szCs w:val="21"/>
                      <w:highlight w:val="none"/>
                      <w:lang w:eastAsia="en-US"/>
                    </w:rPr>
                    <w:t>类</w:t>
                  </w:r>
                </w:p>
              </w:tc>
              <w:tc>
                <w:tcPr>
                  <w:tcW w:w="6514" w:type="dxa"/>
                  <w:tcBorders>
                    <w:top w:val="single" w:color="auto" w:sz="4" w:space="0"/>
                    <w:left w:val="single" w:color="auto" w:sz="4" w:space="0"/>
                    <w:bottom w:val="single" w:color="auto" w:sz="4" w:space="0"/>
                    <w:right w:val="single" w:color="auto" w:sz="4" w:space="0"/>
                  </w:tcBorders>
                  <w:vAlign w:val="center"/>
                </w:tcPr>
                <w:p w14:paraId="681BA87A">
                  <w:pPr>
                    <w:spacing w:line="360" w:lineRule="auto"/>
                    <w:ind w:left="105"/>
                    <w:jc w:val="left"/>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rPr>
                    <w:t>游</w:t>
                  </w:r>
                  <w:r>
                    <w:rPr>
                      <w:rFonts w:hint="eastAsia" w:ascii="宋体" w:hAnsi="宋体" w:eastAsia="宋体" w:cs="宋体"/>
                      <w:color w:val="auto"/>
                      <w:spacing w:val="2"/>
                      <w:sz w:val="21"/>
                      <w:szCs w:val="21"/>
                      <w:highlight w:val="none"/>
                    </w:rPr>
                    <w:t>水</w:t>
                  </w:r>
                  <w:r>
                    <w:rPr>
                      <w:rFonts w:hint="eastAsia" w:ascii="宋体" w:hAnsi="宋体" w:eastAsia="宋体" w:cs="宋体"/>
                      <w:color w:val="auto"/>
                      <w:spacing w:val="-1"/>
                      <w:sz w:val="21"/>
                      <w:szCs w:val="21"/>
                      <w:highlight w:val="none"/>
                    </w:rPr>
                    <w:t>生</w:t>
                  </w:r>
                  <w:r>
                    <w:rPr>
                      <w:rFonts w:hint="eastAsia" w:ascii="宋体" w:hAnsi="宋体" w:eastAsia="宋体" w:cs="宋体"/>
                      <w:color w:val="auto"/>
                      <w:spacing w:val="2"/>
                      <w:sz w:val="21"/>
                      <w:szCs w:val="21"/>
                      <w:highlight w:val="none"/>
                    </w:rPr>
                    <w:t>猛</w:t>
                  </w:r>
                  <w:r>
                    <w:rPr>
                      <w:rFonts w:hint="eastAsia" w:ascii="宋体" w:hAnsi="宋体" w:eastAsia="宋体" w:cs="宋体"/>
                      <w:color w:val="auto"/>
                      <w:spacing w:val="-14"/>
                      <w:sz w:val="21"/>
                      <w:szCs w:val="21"/>
                      <w:highlight w:val="none"/>
                    </w:rPr>
                    <w:t>，</w:t>
                  </w:r>
                  <w:r>
                    <w:rPr>
                      <w:rFonts w:hint="eastAsia" w:ascii="宋体" w:hAnsi="宋体" w:eastAsia="宋体" w:cs="宋体"/>
                      <w:color w:val="auto"/>
                      <w:spacing w:val="-1"/>
                      <w:sz w:val="21"/>
                      <w:szCs w:val="21"/>
                      <w:highlight w:val="none"/>
                    </w:rPr>
                    <w:t>对</w:t>
                  </w:r>
                  <w:r>
                    <w:rPr>
                      <w:rFonts w:hint="eastAsia" w:ascii="宋体" w:hAnsi="宋体" w:eastAsia="宋体" w:cs="宋体"/>
                      <w:color w:val="auto"/>
                      <w:spacing w:val="2"/>
                      <w:sz w:val="21"/>
                      <w:szCs w:val="21"/>
                      <w:highlight w:val="none"/>
                    </w:rPr>
                    <w:t>外</w:t>
                  </w:r>
                  <w:r>
                    <w:rPr>
                      <w:rFonts w:hint="eastAsia" w:ascii="宋体" w:hAnsi="宋体" w:eastAsia="宋体" w:cs="宋体"/>
                      <w:color w:val="auto"/>
                      <w:spacing w:val="-1"/>
                      <w:sz w:val="21"/>
                      <w:szCs w:val="21"/>
                      <w:highlight w:val="none"/>
                    </w:rPr>
                    <w:t>界</w:t>
                  </w:r>
                  <w:r>
                    <w:rPr>
                      <w:rFonts w:hint="eastAsia" w:ascii="宋体" w:hAnsi="宋体" w:eastAsia="宋体" w:cs="宋体"/>
                      <w:color w:val="auto"/>
                      <w:spacing w:val="2"/>
                      <w:sz w:val="21"/>
                      <w:szCs w:val="21"/>
                      <w:highlight w:val="none"/>
                    </w:rPr>
                    <w:t>刺</w:t>
                  </w:r>
                  <w:r>
                    <w:rPr>
                      <w:rFonts w:hint="eastAsia" w:ascii="宋体" w:hAnsi="宋体" w:eastAsia="宋体" w:cs="宋体"/>
                      <w:color w:val="auto"/>
                      <w:spacing w:val="-1"/>
                      <w:sz w:val="21"/>
                      <w:szCs w:val="21"/>
                      <w:highlight w:val="none"/>
                    </w:rPr>
                    <w:t>激</w:t>
                  </w:r>
                  <w:r>
                    <w:rPr>
                      <w:rFonts w:hint="eastAsia" w:ascii="宋体" w:hAnsi="宋体" w:eastAsia="宋体" w:cs="宋体"/>
                      <w:color w:val="auto"/>
                      <w:spacing w:val="2"/>
                      <w:sz w:val="21"/>
                      <w:szCs w:val="21"/>
                      <w:highlight w:val="none"/>
                    </w:rPr>
                    <w:t>敏</w:t>
                  </w:r>
                  <w:r>
                    <w:rPr>
                      <w:rFonts w:hint="eastAsia" w:ascii="宋体" w:hAnsi="宋体" w:eastAsia="宋体" w:cs="宋体"/>
                      <w:color w:val="auto"/>
                      <w:spacing w:val="-1"/>
                      <w:sz w:val="21"/>
                      <w:szCs w:val="21"/>
                      <w:highlight w:val="none"/>
                    </w:rPr>
                    <w:t>感</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
                      <w:sz w:val="21"/>
                      <w:szCs w:val="21"/>
                      <w:highlight w:val="none"/>
                    </w:rPr>
                    <w:t>无</w:t>
                  </w:r>
                  <w:r>
                    <w:rPr>
                      <w:rFonts w:hint="eastAsia" w:ascii="宋体" w:hAnsi="宋体" w:eastAsia="宋体" w:cs="宋体"/>
                      <w:color w:val="auto"/>
                      <w:spacing w:val="2"/>
                      <w:sz w:val="21"/>
                      <w:szCs w:val="21"/>
                      <w:highlight w:val="none"/>
                    </w:rPr>
                    <w:t>翻肚</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
                      <w:sz w:val="21"/>
                      <w:szCs w:val="21"/>
                      <w:highlight w:val="none"/>
                    </w:rPr>
                    <w:t>无</w:t>
                  </w:r>
                  <w:r>
                    <w:rPr>
                      <w:rFonts w:hint="eastAsia" w:ascii="宋体" w:hAnsi="宋体" w:eastAsia="宋体" w:cs="宋体"/>
                      <w:color w:val="auto"/>
                      <w:spacing w:val="2"/>
                      <w:sz w:val="21"/>
                      <w:szCs w:val="21"/>
                      <w:highlight w:val="none"/>
                    </w:rPr>
                    <w:t>嘴</w:t>
                  </w:r>
                  <w:r>
                    <w:rPr>
                      <w:rFonts w:hint="eastAsia" w:ascii="宋体" w:hAnsi="宋体" w:eastAsia="宋体" w:cs="宋体"/>
                      <w:color w:val="auto"/>
                      <w:spacing w:val="-1"/>
                      <w:sz w:val="21"/>
                      <w:szCs w:val="21"/>
                      <w:highlight w:val="none"/>
                    </w:rPr>
                    <w:t>烂</w:t>
                  </w:r>
                  <w:r>
                    <w:rPr>
                      <w:rFonts w:hint="eastAsia" w:ascii="宋体" w:hAnsi="宋体" w:eastAsia="宋体" w:cs="宋体"/>
                      <w:color w:val="auto"/>
                      <w:spacing w:val="2"/>
                      <w:sz w:val="21"/>
                      <w:szCs w:val="21"/>
                      <w:highlight w:val="none"/>
                    </w:rPr>
                    <w:t>及</w:t>
                  </w:r>
                  <w:r>
                    <w:rPr>
                      <w:rFonts w:hint="eastAsia" w:ascii="宋体" w:hAnsi="宋体" w:eastAsia="宋体" w:cs="宋体"/>
                      <w:color w:val="auto"/>
                      <w:sz w:val="21"/>
                      <w:szCs w:val="21"/>
                      <w:highlight w:val="none"/>
                    </w:rPr>
                    <w:t>其</w:t>
                  </w:r>
                  <w:r>
                    <w:rPr>
                      <w:rFonts w:hint="eastAsia" w:ascii="宋体" w:hAnsi="宋体" w:eastAsia="宋体" w:cs="宋体"/>
                      <w:color w:val="auto"/>
                      <w:spacing w:val="-1"/>
                      <w:sz w:val="21"/>
                      <w:szCs w:val="21"/>
                      <w:highlight w:val="none"/>
                    </w:rPr>
                    <w:t>它</w:t>
                  </w:r>
                  <w:r>
                    <w:rPr>
                      <w:rFonts w:hint="eastAsia" w:ascii="宋体" w:hAnsi="宋体" w:eastAsia="宋体" w:cs="宋体"/>
                      <w:color w:val="auto"/>
                      <w:spacing w:val="2"/>
                      <w:sz w:val="21"/>
                      <w:szCs w:val="21"/>
                      <w:highlight w:val="none"/>
                    </w:rPr>
                    <w:t>外</w:t>
                  </w:r>
                  <w:r>
                    <w:rPr>
                      <w:rFonts w:hint="eastAsia" w:ascii="宋体" w:hAnsi="宋体" w:eastAsia="宋体" w:cs="宋体"/>
                      <w:color w:val="auto"/>
                      <w:spacing w:val="-1"/>
                      <w:sz w:val="21"/>
                      <w:szCs w:val="21"/>
                      <w:highlight w:val="none"/>
                    </w:rPr>
                    <w:t>表</w:t>
                  </w:r>
                  <w:r>
                    <w:rPr>
                      <w:rFonts w:hint="eastAsia" w:ascii="宋体" w:hAnsi="宋体" w:eastAsia="宋体" w:cs="宋体"/>
                      <w:color w:val="auto"/>
                      <w:spacing w:val="2"/>
                      <w:sz w:val="21"/>
                      <w:szCs w:val="21"/>
                      <w:highlight w:val="none"/>
                    </w:rPr>
                    <w:t>损伤</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
                      <w:sz w:val="21"/>
                      <w:szCs w:val="21"/>
                      <w:highlight w:val="none"/>
                    </w:rPr>
                    <w:t>鱼</w:t>
                  </w:r>
                  <w:r>
                    <w:rPr>
                      <w:rFonts w:hint="eastAsia" w:ascii="宋体" w:hAnsi="宋体" w:eastAsia="宋体" w:cs="宋体"/>
                      <w:color w:val="auto"/>
                      <w:spacing w:val="2"/>
                      <w:sz w:val="21"/>
                      <w:szCs w:val="21"/>
                      <w:highlight w:val="none"/>
                    </w:rPr>
                    <w:t>鳞</w:t>
                  </w:r>
                  <w:r>
                    <w:rPr>
                      <w:rFonts w:hint="eastAsia" w:ascii="宋体" w:hAnsi="宋体" w:eastAsia="宋体" w:cs="宋体"/>
                      <w:color w:val="auto"/>
                      <w:spacing w:val="-1"/>
                      <w:sz w:val="21"/>
                      <w:szCs w:val="21"/>
                      <w:highlight w:val="none"/>
                    </w:rPr>
                    <w:t>完</w:t>
                  </w:r>
                  <w:r>
                    <w:rPr>
                      <w:rFonts w:hint="eastAsia" w:ascii="宋体" w:hAnsi="宋体" w:eastAsia="宋体" w:cs="宋体"/>
                      <w:color w:val="auto"/>
                      <w:spacing w:val="2"/>
                      <w:sz w:val="21"/>
                      <w:szCs w:val="21"/>
                      <w:highlight w:val="none"/>
                    </w:rPr>
                    <w:t>整</w:t>
                  </w:r>
                  <w:r>
                    <w:rPr>
                      <w:rFonts w:hint="eastAsia" w:ascii="宋体" w:hAnsi="宋体" w:eastAsia="宋体" w:cs="宋体"/>
                      <w:color w:val="auto"/>
                      <w:spacing w:val="-1"/>
                      <w:sz w:val="21"/>
                      <w:szCs w:val="21"/>
                      <w:highlight w:val="none"/>
                    </w:rPr>
                    <w:t>有</w:t>
                  </w:r>
                  <w:r>
                    <w:rPr>
                      <w:rFonts w:hint="eastAsia" w:ascii="宋体" w:hAnsi="宋体" w:eastAsia="宋体" w:cs="宋体"/>
                      <w:color w:val="auto"/>
                      <w:spacing w:val="2"/>
                      <w:sz w:val="21"/>
                      <w:szCs w:val="21"/>
                      <w:highlight w:val="none"/>
                    </w:rPr>
                    <w:t>光泽</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
                      <w:sz w:val="21"/>
                      <w:szCs w:val="21"/>
                      <w:highlight w:val="none"/>
                    </w:rPr>
                    <w:t>不</w:t>
                  </w:r>
                  <w:r>
                    <w:rPr>
                      <w:rFonts w:hint="eastAsia" w:ascii="宋体" w:hAnsi="宋体" w:eastAsia="宋体" w:cs="宋体"/>
                      <w:color w:val="auto"/>
                      <w:spacing w:val="2"/>
                      <w:sz w:val="21"/>
                      <w:szCs w:val="21"/>
                      <w:highlight w:val="none"/>
                    </w:rPr>
                    <w:t>易</w:t>
                  </w:r>
                  <w:r>
                    <w:rPr>
                      <w:rFonts w:hint="eastAsia" w:ascii="宋体" w:hAnsi="宋体" w:eastAsia="宋体" w:cs="宋体"/>
                      <w:color w:val="auto"/>
                      <w:spacing w:val="-1"/>
                      <w:sz w:val="21"/>
                      <w:szCs w:val="21"/>
                      <w:highlight w:val="none"/>
                    </w:rPr>
                    <w:t>脱</w:t>
                  </w:r>
                  <w:r>
                    <w:rPr>
                      <w:rFonts w:hint="eastAsia" w:ascii="宋体" w:hAnsi="宋体" w:eastAsia="宋体" w:cs="宋体"/>
                      <w:color w:val="auto"/>
                      <w:spacing w:val="2"/>
                      <w:sz w:val="21"/>
                      <w:szCs w:val="21"/>
                      <w:highlight w:val="none"/>
                    </w:rPr>
                    <w:t>落</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
                      <w:sz w:val="21"/>
                      <w:szCs w:val="21"/>
                      <w:highlight w:val="none"/>
                    </w:rPr>
                    <w:t>眼</w:t>
                  </w:r>
                  <w:r>
                    <w:rPr>
                      <w:rFonts w:hint="eastAsia" w:ascii="宋体" w:hAnsi="宋体" w:eastAsia="宋体" w:cs="宋体"/>
                      <w:color w:val="auto"/>
                      <w:spacing w:val="2"/>
                      <w:sz w:val="21"/>
                      <w:szCs w:val="21"/>
                      <w:highlight w:val="none"/>
                    </w:rPr>
                    <w:t>隔</w:t>
                  </w:r>
                  <w:r>
                    <w:rPr>
                      <w:rFonts w:hint="eastAsia" w:ascii="宋体" w:hAnsi="宋体" w:eastAsia="宋体" w:cs="宋体"/>
                      <w:color w:val="auto"/>
                      <w:spacing w:val="-1"/>
                      <w:sz w:val="21"/>
                      <w:szCs w:val="21"/>
                      <w:highlight w:val="none"/>
                    </w:rPr>
                    <w:t>膜</w:t>
                  </w:r>
                  <w:r>
                    <w:rPr>
                      <w:rFonts w:hint="eastAsia" w:ascii="宋体" w:hAnsi="宋体" w:eastAsia="宋体" w:cs="宋体"/>
                      <w:color w:val="auto"/>
                      <w:spacing w:val="2"/>
                      <w:sz w:val="21"/>
                      <w:szCs w:val="21"/>
                      <w:highlight w:val="none"/>
                    </w:rPr>
                    <w:t>有</w:t>
                  </w:r>
                  <w:r>
                    <w:rPr>
                      <w:rFonts w:hint="eastAsia" w:ascii="宋体" w:hAnsi="宋体" w:eastAsia="宋体" w:cs="宋体"/>
                      <w:color w:val="auto"/>
                      <w:sz w:val="21"/>
                      <w:szCs w:val="21"/>
                      <w:highlight w:val="none"/>
                    </w:rPr>
                    <w:t>光</w:t>
                  </w:r>
                  <w:r>
                    <w:rPr>
                      <w:rFonts w:hint="eastAsia" w:ascii="宋体" w:hAnsi="宋体" w:eastAsia="宋体" w:cs="宋体"/>
                      <w:color w:val="auto"/>
                      <w:spacing w:val="2"/>
                      <w:sz w:val="21"/>
                      <w:szCs w:val="21"/>
                      <w:highlight w:val="none"/>
                    </w:rPr>
                    <w:t>泽</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透</w:t>
                  </w:r>
                  <w:r>
                    <w:rPr>
                      <w:rFonts w:hint="eastAsia" w:ascii="宋体" w:hAnsi="宋体" w:eastAsia="宋体" w:cs="宋体"/>
                      <w:color w:val="auto"/>
                      <w:spacing w:val="-1"/>
                      <w:sz w:val="21"/>
                      <w:szCs w:val="21"/>
                      <w:highlight w:val="none"/>
                    </w:rPr>
                    <w:t>明</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眼</w:t>
                  </w:r>
                  <w:r>
                    <w:rPr>
                      <w:rFonts w:hint="eastAsia" w:ascii="宋体" w:hAnsi="宋体" w:eastAsia="宋体" w:cs="宋体"/>
                      <w:color w:val="auto"/>
                      <w:spacing w:val="-1"/>
                      <w:sz w:val="21"/>
                      <w:szCs w:val="21"/>
                      <w:highlight w:val="none"/>
                    </w:rPr>
                    <w:t>球</w:t>
                  </w:r>
                  <w:r>
                    <w:rPr>
                      <w:rFonts w:hint="eastAsia" w:ascii="宋体" w:hAnsi="宋体" w:eastAsia="宋体" w:cs="宋体"/>
                      <w:color w:val="auto"/>
                      <w:spacing w:val="2"/>
                      <w:sz w:val="21"/>
                      <w:szCs w:val="21"/>
                      <w:highlight w:val="none"/>
                    </w:rPr>
                    <w:t>突</w:t>
                  </w:r>
                  <w:r>
                    <w:rPr>
                      <w:rFonts w:hint="eastAsia" w:ascii="宋体" w:hAnsi="宋体" w:eastAsia="宋体" w:cs="宋体"/>
                      <w:color w:val="auto"/>
                      <w:spacing w:val="-1"/>
                      <w:sz w:val="21"/>
                      <w:szCs w:val="21"/>
                      <w:highlight w:val="none"/>
                    </w:rPr>
                    <w:t>出</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腹</w:t>
                  </w:r>
                  <w:r>
                    <w:rPr>
                      <w:rFonts w:hint="eastAsia" w:ascii="宋体" w:hAnsi="宋体" w:eastAsia="宋体" w:cs="宋体"/>
                      <w:color w:val="auto"/>
                      <w:spacing w:val="-1"/>
                      <w:sz w:val="21"/>
                      <w:szCs w:val="21"/>
                      <w:highlight w:val="none"/>
                    </w:rPr>
                    <w:t>部</w:t>
                  </w:r>
                  <w:r>
                    <w:rPr>
                      <w:rFonts w:hint="eastAsia" w:ascii="宋体" w:hAnsi="宋体" w:eastAsia="宋体" w:cs="宋体"/>
                      <w:color w:val="auto"/>
                      <w:spacing w:val="2"/>
                      <w:sz w:val="21"/>
                      <w:szCs w:val="21"/>
                      <w:highlight w:val="none"/>
                    </w:rPr>
                    <w:t>坚</w:t>
                  </w:r>
                  <w:r>
                    <w:rPr>
                      <w:rFonts w:hint="eastAsia" w:ascii="宋体" w:hAnsi="宋体" w:eastAsia="宋体" w:cs="宋体"/>
                      <w:color w:val="auto"/>
                      <w:spacing w:val="-1"/>
                      <w:sz w:val="21"/>
                      <w:szCs w:val="21"/>
                      <w:highlight w:val="none"/>
                    </w:rPr>
                    <w:t>实</w:t>
                  </w:r>
                  <w:r>
                    <w:rPr>
                      <w:rFonts w:hint="eastAsia" w:ascii="宋体" w:hAnsi="宋体" w:eastAsia="宋体" w:cs="宋体"/>
                      <w:color w:val="auto"/>
                      <w:spacing w:val="2"/>
                      <w:sz w:val="21"/>
                      <w:szCs w:val="21"/>
                      <w:highlight w:val="none"/>
                    </w:rPr>
                    <w:t>不</w:t>
                  </w:r>
                  <w:r>
                    <w:rPr>
                      <w:rFonts w:hint="eastAsia" w:ascii="宋体" w:hAnsi="宋体" w:eastAsia="宋体" w:cs="宋体"/>
                      <w:color w:val="auto"/>
                      <w:spacing w:val="-1"/>
                      <w:sz w:val="21"/>
                      <w:szCs w:val="21"/>
                      <w:highlight w:val="none"/>
                    </w:rPr>
                    <w:t>膨</w:t>
                  </w:r>
                  <w:r>
                    <w:rPr>
                      <w:rFonts w:hint="eastAsia" w:ascii="宋体" w:hAnsi="宋体" w:eastAsia="宋体" w:cs="宋体"/>
                      <w:color w:val="auto"/>
                      <w:spacing w:val="2"/>
                      <w:sz w:val="21"/>
                      <w:szCs w:val="21"/>
                      <w:highlight w:val="none"/>
                    </w:rPr>
                    <w:t>胀</w:t>
                  </w:r>
                  <w:r>
                    <w:rPr>
                      <w:rFonts w:hint="eastAsia" w:ascii="宋体" w:hAnsi="宋体" w:eastAsia="宋体" w:cs="宋体"/>
                      <w:color w:val="auto"/>
                      <w:spacing w:val="-14"/>
                      <w:sz w:val="21"/>
                      <w:szCs w:val="21"/>
                      <w:highlight w:val="none"/>
                    </w:rPr>
                    <w:t>，</w:t>
                  </w:r>
                  <w:r>
                    <w:rPr>
                      <w:rFonts w:hint="eastAsia" w:ascii="宋体" w:hAnsi="宋体" w:eastAsia="宋体" w:cs="宋体"/>
                      <w:color w:val="auto"/>
                      <w:spacing w:val="2"/>
                      <w:sz w:val="21"/>
                      <w:szCs w:val="21"/>
                      <w:highlight w:val="none"/>
                    </w:rPr>
                    <w:t>肛</w:t>
                  </w:r>
                  <w:r>
                    <w:rPr>
                      <w:rFonts w:hint="eastAsia" w:ascii="宋体" w:hAnsi="宋体" w:eastAsia="宋体" w:cs="宋体"/>
                      <w:color w:val="auto"/>
                      <w:spacing w:val="-1"/>
                      <w:sz w:val="21"/>
                      <w:szCs w:val="21"/>
                      <w:highlight w:val="none"/>
                    </w:rPr>
                    <w:t>门</w:t>
                  </w:r>
                  <w:r>
                    <w:rPr>
                      <w:rFonts w:hint="eastAsia" w:ascii="宋体" w:hAnsi="宋体" w:eastAsia="宋体" w:cs="宋体"/>
                      <w:color w:val="auto"/>
                      <w:spacing w:val="2"/>
                      <w:sz w:val="21"/>
                      <w:szCs w:val="21"/>
                      <w:highlight w:val="none"/>
                    </w:rPr>
                    <w:t>内</w:t>
                  </w:r>
                  <w:r>
                    <w:rPr>
                      <w:rFonts w:hint="eastAsia" w:ascii="宋体" w:hAnsi="宋体" w:eastAsia="宋体" w:cs="宋体"/>
                      <w:color w:val="auto"/>
                      <w:spacing w:val="-1"/>
                      <w:sz w:val="21"/>
                      <w:szCs w:val="21"/>
                      <w:highlight w:val="none"/>
                    </w:rPr>
                    <w:t>部</w:t>
                  </w:r>
                  <w:r>
                    <w:rPr>
                      <w:rFonts w:hint="eastAsia" w:ascii="宋体" w:hAnsi="宋体" w:eastAsia="宋体" w:cs="宋体"/>
                      <w:color w:val="auto"/>
                      <w:spacing w:val="2"/>
                      <w:sz w:val="21"/>
                      <w:szCs w:val="21"/>
                      <w:highlight w:val="none"/>
                    </w:rPr>
                    <w:t>洁</w:t>
                  </w:r>
                  <w:r>
                    <w:rPr>
                      <w:rFonts w:hint="eastAsia" w:ascii="宋体" w:hAnsi="宋体" w:eastAsia="宋体" w:cs="宋体"/>
                      <w:color w:val="auto"/>
                      <w:sz w:val="21"/>
                      <w:szCs w:val="21"/>
                      <w:highlight w:val="none"/>
                    </w:rPr>
                    <w:t>净</w:t>
                  </w:r>
                  <w:r>
                    <w:rPr>
                      <w:rFonts w:hint="eastAsia" w:ascii="宋体" w:hAnsi="宋体" w:eastAsia="宋体" w:cs="宋体"/>
                      <w:color w:val="auto"/>
                      <w:spacing w:val="-1"/>
                      <w:sz w:val="21"/>
                      <w:szCs w:val="21"/>
                      <w:highlight w:val="none"/>
                    </w:rPr>
                    <w:t>无</w:t>
                  </w:r>
                  <w:r>
                    <w:rPr>
                      <w:rFonts w:hint="eastAsia" w:ascii="宋体" w:hAnsi="宋体" w:eastAsia="宋体" w:cs="宋体"/>
                      <w:color w:val="auto"/>
                      <w:spacing w:val="2"/>
                      <w:sz w:val="21"/>
                      <w:szCs w:val="21"/>
                      <w:highlight w:val="none"/>
                    </w:rPr>
                    <w:t>异</w:t>
                  </w:r>
                  <w:r>
                    <w:rPr>
                      <w:rFonts w:hint="eastAsia" w:ascii="宋体" w:hAnsi="宋体" w:eastAsia="宋体" w:cs="宋体"/>
                      <w:color w:val="auto"/>
                      <w:spacing w:val="-1"/>
                      <w:sz w:val="21"/>
                      <w:szCs w:val="21"/>
                      <w:highlight w:val="none"/>
                    </w:rPr>
                    <w:t>常</w:t>
                  </w:r>
                  <w:r>
                    <w:rPr>
                      <w:rFonts w:hint="eastAsia" w:ascii="宋体" w:hAnsi="宋体" w:eastAsia="宋体" w:cs="宋体"/>
                      <w:color w:val="auto"/>
                      <w:spacing w:val="2"/>
                      <w:sz w:val="21"/>
                      <w:szCs w:val="21"/>
                      <w:highlight w:val="none"/>
                    </w:rPr>
                    <w:t>红</w:t>
                  </w:r>
                  <w:r>
                    <w:rPr>
                      <w:rFonts w:hint="eastAsia" w:ascii="宋体" w:hAnsi="宋体" w:eastAsia="宋体" w:cs="宋体"/>
                      <w:color w:val="auto"/>
                      <w:spacing w:val="-1"/>
                      <w:sz w:val="21"/>
                      <w:szCs w:val="21"/>
                      <w:highlight w:val="none"/>
                    </w:rPr>
                    <w:t>尾</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lang w:eastAsia="en-US"/>
                    </w:rPr>
                    <w:t>大</w:t>
                  </w:r>
                  <w:r>
                    <w:rPr>
                      <w:rFonts w:hint="eastAsia" w:ascii="宋体" w:hAnsi="宋体" w:eastAsia="宋体" w:cs="宋体"/>
                      <w:color w:val="auto"/>
                      <w:spacing w:val="2"/>
                      <w:sz w:val="21"/>
                      <w:szCs w:val="21"/>
                      <w:highlight w:val="none"/>
                      <w:lang w:eastAsia="en-US"/>
                    </w:rPr>
                    <w:t>小</w:t>
                  </w:r>
                  <w:r>
                    <w:rPr>
                      <w:rFonts w:hint="eastAsia" w:ascii="宋体" w:hAnsi="宋体" w:eastAsia="宋体" w:cs="宋体"/>
                      <w:color w:val="auto"/>
                      <w:spacing w:val="-1"/>
                      <w:sz w:val="21"/>
                      <w:szCs w:val="21"/>
                      <w:highlight w:val="none"/>
                      <w:lang w:eastAsia="en-US"/>
                    </w:rPr>
                    <w:t>均</w:t>
                  </w:r>
                  <w:r>
                    <w:rPr>
                      <w:rFonts w:hint="eastAsia" w:ascii="宋体" w:hAnsi="宋体" w:eastAsia="宋体" w:cs="宋体"/>
                      <w:color w:val="auto"/>
                      <w:sz w:val="21"/>
                      <w:szCs w:val="21"/>
                      <w:highlight w:val="none"/>
                      <w:lang w:eastAsia="en-US"/>
                    </w:rPr>
                    <w:t>匀</w:t>
                  </w:r>
                </w:p>
              </w:tc>
              <w:tc>
                <w:tcPr>
                  <w:tcW w:w="3213" w:type="dxa"/>
                  <w:vMerge w:val="restart"/>
                  <w:tcBorders>
                    <w:top w:val="nil"/>
                    <w:left w:val="single" w:color="auto" w:sz="4" w:space="0"/>
                    <w:bottom w:val="single" w:color="auto" w:sz="4" w:space="0"/>
                    <w:right w:val="single" w:color="auto" w:sz="4" w:space="0"/>
                  </w:tcBorders>
                  <w:vAlign w:val="center"/>
                </w:tcPr>
                <w:p w14:paraId="72C633B9">
                  <w:pPr>
                    <w:spacing w:line="360" w:lineRule="auto"/>
                    <w:ind w:left="105"/>
                    <w:jc w:val="left"/>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根据现场实际情</w:t>
                  </w:r>
                  <w:r>
                    <w:rPr>
                      <w:rFonts w:hint="eastAsia" w:ascii="宋体" w:hAnsi="宋体" w:eastAsia="宋体" w:cs="宋体"/>
                      <w:color w:val="auto"/>
                      <w:sz w:val="21"/>
                      <w:szCs w:val="21"/>
                      <w:highlight w:val="none"/>
                    </w:rPr>
                    <w:t>况</w:t>
                  </w:r>
                  <w:r>
                    <w:rPr>
                      <w:rFonts w:hint="eastAsia" w:ascii="宋体" w:hAnsi="宋体" w:eastAsia="宋体" w:cs="宋体"/>
                      <w:color w:val="auto"/>
                      <w:spacing w:val="-1"/>
                      <w:sz w:val="21"/>
                      <w:szCs w:val="21"/>
                      <w:highlight w:val="none"/>
                    </w:rPr>
                    <w:t>和</w:t>
                  </w:r>
                  <w:r>
                    <w:rPr>
                      <w:rFonts w:hint="eastAsia" w:ascii="宋体" w:hAnsi="宋体" w:eastAsia="宋体" w:cs="宋体"/>
                      <w:color w:val="auto"/>
                      <w:spacing w:val="2"/>
                      <w:sz w:val="21"/>
                      <w:szCs w:val="21"/>
                      <w:highlight w:val="none"/>
                    </w:rPr>
                    <w:t>实</w:t>
                  </w:r>
                  <w:r>
                    <w:rPr>
                      <w:rFonts w:hint="eastAsia" w:ascii="宋体" w:hAnsi="宋体" w:eastAsia="宋体" w:cs="宋体"/>
                      <w:color w:val="auto"/>
                      <w:spacing w:val="-1"/>
                      <w:sz w:val="21"/>
                      <w:szCs w:val="21"/>
                      <w:highlight w:val="none"/>
                    </w:rPr>
                    <w:t>际</w:t>
                  </w:r>
                  <w:r>
                    <w:rPr>
                      <w:rFonts w:hint="eastAsia" w:ascii="宋体" w:hAnsi="宋体" w:eastAsia="宋体" w:cs="宋体"/>
                      <w:color w:val="auto"/>
                      <w:spacing w:val="2"/>
                      <w:sz w:val="21"/>
                      <w:szCs w:val="21"/>
                      <w:highlight w:val="none"/>
                    </w:rPr>
                    <w:t>需</w:t>
                  </w:r>
                  <w:r>
                    <w:rPr>
                      <w:rFonts w:hint="eastAsia" w:ascii="宋体" w:hAnsi="宋体" w:eastAsia="宋体" w:cs="宋体"/>
                      <w:color w:val="auto"/>
                      <w:spacing w:val="-1"/>
                      <w:sz w:val="21"/>
                      <w:szCs w:val="21"/>
                      <w:highlight w:val="none"/>
                    </w:rPr>
                    <w:t>求</w:t>
                  </w:r>
                  <w:r>
                    <w:rPr>
                      <w:rFonts w:hint="eastAsia" w:ascii="宋体" w:hAnsi="宋体" w:eastAsia="宋体" w:cs="宋体"/>
                      <w:color w:val="auto"/>
                      <w:spacing w:val="2"/>
                      <w:sz w:val="21"/>
                      <w:szCs w:val="21"/>
                      <w:highlight w:val="none"/>
                    </w:rPr>
                    <w:t>量</w:t>
                  </w:r>
                  <w:r>
                    <w:rPr>
                      <w:rFonts w:hint="eastAsia" w:ascii="宋体" w:hAnsi="宋体" w:eastAsia="宋体" w:cs="宋体"/>
                      <w:color w:val="auto"/>
                      <w:spacing w:val="-102"/>
                      <w:sz w:val="21"/>
                      <w:szCs w:val="21"/>
                      <w:highlight w:val="none"/>
                    </w:rPr>
                    <w:t>，</w:t>
                  </w:r>
                  <w:r>
                    <w:rPr>
                      <w:rFonts w:hint="eastAsia" w:ascii="宋体" w:hAnsi="宋体" w:eastAsia="宋体" w:cs="宋体"/>
                      <w:color w:val="auto"/>
                      <w:spacing w:val="-1"/>
                      <w:sz w:val="21"/>
                      <w:szCs w:val="21"/>
                      <w:highlight w:val="none"/>
                    </w:rPr>
                    <w:t>临</w:t>
                  </w:r>
                  <w:r>
                    <w:rPr>
                      <w:rFonts w:hint="eastAsia" w:ascii="宋体" w:hAnsi="宋体" w:eastAsia="宋体" w:cs="宋体"/>
                      <w:color w:val="auto"/>
                      <w:spacing w:val="2"/>
                      <w:sz w:val="21"/>
                      <w:szCs w:val="21"/>
                      <w:highlight w:val="none"/>
                    </w:rPr>
                    <w:t>场</w:t>
                  </w:r>
                  <w:r>
                    <w:rPr>
                      <w:rFonts w:hint="eastAsia" w:ascii="宋体" w:hAnsi="宋体" w:eastAsia="宋体" w:cs="宋体"/>
                      <w:color w:val="auto"/>
                      <w:spacing w:val="-1"/>
                      <w:sz w:val="21"/>
                      <w:szCs w:val="21"/>
                      <w:highlight w:val="none"/>
                    </w:rPr>
                    <w:t>与</w:t>
                  </w:r>
                  <w:r>
                    <w:rPr>
                      <w:rFonts w:hint="eastAsia" w:ascii="宋体" w:hAnsi="宋体" w:eastAsia="宋体" w:cs="宋体"/>
                      <w:color w:val="auto"/>
                      <w:sz w:val="21"/>
                      <w:szCs w:val="21"/>
                      <w:highlight w:val="none"/>
                    </w:rPr>
                    <w:t>成交供应商协议扣秤</w:t>
                  </w:r>
                  <w:r>
                    <w:rPr>
                      <w:rFonts w:hint="eastAsia" w:ascii="宋体" w:hAnsi="宋体" w:eastAsia="宋体" w:cs="宋体"/>
                      <w:color w:val="auto"/>
                      <w:spacing w:val="1"/>
                      <w:sz w:val="21"/>
                      <w:szCs w:val="21"/>
                      <w:highlight w:val="none"/>
                    </w:rPr>
                    <w:t>1-</w:t>
                  </w:r>
                  <w:r>
                    <w:rPr>
                      <w:rFonts w:hint="eastAsia" w:ascii="宋体" w:hAnsi="宋体" w:eastAsia="宋体" w:cs="宋体"/>
                      <w:color w:val="auto"/>
                      <w:spacing w:val="-2"/>
                      <w:sz w:val="21"/>
                      <w:szCs w:val="21"/>
                      <w:highlight w:val="none"/>
                    </w:rPr>
                    <w:t>5</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02"/>
                      <w:sz w:val="21"/>
                      <w:szCs w:val="21"/>
                      <w:highlight w:val="none"/>
                    </w:rPr>
                    <w:t>，</w:t>
                  </w:r>
                  <w:r>
                    <w:rPr>
                      <w:rFonts w:hint="eastAsia" w:ascii="宋体" w:hAnsi="宋体" w:eastAsia="宋体" w:cs="宋体"/>
                      <w:color w:val="auto"/>
                      <w:spacing w:val="-1"/>
                      <w:sz w:val="21"/>
                      <w:szCs w:val="21"/>
                      <w:highlight w:val="none"/>
                    </w:rPr>
                    <w:t>严</w:t>
                  </w:r>
                  <w:r>
                    <w:rPr>
                      <w:rFonts w:hint="eastAsia" w:ascii="宋体" w:hAnsi="宋体" w:eastAsia="宋体" w:cs="宋体"/>
                      <w:color w:val="auto"/>
                      <w:spacing w:val="2"/>
                      <w:sz w:val="21"/>
                      <w:szCs w:val="21"/>
                      <w:highlight w:val="none"/>
                    </w:rPr>
                    <w:t>重</w:t>
                  </w:r>
                  <w:r>
                    <w:rPr>
                      <w:rFonts w:hint="eastAsia" w:ascii="宋体" w:hAnsi="宋体" w:eastAsia="宋体" w:cs="宋体"/>
                      <w:color w:val="auto"/>
                      <w:spacing w:val="-1"/>
                      <w:sz w:val="21"/>
                      <w:szCs w:val="21"/>
                      <w:highlight w:val="none"/>
                    </w:rPr>
                    <w:t>不</w:t>
                  </w:r>
                  <w:r>
                    <w:rPr>
                      <w:rFonts w:hint="eastAsia" w:ascii="宋体" w:hAnsi="宋体" w:eastAsia="宋体" w:cs="宋体"/>
                      <w:color w:val="auto"/>
                      <w:spacing w:val="2"/>
                      <w:sz w:val="21"/>
                      <w:szCs w:val="21"/>
                      <w:highlight w:val="none"/>
                    </w:rPr>
                    <w:t>符</w:t>
                  </w:r>
                  <w:r>
                    <w:rPr>
                      <w:rFonts w:hint="eastAsia" w:ascii="宋体" w:hAnsi="宋体" w:eastAsia="宋体" w:cs="宋体"/>
                      <w:color w:val="auto"/>
                      <w:spacing w:val="-1"/>
                      <w:sz w:val="21"/>
                      <w:szCs w:val="21"/>
                      <w:highlight w:val="none"/>
                    </w:rPr>
                    <w:t>合</w:t>
                  </w:r>
                  <w:r>
                    <w:rPr>
                      <w:rFonts w:hint="eastAsia" w:ascii="宋体" w:hAnsi="宋体" w:eastAsia="宋体" w:cs="宋体"/>
                      <w:color w:val="auto"/>
                      <w:spacing w:val="2"/>
                      <w:sz w:val="21"/>
                      <w:szCs w:val="21"/>
                      <w:highlight w:val="none"/>
                    </w:rPr>
                    <w:t>质</w:t>
                  </w:r>
                  <w:r>
                    <w:rPr>
                      <w:rFonts w:hint="eastAsia" w:ascii="宋体" w:hAnsi="宋体" w:eastAsia="宋体" w:cs="宋体"/>
                      <w:color w:val="auto"/>
                      <w:spacing w:val="-1"/>
                      <w:sz w:val="21"/>
                      <w:szCs w:val="21"/>
                      <w:highlight w:val="none"/>
                    </w:rPr>
                    <w:t>量</w:t>
                  </w:r>
                  <w:r>
                    <w:rPr>
                      <w:rFonts w:hint="eastAsia" w:ascii="宋体" w:hAnsi="宋体" w:eastAsia="宋体" w:cs="宋体"/>
                      <w:color w:val="auto"/>
                      <w:sz w:val="21"/>
                      <w:szCs w:val="21"/>
                      <w:highlight w:val="none"/>
                    </w:rPr>
                    <w:t>标</w:t>
                  </w:r>
                  <w:r>
                    <w:rPr>
                      <w:rFonts w:hint="eastAsia" w:ascii="宋体" w:hAnsi="宋体" w:eastAsia="宋体" w:cs="宋体"/>
                      <w:color w:val="auto"/>
                      <w:spacing w:val="-1"/>
                      <w:sz w:val="21"/>
                      <w:szCs w:val="21"/>
                      <w:highlight w:val="none"/>
                    </w:rPr>
                    <w:t>准</w:t>
                  </w:r>
                  <w:r>
                    <w:rPr>
                      <w:rFonts w:hint="eastAsia" w:ascii="宋体" w:hAnsi="宋体" w:eastAsia="宋体" w:cs="宋体"/>
                      <w:color w:val="auto"/>
                      <w:spacing w:val="2"/>
                      <w:sz w:val="21"/>
                      <w:szCs w:val="21"/>
                      <w:highlight w:val="none"/>
                    </w:rPr>
                    <w:t>者</w:t>
                  </w:r>
                  <w:r>
                    <w:rPr>
                      <w:rFonts w:hint="eastAsia" w:ascii="宋体" w:hAnsi="宋体" w:eastAsia="宋体" w:cs="宋体"/>
                      <w:color w:val="auto"/>
                      <w:spacing w:val="-1"/>
                      <w:sz w:val="21"/>
                      <w:szCs w:val="21"/>
                      <w:highlight w:val="none"/>
                    </w:rPr>
                    <w:t>可</w:t>
                  </w:r>
                  <w:r>
                    <w:rPr>
                      <w:rFonts w:hint="eastAsia" w:ascii="宋体" w:hAnsi="宋体" w:eastAsia="宋体" w:cs="宋体"/>
                      <w:color w:val="auto"/>
                      <w:spacing w:val="2"/>
                      <w:sz w:val="21"/>
                      <w:szCs w:val="21"/>
                      <w:highlight w:val="none"/>
                    </w:rPr>
                    <w:t>拒</w:t>
                  </w:r>
                  <w:r>
                    <w:rPr>
                      <w:rFonts w:hint="eastAsia" w:ascii="宋体" w:hAnsi="宋体" w:eastAsia="宋体" w:cs="宋体"/>
                      <w:color w:val="auto"/>
                      <w:sz w:val="21"/>
                      <w:szCs w:val="21"/>
                      <w:highlight w:val="none"/>
                    </w:rPr>
                    <w:t>收</w:t>
                  </w:r>
                </w:p>
              </w:tc>
            </w:tr>
            <w:tr w14:paraId="05839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atLeast"/>
              </w:trPr>
              <w:tc>
                <w:tcPr>
                  <w:tcW w:w="1567" w:type="dxa"/>
                  <w:tcBorders>
                    <w:top w:val="single" w:color="auto" w:sz="4" w:space="0"/>
                    <w:left w:val="single" w:color="auto" w:sz="4" w:space="0"/>
                    <w:bottom w:val="single" w:color="auto" w:sz="4" w:space="0"/>
                    <w:right w:val="single" w:color="auto" w:sz="4" w:space="0"/>
                  </w:tcBorders>
                  <w:vAlign w:val="center"/>
                </w:tcPr>
                <w:p w14:paraId="2A9FCFBB">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虾</w:t>
                  </w:r>
                  <w:r>
                    <w:rPr>
                      <w:rFonts w:hint="eastAsia" w:ascii="宋体" w:hAnsi="宋体" w:eastAsia="宋体" w:cs="宋体"/>
                      <w:color w:val="auto"/>
                      <w:sz w:val="21"/>
                      <w:szCs w:val="21"/>
                      <w:highlight w:val="none"/>
                      <w:lang w:eastAsia="en-US"/>
                    </w:rPr>
                    <w:t>类</w:t>
                  </w:r>
                </w:p>
              </w:tc>
              <w:tc>
                <w:tcPr>
                  <w:tcW w:w="6514" w:type="dxa"/>
                  <w:tcBorders>
                    <w:top w:val="single" w:color="auto" w:sz="4" w:space="0"/>
                    <w:left w:val="single" w:color="auto" w:sz="4" w:space="0"/>
                    <w:bottom w:val="single" w:color="auto" w:sz="4" w:space="0"/>
                    <w:right w:val="single" w:color="auto" w:sz="4" w:space="0"/>
                  </w:tcBorders>
                  <w:vAlign w:val="center"/>
                </w:tcPr>
                <w:p w14:paraId="5A8173DE">
                  <w:pPr>
                    <w:spacing w:line="360" w:lineRule="auto"/>
                    <w:ind w:left="105"/>
                    <w:jc w:val="lef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游</w:t>
                  </w:r>
                  <w:r>
                    <w:rPr>
                      <w:rFonts w:hint="eastAsia" w:ascii="宋体" w:hAnsi="宋体" w:eastAsia="宋体" w:cs="宋体"/>
                      <w:color w:val="auto"/>
                      <w:spacing w:val="2"/>
                      <w:sz w:val="21"/>
                      <w:szCs w:val="21"/>
                      <w:highlight w:val="none"/>
                    </w:rPr>
                    <w:t>水快，对外界刺激敏感；头尾完整，有一定弯曲度；虾眼突起，虾身较挺，肉质坚实；虾壳发亮、发硬，呈青绿色或青白色</w:t>
                  </w:r>
                </w:p>
              </w:tc>
              <w:tc>
                <w:tcPr>
                  <w:tcW w:w="3213" w:type="dxa"/>
                  <w:vMerge w:val="continue"/>
                  <w:tcBorders>
                    <w:top w:val="nil"/>
                    <w:left w:val="single" w:color="auto" w:sz="4" w:space="0"/>
                    <w:bottom w:val="single" w:color="auto" w:sz="4" w:space="0"/>
                    <w:right w:val="single" w:color="auto" w:sz="4" w:space="0"/>
                  </w:tcBorders>
                  <w:vAlign w:val="center"/>
                </w:tcPr>
                <w:p w14:paraId="03CC9300">
                  <w:pPr>
                    <w:widowControl/>
                    <w:spacing w:line="360" w:lineRule="auto"/>
                    <w:jc w:val="left"/>
                    <w:rPr>
                      <w:rFonts w:hint="eastAsia" w:ascii="宋体" w:hAnsi="宋体" w:eastAsia="宋体" w:cs="宋体"/>
                      <w:color w:val="auto"/>
                      <w:sz w:val="21"/>
                      <w:szCs w:val="21"/>
                      <w:highlight w:val="none"/>
                    </w:rPr>
                  </w:pPr>
                </w:p>
              </w:tc>
            </w:tr>
          </w:tbl>
          <w:p w14:paraId="407232BB">
            <w:pPr>
              <w:numPr>
                <w:ilvl w:val="0"/>
                <w:numId w:val="3"/>
              </w:numPr>
              <w:spacing w:line="360" w:lineRule="auto"/>
              <w:ind w:left="105"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冰鲜类</w:t>
            </w:r>
          </w:p>
          <w:tbl>
            <w:tblPr>
              <w:tblStyle w:val="43"/>
              <w:tblW w:w="112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33"/>
              <w:gridCol w:w="6666"/>
              <w:gridCol w:w="3195"/>
            </w:tblGrid>
            <w:tr w14:paraId="55037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1433" w:type="dxa"/>
                  <w:tcBorders>
                    <w:top w:val="single" w:color="auto" w:sz="4" w:space="0"/>
                    <w:left w:val="single" w:color="auto" w:sz="4" w:space="0"/>
                    <w:bottom w:val="single" w:color="auto" w:sz="4" w:space="0"/>
                    <w:right w:val="single" w:color="auto" w:sz="4" w:space="0"/>
                  </w:tcBorders>
                  <w:vAlign w:val="center"/>
                </w:tcPr>
                <w:p w14:paraId="1C07F6EE">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2"/>
                      <w:sz w:val="21"/>
                      <w:szCs w:val="21"/>
                      <w:highlight w:val="none"/>
                      <w:lang w:eastAsia="en-US"/>
                    </w:rPr>
                    <w:t>品</w:t>
                  </w:r>
                  <w:r>
                    <w:rPr>
                      <w:rFonts w:hint="eastAsia" w:ascii="宋体" w:hAnsi="宋体" w:eastAsia="宋体" w:cs="宋体"/>
                      <w:color w:val="auto"/>
                      <w:sz w:val="21"/>
                      <w:szCs w:val="21"/>
                      <w:highlight w:val="none"/>
                      <w:lang w:eastAsia="en-US"/>
                    </w:rPr>
                    <w:t>名</w:t>
                  </w:r>
                </w:p>
              </w:tc>
              <w:tc>
                <w:tcPr>
                  <w:tcW w:w="6666" w:type="dxa"/>
                  <w:tcBorders>
                    <w:top w:val="single" w:color="auto" w:sz="4" w:space="0"/>
                    <w:left w:val="single" w:color="auto" w:sz="4" w:space="0"/>
                    <w:bottom w:val="single" w:color="auto" w:sz="4" w:space="0"/>
                    <w:right w:val="single" w:color="auto" w:sz="4" w:space="0"/>
                  </w:tcBorders>
                  <w:vAlign w:val="center"/>
                </w:tcPr>
                <w:p w14:paraId="076DA009">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2"/>
                      <w:sz w:val="21"/>
                      <w:szCs w:val="21"/>
                      <w:highlight w:val="none"/>
                      <w:lang w:eastAsia="en-US"/>
                    </w:rPr>
                    <w:t>质量验</w:t>
                  </w:r>
                  <w:r>
                    <w:rPr>
                      <w:rFonts w:hint="eastAsia" w:ascii="宋体" w:hAnsi="宋体" w:eastAsia="宋体" w:cs="宋体"/>
                      <w:color w:val="auto"/>
                      <w:spacing w:val="-1"/>
                      <w:sz w:val="21"/>
                      <w:szCs w:val="21"/>
                      <w:highlight w:val="none"/>
                      <w:lang w:eastAsia="en-US"/>
                    </w:rPr>
                    <w:t>收</w:t>
                  </w:r>
                  <w:r>
                    <w:rPr>
                      <w:rFonts w:hint="eastAsia" w:ascii="宋体" w:hAnsi="宋体" w:eastAsia="宋体" w:cs="宋体"/>
                      <w:color w:val="auto"/>
                      <w:spacing w:val="2"/>
                      <w:sz w:val="21"/>
                      <w:szCs w:val="21"/>
                      <w:highlight w:val="none"/>
                      <w:lang w:eastAsia="en-US"/>
                    </w:rPr>
                    <w:t>标</w:t>
                  </w:r>
                  <w:r>
                    <w:rPr>
                      <w:rFonts w:hint="eastAsia" w:ascii="宋体" w:hAnsi="宋体" w:eastAsia="宋体" w:cs="宋体"/>
                      <w:color w:val="auto"/>
                      <w:sz w:val="21"/>
                      <w:szCs w:val="21"/>
                      <w:highlight w:val="none"/>
                      <w:lang w:eastAsia="en-US"/>
                    </w:rPr>
                    <w:t>准</w:t>
                  </w:r>
                </w:p>
              </w:tc>
              <w:tc>
                <w:tcPr>
                  <w:tcW w:w="3195" w:type="dxa"/>
                  <w:tcBorders>
                    <w:top w:val="single" w:color="auto" w:sz="4" w:space="0"/>
                    <w:left w:val="single" w:color="auto" w:sz="4" w:space="0"/>
                    <w:bottom w:val="single" w:color="auto" w:sz="4" w:space="0"/>
                    <w:right w:val="single" w:color="auto" w:sz="4" w:space="0"/>
                  </w:tcBorders>
                  <w:vAlign w:val="center"/>
                </w:tcPr>
                <w:p w14:paraId="6793658E">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2"/>
                      <w:sz w:val="21"/>
                      <w:szCs w:val="21"/>
                      <w:highlight w:val="none"/>
                      <w:lang w:eastAsia="en-US"/>
                    </w:rPr>
                    <w:t>扣秤标</w:t>
                  </w:r>
                  <w:r>
                    <w:rPr>
                      <w:rFonts w:hint="eastAsia" w:ascii="宋体" w:hAnsi="宋体" w:eastAsia="宋体" w:cs="宋体"/>
                      <w:color w:val="auto"/>
                      <w:sz w:val="21"/>
                      <w:szCs w:val="21"/>
                      <w:highlight w:val="none"/>
                      <w:lang w:eastAsia="en-US"/>
                    </w:rPr>
                    <w:t>准</w:t>
                  </w:r>
                </w:p>
              </w:tc>
            </w:tr>
            <w:tr w14:paraId="243BC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7" w:hRule="atLeast"/>
              </w:trPr>
              <w:tc>
                <w:tcPr>
                  <w:tcW w:w="1433" w:type="dxa"/>
                  <w:tcBorders>
                    <w:top w:val="single" w:color="auto" w:sz="4" w:space="0"/>
                    <w:left w:val="single" w:color="auto" w:sz="4" w:space="0"/>
                    <w:bottom w:val="single" w:color="auto" w:sz="4" w:space="0"/>
                    <w:right w:val="single" w:color="auto" w:sz="4" w:space="0"/>
                  </w:tcBorders>
                  <w:vAlign w:val="center"/>
                </w:tcPr>
                <w:p w14:paraId="294794C3">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冰</w:t>
                  </w:r>
                  <w:r>
                    <w:rPr>
                      <w:rFonts w:hint="eastAsia" w:ascii="宋体" w:hAnsi="宋体" w:eastAsia="宋体" w:cs="宋体"/>
                      <w:color w:val="auto"/>
                      <w:spacing w:val="2"/>
                      <w:sz w:val="21"/>
                      <w:szCs w:val="21"/>
                      <w:highlight w:val="none"/>
                      <w:lang w:eastAsia="en-US"/>
                    </w:rPr>
                    <w:t>鲜</w:t>
                  </w:r>
                  <w:r>
                    <w:rPr>
                      <w:rFonts w:hint="eastAsia" w:ascii="宋体" w:hAnsi="宋体" w:eastAsia="宋体" w:cs="宋体"/>
                      <w:color w:val="auto"/>
                      <w:sz w:val="21"/>
                      <w:szCs w:val="21"/>
                      <w:highlight w:val="none"/>
                      <w:lang w:eastAsia="en-US"/>
                    </w:rPr>
                    <w:t>鱼</w:t>
                  </w:r>
                </w:p>
              </w:tc>
              <w:tc>
                <w:tcPr>
                  <w:tcW w:w="6666" w:type="dxa"/>
                  <w:tcBorders>
                    <w:top w:val="single" w:color="auto" w:sz="4" w:space="0"/>
                    <w:left w:val="single" w:color="auto" w:sz="4" w:space="0"/>
                    <w:bottom w:val="single" w:color="auto" w:sz="4" w:space="0"/>
                    <w:right w:val="single" w:color="auto" w:sz="4" w:space="0"/>
                  </w:tcBorders>
                  <w:vAlign w:val="center"/>
                </w:tcPr>
                <w:p w14:paraId="7A682F80">
                  <w:pPr>
                    <w:spacing w:line="360" w:lineRule="auto"/>
                    <w:ind w:left="105"/>
                    <w:jc w:val="lef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鳍</w:t>
                  </w:r>
                  <w:r>
                    <w:rPr>
                      <w:rFonts w:hint="eastAsia" w:ascii="宋体" w:hAnsi="宋体" w:eastAsia="宋体" w:cs="宋体"/>
                      <w:color w:val="auto"/>
                      <w:spacing w:val="-1"/>
                      <w:sz w:val="21"/>
                      <w:szCs w:val="21"/>
                      <w:highlight w:val="none"/>
                    </w:rPr>
                    <w:t>平</w:t>
                  </w:r>
                  <w:r>
                    <w:rPr>
                      <w:rFonts w:hint="eastAsia" w:ascii="宋体" w:hAnsi="宋体" w:eastAsia="宋体" w:cs="宋体"/>
                      <w:color w:val="auto"/>
                      <w:spacing w:val="2"/>
                      <w:sz w:val="21"/>
                      <w:szCs w:val="21"/>
                      <w:highlight w:val="none"/>
                    </w:rPr>
                    <w:t>直</w:t>
                  </w:r>
                  <w:r>
                    <w:rPr>
                      <w:rFonts w:hint="eastAsia" w:ascii="宋体" w:hAnsi="宋体" w:eastAsia="宋体" w:cs="宋体"/>
                      <w:color w:val="auto"/>
                      <w:spacing w:val="-1"/>
                      <w:sz w:val="21"/>
                      <w:szCs w:val="21"/>
                      <w:highlight w:val="none"/>
                    </w:rPr>
                    <w:t>紧</w:t>
                  </w:r>
                  <w:r>
                    <w:rPr>
                      <w:rFonts w:hint="eastAsia" w:ascii="宋体" w:hAnsi="宋体" w:eastAsia="宋体" w:cs="宋体"/>
                      <w:color w:val="auto"/>
                      <w:spacing w:val="2"/>
                      <w:sz w:val="21"/>
                      <w:szCs w:val="21"/>
                      <w:highlight w:val="none"/>
                    </w:rPr>
                    <w:t>贴</w:t>
                  </w:r>
                  <w:r>
                    <w:rPr>
                      <w:rFonts w:hint="eastAsia" w:ascii="宋体" w:hAnsi="宋体" w:eastAsia="宋体" w:cs="宋体"/>
                      <w:color w:val="auto"/>
                      <w:spacing w:val="-1"/>
                      <w:sz w:val="21"/>
                      <w:szCs w:val="21"/>
                      <w:highlight w:val="none"/>
                    </w:rPr>
                    <w:t>鱼体</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鳞</w:t>
                  </w:r>
                  <w:r>
                    <w:rPr>
                      <w:rFonts w:hint="eastAsia" w:ascii="宋体" w:hAnsi="宋体" w:eastAsia="宋体" w:cs="宋体"/>
                      <w:color w:val="auto"/>
                      <w:spacing w:val="-1"/>
                      <w:sz w:val="21"/>
                      <w:szCs w:val="21"/>
                      <w:highlight w:val="none"/>
                    </w:rPr>
                    <w:t>片</w:t>
                  </w:r>
                  <w:r>
                    <w:rPr>
                      <w:rFonts w:hint="eastAsia" w:ascii="宋体" w:hAnsi="宋体" w:eastAsia="宋体" w:cs="宋体"/>
                      <w:color w:val="auto"/>
                      <w:spacing w:val="2"/>
                      <w:sz w:val="21"/>
                      <w:szCs w:val="21"/>
                      <w:highlight w:val="none"/>
                    </w:rPr>
                    <w:t>上</w:t>
                  </w:r>
                  <w:r>
                    <w:rPr>
                      <w:rFonts w:hint="eastAsia" w:ascii="宋体" w:hAnsi="宋体" w:eastAsia="宋体" w:cs="宋体"/>
                      <w:color w:val="auto"/>
                      <w:spacing w:val="-1"/>
                      <w:sz w:val="21"/>
                      <w:szCs w:val="21"/>
                      <w:highlight w:val="none"/>
                    </w:rPr>
                    <w:t>覆</w:t>
                  </w:r>
                  <w:r>
                    <w:rPr>
                      <w:rFonts w:hint="eastAsia" w:ascii="宋体" w:hAnsi="宋体" w:eastAsia="宋体" w:cs="宋体"/>
                      <w:color w:val="auto"/>
                      <w:spacing w:val="2"/>
                      <w:sz w:val="21"/>
                      <w:szCs w:val="21"/>
                      <w:highlight w:val="none"/>
                    </w:rPr>
                    <w:t>有</w:t>
                  </w:r>
                  <w:r>
                    <w:rPr>
                      <w:rFonts w:hint="eastAsia" w:ascii="宋体" w:hAnsi="宋体" w:eastAsia="宋体" w:cs="宋体"/>
                      <w:color w:val="auto"/>
                      <w:spacing w:val="-1"/>
                      <w:sz w:val="21"/>
                      <w:szCs w:val="21"/>
                      <w:highlight w:val="none"/>
                    </w:rPr>
                    <w:t>冻</w:t>
                  </w:r>
                  <w:r>
                    <w:rPr>
                      <w:rFonts w:hint="eastAsia" w:ascii="宋体" w:hAnsi="宋体" w:eastAsia="宋体" w:cs="宋体"/>
                      <w:color w:val="auto"/>
                      <w:spacing w:val="2"/>
                      <w:sz w:val="21"/>
                      <w:szCs w:val="21"/>
                      <w:highlight w:val="none"/>
                    </w:rPr>
                    <w:t>结</w:t>
                  </w:r>
                  <w:r>
                    <w:rPr>
                      <w:rFonts w:hint="eastAsia" w:ascii="宋体" w:hAnsi="宋体" w:eastAsia="宋体" w:cs="宋体"/>
                      <w:color w:val="auto"/>
                      <w:spacing w:val="-1"/>
                      <w:sz w:val="21"/>
                      <w:szCs w:val="21"/>
                      <w:highlight w:val="none"/>
                    </w:rPr>
                    <w:t>的</w:t>
                  </w:r>
                  <w:r>
                    <w:rPr>
                      <w:rFonts w:hint="eastAsia" w:ascii="宋体" w:hAnsi="宋体" w:eastAsia="宋体" w:cs="宋体"/>
                      <w:color w:val="auto"/>
                      <w:spacing w:val="2"/>
                      <w:sz w:val="21"/>
                      <w:szCs w:val="21"/>
                      <w:highlight w:val="none"/>
                    </w:rPr>
                    <w:t>黏</w:t>
                  </w:r>
                  <w:r>
                    <w:rPr>
                      <w:rFonts w:hint="eastAsia" w:ascii="宋体" w:hAnsi="宋体" w:eastAsia="宋体" w:cs="宋体"/>
                      <w:color w:val="auto"/>
                      <w:spacing w:val="-1"/>
                      <w:sz w:val="21"/>
                      <w:szCs w:val="21"/>
                      <w:highlight w:val="none"/>
                    </w:rPr>
                    <w:t>液</w:t>
                  </w:r>
                  <w:r>
                    <w:rPr>
                      <w:rFonts w:hint="eastAsia" w:ascii="宋体" w:hAnsi="宋体" w:eastAsia="宋体" w:cs="宋体"/>
                      <w:color w:val="auto"/>
                      <w:spacing w:val="2"/>
                      <w:sz w:val="21"/>
                      <w:szCs w:val="21"/>
                      <w:highlight w:val="none"/>
                    </w:rPr>
                    <w:t>层</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2"/>
                      <w:sz w:val="21"/>
                      <w:szCs w:val="21"/>
                      <w:highlight w:val="none"/>
                    </w:rPr>
                    <w:t>天</w:t>
                  </w:r>
                  <w:r>
                    <w:rPr>
                      <w:rFonts w:hint="eastAsia" w:ascii="宋体" w:hAnsi="宋体" w:eastAsia="宋体" w:cs="宋体"/>
                      <w:color w:val="auto"/>
                      <w:sz w:val="21"/>
                      <w:szCs w:val="21"/>
                      <w:highlight w:val="none"/>
                    </w:rPr>
                    <w:t>然</w:t>
                  </w:r>
                  <w:r>
                    <w:rPr>
                      <w:rFonts w:hint="eastAsia" w:ascii="宋体" w:hAnsi="宋体" w:eastAsia="宋体" w:cs="宋体"/>
                      <w:color w:val="auto"/>
                      <w:spacing w:val="2"/>
                      <w:sz w:val="21"/>
                      <w:szCs w:val="21"/>
                      <w:highlight w:val="none"/>
                    </w:rPr>
                    <w:t>色</w:t>
                  </w:r>
                  <w:r>
                    <w:rPr>
                      <w:rFonts w:hint="eastAsia" w:ascii="宋体" w:hAnsi="宋体" w:eastAsia="宋体" w:cs="宋体"/>
                      <w:color w:val="auto"/>
                      <w:spacing w:val="-1"/>
                      <w:sz w:val="21"/>
                      <w:szCs w:val="21"/>
                      <w:highlight w:val="none"/>
                    </w:rPr>
                    <w:t>泽</w:t>
                  </w:r>
                  <w:r>
                    <w:rPr>
                      <w:rFonts w:hint="eastAsia" w:ascii="宋体" w:hAnsi="宋体" w:eastAsia="宋体" w:cs="宋体"/>
                      <w:color w:val="auto"/>
                      <w:spacing w:val="2"/>
                      <w:sz w:val="21"/>
                      <w:szCs w:val="21"/>
                      <w:highlight w:val="none"/>
                    </w:rPr>
                    <w:t>显</w:t>
                  </w:r>
                  <w:r>
                    <w:rPr>
                      <w:rFonts w:hint="eastAsia" w:ascii="宋体" w:hAnsi="宋体" w:eastAsia="宋体" w:cs="宋体"/>
                      <w:color w:val="auto"/>
                      <w:spacing w:val="-1"/>
                      <w:sz w:val="21"/>
                      <w:szCs w:val="21"/>
                      <w:highlight w:val="none"/>
                    </w:rPr>
                    <w:t>明</w:t>
                  </w:r>
                  <w:r>
                    <w:rPr>
                      <w:rFonts w:hint="eastAsia" w:ascii="宋体" w:hAnsi="宋体" w:eastAsia="宋体" w:cs="宋体"/>
                      <w:color w:val="auto"/>
                      <w:spacing w:val="2"/>
                      <w:sz w:val="21"/>
                      <w:szCs w:val="21"/>
                      <w:highlight w:val="none"/>
                    </w:rPr>
                    <w:t>而</w:t>
                  </w:r>
                  <w:r>
                    <w:rPr>
                      <w:rFonts w:hint="eastAsia" w:ascii="宋体" w:hAnsi="宋体" w:eastAsia="宋体" w:cs="宋体"/>
                      <w:color w:val="auto"/>
                      <w:spacing w:val="-1"/>
                      <w:sz w:val="21"/>
                      <w:szCs w:val="21"/>
                      <w:highlight w:val="none"/>
                    </w:rPr>
                    <w:t>不</w:t>
                  </w:r>
                  <w:r>
                    <w:rPr>
                      <w:rFonts w:hint="eastAsia" w:ascii="宋体" w:hAnsi="宋体" w:eastAsia="宋体" w:cs="宋体"/>
                      <w:color w:val="auto"/>
                      <w:spacing w:val="2"/>
                      <w:sz w:val="21"/>
                      <w:szCs w:val="21"/>
                      <w:highlight w:val="none"/>
                    </w:rPr>
                    <w:t>浑</w:t>
                  </w:r>
                  <w:r>
                    <w:rPr>
                      <w:rFonts w:hint="eastAsia" w:ascii="宋体" w:hAnsi="宋体" w:eastAsia="宋体" w:cs="宋体"/>
                      <w:color w:val="auto"/>
                      <w:spacing w:val="-1"/>
                      <w:sz w:val="21"/>
                      <w:szCs w:val="21"/>
                      <w:highlight w:val="none"/>
                    </w:rPr>
                    <w:t>浊</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眼</w:t>
                  </w:r>
                  <w:r>
                    <w:rPr>
                      <w:rFonts w:hint="eastAsia" w:ascii="宋体" w:hAnsi="宋体" w:eastAsia="宋体" w:cs="宋体"/>
                      <w:color w:val="auto"/>
                      <w:spacing w:val="-1"/>
                      <w:sz w:val="21"/>
                      <w:szCs w:val="21"/>
                      <w:highlight w:val="none"/>
                    </w:rPr>
                    <w:t>球</w:t>
                  </w:r>
                  <w:r>
                    <w:rPr>
                      <w:rFonts w:hint="eastAsia" w:ascii="宋体" w:hAnsi="宋体" w:eastAsia="宋体" w:cs="宋体"/>
                      <w:color w:val="auto"/>
                      <w:spacing w:val="2"/>
                      <w:sz w:val="21"/>
                      <w:szCs w:val="21"/>
                      <w:highlight w:val="none"/>
                    </w:rPr>
                    <w:t>不</w:t>
                  </w:r>
                  <w:r>
                    <w:rPr>
                      <w:rFonts w:hint="eastAsia" w:ascii="宋体" w:hAnsi="宋体" w:eastAsia="宋体" w:cs="宋体"/>
                      <w:color w:val="auto"/>
                      <w:spacing w:val="-1"/>
                      <w:sz w:val="21"/>
                      <w:szCs w:val="21"/>
                      <w:highlight w:val="none"/>
                    </w:rPr>
                    <w:t>突</w:t>
                  </w:r>
                  <w:r>
                    <w:rPr>
                      <w:rFonts w:hint="eastAsia" w:ascii="宋体" w:hAnsi="宋体" w:eastAsia="宋体" w:cs="宋体"/>
                      <w:color w:val="auto"/>
                      <w:spacing w:val="2"/>
                      <w:sz w:val="21"/>
                      <w:szCs w:val="21"/>
                      <w:highlight w:val="none"/>
                    </w:rPr>
                    <w:t>出</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透</w:t>
                  </w:r>
                  <w:r>
                    <w:rPr>
                      <w:rFonts w:hint="eastAsia" w:ascii="宋体" w:hAnsi="宋体" w:eastAsia="宋体" w:cs="宋体"/>
                      <w:color w:val="auto"/>
                      <w:spacing w:val="-1"/>
                      <w:sz w:val="21"/>
                      <w:szCs w:val="21"/>
                      <w:highlight w:val="none"/>
                    </w:rPr>
                    <w:t>明</w:t>
                  </w:r>
                  <w:r>
                    <w:rPr>
                      <w:rFonts w:hint="eastAsia" w:ascii="宋体" w:hAnsi="宋体" w:eastAsia="宋体" w:cs="宋体"/>
                      <w:color w:val="auto"/>
                      <w:spacing w:val="2"/>
                      <w:sz w:val="21"/>
                      <w:szCs w:val="21"/>
                      <w:highlight w:val="none"/>
                    </w:rPr>
                    <w:t>重</w:t>
                  </w:r>
                  <w:r>
                    <w:rPr>
                      <w:rFonts w:hint="eastAsia" w:ascii="宋体" w:hAnsi="宋体" w:eastAsia="宋体" w:cs="宋体"/>
                      <w:color w:val="auto"/>
                      <w:spacing w:val="-1"/>
                      <w:sz w:val="21"/>
                      <w:szCs w:val="21"/>
                      <w:highlight w:val="none"/>
                    </w:rPr>
                    <w:t>复</w:t>
                  </w:r>
                  <w:r>
                    <w:rPr>
                      <w:rFonts w:hint="eastAsia" w:ascii="宋体" w:hAnsi="宋体" w:eastAsia="宋体" w:cs="宋体"/>
                      <w:color w:val="auto"/>
                      <w:spacing w:val="2"/>
                      <w:sz w:val="21"/>
                      <w:szCs w:val="21"/>
                      <w:highlight w:val="none"/>
                    </w:rPr>
                    <w:t>冰</w:t>
                  </w:r>
                  <w:r>
                    <w:rPr>
                      <w:rFonts w:hint="eastAsia" w:ascii="宋体" w:hAnsi="宋体" w:eastAsia="宋体" w:cs="宋体"/>
                      <w:color w:val="auto"/>
                      <w:spacing w:val="-1"/>
                      <w:sz w:val="21"/>
                      <w:szCs w:val="21"/>
                      <w:highlight w:val="none"/>
                    </w:rPr>
                    <w:t>冻</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1"/>
                      <w:sz w:val="21"/>
                      <w:szCs w:val="21"/>
                      <w:highlight w:val="none"/>
                    </w:rPr>
                    <w:t>鱼</w:t>
                  </w:r>
                  <w:r>
                    <w:rPr>
                      <w:rFonts w:hint="eastAsia" w:ascii="宋体" w:hAnsi="宋体" w:eastAsia="宋体" w:cs="宋体"/>
                      <w:color w:val="auto"/>
                      <w:sz w:val="21"/>
                      <w:szCs w:val="21"/>
                      <w:highlight w:val="none"/>
                    </w:rPr>
                    <w:t>鳞</w:t>
                  </w:r>
                  <w:r>
                    <w:rPr>
                      <w:rFonts w:hint="eastAsia" w:ascii="宋体" w:hAnsi="宋体" w:eastAsia="宋体" w:cs="宋体"/>
                      <w:color w:val="auto"/>
                      <w:spacing w:val="2"/>
                      <w:sz w:val="21"/>
                      <w:szCs w:val="21"/>
                      <w:highlight w:val="none"/>
                    </w:rPr>
                    <w:t>呈</w:t>
                  </w:r>
                  <w:r>
                    <w:rPr>
                      <w:rFonts w:hint="eastAsia" w:ascii="宋体" w:hAnsi="宋体" w:eastAsia="宋体" w:cs="宋体"/>
                      <w:color w:val="auto"/>
                      <w:spacing w:val="-1"/>
                      <w:sz w:val="21"/>
                      <w:szCs w:val="21"/>
                      <w:highlight w:val="none"/>
                    </w:rPr>
                    <w:t>暗色</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
                      <w:sz w:val="21"/>
                      <w:szCs w:val="21"/>
                      <w:highlight w:val="none"/>
                    </w:rPr>
                    <w:t>解</w:t>
                  </w:r>
                  <w:r>
                    <w:rPr>
                      <w:rFonts w:hint="eastAsia" w:ascii="宋体" w:hAnsi="宋体" w:eastAsia="宋体" w:cs="宋体"/>
                      <w:color w:val="auto"/>
                      <w:spacing w:val="-1"/>
                      <w:sz w:val="21"/>
                      <w:szCs w:val="21"/>
                      <w:highlight w:val="none"/>
                    </w:rPr>
                    <w:t>冻后</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有</w:t>
                  </w:r>
                  <w:r>
                    <w:rPr>
                      <w:rFonts w:hint="eastAsia" w:ascii="宋体" w:hAnsi="宋体" w:eastAsia="宋体" w:cs="宋体"/>
                      <w:color w:val="auto"/>
                      <w:spacing w:val="-1"/>
                      <w:sz w:val="21"/>
                      <w:szCs w:val="21"/>
                      <w:highlight w:val="none"/>
                    </w:rPr>
                    <w:t>光</w:t>
                  </w:r>
                  <w:r>
                    <w:rPr>
                      <w:rFonts w:hint="eastAsia" w:ascii="宋体" w:hAnsi="宋体" w:eastAsia="宋体" w:cs="宋体"/>
                      <w:color w:val="auto"/>
                      <w:spacing w:val="2"/>
                      <w:sz w:val="21"/>
                      <w:szCs w:val="21"/>
                      <w:highlight w:val="none"/>
                    </w:rPr>
                    <w:t>泽</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
                      <w:sz w:val="21"/>
                      <w:szCs w:val="21"/>
                      <w:highlight w:val="none"/>
                    </w:rPr>
                    <w:t>有</w:t>
                  </w:r>
                  <w:r>
                    <w:rPr>
                      <w:rFonts w:hint="eastAsia" w:ascii="宋体" w:hAnsi="宋体" w:eastAsia="宋体" w:cs="宋体"/>
                      <w:color w:val="auto"/>
                      <w:spacing w:val="-1"/>
                      <w:sz w:val="21"/>
                      <w:szCs w:val="21"/>
                      <w:highlight w:val="none"/>
                    </w:rPr>
                    <w:t>一</w:t>
                  </w:r>
                  <w:r>
                    <w:rPr>
                      <w:rFonts w:hint="eastAsia" w:ascii="宋体" w:hAnsi="宋体" w:eastAsia="宋体" w:cs="宋体"/>
                      <w:color w:val="auto"/>
                      <w:spacing w:val="2"/>
                      <w:sz w:val="21"/>
                      <w:szCs w:val="21"/>
                      <w:highlight w:val="none"/>
                    </w:rPr>
                    <w:t>层</w:t>
                  </w:r>
                  <w:r>
                    <w:rPr>
                      <w:rFonts w:hint="eastAsia" w:ascii="宋体" w:hAnsi="宋体" w:eastAsia="宋体" w:cs="宋体"/>
                      <w:color w:val="auto"/>
                      <w:spacing w:val="-1"/>
                      <w:sz w:val="21"/>
                      <w:szCs w:val="21"/>
                      <w:highlight w:val="none"/>
                    </w:rPr>
                    <w:t>清</w:t>
                  </w:r>
                  <w:r>
                    <w:rPr>
                      <w:rFonts w:hint="eastAsia" w:ascii="宋体" w:hAnsi="宋体" w:eastAsia="宋体" w:cs="宋体"/>
                      <w:color w:val="auto"/>
                      <w:spacing w:val="2"/>
                      <w:sz w:val="21"/>
                      <w:szCs w:val="21"/>
                      <w:highlight w:val="none"/>
                    </w:rPr>
                    <w:t>洁</w:t>
                  </w:r>
                  <w:r>
                    <w:rPr>
                      <w:rFonts w:hint="eastAsia" w:ascii="宋体" w:hAnsi="宋体" w:eastAsia="宋体" w:cs="宋体"/>
                      <w:color w:val="auto"/>
                      <w:spacing w:val="-1"/>
                      <w:sz w:val="21"/>
                      <w:szCs w:val="21"/>
                      <w:highlight w:val="none"/>
                    </w:rPr>
                    <w:t>透</w:t>
                  </w:r>
                  <w:r>
                    <w:rPr>
                      <w:rFonts w:hint="eastAsia" w:ascii="宋体" w:hAnsi="宋体" w:eastAsia="宋体" w:cs="宋体"/>
                      <w:color w:val="auto"/>
                      <w:spacing w:val="2"/>
                      <w:sz w:val="21"/>
                      <w:szCs w:val="21"/>
                      <w:highlight w:val="none"/>
                    </w:rPr>
                    <w:t>明</w:t>
                  </w:r>
                  <w:r>
                    <w:rPr>
                      <w:rFonts w:hint="eastAsia" w:ascii="宋体" w:hAnsi="宋体" w:eastAsia="宋体" w:cs="宋体"/>
                      <w:color w:val="auto"/>
                      <w:spacing w:val="-1"/>
                      <w:sz w:val="21"/>
                      <w:szCs w:val="21"/>
                      <w:highlight w:val="none"/>
                    </w:rPr>
                    <w:t>的</w:t>
                  </w:r>
                  <w:r>
                    <w:rPr>
                      <w:rFonts w:hint="eastAsia" w:ascii="宋体" w:hAnsi="宋体" w:eastAsia="宋体" w:cs="宋体"/>
                      <w:color w:val="auto"/>
                      <w:spacing w:val="2"/>
                      <w:sz w:val="21"/>
                      <w:szCs w:val="21"/>
                      <w:highlight w:val="none"/>
                    </w:rPr>
                    <w:t>黏</w:t>
                  </w:r>
                  <w:r>
                    <w:rPr>
                      <w:rFonts w:hint="eastAsia" w:ascii="宋体" w:hAnsi="宋体" w:eastAsia="宋体" w:cs="宋体"/>
                      <w:color w:val="auto"/>
                      <w:spacing w:val="-1"/>
                      <w:sz w:val="21"/>
                      <w:szCs w:val="21"/>
                      <w:highlight w:val="none"/>
                    </w:rPr>
                    <w:t>液</w:t>
                  </w: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rPr>
                    <w:t>鳞</w:t>
                  </w:r>
                  <w:r>
                    <w:rPr>
                      <w:rFonts w:hint="eastAsia" w:ascii="宋体" w:hAnsi="宋体" w:eastAsia="宋体" w:cs="宋体"/>
                      <w:color w:val="auto"/>
                      <w:spacing w:val="-1"/>
                      <w:sz w:val="21"/>
                      <w:szCs w:val="21"/>
                      <w:highlight w:val="none"/>
                    </w:rPr>
                    <w:t>片</w:t>
                  </w:r>
                  <w:r>
                    <w:rPr>
                      <w:rFonts w:hint="eastAsia" w:ascii="宋体" w:hAnsi="宋体" w:eastAsia="宋体" w:cs="宋体"/>
                      <w:color w:val="auto"/>
                      <w:spacing w:val="2"/>
                      <w:sz w:val="21"/>
                      <w:szCs w:val="21"/>
                      <w:highlight w:val="none"/>
                    </w:rPr>
                    <w:t>完</w:t>
                  </w:r>
                  <w:r>
                    <w:rPr>
                      <w:rFonts w:hint="eastAsia" w:ascii="宋体" w:hAnsi="宋体" w:eastAsia="宋体" w:cs="宋体"/>
                      <w:color w:val="auto"/>
                      <w:spacing w:val="-1"/>
                      <w:sz w:val="21"/>
                      <w:szCs w:val="21"/>
                      <w:highlight w:val="none"/>
                    </w:rPr>
                    <w:t>整</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rPr>
                    <w:t>不</w:t>
                  </w:r>
                  <w:r>
                    <w:rPr>
                      <w:rFonts w:hint="eastAsia" w:ascii="宋体" w:hAnsi="宋体" w:eastAsia="宋体" w:cs="宋体"/>
                      <w:color w:val="auto"/>
                      <w:spacing w:val="2"/>
                      <w:sz w:val="21"/>
                      <w:szCs w:val="21"/>
                      <w:highlight w:val="none"/>
                    </w:rPr>
                    <w:t>易</w:t>
                  </w:r>
                  <w:r>
                    <w:rPr>
                      <w:rFonts w:hint="eastAsia" w:ascii="宋体" w:hAnsi="宋体" w:eastAsia="宋体" w:cs="宋体"/>
                      <w:color w:val="auto"/>
                      <w:spacing w:val="-1"/>
                      <w:sz w:val="21"/>
                      <w:szCs w:val="21"/>
                      <w:highlight w:val="none"/>
                    </w:rPr>
                    <w:t>脱</w:t>
                  </w:r>
                  <w:r>
                    <w:rPr>
                      <w:rFonts w:hint="eastAsia" w:ascii="宋体" w:hAnsi="宋体" w:eastAsia="宋体" w:cs="宋体"/>
                      <w:color w:val="auto"/>
                      <w:spacing w:val="2"/>
                      <w:sz w:val="21"/>
                      <w:szCs w:val="21"/>
                      <w:highlight w:val="none"/>
                    </w:rPr>
                    <w:t>落</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2"/>
                      <w:sz w:val="21"/>
                      <w:szCs w:val="21"/>
                      <w:highlight w:val="none"/>
                    </w:rPr>
                    <w:t>具</w:t>
                  </w:r>
                  <w:r>
                    <w:rPr>
                      <w:rFonts w:hint="eastAsia" w:ascii="宋体" w:hAnsi="宋体" w:eastAsia="宋体" w:cs="宋体"/>
                      <w:color w:val="auto"/>
                      <w:spacing w:val="-1"/>
                      <w:sz w:val="21"/>
                      <w:szCs w:val="21"/>
                      <w:highlight w:val="none"/>
                    </w:rPr>
                    <w:t>有</w:t>
                  </w:r>
                  <w:r>
                    <w:rPr>
                      <w:rFonts w:hint="eastAsia" w:ascii="宋体" w:hAnsi="宋体" w:eastAsia="宋体" w:cs="宋体"/>
                      <w:color w:val="auto"/>
                      <w:spacing w:val="2"/>
                      <w:sz w:val="21"/>
                      <w:szCs w:val="21"/>
                      <w:highlight w:val="none"/>
                    </w:rPr>
                    <w:t>海</w:t>
                  </w:r>
                  <w:r>
                    <w:rPr>
                      <w:rFonts w:hint="eastAsia" w:ascii="宋体" w:hAnsi="宋体" w:eastAsia="宋体" w:cs="宋体"/>
                      <w:color w:val="auto"/>
                      <w:spacing w:val="-1"/>
                      <w:sz w:val="21"/>
                      <w:szCs w:val="21"/>
                      <w:highlight w:val="none"/>
                    </w:rPr>
                    <w:t>水</w:t>
                  </w:r>
                  <w:r>
                    <w:rPr>
                      <w:rFonts w:hint="eastAsia" w:ascii="宋体" w:hAnsi="宋体" w:eastAsia="宋体" w:cs="宋体"/>
                      <w:color w:val="auto"/>
                      <w:spacing w:val="2"/>
                      <w:sz w:val="21"/>
                      <w:szCs w:val="21"/>
                      <w:highlight w:val="none"/>
                    </w:rPr>
                    <w:t>鱼</w:t>
                  </w:r>
                  <w:r>
                    <w:rPr>
                      <w:rFonts w:hint="eastAsia" w:ascii="宋体" w:hAnsi="宋体" w:eastAsia="宋体" w:cs="宋体"/>
                      <w:color w:val="auto"/>
                      <w:spacing w:val="-1"/>
                      <w:sz w:val="21"/>
                      <w:szCs w:val="21"/>
                      <w:highlight w:val="none"/>
                    </w:rPr>
                    <w:t>或</w:t>
                  </w:r>
                  <w:r>
                    <w:rPr>
                      <w:rFonts w:hint="eastAsia" w:ascii="宋体" w:hAnsi="宋体" w:eastAsia="宋体" w:cs="宋体"/>
                      <w:color w:val="auto"/>
                      <w:spacing w:val="2"/>
                      <w:sz w:val="21"/>
                      <w:szCs w:val="21"/>
                      <w:highlight w:val="none"/>
                    </w:rPr>
                    <w:t>淡</w:t>
                  </w:r>
                  <w:r>
                    <w:rPr>
                      <w:rFonts w:hint="eastAsia" w:ascii="宋体" w:hAnsi="宋体" w:eastAsia="宋体" w:cs="宋体"/>
                      <w:color w:val="auto"/>
                      <w:spacing w:val="-1"/>
                      <w:sz w:val="21"/>
                      <w:szCs w:val="21"/>
                      <w:highlight w:val="none"/>
                    </w:rPr>
                    <w:t>水</w:t>
                  </w:r>
                  <w:r>
                    <w:rPr>
                      <w:rFonts w:hint="eastAsia" w:ascii="宋体" w:hAnsi="宋体" w:eastAsia="宋体" w:cs="宋体"/>
                      <w:color w:val="auto"/>
                      <w:spacing w:val="2"/>
                      <w:sz w:val="21"/>
                      <w:szCs w:val="21"/>
                      <w:highlight w:val="none"/>
                    </w:rPr>
                    <w:t>鱼</w:t>
                  </w:r>
                  <w:r>
                    <w:rPr>
                      <w:rFonts w:hint="eastAsia" w:ascii="宋体" w:hAnsi="宋体" w:eastAsia="宋体" w:cs="宋体"/>
                      <w:color w:val="auto"/>
                      <w:spacing w:val="-1"/>
                      <w:sz w:val="21"/>
                      <w:szCs w:val="21"/>
                      <w:highlight w:val="none"/>
                    </w:rPr>
                    <w:t>固</w:t>
                  </w:r>
                  <w:r>
                    <w:rPr>
                      <w:rFonts w:hint="eastAsia" w:ascii="宋体" w:hAnsi="宋体" w:eastAsia="宋体" w:cs="宋体"/>
                      <w:color w:val="auto"/>
                      <w:spacing w:val="2"/>
                      <w:sz w:val="21"/>
                      <w:szCs w:val="21"/>
                      <w:highlight w:val="none"/>
                    </w:rPr>
                    <w:t>有</w:t>
                  </w:r>
                  <w:r>
                    <w:rPr>
                      <w:rFonts w:hint="eastAsia" w:ascii="宋体" w:hAnsi="宋体" w:eastAsia="宋体" w:cs="宋体"/>
                      <w:color w:val="auto"/>
                      <w:spacing w:val="-1"/>
                      <w:sz w:val="21"/>
                      <w:szCs w:val="21"/>
                      <w:highlight w:val="none"/>
                    </w:rPr>
                    <w:t>气</w:t>
                  </w:r>
                  <w:r>
                    <w:rPr>
                      <w:rFonts w:hint="eastAsia" w:ascii="宋体" w:hAnsi="宋体" w:eastAsia="宋体" w:cs="宋体"/>
                      <w:color w:val="auto"/>
                      <w:spacing w:val="2"/>
                      <w:sz w:val="21"/>
                      <w:szCs w:val="21"/>
                      <w:highlight w:val="none"/>
                    </w:rPr>
                    <w:t>味</w:t>
                  </w:r>
                  <w:r>
                    <w:rPr>
                      <w:rFonts w:hint="eastAsia" w:ascii="宋体" w:hAnsi="宋体" w:eastAsia="宋体" w:cs="宋体"/>
                      <w:color w:val="auto"/>
                      <w:sz w:val="21"/>
                      <w:szCs w:val="21"/>
                      <w:highlight w:val="none"/>
                    </w:rPr>
                    <w:t>，</w:t>
                  </w:r>
                  <w:r>
                    <w:rPr>
                      <w:rFonts w:hint="eastAsia" w:ascii="宋体" w:hAnsi="宋体" w:eastAsia="宋体" w:cs="宋体"/>
                      <w:color w:val="auto"/>
                      <w:spacing w:val="-1"/>
                      <w:sz w:val="21"/>
                      <w:szCs w:val="21"/>
                      <w:highlight w:val="none"/>
                    </w:rPr>
                    <w:t>鱼眼澄清透明，眼球饱满凸出，角膜透明，鳃鲜红、清晰，腹部坚实、无胀气、裂现象、肛孔白色凹陷，肉质坚实，有弹性，骨肉不分离。解冻后与鲜品特征相同。外包装箱完好无破损，有生产日期.</w:t>
                  </w:r>
                </w:p>
              </w:tc>
              <w:tc>
                <w:tcPr>
                  <w:tcW w:w="3195" w:type="dxa"/>
                  <w:vMerge w:val="restart"/>
                  <w:tcBorders>
                    <w:top w:val="nil"/>
                    <w:left w:val="single" w:color="auto" w:sz="4" w:space="0"/>
                    <w:bottom w:val="single" w:color="auto" w:sz="4" w:space="0"/>
                    <w:right w:val="single" w:color="auto" w:sz="4" w:space="0"/>
                  </w:tcBorders>
                  <w:vAlign w:val="center"/>
                </w:tcPr>
                <w:p w14:paraId="1FE3E6E0">
                  <w:pPr>
                    <w:spacing w:line="360" w:lineRule="auto"/>
                    <w:ind w:left="105"/>
                    <w:jc w:val="left"/>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根</w:t>
                  </w:r>
                  <w:r>
                    <w:rPr>
                      <w:rFonts w:hint="eastAsia" w:ascii="宋体" w:hAnsi="宋体" w:eastAsia="宋体" w:cs="宋体"/>
                      <w:color w:val="auto"/>
                      <w:spacing w:val="7"/>
                      <w:sz w:val="21"/>
                      <w:szCs w:val="21"/>
                      <w:highlight w:val="none"/>
                    </w:rPr>
                    <w:t>据</w:t>
                  </w:r>
                  <w:r>
                    <w:rPr>
                      <w:rFonts w:hint="eastAsia" w:ascii="宋体" w:hAnsi="宋体" w:eastAsia="宋体" w:cs="宋体"/>
                      <w:color w:val="auto"/>
                      <w:spacing w:val="9"/>
                      <w:sz w:val="21"/>
                      <w:szCs w:val="21"/>
                      <w:highlight w:val="none"/>
                    </w:rPr>
                    <w:t>现场实</w:t>
                  </w:r>
                  <w:r>
                    <w:rPr>
                      <w:rFonts w:hint="eastAsia" w:ascii="宋体" w:hAnsi="宋体" w:eastAsia="宋体" w:cs="宋体"/>
                      <w:color w:val="auto"/>
                      <w:spacing w:val="7"/>
                      <w:sz w:val="21"/>
                      <w:szCs w:val="21"/>
                      <w:highlight w:val="none"/>
                    </w:rPr>
                    <w:t>际</w:t>
                  </w:r>
                  <w:r>
                    <w:rPr>
                      <w:rFonts w:hint="eastAsia" w:ascii="宋体" w:hAnsi="宋体" w:eastAsia="宋体" w:cs="宋体"/>
                      <w:color w:val="auto"/>
                      <w:spacing w:val="9"/>
                      <w:sz w:val="21"/>
                      <w:szCs w:val="21"/>
                      <w:highlight w:val="none"/>
                    </w:rPr>
                    <w:t>情况和</w:t>
                  </w:r>
                  <w:r>
                    <w:rPr>
                      <w:rFonts w:hint="eastAsia" w:ascii="宋体" w:hAnsi="宋体" w:eastAsia="宋体" w:cs="宋体"/>
                      <w:color w:val="auto"/>
                      <w:sz w:val="21"/>
                      <w:szCs w:val="21"/>
                      <w:highlight w:val="none"/>
                    </w:rPr>
                    <w:t>实</w:t>
                  </w:r>
                  <w:r>
                    <w:rPr>
                      <w:rFonts w:hint="eastAsia" w:ascii="宋体" w:hAnsi="宋体" w:eastAsia="宋体" w:cs="宋体"/>
                      <w:color w:val="auto"/>
                      <w:spacing w:val="9"/>
                      <w:sz w:val="21"/>
                      <w:szCs w:val="21"/>
                      <w:highlight w:val="none"/>
                    </w:rPr>
                    <w:t>际</w:t>
                  </w:r>
                  <w:r>
                    <w:rPr>
                      <w:rFonts w:hint="eastAsia" w:ascii="宋体" w:hAnsi="宋体" w:eastAsia="宋体" w:cs="宋体"/>
                      <w:color w:val="auto"/>
                      <w:spacing w:val="7"/>
                      <w:sz w:val="21"/>
                      <w:szCs w:val="21"/>
                      <w:highlight w:val="none"/>
                    </w:rPr>
                    <w:t>需</w:t>
                  </w:r>
                  <w:r>
                    <w:rPr>
                      <w:rFonts w:hint="eastAsia" w:ascii="宋体" w:hAnsi="宋体" w:eastAsia="宋体" w:cs="宋体"/>
                      <w:color w:val="auto"/>
                      <w:spacing w:val="9"/>
                      <w:sz w:val="21"/>
                      <w:szCs w:val="21"/>
                      <w:highlight w:val="none"/>
                    </w:rPr>
                    <w:t>求量，</w:t>
                  </w:r>
                  <w:r>
                    <w:rPr>
                      <w:rFonts w:hint="eastAsia" w:ascii="宋体" w:hAnsi="宋体" w:eastAsia="宋体" w:cs="宋体"/>
                      <w:color w:val="auto"/>
                      <w:spacing w:val="7"/>
                      <w:sz w:val="21"/>
                      <w:szCs w:val="21"/>
                      <w:highlight w:val="none"/>
                    </w:rPr>
                    <w:t>临</w:t>
                  </w:r>
                  <w:r>
                    <w:rPr>
                      <w:rFonts w:hint="eastAsia" w:ascii="宋体" w:hAnsi="宋体" w:eastAsia="宋体" w:cs="宋体"/>
                      <w:color w:val="auto"/>
                      <w:spacing w:val="9"/>
                      <w:sz w:val="21"/>
                      <w:szCs w:val="21"/>
                      <w:highlight w:val="none"/>
                    </w:rPr>
                    <w:t>场与成交供应商</w:t>
                  </w:r>
                  <w:r>
                    <w:rPr>
                      <w:rFonts w:hint="eastAsia" w:ascii="宋体" w:hAnsi="宋体" w:eastAsia="宋体" w:cs="宋体"/>
                      <w:color w:val="auto"/>
                      <w:spacing w:val="4"/>
                      <w:sz w:val="21"/>
                      <w:szCs w:val="21"/>
                      <w:highlight w:val="none"/>
                    </w:rPr>
                    <w:t>协</w:t>
                  </w:r>
                  <w:r>
                    <w:rPr>
                      <w:rFonts w:hint="eastAsia" w:ascii="宋体" w:hAnsi="宋体" w:eastAsia="宋体" w:cs="宋体"/>
                      <w:color w:val="auto"/>
                      <w:spacing w:val="2"/>
                      <w:sz w:val="21"/>
                      <w:szCs w:val="21"/>
                      <w:highlight w:val="none"/>
                    </w:rPr>
                    <w:t>议</w:t>
                  </w:r>
                  <w:r>
                    <w:rPr>
                      <w:rFonts w:hint="eastAsia" w:ascii="宋体" w:hAnsi="宋体" w:eastAsia="宋体" w:cs="宋体"/>
                      <w:color w:val="auto"/>
                      <w:spacing w:val="4"/>
                      <w:sz w:val="21"/>
                      <w:szCs w:val="21"/>
                      <w:highlight w:val="none"/>
                    </w:rPr>
                    <w:t>扣</w:t>
                  </w:r>
                  <w:r>
                    <w:rPr>
                      <w:rFonts w:hint="eastAsia" w:ascii="宋体" w:hAnsi="宋体" w:eastAsia="宋体" w:cs="宋体"/>
                      <w:color w:val="auto"/>
                      <w:sz w:val="21"/>
                      <w:szCs w:val="21"/>
                      <w:highlight w:val="none"/>
                    </w:rPr>
                    <w:t>秤</w:t>
                  </w:r>
                  <w:r>
                    <w:rPr>
                      <w:rFonts w:hint="eastAsia" w:ascii="宋体" w:hAnsi="宋体" w:eastAsia="宋体" w:cs="宋体"/>
                      <w:color w:val="auto"/>
                      <w:spacing w:val="1"/>
                      <w:sz w:val="21"/>
                      <w:szCs w:val="21"/>
                      <w:highlight w:val="none"/>
                    </w:rPr>
                    <w:t>1-</w:t>
                  </w:r>
                  <w:r>
                    <w:rPr>
                      <w:rFonts w:hint="eastAsia" w:ascii="宋体" w:hAnsi="宋体" w:eastAsia="宋体" w:cs="宋体"/>
                      <w:color w:val="auto"/>
                      <w:spacing w:val="-2"/>
                      <w:sz w:val="21"/>
                      <w:szCs w:val="21"/>
                      <w:highlight w:val="none"/>
                    </w:rPr>
                    <w:t>5</w:t>
                  </w:r>
                  <w:r>
                    <w:rPr>
                      <w:rFonts w:hint="eastAsia" w:ascii="宋体" w:hAnsi="宋体" w:eastAsia="宋体" w:cs="宋体"/>
                      <w:color w:val="auto"/>
                      <w:spacing w:val="1"/>
                      <w:sz w:val="21"/>
                      <w:szCs w:val="21"/>
                      <w:highlight w:val="none"/>
                    </w:rPr>
                    <w:t>%</w:t>
                  </w:r>
                  <w:r>
                    <w:rPr>
                      <w:rFonts w:hint="eastAsia" w:ascii="宋体" w:hAnsi="宋体" w:eastAsia="宋体" w:cs="宋体"/>
                      <w:color w:val="auto"/>
                      <w:sz w:val="21"/>
                      <w:szCs w:val="21"/>
                      <w:highlight w:val="none"/>
                    </w:rPr>
                    <w:t>，</w:t>
                  </w:r>
                  <w:r>
                    <w:rPr>
                      <w:rFonts w:hint="eastAsia" w:ascii="宋体" w:hAnsi="宋体" w:eastAsia="宋体" w:cs="宋体"/>
                      <w:color w:val="auto"/>
                      <w:spacing w:val="9"/>
                      <w:sz w:val="21"/>
                      <w:szCs w:val="21"/>
                      <w:highlight w:val="none"/>
                    </w:rPr>
                    <w:t>严</w:t>
                  </w:r>
                  <w:r>
                    <w:rPr>
                      <w:rFonts w:hint="eastAsia" w:ascii="宋体" w:hAnsi="宋体" w:eastAsia="宋体" w:cs="宋体"/>
                      <w:color w:val="auto"/>
                      <w:spacing w:val="7"/>
                      <w:sz w:val="21"/>
                      <w:szCs w:val="21"/>
                      <w:highlight w:val="none"/>
                    </w:rPr>
                    <w:t>重</w:t>
                  </w:r>
                  <w:r>
                    <w:rPr>
                      <w:rFonts w:hint="eastAsia" w:ascii="宋体" w:hAnsi="宋体" w:eastAsia="宋体" w:cs="宋体"/>
                      <w:color w:val="auto"/>
                      <w:spacing w:val="9"/>
                      <w:sz w:val="21"/>
                      <w:szCs w:val="21"/>
                      <w:highlight w:val="none"/>
                    </w:rPr>
                    <w:t>不符合</w:t>
                  </w:r>
                  <w:r>
                    <w:rPr>
                      <w:rFonts w:hint="eastAsia" w:ascii="宋体" w:hAnsi="宋体" w:eastAsia="宋体" w:cs="宋体"/>
                      <w:color w:val="auto"/>
                      <w:spacing w:val="7"/>
                      <w:sz w:val="21"/>
                      <w:szCs w:val="21"/>
                      <w:highlight w:val="none"/>
                    </w:rPr>
                    <w:t>质</w:t>
                  </w:r>
                  <w:r>
                    <w:rPr>
                      <w:rFonts w:hint="eastAsia" w:ascii="宋体" w:hAnsi="宋体" w:eastAsia="宋体" w:cs="宋体"/>
                      <w:color w:val="auto"/>
                      <w:spacing w:val="9"/>
                      <w:sz w:val="21"/>
                      <w:szCs w:val="21"/>
                      <w:highlight w:val="none"/>
                    </w:rPr>
                    <w:t>量标准</w:t>
                  </w:r>
                  <w:r>
                    <w:rPr>
                      <w:rFonts w:hint="eastAsia" w:ascii="宋体" w:hAnsi="宋体" w:eastAsia="宋体" w:cs="宋体"/>
                      <w:color w:val="auto"/>
                      <w:sz w:val="21"/>
                      <w:szCs w:val="21"/>
                      <w:highlight w:val="none"/>
                    </w:rPr>
                    <w:t>者</w:t>
                  </w:r>
                  <w:r>
                    <w:rPr>
                      <w:rFonts w:hint="eastAsia" w:ascii="宋体" w:hAnsi="宋体" w:eastAsia="宋体" w:cs="宋体"/>
                      <w:color w:val="auto"/>
                      <w:spacing w:val="-1"/>
                      <w:sz w:val="21"/>
                      <w:szCs w:val="21"/>
                      <w:highlight w:val="none"/>
                    </w:rPr>
                    <w:t>可</w:t>
                  </w:r>
                  <w:r>
                    <w:rPr>
                      <w:rFonts w:hint="eastAsia" w:ascii="宋体" w:hAnsi="宋体" w:eastAsia="宋体" w:cs="宋体"/>
                      <w:color w:val="auto"/>
                      <w:spacing w:val="2"/>
                      <w:sz w:val="21"/>
                      <w:szCs w:val="21"/>
                      <w:highlight w:val="none"/>
                    </w:rPr>
                    <w:t>拒</w:t>
                  </w:r>
                  <w:r>
                    <w:rPr>
                      <w:rFonts w:hint="eastAsia" w:ascii="宋体" w:hAnsi="宋体" w:eastAsia="宋体" w:cs="宋体"/>
                      <w:color w:val="auto"/>
                      <w:sz w:val="21"/>
                      <w:szCs w:val="21"/>
                      <w:highlight w:val="none"/>
                    </w:rPr>
                    <w:t>收</w:t>
                  </w:r>
                </w:p>
              </w:tc>
            </w:tr>
            <w:tr w14:paraId="21C42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trPr>
              <w:tc>
                <w:tcPr>
                  <w:tcW w:w="1433" w:type="dxa"/>
                  <w:tcBorders>
                    <w:top w:val="single" w:color="auto" w:sz="4" w:space="0"/>
                    <w:left w:val="single" w:color="auto" w:sz="4" w:space="0"/>
                    <w:bottom w:val="single" w:color="auto" w:sz="4" w:space="0"/>
                    <w:right w:val="single" w:color="auto" w:sz="4" w:space="0"/>
                  </w:tcBorders>
                  <w:vAlign w:val="center"/>
                </w:tcPr>
                <w:p w14:paraId="568DAB8B">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虾</w:t>
                  </w:r>
                  <w:r>
                    <w:rPr>
                      <w:rFonts w:hint="eastAsia" w:ascii="宋体" w:hAnsi="宋体" w:eastAsia="宋体" w:cs="宋体"/>
                      <w:color w:val="auto"/>
                      <w:sz w:val="21"/>
                      <w:szCs w:val="21"/>
                      <w:highlight w:val="none"/>
                      <w:lang w:eastAsia="en-US"/>
                    </w:rPr>
                    <w:t>类</w:t>
                  </w:r>
                </w:p>
              </w:tc>
              <w:tc>
                <w:tcPr>
                  <w:tcW w:w="6666" w:type="dxa"/>
                  <w:tcBorders>
                    <w:top w:val="single" w:color="auto" w:sz="4" w:space="0"/>
                    <w:left w:val="single" w:color="auto" w:sz="4" w:space="0"/>
                    <w:bottom w:val="single" w:color="auto" w:sz="4" w:space="0"/>
                    <w:right w:val="single" w:color="auto" w:sz="4" w:space="0"/>
                  </w:tcBorders>
                  <w:vAlign w:val="center"/>
                </w:tcPr>
                <w:p w14:paraId="314CA0B1">
                  <w:pPr>
                    <w:spacing w:line="360" w:lineRule="auto"/>
                    <w:ind w:left="105"/>
                    <w:jc w:val="lef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头</w:t>
                  </w:r>
                  <w:r>
                    <w:rPr>
                      <w:rFonts w:hint="eastAsia" w:ascii="宋体" w:hAnsi="宋体" w:eastAsia="宋体" w:cs="宋体"/>
                      <w:color w:val="auto"/>
                      <w:spacing w:val="-1"/>
                      <w:sz w:val="21"/>
                      <w:szCs w:val="21"/>
                      <w:highlight w:val="none"/>
                    </w:rPr>
                    <w:t>尾</w:t>
                  </w:r>
                  <w:r>
                    <w:rPr>
                      <w:rFonts w:hint="eastAsia" w:ascii="宋体" w:hAnsi="宋体" w:eastAsia="宋体" w:cs="宋体"/>
                      <w:color w:val="auto"/>
                      <w:spacing w:val="2"/>
                      <w:sz w:val="21"/>
                      <w:szCs w:val="21"/>
                      <w:highlight w:val="none"/>
                    </w:rPr>
                    <w:t>完</w:t>
                  </w:r>
                  <w:r>
                    <w:rPr>
                      <w:rFonts w:hint="eastAsia" w:ascii="宋体" w:hAnsi="宋体" w:eastAsia="宋体" w:cs="宋体"/>
                      <w:color w:val="auto"/>
                      <w:spacing w:val="-1"/>
                      <w:sz w:val="21"/>
                      <w:szCs w:val="21"/>
                      <w:highlight w:val="none"/>
                    </w:rPr>
                    <w:t>整</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有</w:t>
                  </w:r>
                  <w:r>
                    <w:rPr>
                      <w:rFonts w:hint="eastAsia" w:ascii="宋体" w:hAnsi="宋体" w:eastAsia="宋体" w:cs="宋体"/>
                      <w:color w:val="auto"/>
                      <w:spacing w:val="-1"/>
                      <w:sz w:val="21"/>
                      <w:szCs w:val="21"/>
                      <w:highlight w:val="none"/>
                    </w:rPr>
                    <w:t>一</w:t>
                  </w:r>
                  <w:r>
                    <w:rPr>
                      <w:rFonts w:hint="eastAsia" w:ascii="宋体" w:hAnsi="宋体" w:eastAsia="宋体" w:cs="宋体"/>
                      <w:color w:val="auto"/>
                      <w:spacing w:val="2"/>
                      <w:sz w:val="21"/>
                      <w:szCs w:val="21"/>
                      <w:highlight w:val="none"/>
                    </w:rPr>
                    <w:t>定</w:t>
                  </w:r>
                  <w:r>
                    <w:rPr>
                      <w:rFonts w:hint="eastAsia" w:ascii="宋体" w:hAnsi="宋体" w:eastAsia="宋体" w:cs="宋体"/>
                      <w:color w:val="auto"/>
                      <w:spacing w:val="-1"/>
                      <w:sz w:val="21"/>
                      <w:szCs w:val="21"/>
                      <w:highlight w:val="none"/>
                    </w:rPr>
                    <w:t>弯</w:t>
                  </w:r>
                  <w:r>
                    <w:rPr>
                      <w:rFonts w:hint="eastAsia" w:ascii="宋体" w:hAnsi="宋体" w:eastAsia="宋体" w:cs="宋体"/>
                      <w:color w:val="auto"/>
                      <w:spacing w:val="2"/>
                      <w:sz w:val="21"/>
                      <w:szCs w:val="21"/>
                      <w:highlight w:val="none"/>
                    </w:rPr>
                    <w:t>曲</w:t>
                  </w:r>
                  <w:r>
                    <w:rPr>
                      <w:rFonts w:hint="eastAsia" w:ascii="宋体" w:hAnsi="宋体" w:eastAsia="宋体" w:cs="宋体"/>
                      <w:color w:val="auto"/>
                      <w:spacing w:val="-1"/>
                      <w:sz w:val="21"/>
                      <w:szCs w:val="21"/>
                      <w:highlight w:val="none"/>
                    </w:rPr>
                    <w:t>度</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虾</w:t>
                  </w:r>
                  <w:r>
                    <w:rPr>
                      <w:rFonts w:hint="eastAsia" w:ascii="宋体" w:hAnsi="宋体" w:eastAsia="宋体" w:cs="宋体"/>
                      <w:color w:val="auto"/>
                      <w:spacing w:val="-1"/>
                      <w:sz w:val="21"/>
                      <w:szCs w:val="21"/>
                      <w:highlight w:val="none"/>
                    </w:rPr>
                    <w:t>身</w:t>
                  </w:r>
                  <w:r>
                    <w:rPr>
                      <w:rFonts w:hint="eastAsia" w:ascii="宋体" w:hAnsi="宋体" w:eastAsia="宋体" w:cs="宋体"/>
                      <w:color w:val="auto"/>
                      <w:spacing w:val="2"/>
                      <w:sz w:val="21"/>
                      <w:szCs w:val="21"/>
                      <w:highlight w:val="none"/>
                    </w:rPr>
                    <w:t>较</w:t>
                  </w:r>
                  <w:r>
                    <w:rPr>
                      <w:rFonts w:hint="eastAsia" w:ascii="宋体" w:hAnsi="宋体" w:eastAsia="宋体" w:cs="宋体"/>
                      <w:color w:val="auto"/>
                      <w:spacing w:val="-1"/>
                      <w:sz w:val="21"/>
                      <w:szCs w:val="21"/>
                      <w:highlight w:val="none"/>
                    </w:rPr>
                    <w:t>挺</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半</w:t>
                  </w:r>
                  <w:r>
                    <w:rPr>
                      <w:rFonts w:hint="eastAsia" w:ascii="宋体" w:hAnsi="宋体" w:eastAsia="宋体" w:cs="宋体"/>
                      <w:color w:val="auto"/>
                      <w:spacing w:val="-1"/>
                      <w:sz w:val="21"/>
                      <w:szCs w:val="21"/>
                      <w:highlight w:val="none"/>
                    </w:rPr>
                    <w:t>透</w:t>
                  </w:r>
                  <w:r>
                    <w:rPr>
                      <w:rFonts w:hint="eastAsia" w:ascii="宋体" w:hAnsi="宋体" w:eastAsia="宋体" w:cs="宋体"/>
                      <w:color w:val="auto"/>
                      <w:spacing w:val="2"/>
                      <w:sz w:val="21"/>
                      <w:szCs w:val="21"/>
                      <w:highlight w:val="none"/>
                    </w:rPr>
                    <w:t>明</w:t>
                  </w:r>
                  <w:r>
                    <w:rPr>
                      <w:rFonts w:hint="eastAsia" w:ascii="宋体" w:hAnsi="宋体" w:eastAsia="宋体" w:cs="宋体"/>
                      <w:color w:val="auto"/>
                      <w:spacing w:val="-1"/>
                      <w:sz w:val="21"/>
                      <w:szCs w:val="21"/>
                      <w:highlight w:val="none"/>
                    </w:rPr>
                    <w:t>不</w:t>
                  </w:r>
                  <w:r>
                    <w:rPr>
                      <w:rFonts w:hint="eastAsia" w:ascii="宋体" w:hAnsi="宋体" w:eastAsia="宋体" w:cs="宋体"/>
                      <w:color w:val="auto"/>
                      <w:sz w:val="21"/>
                      <w:szCs w:val="21"/>
                      <w:highlight w:val="none"/>
                    </w:rPr>
                    <w:t>发</w:t>
                  </w:r>
                  <w:r>
                    <w:rPr>
                      <w:rFonts w:hint="eastAsia" w:ascii="宋体" w:hAnsi="宋体" w:eastAsia="宋体" w:cs="宋体"/>
                      <w:color w:val="auto"/>
                      <w:spacing w:val="-1"/>
                      <w:sz w:val="21"/>
                      <w:szCs w:val="21"/>
                      <w:highlight w:val="none"/>
                    </w:rPr>
                    <w:t>红</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rPr>
                    <w:t>外</w:t>
                  </w:r>
                  <w:r>
                    <w:rPr>
                      <w:rFonts w:hint="eastAsia" w:ascii="宋体" w:hAnsi="宋体" w:eastAsia="宋体" w:cs="宋体"/>
                      <w:color w:val="auto"/>
                      <w:spacing w:val="2"/>
                      <w:sz w:val="21"/>
                      <w:szCs w:val="21"/>
                      <w:highlight w:val="none"/>
                    </w:rPr>
                    <w:t>壳</w:t>
                  </w:r>
                  <w:r>
                    <w:rPr>
                      <w:rFonts w:hint="eastAsia" w:ascii="宋体" w:hAnsi="宋体" w:eastAsia="宋体" w:cs="宋体"/>
                      <w:color w:val="auto"/>
                      <w:spacing w:val="-1"/>
                      <w:sz w:val="21"/>
                      <w:szCs w:val="21"/>
                      <w:highlight w:val="none"/>
                    </w:rPr>
                    <w:t>有</w:t>
                  </w:r>
                  <w:r>
                    <w:rPr>
                      <w:rFonts w:hint="eastAsia" w:ascii="宋体" w:hAnsi="宋体" w:eastAsia="宋体" w:cs="宋体"/>
                      <w:color w:val="auto"/>
                      <w:spacing w:val="2"/>
                      <w:sz w:val="21"/>
                      <w:szCs w:val="21"/>
                      <w:highlight w:val="none"/>
                    </w:rPr>
                    <w:t>光</w:t>
                  </w:r>
                  <w:r>
                    <w:rPr>
                      <w:rFonts w:hint="eastAsia" w:ascii="宋体" w:hAnsi="宋体" w:eastAsia="宋体" w:cs="宋体"/>
                      <w:color w:val="auto"/>
                      <w:spacing w:val="-1"/>
                      <w:sz w:val="21"/>
                      <w:szCs w:val="21"/>
                      <w:highlight w:val="none"/>
                    </w:rPr>
                    <w:t>泽</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rPr>
                    <w:t>稍</w:t>
                  </w:r>
                  <w:r>
                    <w:rPr>
                      <w:rFonts w:hint="eastAsia" w:ascii="宋体" w:hAnsi="宋体" w:eastAsia="宋体" w:cs="宋体"/>
                      <w:color w:val="auto"/>
                      <w:spacing w:val="2"/>
                      <w:sz w:val="21"/>
                      <w:szCs w:val="21"/>
                      <w:highlight w:val="none"/>
                    </w:rPr>
                    <w:t>湿</w:t>
                  </w:r>
                  <w:r>
                    <w:rPr>
                      <w:rFonts w:hint="eastAsia" w:ascii="宋体" w:hAnsi="宋体" w:eastAsia="宋体" w:cs="宋体"/>
                      <w:color w:val="auto"/>
                      <w:spacing w:val="-1"/>
                      <w:sz w:val="21"/>
                      <w:szCs w:val="21"/>
                      <w:highlight w:val="none"/>
                    </w:rPr>
                    <w:t>润</w:t>
                  </w:r>
                  <w:r>
                    <w:rPr>
                      <w:rFonts w:hint="eastAsia" w:ascii="宋体" w:hAnsi="宋体" w:eastAsia="宋体" w:cs="宋体"/>
                      <w:color w:val="auto"/>
                      <w:sz w:val="21"/>
                      <w:szCs w:val="21"/>
                      <w:highlight w:val="none"/>
                    </w:rPr>
                    <w:t>，</w:t>
                  </w:r>
                  <w:r>
                    <w:rPr>
                      <w:rFonts w:hint="eastAsia" w:ascii="宋体" w:hAnsi="宋体" w:eastAsia="宋体" w:cs="宋体"/>
                      <w:color w:val="auto"/>
                      <w:spacing w:val="-1"/>
                      <w:sz w:val="21"/>
                      <w:szCs w:val="21"/>
                      <w:highlight w:val="none"/>
                    </w:rPr>
                    <w:t>气</w:t>
                  </w:r>
                  <w:r>
                    <w:rPr>
                      <w:rFonts w:hint="eastAsia" w:ascii="宋体" w:hAnsi="宋体" w:eastAsia="宋体" w:cs="宋体"/>
                      <w:color w:val="auto"/>
                      <w:spacing w:val="2"/>
                      <w:sz w:val="21"/>
                      <w:szCs w:val="21"/>
                      <w:highlight w:val="none"/>
                    </w:rPr>
                    <w:t>味</w:t>
                  </w:r>
                  <w:r>
                    <w:rPr>
                      <w:rFonts w:hint="eastAsia" w:ascii="宋体" w:hAnsi="宋体" w:eastAsia="宋体" w:cs="宋体"/>
                      <w:color w:val="auto"/>
                      <w:spacing w:val="-1"/>
                      <w:sz w:val="21"/>
                      <w:szCs w:val="21"/>
                      <w:highlight w:val="none"/>
                    </w:rPr>
                    <w:t>正</w:t>
                  </w:r>
                  <w:r>
                    <w:rPr>
                      <w:rFonts w:hint="eastAsia" w:ascii="宋体" w:hAnsi="宋体" w:eastAsia="宋体" w:cs="宋体"/>
                      <w:color w:val="auto"/>
                      <w:sz w:val="21"/>
                      <w:szCs w:val="21"/>
                      <w:highlight w:val="none"/>
                    </w:rPr>
                    <w:t>常</w:t>
                  </w:r>
                </w:p>
              </w:tc>
              <w:tc>
                <w:tcPr>
                  <w:tcW w:w="3195" w:type="dxa"/>
                  <w:vMerge w:val="continue"/>
                  <w:tcBorders>
                    <w:top w:val="nil"/>
                    <w:left w:val="single" w:color="auto" w:sz="4" w:space="0"/>
                    <w:bottom w:val="single" w:color="auto" w:sz="4" w:space="0"/>
                    <w:right w:val="single" w:color="auto" w:sz="4" w:space="0"/>
                  </w:tcBorders>
                  <w:vAlign w:val="center"/>
                </w:tcPr>
                <w:p w14:paraId="5CC8A915">
                  <w:pPr>
                    <w:widowControl/>
                    <w:spacing w:line="360" w:lineRule="auto"/>
                    <w:jc w:val="left"/>
                    <w:rPr>
                      <w:rFonts w:hint="eastAsia" w:ascii="宋体" w:hAnsi="宋体" w:eastAsia="宋体" w:cs="宋体"/>
                      <w:color w:val="auto"/>
                      <w:sz w:val="21"/>
                      <w:szCs w:val="21"/>
                      <w:highlight w:val="none"/>
                    </w:rPr>
                  </w:pPr>
                </w:p>
              </w:tc>
            </w:tr>
            <w:tr w14:paraId="023C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0" w:hRule="atLeast"/>
              </w:trPr>
              <w:tc>
                <w:tcPr>
                  <w:tcW w:w="1433" w:type="dxa"/>
                  <w:tcBorders>
                    <w:top w:val="single" w:color="auto" w:sz="4" w:space="0"/>
                    <w:left w:val="single" w:color="auto" w:sz="4" w:space="0"/>
                    <w:bottom w:val="single" w:color="auto" w:sz="4" w:space="0"/>
                    <w:right w:val="single" w:color="auto" w:sz="4" w:space="0"/>
                  </w:tcBorders>
                  <w:vAlign w:val="center"/>
                </w:tcPr>
                <w:p w14:paraId="2643172A">
                  <w:pPr>
                    <w:spacing w:line="360" w:lineRule="auto"/>
                    <w:ind w:left="105"/>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pacing w:val="-1"/>
                      <w:sz w:val="21"/>
                      <w:szCs w:val="21"/>
                      <w:highlight w:val="none"/>
                      <w:lang w:eastAsia="en-US"/>
                    </w:rPr>
                    <w:t>冰</w:t>
                  </w:r>
                  <w:r>
                    <w:rPr>
                      <w:rFonts w:hint="eastAsia" w:ascii="宋体" w:hAnsi="宋体" w:eastAsia="宋体" w:cs="宋体"/>
                      <w:color w:val="auto"/>
                      <w:spacing w:val="2"/>
                      <w:sz w:val="21"/>
                      <w:szCs w:val="21"/>
                      <w:highlight w:val="none"/>
                      <w:lang w:eastAsia="en-US"/>
                    </w:rPr>
                    <w:t>鱿</w:t>
                  </w:r>
                  <w:r>
                    <w:rPr>
                      <w:rFonts w:hint="eastAsia" w:ascii="宋体" w:hAnsi="宋体" w:eastAsia="宋体" w:cs="宋体"/>
                      <w:color w:val="auto"/>
                      <w:sz w:val="21"/>
                      <w:szCs w:val="21"/>
                      <w:highlight w:val="none"/>
                      <w:lang w:eastAsia="en-US"/>
                    </w:rPr>
                    <w:t>鱼</w:t>
                  </w:r>
                </w:p>
              </w:tc>
              <w:tc>
                <w:tcPr>
                  <w:tcW w:w="6666" w:type="dxa"/>
                  <w:tcBorders>
                    <w:top w:val="single" w:color="auto" w:sz="4" w:space="0"/>
                    <w:left w:val="single" w:color="auto" w:sz="4" w:space="0"/>
                    <w:bottom w:val="single" w:color="auto" w:sz="4" w:space="0"/>
                    <w:right w:val="single" w:color="auto" w:sz="4" w:space="0"/>
                  </w:tcBorders>
                  <w:vAlign w:val="center"/>
                </w:tcPr>
                <w:p w14:paraId="638C47BC">
                  <w:pPr>
                    <w:spacing w:line="360" w:lineRule="auto"/>
                    <w:ind w:left="105"/>
                    <w:jc w:val="lef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色</w:t>
                  </w:r>
                  <w:r>
                    <w:rPr>
                      <w:rFonts w:hint="eastAsia" w:ascii="宋体" w:hAnsi="宋体" w:eastAsia="宋体" w:cs="宋体"/>
                      <w:color w:val="auto"/>
                      <w:spacing w:val="-1"/>
                      <w:sz w:val="21"/>
                      <w:szCs w:val="21"/>
                      <w:highlight w:val="none"/>
                    </w:rPr>
                    <w:t>鲜艳</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
                      <w:sz w:val="21"/>
                      <w:szCs w:val="21"/>
                      <w:highlight w:val="none"/>
                    </w:rPr>
                    <w:t>皮</w:t>
                  </w:r>
                  <w:r>
                    <w:rPr>
                      <w:rFonts w:hint="eastAsia" w:ascii="宋体" w:hAnsi="宋体" w:eastAsia="宋体" w:cs="宋体"/>
                      <w:color w:val="auto"/>
                      <w:spacing w:val="-1"/>
                      <w:sz w:val="21"/>
                      <w:szCs w:val="21"/>
                      <w:highlight w:val="none"/>
                    </w:rPr>
                    <w:t>微红</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
                      <w:sz w:val="21"/>
                      <w:szCs w:val="21"/>
                      <w:highlight w:val="none"/>
                    </w:rPr>
                    <w:t>有</w:t>
                  </w:r>
                  <w:r>
                    <w:rPr>
                      <w:rFonts w:hint="eastAsia" w:ascii="宋体" w:hAnsi="宋体" w:eastAsia="宋体" w:cs="宋体"/>
                      <w:color w:val="auto"/>
                      <w:spacing w:val="-1"/>
                      <w:sz w:val="21"/>
                      <w:szCs w:val="21"/>
                      <w:highlight w:val="none"/>
                    </w:rPr>
                    <w:t>光</w:t>
                  </w:r>
                  <w:r>
                    <w:rPr>
                      <w:rFonts w:hint="eastAsia" w:ascii="宋体" w:hAnsi="宋体" w:eastAsia="宋体" w:cs="宋体"/>
                      <w:color w:val="auto"/>
                      <w:spacing w:val="2"/>
                      <w:sz w:val="21"/>
                      <w:szCs w:val="21"/>
                      <w:highlight w:val="none"/>
                    </w:rPr>
                    <w:t>泽</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
                      <w:sz w:val="21"/>
                      <w:szCs w:val="21"/>
                      <w:highlight w:val="none"/>
                    </w:rPr>
                    <w:t>多</w:t>
                  </w:r>
                  <w:r>
                    <w:rPr>
                      <w:rFonts w:hint="eastAsia" w:ascii="宋体" w:hAnsi="宋体" w:eastAsia="宋体" w:cs="宋体"/>
                      <w:color w:val="auto"/>
                      <w:spacing w:val="-1"/>
                      <w:sz w:val="21"/>
                      <w:szCs w:val="21"/>
                      <w:highlight w:val="none"/>
                    </w:rPr>
                    <w:t>黏液</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体</w:t>
                  </w:r>
                  <w:r>
                    <w:rPr>
                      <w:rFonts w:hint="eastAsia" w:ascii="宋体" w:hAnsi="宋体" w:eastAsia="宋体" w:cs="宋体"/>
                      <w:color w:val="auto"/>
                      <w:spacing w:val="-1"/>
                      <w:sz w:val="21"/>
                      <w:szCs w:val="21"/>
                      <w:highlight w:val="none"/>
                    </w:rPr>
                    <w:t>形</w:t>
                  </w:r>
                  <w:r>
                    <w:rPr>
                      <w:rFonts w:hint="eastAsia" w:ascii="宋体" w:hAnsi="宋体" w:eastAsia="宋体" w:cs="宋体"/>
                      <w:color w:val="auto"/>
                      <w:spacing w:val="2"/>
                      <w:sz w:val="21"/>
                      <w:szCs w:val="21"/>
                      <w:highlight w:val="none"/>
                    </w:rPr>
                    <w:t>完</w:t>
                  </w:r>
                  <w:r>
                    <w:rPr>
                      <w:rFonts w:hint="eastAsia" w:ascii="宋体" w:hAnsi="宋体" w:eastAsia="宋体" w:cs="宋体"/>
                      <w:color w:val="auto"/>
                      <w:spacing w:val="-1"/>
                      <w:sz w:val="21"/>
                      <w:szCs w:val="21"/>
                      <w:highlight w:val="none"/>
                    </w:rPr>
                    <w:t>整，</w:t>
                  </w:r>
                  <w:r>
                    <w:rPr>
                      <w:rFonts w:hint="eastAsia" w:ascii="宋体" w:hAnsi="宋体" w:eastAsia="宋体" w:cs="宋体"/>
                      <w:color w:val="auto"/>
                      <w:sz w:val="21"/>
                      <w:szCs w:val="21"/>
                      <w:highlight w:val="none"/>
                    </w:rPr>
                    <w:t>肌</w:t>
                  </w:r>
                  <w:r>
                    <w:rPr>
                      <w:rFonts w:hint="eastAsia" w:ascii="宋体" w:hAnsi="宋体" w:eastAsia="宋体" w:cs="宋体"/>
                      <w:color w:val="auto"/>
                      <w:spacing w:val="-1"/>
                      <w:sz w:val="21"/>
                      <w:szCs w:val="21"/>
                      <w:highlight w:val="none"/>
                    </w:rPr>
                    <w:t>肉</w:t>
                  </w:r>
                  <w:r>
                    <w:rPr>
                      <w:rFonts w:hint="eastAsia" w:ascii="宋体" w:hAnsi="宋体" w:eastAsia="宋体" w:cs="宋体"/>
                      <w:color w:val="auto"/>
                      <w:spacing w:val="2"/>
                      <w:sz w:val="21"/>
                      <w:szCs w:val="21"/>
                      <w:highlight w:val="none"/>
                    </w:rPr>
                    <w:t>柔</w:t>
                  </w:r>
                  <w:r>
                    <w:rPr>
                      <w:rFonts w:hint="eastAsia" w:ascii="宋体" w:hAnsi="宋体" w:eastAsia="宋体" w:cs="宋体"/>
                      <w:color w:val="auto"/>
                      <w:spacing w:val="-1"/>
                      <w:sz w:val="21"/>
                      <w:szCs w:val="21"/>
                      <w:highlight w:val="none"/>
                    </w:rPr>
                    <w:t>软</w:t>
                  </w:r>
                  <w:r>
                    <w:rPr>
                      <w:rFonts w:hint="eastAsia" w:ascii="宋体" w:hAnsi="宋体" w:eastAsia="宋体" w:cs="宋体"/>
                      <w:color w:val="auto"/>
                      <w:spacing w:val="2"/>
                      <w:sz w:val="21"/>
                      <w:szCs w:val="21"/>
                      <w:highlight w:val="none"/>
                    </w:rPr>
                    <w:t>光</w:t>
                  </w:r>
                  <w:r>
                    <w:rPr>
                      <w:rFonts w:hint="eastAsia" w:ascii="宋体" w:hAnsi="宋体" w:eastAsia="宋体" w:cs="宋体"/>
                      <w:color w:val="auto"/>
                      <w:spacing w:val="-1"/>
                      <w:sz w:val="21"/>
                      <w:szCs w:val="21"/>
                      <w:highlight w:val="none"/>
                    </w:rPr>
                    <w:t>滑</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rPr>
                    <w:t>有</w:t>
                  </w:r>
                  <w:r>
                    <w:rPr>
                      <w:rFonts w:hint="eastAsia" w:ascii="宋体" w:hAnsi="宋体" w:eastAsia="宋体" w:cs="宋体"/>
                      <w:color w:val="auto"/>
                      <w:spacing w:val="2"/>
                      <w:sz w:val="21"/>
                      <w:szCs w:val="21"/>
                      <w:highlight w:val="none"/>
                    </w:rPr>
                    <w:t>弹</w:t>
                  </w:r>
                  <w:r>
                    <w:rPr>
                      <w:rFonts w:hint="eastAsia" w:ascii="宋体" w:hAnsi="宋体" w:eastAsia="宋体" w:cs="宋体"/>
                      <w:color w:val="auto"/>
                      <w:sz w:val="21"/>
                      <w:szCs w:val="21"/>
                      <w:highlight w:val="none"/>
                    </w:rPr>
                    <w:t>性</w:t>
                  </w:r>
                </w:p>
              </w:tc>
              <w:tc>
                <w:tcPr>
                  <w:tcW w:w="3195" w:type="dxa"/>
                  <w:tcBorders>
                    <w:top w:val="single" w:color="auto" w:sz="4" w:space="0"/>
                    <w:left w:val="single" w:color="auto" w:sz="4" w:space="0"/>
                    <w:bottom w:val="single" w:color="auto" w:sz="4" w:space="0"/>
                    <w:right w:val="single" w:color="auto" w:sz="4" w:space="0"/>
                  </w:tcBorders>
                  <w:vAlign w:val="center"/>
                </w:tcPr>
                <w:p w14:paraId="134EBC4D">
                  <w:pPr>
                    <w:spacing w:line="360" w:lineRule="auto"/>
                    <w:ind w:left="105"/>
                    <w:jc w:val="left"/>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外</w:t>
                  </w:r>
                  <w:r>
                    <w:rPr>
                      <w:rFonts w:hint="eastAsia" w:ascii="宋体" w:hAnsi="宋体" w:eastAsia="宋体" w:cs="宋体"/>
                      <w:color w:val="auto"/>
                      <w:spacing w:val="7"/>
                      <w:sz w:val="21"/>
                      <w:szCs w:val="21"/>
                      <w:highlight w:val="none"/>
                    </w:rPr>
                    <w:t>包</w:t>
                  </w:r>
                  <w:r>
                    <w:rPr>
                      <w:rFonts w:hint="eastAsia" w:ascii="宋体" w:hAnsi="宋体" w:eastAsia="宋体" w:cs="宋体"/>
                      <w:color w:val="auto"/>
                      <w:spacing w:val="9"/>
                      <w:sz w:val="21"/>
                      <w:szCs w:val="21"/>
                      <w:highlight w:val="none"/>
                    </w:rPr>
                    <w:t>装箱需</w:t>
                  </w:r>
                  <w:r>
                    <w:rPr>
                      <w:rFonts w:hint="eastAsia" w:ascii="宋体" w:hAnsi="宋体" w:eastAsia="宋体" w:cs="宋体"/>
                      <w:color w:val="auto"/>
                      <w:spacing w:val="7"/>
                      <w:sz w:val="21"/>
                      <w:szCs w:val="21"/>
                      <w:highlight w:val="none"/>
                    </w:rPr>
                    <w:t>完</w:t>
                  </w:r>
                  <w:r>
                    <w:rPr>
                      <w:rFonts w:hint="eastAsia" w:ascii="宋体" w:hAnsi="宋体" w:eastAsia="宋体" w:cs="宋体"/>
                      <w:color w:val="auto"/>
                      <w:spacing w:val="9"/>
                      <w:sz w:val="21"/>
                      <w:szCs w:val="21"/>
                      <w:highlight w:val="none"/>
                    </w:rPr>
                    <w:t>好，且</w:t>
                  </w:r>
                  <w:r>
                    <w:rPr>
                      <w:rFonts w:hint="eastAsia" w:ascii="宋体" w:hAnsi="宋体" w:eastAsia="宋体" w:cs="宋体"/>
                      <w:color w:val="auto"/>
                      <w:sz w:val="21"/>
                      <w:szCs w:val="21"/>
                      <w:highlight w:val="none"/>
                    </w:rPr>
                    <w:t>符</w:t>
                  </w:r>
                  <w:r>
                    <w:rPr>
                      <w:rFonts w:hint="eastAsia" w:ascii="宋体" w:hAnsi="宋体" w:eastAsia="宋体" w:cs="宋体"/>
                      <w:color w:val="auto"/>
                      <w:spacing w:val="9"/>
                      <w:sz w:val="21"/>
                      <w:szCs w:val="21"/>
                      <w:highlight w:val="none"/>
                    </w:rPr>
                    <w:t>合</w:t>
                  </w:r>
                  <w:r>
                    <w:rPr>
                      <w:rFonts w:hint="eastAsia" w:ascii="宋体" w:hAnsi="宋体" w:eastAsia="宋体" w:cs="宋体"/>
                      <w:color w:val="auto"/>
                      <w:spacing w:val="7"/>
                      <w:sz w:val="21"/>
                      <w:szCs w:val="21"/>
                      <w:highlight w:val="none"/>
                    </w:rPr>
                    <w:t>质</w:t>
                  </w:r>
                  <w:r>
                    <w:rPr>
                      <w:rFonts w:hint="eastAsia" w:ascii="宋体" w:hAnsi="宋体" w:eastAsia="宋体" w:cs="宋体"/>
                      <w:color w:val="auto"/>
                      <w:spacing w:val="9"/>
                      <w:sz w:val="21"/>
                      <w:szCs w:val="21"/>
                      <w:highlight w:val="none"/>
                    </w:rPr>
                    <w:t>量标准</w:t>
                  </w:r>
                  <w:r>
                    <w:rPr>
                      <w:rFonts w:hint="eastAsia" w:ascii="宋体" w:hAnsi="宋体" w:eastAsia="宋体" w:cs="宋体"/>
                      <w:color w:val="auto"/>
                      <w:spacing w:val="7"/>
                      <w:sz w:val="21"/>
                      <w:szCs w:val="21"/>
                      <w:highlight w:val="none"/>
                    </w:rPr>
                    <w:t>；</w:t>
                  </w:r>
                  <w:r>
                    <w:rPr>
                      <w:rFonts w:hint="eastAsia" w:ascii="宋体" w:hAnsi="宋体" w:eastAsia="宋体" w:cs="宋体"/>
                      <w:color w:val="auto"/>
                      <w:spacing w:val="9"/>
                      <w:sz w:val="21"/>
                      <w:szCs w:val="21"/>
                      <w:highlight w:val="none"/>
                    </w:rPr>
                    <w:t>严重不</w:t>
                  </w:r>
                  <w:r>
                    <w:rPr>
                      <w:rFonts w:hint="eastAsia" w:ascii="宋体" w:hAnsi="宋体" w:eastAsia="宋体" w:cs="宋体"/>
                      <w:color w:val="auto"/>
                      <w:sz w:val="21"/>
                      <w:szCs w:val="21"/>
                      <w:highlight w:val="none"/>
                    </w:rPr>
                    <w:t>符</w:t>
                  </w:r>
                  <w:r>
                    <w:rPr>
                      <w:rFonts w:hint="eastAsia" w:ascii="宋体" w:hAnsi="宋体" w:eastAsia="宋体" w:cs="宋体"/>
                      <w:color w:val="auto"/>
                      <w:spacing w:val="9"/>
                      <w:sz w:val="21"/>
                      <w:szCs w:val="21"/>
                      <w:highlight w:val="none"/>
                    </w:rPr>
                    <w:t>合</w:t>
                  </w:r>
                  <w:r>
                    <w:rPr>
                      <w:rFonts w:hint="eastAsia" w:ascii="宋体" w:hAnsi="宋体" w:eastAsia="宋体" w:cs="宋体"/>
                      <w:color w:val="auto"/>
                      <w:spacing w:val="7"/>
                      <w:sz w:val="21"/>
                      <w:szCs w:val="21"/>
                      <w:highlight w:val="none"/>
                    </w:rPr>
                    <w:t>质</w:t>
                  </w:r>
                  <w:r>
                    <w:rPr>
                      <w:rFonts w:hint="eastAsia" w:ascii="宋体" w:hAnsi="宋体" w:eastAsia="宋体" w:cs="宋体"/>
                      <w:color w:val="auto"/>
                      <w:spacing w:val="9"/>
                      <w:sz w:val="21"/>
                      <w:szCs w:val="21"/>
                      <w:highlight w:val="none"/>
                    </w:rPr>
                    <w:t>量标准</w:t>
                  </w:r>
                  <w:r>
                    <w:rPr>
                      <w:rFonts w:hint="eastAsia" w:ascii="宋体" w:hAnsi="宋体" w:eastAsia="宋体" w:cs="宋体"/>
                      <w:color w:val="auto"/>
                      <w:spacing w:val="7"/>
                      <w:sz w:val="21"/>
                      <w:szCs w:val="21"/>
                      <w:highlight w:val="none"/>
                    </w:rPr>
                    <w:t>者</w:t>
                  </w:r>
                  <w:r>
                    <w:rPr>
                      <w:rFonts w:hint="eastAsia" w:ascii="宋体" w:hAnsi="宋体" w:eastAsia="宋体" w:cs="宋体"/>
                      <w:color w:val="auto"/>
                      <w:spacing w:val="9"/>
                      <w:sz w:val="21"/>
                      <w:szCs w:val="21"/>
                      <w:highlight w:val="none"/>
                    </w:rPr>
                    <w:t>可拒收</w:t>
                  </w:r>
                  <w:r>
                    <w:rPr>
                      <w:rFonts w:hint="eastAsia" w:ascii="宋体" w:hAnsi="宋体" w:eastAsia="宋体" w:cs="宋体"/>
                      <w:color w:val="auto"/>
                      <w:sz w:val="21"/>
                      <w:szCs w:val="21"/>
                      <w:highlight w:val="none"/>
                    </w:rPr>
                    <w:t>；</w:t>
                  </w:r>
                  <w:r>
                    <w:rPr>
                      <w:rFonts w:hint="eastAsia" w:ascii="宋体" w:hAnsi="宋体" w:eastAsia="宋体" w:cs="宋体"/>
                      <w:color w:val="auto"/>
                      <w:spacing w:val="-1"/>
                      <w:sz w:val="21"/>
                      <w:szCs w:val="21"/>
                      <w:highlight w:val="none"/>
                    </w:rPr>
                    <w:t>注</w:t>
                  </w:r>
                  <w:r>
                    <w:rPr>
                      <w:rFonts w:hint="eastAsia" w:ascii="宋体" w:hAnsi="宋体" w:eastAsia="宋体" w:cs="宋体"/>
                      <w:color w:val="auto"/>
                      <w:spacing w:val="2"/>
                      <w:sz w:val="21"/>
                      <w:szCs w:val="21"/>
                      <w:highlight w:val="none"/>
                    </w:rPr>
                    <w:t>冰</w:t>
                  </w:r>
                  <w:r>
                    <w:rPr>
                      <w:rFonts w:hint="eastAsia" w:ascii="宋体" w:hAnsi="宋体" w:eastAsia="宋体" w:cs="宋体"/>
                      <w:color w:val="auto"/>
                      <w:spacing w:val="-1"/>
                      <w:sz w:val="21"/>
                      <w:szCs w:val="21"/>
                      <w:highlight w:val="none"/>
                    </w:rPr>
                    <w:t>明</w:t>
                  </w:r>
                  <w:r>
                    <w:rPr>
                      <w:rFonts w:hint="eastAsia" w:ascii="宋体" w:hAnsi="宋体" w:eastAsia="宋体" w:cs="宋体"/>
                      <w:color w:val="auto"/>
                      <w:spacing w:val="2"/>
                      <w:sz w:val="21"/>
                      <w:szCs w:val="21"/>
                      <w:highlight w:val="none"/>
                    </w:rPr>
                    <w:t>显</w:t>
                  </w:r>
                  <w:r>
                    <w:rPr>
                      <w:rFonts w:hint="eastAsia" w:ascii="宋体" w:hAnsi="宋体" w:eastAsia="宋体" w:cs="宋体"/>
                      <w:color w:val="auto"/>
                      <w:spacing w:val="-1"/>
                      <w:sz w:val="21"/>
                      <w:szCs w:val="21"/>
                      <w:highlight w:val="none"/>
                    </w:rPr>
                    <w:t>者</w:t>
                  </w:r>
                  <w:r>
                    <w:rPr>
                      <w:rFonts w:hint="eastAsia" w:ascii="宋体" w:hAnsi="宋体" w:eastAsia="宋体" w:cs="宋体"/>
                      <w:color w:val="auto"/>
                      <w:spacing w:val="2"/>
                      <w:sz w:val="21"/>
                      <w:szCs w:val="21"/>
                      <w:highlight w:val="none"/>
                    </w:rPr>
                    <w:t>拒</w:t>
                  </w:r>
                  <w:r>
                    <w:rPr>
                      <w:rFonts w:hint="eastAsia" w:ascii="宋体" w:hAnsi="宋体" w:eastAsia="宋体" w:cs="宋体"/>
                      <w:color w:val="auto"/>
                      <w:sz w:val="21"/>
                      <w:szCs w:val="21"/>
                      <w:highlight w:val="none"/>
                    </w:rPr>
                    <w:t>收</w:t>
                  </w:r>
                </w:p>
              </w:tc>
            </w:tr>
          </w:tbl>
          <w:p w14:paraId="2A21F67A">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4、新鲜果蔬类</w:t>
            </w:r>
          </w:p>
          <w:p w14:paraId="684284EA">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种蔬菜都具有本品种固有的颜色，有光泽，显示蔬菜的成熟度及鲜嫩程度；多数蔬菜具有清香、甘辛香、甜酸香等气味，不应有腐败味和其他异味；多数蔬菜滋味甘淡、甜酸、清爽，少数具有辛酸、苦涩的特殊味道；多数蔬菜具有新鲜的状态，如蔫萎、干枯、损伤、变色、病变、虫害侵蚀等，则为异常形态，还有的蔬菜人为地使用了激素物质会长成畸形。</w:t>
            </w:r>
          </w:p>
          <w:p w14:paraId="1B1F68DE">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（1）根茎类：茎部不老，个体均匀，外表圆滑，未发芽、变色。不良品质：叶子发黄、变软、</w:t>
            </w:r>
          </w:p>
          <w:p w14:paraId="0D19B9C4">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（2）叶菜类：色泽鲜亮，切口不变色，叶片挺而不干枯、不发黄；质地脆嫩、坚挺。球形叶菜坚实、无老帮。不良品质：叶黄、水伤腐烂、有泥土、有虫及虫眼。</w:t>
            </w:r>
          </w:p>
          <w:p w14:paraId="23649F6E">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（3）花果类：允许果形有轻微缺点，但不得变形、过熟。不良品质：变色、变软、擦伤、枯萎。</w:t>
            </w:r>
          </w:p>
          <w:p w14:paraId="2C188B21">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5、副食品、蛋类</w:t>
            </w:r>
          </w:p>
          <w:p w14:paraId="49725E3D">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（1）面粉、面包粉、糯米粉、粘米粉、澄面、玉米面、全麦面、生粉：白色粉状、无霉变和结块、气味正常、无异味和异嗅。</w:t>
            </w:r>
          </w:p>
          <w:p w14:paraId="30E7F580">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（2）鸡蛋：正常鲜蛋的蛋壳应清洁完整，无裂纹，灯光透视呈微红色，气室小，看不见蛋黄或略见阴影于中心。打开后蛋黄膜不破裂、凸起、完整并带有韧性，蛋黄蛋白分明。</w:t>
            </w:r>
          </w:p>
          <w:p w14:paraId="757B7D6E">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6、粮油类（大米、粉、面、食用油、调味品）、肉质加工类（腊肉、腊肠、熏肉、火腿肠、香肠等）按照上述各类产品的供货要求中的具体要求作为验收标准。</w:t>
            </w:r>
          </w:p>
        </w:tc>
      </w:tr>
      <w:tr w14:paraId="74921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249" w:type="dxa"/>
            <w:gridSpan w:val="3"/>
            <w:tcBorders>
              <w:top w:val="single" w:color="auto" w:sz="4" w:space="0"/>
              <w:left w:val="single" w:color="auto" w:sz="4" w:space="0"/>
              <w:bottom w:val="single" w:color="auto" w:sz="4" w:space="0"/>
              <w:right w:val="single" w:color="auto" w:sz="4" w:space="0"/>
            </w:tcBorders>
            <w:vAlign w:val="center"/>
          </w:tcPr>
          <w:p w14:paraId="574B37DA">
            <w:pPr>
              <w:tabs>
                <w:tab w:val="left" w:pos="180"/>
                <w:tab w:val="left" w:pos="1620"/>
              </w:tabs>
              <w:spacing w:line="360" w:lineRule="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报价要求</w:t>
            </w:r>
          </w:p>
        </w:tc>
        <w:tc>
          <w:tcPr>
            <w:tcW w:w="11520" w:type="dxa"/>
            <w:gridSpan w:val="3"/>
            <w:tcBorders>
              <w:top w:val="single" w:color="auto" w:sz="4" w:space="0"/>
              <w:left w:val="single" w:color="auto" w:sz="4" w:space="0"/>
              <w:bottom w:val="single" w:color="auto" w:sz="4" w:space="0"/>
              <w:right w:val="single" w:color="auto" w:sz="4" w:space="0"/>
            </w:tcBorders>
          </w:tcPr>
          <w:p w14:paraId="1678E5C5">
            <w:pPr>
              <w:tabs>
                <w:tab w:val="left" w:pos="180"/>
                <w:tab w:val="left" w:pos="1620"/>
              </w:tabs>
              <w:spacing w:line="360" w:lineRule="auto"/>
              <w:rPr>
                <w:rFonts w:hint="eastAsia" w:ascii="宋体" w:hAnsi="宋体" w:eastAsia="宋体" w:cs="宋体"/>
                <w:color w:val="auto"/>
                <w:sz w:val="21"/>
                <w:szCs w:val="21"/>
                <w:highlight w:val="none"/>
              </w:rPr>
            </w:pPr>
            <w:bookmarkStart w:id="71" w:name="OLE_LINK2"/>
            <w:r>
              <w:rPr>
                <w:rFonts w:hint="eastAsia" w:ascii="宋体" w:hAnsi="宋体" w:eastAsia="宋体" w:cs="宋体"/>
                <w:color w:val="auto"/>
                <w:sz w:val="21"/>
                <w:szCs w:val="21"/>
                <w:highlight w:val="none"/>
              </w:rPr>
              <w:t>1.竞标报价按折扣报价，结算单价=基准价×成交折扣，基准价以每月5日前，由采购人</w:t>
            </w:r>
            <w:r>
              <w:rPr>
                <w:rFonts w:hint="eastAsia" w:ascii="宋体" w:hAnsi="宋体" w:eastAsia="宋体" w:cs="宋体"/>
                <w:color w:val="auto"/>
                <w:sz w:val="21"/>
                <w:szCs w:val="21"/>
                <w:highlight w:val="none"/>
                <w:lang w:eastAsia="zh-CN"/>
              </w:rPr>
              <w:t>指定人员</w:t>
            </w:r>
            <w:r>
              <w:rPr>
                <w:rFonts w:hint="eastAsia" w:ascii="宋体" w:hAnsi="宋体" w:eastAsia="宋体" w:cs="宋体"/>
                <w:color w:val="auto"/>
                <w:sz w:val="21"/>
                <w:szCs w:val="21"/>
                <w:highlight w:val="none"/>
              </w:rPr>
              <w:t>与成交供应商在梧州市内各市农贸市场、蔬菜批发市场、大型超市等选取三家(或以上)进行市场询价，双方根据市场询价的平均价为基准提出建议价，报采购人食品釆购小组审核批准，再由双方代表签字及单位盖章确定，结算单价=采购人食品釆购小组审核批准的价格乘以成交折扣，作为下一批次物品釆购价执行。结算价款按实际采购数量乘以结算单价。</w:t>
            </w:r>
          </w:p>
          <w:bookmarkEnd w:id="71"/>
          <w:p w14:paraId="49D66FBE">
            <w:pPr>
              <w:tabs>
                <w:tab w:val="left" w:pos="180"/>
                <w:tab w:val="left" w:pos="162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2.在采购过程中，如某一期间内的某货物（食品）价格出现较大变动的，供应商应及时向采购人反映情况；由采购人核实后，作出相应调整措施，经双方单位同意后，按调整后的计划继续执行。</w:t>
            </w:r>
          </w:p>
          <w:p w14:paraId="39D77C95">
            <w:pPr>
              <w:tabs>
                <w:tab w:val="left" w:pos="180"/>
                <w:tab w:val="left" w:pos="162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3.成交供应商依据采购人提供的食品采购需求计划，在规定时间内向采购人食堂配送食品及食堂加工原料物品等。</w:t>
            </w:r>
          </w:p>
          <w:p w14:paraId="13256492">
            <w:pPr>
              <w:tabs>
                <w:tab w:val="left" w:pos="180"/>
                <w:tab w:val="left" w:pos="162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4.成交供应商的上述价格包含原料费、运输费、人工费、交货验收费、税费等。</w:t>
            </w:r>
          </w:p>
          <w:p w14:paraId="5AB52DEA">
            <w:pPr>
              <w:tabs>
                <w:tab w:val="left" w:pos="180"/>
                <w:tab w:val="left" w:pos="162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5.成交供应商承诺给予采购人优惠，具体如下：</w:t>
            </w:r>
          </w:p>
          <w:p w14:paraId="1BF39791">
            <w:pPr>
              <w:tabs>
                <w:tab w:val="left" w:pos="180"/>
                <w:tab w:val="left" w:pos="162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（1）保证产品是原装的同时，价格不得高于最终询价价格。</w:t>
            </w:r>
          </w:p>
          <w:p w14:paraId="2A037A5E">
            <w:pPr>
              <w:tabs>
                <w:tab w:val="left" w:pos="180"/>
                <w:tab w:val="left" w:pos="162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（2）一个月内出现质量问题，无条件更换。</w:t>
            </w:r>
          </w:p>
        </w:tc>
      </w:tr>
      <w:tr w14:paraId="3F5F2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769" w:type="dxa"/>
            <w:gridSpan w:val="6"/>
            <w:tcBorders>
              <w:top w:val="single" w:color="auto" w:sz="4" w:space="0"/>
              <w:left w:val="single" w:color="auto" w:sz="4" w:space="0"/>
              <w:bottom w:val="single" w:color="auto" w:sz="4" w:space="0"/>
              <w:right w:val="single" w:color="auto" w:sz="4" w:space="0"/>
            </w:tcBorders>
            <w:vAlign w:val="center"/>
          </w:tcPr>
          <w:p w14:paraId="5F90D365">
            <w:pPr>
              <w:tabs>
                <w:tab w:val="left" w:pos="180"/>
                <w:tab w:val="left" w:pos="1620"/>
              </w:tabs>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二、与实现项目目标相关的其他要求</w:t>
            </w:r>
          </w:p>
        </w:tc>
      </w:tr>
      <w:tr w14:paraId="77F7F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9" w:type="dxa"/>
            <w:gridSpan w:val="3"/>
            <w:tcBorders>
              <w:top w:val="single" w:color="auto" w:sz="4" w:space="0"/>
              <w:left w:val="single" w:color="auto" w:sz="4" w:space="0"/>
              <w:bottom w:val="single" w:color="auto" w:sz="4" w:space="0"/>
              <w:right w:val="single" w:color="auto" w:sz="4" w:space="0"/>
            </w:tcBorders>
            <w:vAlign w:val="center"/>
          </w:tcPr>
          <w:p w14:paraId="65FDB304">
            <w:pPr>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实施方案及服务承诺</w:t>
            </w:r>
          </w:p>
        </w:tc>
        <w:tc>
          <w:tcPr>
            <w:tcW w:w="11520" w:type="dxa"/>
            <w:gridSpan w:val="3"/>
            <w:tcBorders>
              <w:top w:val="single" w:color="auto" w:sz="4" w:space="0"/>
              <w:left w:val="single" w:color="auto" w:sz="4" w:space="0"/>
              <w:bottom w:val="single" w:color="auto" w:sz="4" w:space="0"/>
              <w:right w:val="single" w:color="auto" w:sz="4" w:space="0"/>
            </w:tcBorders>
            <w:vAlign w:val="center"/>
          </w:tcPr>
          <w:p w14:paraId="74CFE2EB">
            <w:pPr>
              <w:spacing w:line="44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供应商可在响应文件中提供实施方案及服务承诺，内容包括但不限于管理制度、食材安全管理、配送服务经营方案、配送计划流程、服务承诺、应急预案等。</w:t>
            </w:r>
          </w:p>
        </w:tc>
      </w:tr>
      <w:tr w14:paraId="72094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49" w:type="dxa"/>
            <w:gridSpan w:val="3"/>
            <w:tcBorders>
              <w:top w:val="single" w:color="auto" w:sz="4" w:space="0"/>
              <w:left w:val="single" w:color="auto" w:sz="4" w:space="0"/>
              <w:bottom w:val="single" w:color="auto" w:sz="4" w:space="0"/>
              <w:right w:val="single" w:color="auto" w:sz="4" w:space="0"/>
            </w:tcBorders>
            <w:vAlign w:val="center"/>
          </w:tcPr>
          <w:p w14:paraId="28504A92">
            <w:pPr>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核心产品说明</w:t>
            </w:r>
          </w:p>
        </w:tc>
        <w:tc>
          <w:tcPr>
            <w:tcW w:w="11520" w:type="dxa"/>
            <w:gridSpan w:val="3"/>
            <w:tcBorders>
              <w:top w:val="single" w:color="auto" w:sz="4" w:space="0"/>
              <w:left w:val="single" w:color="auto" w:sz="4" w:space="0"/>
              <w:bottom w:val="single" w:color="auto" w:sz="4" w:space="0"/>
              <w:right w:val="single" w:color="auto" w:sz="4" w:space="0"/>
            </w:tcBorders>
            <w:vAlign w:val="center"/>
          </w:tcPr>
          <w:p w14:paraId="25E1A536">
            <w:pPr>
              <w:spacing w:line="44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本项目为服务类项目，无核心产品。</w:t>
            </w:r>
          </w:p>
        </w:tc>
      </w:tr>
    </w:tbl>
    <w:p w14:paraId="2099B176">
      <w:pPr>
        <w:spacing w:line="360" w:lineRule="auto"/>
        <w:ind w:firstLine="308"/>
        <w:jc w:val="left"/>
        <w:rPr>
          <w:rFonts w:ascii="宋体" w:hAnsi="宋体" w:cs="宋体"/>
          <w:color w:val="auto"/>
          <w:szCs w:val="21"/>
          <w:highlight w:val="none"/>
        </w:rPr>
        <w:sectPr>
          <w:pgSz w:w="16838" w:h="11906" w:orient="landscape"/>
          <w:pgMar w:top="1253" w:right="1327" w:bottom="1253" w:left="1327" w:header="851" w:footer="992" w:gutter="0"/>
          <w:cols w:space="0" w:num="1"/>
        </w:sectPr>
      </w:pPr>
      <w:r>
        <w:rPr>
          <w:rFonts w:hint="eastAsia" w:ascii="宋体" w:hAnsi="宋体" w:cs="宋体"/>
          <w:color w:val="auto"/>
          <w:szCs w:val="21"/>
          <w:highlight w:val="none"/>
        </w:rPr>
        <w:br w:type="page" w:clear="all"/>
      </w:r>
    </w:p>
    <w:p w14:paraId="31845DCE">
      <w:pPr>
        <w:rPr>
          <w:rFonts w:ascii="黑体" w:hAnsi="黑体" w:eastAsia="黑体" w:cs="黑体"/>
          <w:color w:val="auto"/>
          <w:sz w:val="32"/>
          <w:szCs w:val="32"/>
          <w:highlight w:val="none"/>
        </w:rPr>
      </w:pPr>
    </w:p>
    <w:p w14:paraId="3E0F79CF">
      <w:pPr>
        <w:spacing w:line="520" w:lineRule="exac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附件1：</w:t>
      </w:r>
    </w:p>
    <w:p w14:paraId="72C0C919">
      <w:pPr>
        <w:pStyle w:val="18"/>
        <w:jc w:val="center"/>
        <w:rPr>
          <w:b/>
          <w:color w:val="auto"/>
          <w:sz w:val="28"/>
          <w:szCs w:val="28"/>
          <w:highlight w:val="none"/>
        </w:rPr>
      </w:pPr>
      <w:r>
        <w:rPr>
          <w:rFonts w:hint="eastAsia"/>
          <w:b/>
          <w:color w:val="auto"/>
          <w:sz w:val="28"/>
          <w:szCs w:val="28"/>
          <w:highlight w:val="none"/>
        </w:rPr>
        <w:t>中小企业划型标准规定</w:t>
      </w:r>
    </w:p>
    <w:p w14:paraId="68EFA82F">
      <w:pPr>
        <w:pStyle w:val="18"/>
        <w:jc w:val="center"/>
        <w:rPr>
          <w:rFonts w:ascii="宋体" w:hAnsi="宋体"/>
          <w:color w:val="auto"/>
          <w:szCs w:val="21"/>
          <w:highlight w:val="none"/>
        </w:rPr>
      </w:pPr>
      <w:r>
        <w:rPr>
          <w:rFonts w:hint="eastAsia" w:ascii="宋体" w:hAnsi="宋体"/>
          <w:color w:val="auto"/>
          <w:szCs w:val="21"/>
          <w:highlight w:val="none"/>
        </w:rPr>
        <w:t>工信部联企业〔2011〕300号</w:t>
      </w:r>
    </w:p>
    <w:p w14:paraId="4D1406B0">
      <w:pPr>
        <w:pStyle w:val="18"/>
        <w:rPr>
          <w:color w:val="auto"/>
          <w:sz w:val="24"/>
          <w:szCs w:val="21"/>
          <w:highlight w:val="none"/>
        </w:rPr>
      </w:pPr>
    </w:p>
    <w:p w14:paraId="14517232">
      <w:pPr>
        <w:pStyle w:val="18"/>
        <w:rPr>
          <w:color w:val="auto"/>
          <w:szCs w:val="21"/>
          <w:highlight w:val="none"/>
        </w:rPr>
      </w:pPr>
      <w:r>
        <w:rPr>
          <w:rFonts w:hint="eastAsia"/>
          <w:color w:val="auto"/>
          <w:szCs w:val="21"/>
          <w:highlight w:val="none"/>
        </w:rPr>
        <w:t>　　一、根据《中华人民共和国中小企业促进法》和《国务院关于进一步促进中小企业发展的若干意见》</w:t>
      </w:r>
      <w:r>
        <w:rPr>
          <w:color w:val="auto"/>
          <w:szCs w:val="21"/>
          <w:highlight w:val="none"/>
        </w:rPr>
        <w:t>(</w:t>
      </w:r>
      <w:r>
        <w:rPr>
          <w:rFonts w:hint="eastAsia"/>
          <w:color w:val="auto"/>
          <w:szCs w:val="21"/>
          <w:highlight w:val="none"/>
        </w:rPr>
        <w:t>国发</w:t>
      </w:r>
      <w:r>
        <w:rPr>
          <w:rFonts w:hint="eastAsia" w:ascii="宋体" w:hAnsi="宋体"/>
          <w:color w:val="auto"/>
          <w:szCs w:val="21"/>
          <w:highlight w:val="none"/>
        </w:rPr>
        <w:t>〔2009〕36号</w:t>
      </w:r>
      <w:r>
        <w:rPr>
          <w:color w:val="auto"/>
          <w:szCs w:val="21"/>
          <w:highlight w:val="none"/>
        </w:rPr>
        <w:t>)</w:t>
      </w:r>
      <w:r>
        <w:rPr>
          <w:rFonts w:hint="eastAsia"/>
          <w:color w:val="auto"/>
          <w:szCs w:val="21"/>
          <w:highlight w:val="none"/>
        </w:rPr>
        <w:t>，制定本规定。</w:t>
      </w:r>
    </w:p>
    <w:p w14:paraId="13969CFE">
      <w:pPr>
        <w:pStyle w:val="18"/>
        <w:rPr>
          <w:color w:val="auto"/>
          <w:szCs w:val="21"/>
          <w:highlight w:val="none"/>
        </w:rPr>
      </w:pPr>
      <w:r>
        <w:rPr>
          <w:rFonts w:hint="eastAsia"/>
          <w:color w:val="auto"/>
          <w:szCs w:val="21"/>
          <w:highlight w:val="none"/>
        </w:rPr>
        <w:t>　　二、中小企业划分为中型、小型、微型三种类型，具体标准根据企业从业人员、营业收入、资产总额等指标，结合行业特点制定。</w:t>
      </w:r>
    </w:p>
    <w:p w14:paraId="141171ED">
      <w:pPr>
        <w:pStyle w:val="18"/>
        <w:rPr>
          <w:color w:val="auto"/>
          <w:szCs w:val="21"/>
          <w:highlight w:val="none"/>
        </w:rPr>
      </w:pPr>
      <w:r>
        <w:rPr>
          <w:rFonts w:hint="eastAsia"/>
          <w:color w:val="auto"/>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7C4C46AB">
      <w:pPr>
        <w:pStyle w:val="18"/>
        <w:rPr>
          <w:color w:val="auto"/>
          <w:szCs w:val="21"/>
          <w:highlight w:val="none"/>
        </w:rPr>
      </w:pPr>
      <w:r>
        <w:rPr>
          <w:rFonts w:hint="eastAsia"/>
          <w:color w:val="auto"/>
          <w:szCs w:val="21"/>
          <w:highlight w:val="none"/>
        </w:rPr>
        <w:t>　　四、各行业划型标准为：</w:t>
      </w:r>
    </w:p>
    <w:p w14:paraId="15400975">
      <w:pPr>
        <w:pStyle w:val="18"/>
        <w:rPr>
          <w:color w:val="auto"/>
          <w:szCs w:val="21"/>
          <w:highlight w:val="none"/>
        </w:rPr>
      </w:pPr>
      <w:r>
        <w:rPr>
          <w:rFonts w:hint="eastAsia"/>
          <w:color w:val="auto"/>
          <w:szCs w:val="21"/>
          <w:highlight w:val="none"/>
        </w:rPr>
        <w:t>　　（一）农、林、牧、渔业。营业收入</w:t>
      </w:r>
      <w:r>
        <w:rPr>
          <w:color w:val="auto"/>
          <w:szCs w:val="21"/>
          <w:highlight w:val="none"/>
        </w:rPr>
        <w:t>20000</w:t>
      </w:r>
      <w:r>
        <w:rPr>
          <w:rFonts w:hint="eastAsia"/>
          <w:color w:val="auto"/>
          <w:szCs w:val="21"/>
          <w:highlight w:val="none"/>
        </w:rPr>
        <w:t>万元以下的为中小微型企业。其中，营业收入</w:t>
      </w:r>
      <w:r>
        <w:rPr>
          <w:color w:val="auto"/>
          <w:szCs w:val="21"/>
          <w:highlight w:val="none"/>
        </w:rPr>
        <w:t>500</w:t>
      </w:r>
      <w:r>
        <w:rPr>
          <w:rFonts w:hint="eastAsia"/>
          <w:color w:val="auto"/>
          <w:szCs w:val="21"/>
          <w:highlight w:val="none"/>
        </w:rPr>
        <w:t>万元及以上的为中型企业，营业收入</w:t>
      </w:r>
      <w:r>
        <w:rPr>
          <w:color w:val="auto"/>
          <w:szCs w:val="21"/>
          <w:highlight w:val="none"/>
        </w:rPr>
        <w:t>50</w:t>
      </w:r>
      <w:r>
        <w:rPr>
          <w:rFonts w:hint="eastAsia"/>
          <w:color w:val="auto"/>
          <w:szCs w:val="21"/>
          <w:highlight w:val="none"/>
        </w:rPr>
        <w:t>万元及以上的为小型企业，营业收入</w:t>
      </w:r>
      <w:r>
        <w:rPr>
          <w:color w:val="auto"/>
          <w:szCs w:val="21"/>
          <w:highlight w:val="none"/>
        </w:rPr>
        <w:t>50</w:t>
      </w:r>
      <w:r>
        <w:rPr>
          <w:rFonts w:hint="eastAsia"/>
          <w:color w:val="auto"/>
          <w:szCs w:val="21"/>
          <w:highlight w:val="none"/>
        </w:rPr>
        <w:t>万元以下的为微型企业。</w:t>
      </w:r>
    </w:p>
    <w:p w14:paraId="54B78061">
      <w:pPr>
        <w:pStyle w:val="18"/>
        <w:rPr>
          <w:color w:val="auto"/>
          <w:szCs w:val="21"/>
          <w:highlight w:val="none"/>
        </w:rPr>
      </w:pPr>
      <w:r>
        <w:rPr>
          <w:rFonts w:hint="eastAsia"/>
          <w:color w:val="auto"/>
          <w:szCs w:val="21"/>
          <w:highlight w:val="none"/>
        </w:rPr>
        <w:t>　　（二）工业。从业人员</w:t>
      </w:r>
      <w:r>
        <w:rPr>
          <w:color w:val="auto"/>
          <w:szCs w:val="21"/>
          <w:highlight w:val="none"/>
        </w:rPr>
        <w:t>1000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300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300</w:t>
      </w:r>
      <w:r>
        <w:rPr>
          <w:rFonts w:hint="eastAsia"/>
          <w:color w:val="auto"/>
          <w:szCs w:val="21"/>
          <w:highlight w:val="none"/>
        </w:rPr>
        <w:t>万元以下的为微型企业。</w:t>
      </w:r>
    </w:p>
    <w:p w14:paraId="1EC4EFE4">
      <w:pPr>
        <w:pStyle w:val="18"/>
        <w:rPr>
          <w:color w:val="auto"/>
          <w:szCs w:val="21"/>
          <w:highlight w:val="none"/>
        </w:rPr>
      </w:pPr>
      <w:r>
        <w:rPr>
          <w:rFonts w:hint="eastAsia"/>
          <w:color w:val="auto"/>
          <w:szCs w:val="21"/>
          <w:highlight w:val="none"/>
        </w:rPr>
        <w:t>　　（三）建筑业。营业收入</w:t>
      </w:r>
      <w:r>
        <w:rPr>
          <w:color w:val="auto"/>
          <w:szCs w:val="21"/>
          <w:highlight w:val="none"/>
        </w:rPr>
        <w:t>80000</w:t>
      </w:r>
      <w:r>
        <w:rPr>
          <w:rFonts w:hint="eastAsia"/>
          <w:color w:val="auto"/>
          <w:szCs w:val="21"/>
          <w:highlight w:val="none"/>
        </w:rPr>
        <w:t>万元以下或资产总额</w:t>
      </w:r>
      <w:r>
        <w:rPr>
          <w:color w:val="auto"/>
          <w:szCs w:val="21"/>
          <w:highlight w:val="none"/>
        </w:rPr>
        <w:t>80000</w:t>
      </w:r>
      <w:r>
        <w:rPr>
          <w:rFonts w:hint="eastAsia"/>
          <w:color w:val="auto"/>
          <w:szCs w:val="21"/>
          <w:highlight w:val="none"/>
        </w:rPr>
        <w:t>万元以下的为中小微型企业。其中，营业收入</w:t>
      </w:r>
      <w:r>
        <w:rPr>
          <w:color w:val="auto"/>
          <w:szCs w:val="21"/>
          <w:highlight w:val="none"/>
        </w:rPr>
        <w:t>6000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300</w:t>
      </w:r>
      <w:r>
        <w:rPr>
          <w:rFonts w:hint="eastAsia"/>
          <w:color w:val="auto"/>
          <w:szCs w:val="21"/>
          <w:highlight w:val="none"/>
        </w:rPr>
        <w:t>万元及以上，且资产总额</w:t>
      </w:r>
      <w:r>
        <w:rPr>
          <w:color w:val="auto"/>
          <w:szCs w:val="21"/>
          <w:highlight w:val="none"/>
        </w:rPr>
        <w:t>300</w:t>
      </w:r>
      <w:r>
        <w:rPr>
          <w:rFonts w:hint="eastAsia"/>
          <w:color w:val="auto"/>
          <w:szCs w:val="21"/>
          <w:highlight w:val="none"/>
        </w:rPr>
        <w:t>万元及以上的为小型企业；营业收入</w:t>
      </w:r>
      <w:r>
        <w:rPr>
          <w:color w:val="auto"/>
          <w:szCs w:val="21"/>
          <w:highlight w:val="none"/>
        </w:rPr>
        <w:t>300</w:t>
      </w:r>
      <w:r>
        <w:rPr>
          <w:rFonts w:hint="eastAsia"/>
          <w:color w:val="auto"/>
          <w:szCs w:val="21"/>
          <w:highlight w:val="none"/>
        </w:rPr>
        <w:t>万元以下或资产总额</w:t>
      </w:r>
      <w:r>
        <w:rPr>
          <w:color w:val="auto"/>
          <w:szCs w:val="21"/>
          <w:highlight w:val="none"/>
        </w:rPr>
        <w:t>300</w:t>
      </w:r>
      <w:r>
        <w:rPr>
          <w:rFonts w:hint="eastAsia"/>
          <w:color w:val="auto"/>
          <w:szCs w:val="21"/>
          <w:highlight w:val="none"/>
        </w:rPr>
        <w:t>万元以下的为微型企业。</w:t>
      </w:r>
    </w:p>
    <w:p w14:paraId="0433D1D4">
      <w:pPr>
        <w:pStyle w:val="18"/>
        <w:rPr>
          <w:color w:val="auto"/>
          <w:szCs w:val="21"/>
          <w:highlight w:val="none"/>
        </w:rPr>
      </w:pPr>
      <w:r>
        <w:rPr>
          <w:rFonts w:hint="eastAsia"/>
          <w:color w:val="auto"/>
          <w:szCs w:val="21"/>
          <w:highlight w:val="none"/>
        </w:rPr>
        <w:t>　　（四）批发业。从业人员</w:t>
      </w:r>
      <w:r>
        <w:rPr>
          <w:color w:val="auto"/>
          <w:szCs w:val="21"/>
          <w:highlight w:val="none"/>
        </w:rPr>
        <w:t>200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20</w:t>
      </w:r>
      <w:r>
        <w:rPr>
          <w:rFonts w:hint="eastAsia"/>
          <w:color w:val="auto"/>
          <w:szCs w:val="21"/>
          <w:highlight w:val="none"/>
        </w:rPr>
        <w:t>人及以上，且营业收入</w:t>
      </w:r>
      <w:r>
        <w:rPr>
          <w:color w:val="auto"/>
          <w:szCs w:val="21"/>
          <w:highlight w:val="none"/>
        </w:rPr>
        <w:t>5000</w:t>
      </w:r>
      <w:r>
        <w:rPr>
          <w:rFonts w:hint="eastAsia"/>
          <w:color w:val="auto"/>
          <w:szCs w:val="21"/>
          <w:highlight w:val="none"/>
        </w:rPr>
        <w:t>万元及以上的为中型企业；从业人员</w:t>
      </w:r>
      <w:r>
        <w:rPr>
          <w:color w:val="auto"/>
          <w:szCs w:val="21"/>
          <w:highlight w:val="none"/>
        </w:rPr>
        <w:t>5</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万元及以上的为小型企业；从业人员</w:t>
      </w:r>
      <w:r>
        <w:rPr>
          <w:color w:val="auto"/>
          <w:szCs w:val="21"/>
          <w:highlight w:val="none"/>
        </w:rPr>
        <w:t>5</w:t>
      </w:r>
      <w:r>
        <w:rPr>
          <w:rFonts w:hint="eastAsia"/>
          <w:color w:val="auto"/>
          <w:szCs w:val="21"/>
          <w:highlight w:val="none"/>
        </w:rPr>
        <w:t>人以下或营业收入</w:t>
      </w:r>
      <w:r>
        <w:rPr>
          <w:color w:val="auto"/>
          <w:szCs w:val="21"/>
          <w:highlight w:val="none"/>
        </w:rPr>
        <w:t>1000</w:t>
      </w:r>
      <w:r>
        <w:rPr>
          <w:rFonts w:hint="eastAsia"/>
          <w:color w:val="auto"/>
          <w:szCs w:val="21"/>
          <w:highlight w:val="none"/>
        </w:rPr>
        <w:t>万元以下的为微型企业。</w:t>
      </w:r>
    </w:p>
    <w:p w14:paraId="530556E1">
      <w:pPr>
        <w:pStyle w:val="18"/>
        <w:rPr>
          <w:color w:val="auto"/>
          <w:szCs w:val="21"/>
          <w:highlight w:val="none"/>
        </w:rPr>
      </w:pPr>
      <w:r>
        <w:rPr>
          <w:rFonts w:hint="eastAsia"/>
          <w:color w:val="auto"/>
          <w:szCs w:val="21"/>
          <w:highlight w:val="none"/>
        </w:rPr>
        <w:t>　　（五）零售业。从业人员</w:t>
      </w:r>
      <w:r>
        <w:rPr>
          <w:color w:val="auto"/>
          <w:szCs w:val="21"/>
          <w:highlight w:val="none"/>
        </w:rPr>
        <w:t>300</w:t>
      </w:r>
      <w:r>
        <w:rPr>
          <w:rFonts w:hint="eastAsia"/>
          <w:color w:val="auto"/>
          <w:szCs w:val="21"/>
          <w:highlight w:val="none"/>
        </w:rPr>
        <w:t>人以下或营业收入</w:t>
      </w:r>
      <w:r>
        <w:rPr>
          <w:color w:val="auto"/>
          <w:szCs w:val="21"/>
          <w:highlight w:val="none"/>
        </w:rPr>
        <w:t>20000</w:t>
      </w:r>
      <w:r>
        <w:rPr>
          <w:rFonts w:hint="eastAsia"/>
          <w:color w:val="auto"/>
          <w:szCs w:val="21"/>
          <w:highlight w:val="none"/>
        </w:rPr>
        <w:t>万元以下的为中小微型企业。其中，从业人员</w:t>
      </w:r>
      <w:r>
        <w:rPr>
          <w:color w:val="auto"/>
          <w:szCs w:val="21"/>
          <w:highlight w:val="none"/>
        </w:rPr>
        <w:t>50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0EE2DDAB">
      <w:pPr>
        <w:pStyle w:val="18"/>
        <w:rPr>
          <w:color w:val="auto"/>
          <w:szCs w:val="21"/>
          <w:highlight w:val="none"/>
        </w:rPr>
      </w:pPr>
      <w:r>
        <w:rPr>
          <w:rFonts w:hint="eastAsia"/>
          <w:color w:val="auto"/>
          <w:szCs w:val="21"/>
          <w:highlight w:val="none"/>
        </w:rPr>
        <w:t>　　（六）交通运输业。从业人员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3000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200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200</w:t>
      </w:r>
      <w:r>
        <w:rPr>
          <w:rFonts w:hint="eastAsia"/>
          <w:color w:val="auto"/>
          <w:szCs w:val="21"/>
          <w:highlight w:val="none"/>
        </w:rPr>
        <w:t>万元以下的为微型企业。</w:t>
      </w:r>
    </w:p>
    <w:p w14:paraId="305E9A20">
      <w:pPr>
        <w:pStyle w:val="18"/>
        <w:rPr>
          <w:color w:val="auto"/>
          <w:szCs w:val="21"/>
          <w:highlight w:val="none"/>
        </w:rPr>
      </w:pPr>
      <w:r>
        <w:rPr>
          <w:rFonts w:hint="eastAsia"/>
          <w:color w:val="auto"/>
          <w:szCs w:val="21"/>
          <w:highlight w:val="none"/>
        </w:rPr>
        <w:t>　　（七）仓储业。从业人员</w:t>
      </w:r>
      <w:r>
        <w:rPr>
          <w:color w:val="auto"/>
          <w:szCs w:val="21"/>
          <w:highlight w:val="none"/>
        </w:rPr>
        <w:t>200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384B8F86">
      <w:pPr>
        <w:pStyle w:val="18"/>
        <w:rPr>
          <w:color w:val="auto"/>
          <w:szCs w:val="21"/>
          <w:highlight w:val="none"/>
        </w:rPr>
      </w:pPr>
      <w:r>
        <w:rPr>
          <w:rFonts w:hint="eastAsia"/>
          <w:color w:val="auto"/>
          <w:szCs w:val="21"/>
          <w:highlight w:val="none"/>
        </w:rPr>
        <w:t>　　（八）邮政业。从业人员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45CDCF9C">
      <w:pPr>
        <w:pStyle w:val="18"/>
        <w:rPr>
          <w:color w:val="auto"/>
          <w:szCs w:val="21"/>
          <w:highlight w:val="none"/>
        </w:rPr>
      </w:pPr>
      <w:r>
        <w:rPr>
          <w:rFonts w:hint="eastAsia"/>
          <w:color w:val="auto"/>
          <w:szCs w:val="21"/>
          <w:highlight w:val="none"/>
        </w:rPr>
        <w:t>　　（九）住宿业。从业人员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03A27BE7">
      <w:pPr>
        <w:pStyle w:val="18"/>
        <w:rPr>
          <w:color w:val="auto"/>
          <w:szCs w:val="21"/>
          <w:highlight w:val="none"/>
        </w:rPr>
      </w:pPr>
      <w:r>
        <w:rPr>
          <w:rFonts w:hint="eastAsia"/>
          <w:color w:val="auto"/>
          <w:szCs w:val="21"/>
          <w:highlight w:val="none"/>
        </w:rPr>
        <w:t>　　（十）餐饮业。从业人员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0B77F36F">
      <w:pPr>
        <w:pStyle w:val="18"/>
        <w:rPr>
          <w:color w:val="auto"/>
          <w:szCs w:val="21"/>
          <w:highlight w:val="none"/>
        </w:rPr>
      </w:pPr>
      <w:r>
        <w:rPr>
          <w:rFonts w:hint="eastAsia"/>
          <w:color w:val="auto"/>
          <w:szCs w:val="21"/>
          <w:highlight w:val="none"/>
        </w:rPr>
        <w:t>　　（十一）信息传输业。从业人员</w:t>
      </w:r>
      <w:r>
        <w:rPr>
          <w:color w:val="auto"/>
          <w:szCs w:val="21"/>
          <w:highlight w:val="none"/>
        </w:rPr>
        <w:t>2000</w:t>
      </w:r>
      <w:r>
        <w:rPr>
          <w:rFonts w:hint="eastAsia"/>
          <w:color w:val="auto"/>
          <w:szCs w:val="21"/>
          <w:highlight w:val="none"/>
        </w:rPr>
        <w:t>人以下或营业收入</w:t>
      </w:r>
      <w:r>
        <w:rPr>
          <w:color w:val="auto"/>
          <w:szCs w:val="21"/>
          <w:highlight w:val="none"/>
        </w:rPr>
        <w:t>100000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13C2AABD">
      <w:pPr>
        <w:pStyle w:val="18"/>
        <w:rPr>
          <w:color w:val="auto"/>
          <w:szCs w:val="21"/>
          <w:highlight w:val="none"/>
        </w:rPr>
      </w:pPr>
      <w:r>
        <w:rPr>
          <w:rFonts w:hint="eastAsia"/>
          <w:color w:val="auto"/>
          <w:szCs w:val="21"/>
          <w:highlight w:val="none"/>
        </w:rPr>
        <w:t>　　（十二）软件和信息技术服务业。从业人员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50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50</w:t>
      </w:r>
      <w:r>
        <w:rPr>
          <w:rFonts w:hint="eastAsia"/>
          <w:color w:val="auto"/>
          <w:szCs w:val="21"/>
          <w:highlight w:val="none"/>
        </w:rPr>
        <w:t>万元以下的为微型企业。</w:t>
      </w:r>
    </w:p>
    <w:p w14:paraId="2E1CDE17">
      <w:pPr>
        <w:pStyle w:val="18"/>
        <w:rPr>
          <w:color w:val="auto"/>
          <w:szCs w:val="21"/>
          <w:highlight w:val="none"/>
        </w:rPr>
      </w:pPr>
      <w:r>
        <w:rPr>
          <w:rFonts w:hint="eastAsia"/>
          <w:color w:val="auto"/>
          <w:szCs w:val="21"/>
          <w:highlight w:val="none"/>
        </w:rPr>
        <w:t>　　（十三）房地产开发经营。营业收入</w:t>
      </w:r>
      <w:r>
        <w:rPr>
          <w:color w:val="auto"/>
          <w:szCs w:val="21"/>
          <w:highlight w:val="none"/>
        </w:rPr>
        <w:t>200000</w:t>
      </w:r>
      <w:r>
        <w:rPr>
          <w:rFonts w:hint="eastAsia"/>
          <w:color w:val="auto"/>
          <w:szCs w:val="21"/>
          <w:highlight w:val="none"/>
        </w:rPr>
        <w:t>万元以下或资产总额</w:t>
      </w:r>
      <w:r>
        <w:rPr>
          <w:color w:val="auto"/>
          <w:szCs w:val="21"/>
          <w:highlight w:val="none"/>
        </w:rPr>
        <w:t>10000</w:t>
      </w:r>
      <w:r>
        <w:rPr>
          <w:rFonts w:hint="eastAsia"/>
          <w:color w:val="auto"/>
          <w:szCs w:val="21"/>
          <w:highlight w:val="none"/>
        </w:rPr>
        <w:t>万元以下的为中小微型企业。其中，营业收入</w:t>
      </w:r>
      <w:r>
        <w:rPr>
          <w:color w:val="auto"/>
          <w:szCs w:val="21"/>
          <w:highlight w:val="none"/>
        </w:rPr>
        <w:t>1000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100</w:t>
      </w:r>
      <w:r>
        <w:rPr>
          <w:rFonts w:hint="eastAsia"/>
          <w:color w:val="auto"/>
          <w:szCs w:val="21"/>
          <w:highlight w:val="none"/>
        </w:rPr>
        <w:t>万元及以上，且资产总额</w:t>
      </w:r>
      <w:r>
        <w:rPr>
          <w:color w:val="auto"/>
          <w:szCs w:val="21"/>
          <w:highlight w:val="none"/>
        </w:rPr>
        <w:t>2000</w:t>
      </w:r>
      <w:r>
        <w:rPr>
          <w:rFonts w:hint="eastAsia"/>
          <w:color w:val="auto"/>
          <w:szCs w:val="21"/>
          <w:highlight w:val="none"/>
        </w:rPr>
        <w:t>万元及以上的为小型企业；营业收入</w:t>
      </w:r>
      <w:r>
        <w:rPr>
          <w:color w:val="auto"/>
          <w:szCs w:val="21"/>
          <w:highlight w:val="none"/>
        </w:rPr>
        <w:t>100</w:t>
      </w:r>
      <w:r>
        <w:rPr>
          <w:rFonts w:hint="eastAsia"/>
          <w:color w:val="auto"/>
          <w:szCs w:val="21"/>
          <w:highlight w:val="none"/>
        </w:rPr>
        <w:t>万元以下或资产总额</w:t>
      </w:r>
      <w:r>
        <w:rPr>
          <w:color w:val="auto"/>
          <w:szCs w:val="21"/>
          <w:highlight w:val="none"/>
        </w:rPr>
        <w:t>2000</w:t>
      </w:r>
      <w:r>
        <w:rPr>
          <w:rFonts w:hint="eastAsia"/>
          <w:color w:val="auto"/>
          <w:szCs w:val="21"/>
          <w:highlight w:val="none"/>
        </w:rPr>
        <w:t>万元以下的为微型企业。</w:t>
      </w:r>
    </w:p>
    <w:p w14:paraId="2480F27F">
      <w:pPr>
        <w:pStyle w:val="18"/>
        <w:rPr>
          <w:color w:val="auto"/>
          <w:szCs w:val="21"/>
          <w:highlight w:val="none"/>
        </w:rPr>
      </w:pPr>
      <w:r>
        <w:rPr>
          <w:rFonts w:hint="eastAsia"/>
          <w:color w:val="auto"/>
          <w:szCs w:val="21"/>
          <w:highlight w:val="none"/>
        </w:rPr>
        <w:t>　　（十四）物业管理。从业人员</w:t>
      </w:r>
      <w:r>
        <w:rPr>
          <w:color w:val="auto"/>
          <w:szCs w:val="21"/>
          <w:highlight w:val="none"/>
        </w:rPr>
        <w:t>1000</w:t>
      </w:r>
      <w:r>
        <w:rPr>
          <w:rFonts w:hint="eastAsia"/>
          <w:color w:val="auto"/>
          <w:szCs w:val="21"/>
          <w:highlight w:val="none"/>
        </w:rPr>
        <w:t>人以下或营业收入</w:t>
      </w:r>
      <w:r>
        <w:rPr>
          <w:color w:val="auto"/>
          <w:szCs w:val="21"/>
          <w:highlight w:val="none"/>
        </w:rPr>
        <w:t>5000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万元及以上的为小型企业；从业人员</w:t>
      </w:r>
      <w:r>
        <w:rPr>
          <w:color w:val="auto"/>
          <w:szCs w:val="21"/>
          <w:highlight w:val="none"/>
        </w:rPr>
        <w:t>100</w:t>
      </w:r>
      <w:r>
        <w:rPr>
          <w:rFonts w:hint="eastAsia"/>
          <w:color w:val="auto"/>
          <w:szCs w:val="21"/>
          <w:highlight w:val="none"/>
        </w:rPr>
        <w:t>人以下或营业收入</w:t>
      </w:r>
      <w:r>
        <w:rPr>
          <w:color w:val="auto"/>
          <w:szCs w:val="21"/>
          <w:highlight w:val="none"/>
        </w:rPr>
        <w:t>500</w:t>
      </w:r>
      <w:r>
        <w:rPr>
          <w:rFonts w:hint="eastAsia"/>
          <w:color w:val="auto"/>
          <w:szCs w:val="21"/>
          <w:highlight w:val="none"/>
        </w:rPr>
        <w:t>万元以下的为微型企业。</w:t>
      </w:r>
    </w:p>
    <w:p w14:paraId="01E3B953">
      <w:pPr>
        <w:pStyle w:val="18"/>
        <w:rPr>
          <w:color w:val="auto"/>
          <w:szCs w:val="21"/>
          <w:highlight w:val="none"/>
        </w:rPr>
      </w:pPr>
      <w:r>
        <w:rPr>
          <w:rFonts w:hint="eastAsia"/>
          <w:color w:val="auto"/>
          <w:szCs w:val="21"/>
          <w:highlight w:val="none"/>
        </w:rPr>
        <w:t>　　（十五）租赁和商务服务业。从业人员</w:t>
      </w:r>
      <w:r>
        <w:rPr>
          <w:color w:val="auto"/>
          <w:szCs w:val="21"/>
          <w:highlight w:val="none"/>
        </w:rPr>
        <w:t>300</w:t>
      </w:r>
      <w:r>
        <w:rPr>
          <w:rFonts w:hint="eastAsia"/>
          <w:color w:val="auto"/>
          <w:szCs w:val="21"/>
          <w:highlight w:val="none"/>
        </w:rPr>
        <w:t>人以下或资产总额</w:t>
      </w:r>
      <w:r>
        <w:rPr>
          <w:color w:val="auto"/>
          <w:szCs w:val="21"/>
          <w:highlight w:val="none"/>
        </w:rPr>
        <w:t>120000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人及以上，且资产总额</w:t>
      </w:r>
      <w:r>
        <w:rPr>
          <w:color w:val="auto"/>
          <w:szCs w:val="21"/>
          <w:highlight w:val="none"/>
        </w:rPr>
        <w:t>8000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人及以上，且资产总额</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人以下或资产总额</w:t>
      </w:r>
      <w:r>
        <w:rPr>
          <w:color w:val="auto"/>
          <w:szCs w:val="21"/>
          <w:highlight w:val="none"/>
        </w:rPr>
        <w:t>100</w:t>
      </w:r>
      <w:r>
        <w:rPr>
          <w:rFonts w:hint="eastAsia"/>
          <w:color w:val="auto"/>
          <w:szCs w:val="21"/>
          <w:highlight w:val="none"/>
        </w:rPr>
        <w:t>万元以下的为微型企业。</w:t>
      </w:r>
    </w:p>
    <w:p w14:paraId="184947B2">
      <w:pPr>
        <w:pStyle w:val="18"/>
        <w:rPr>
          <w:color w:val="auto"/>
          <w:szCs w:val="21"/>
          <w:highlight w:val="none"/>
        </w:rPr>
      </w:pPr>
      <w:r>
        <w:rPr>
          <w:rFonts w:hint="eastAsia"/>
          <w:color w:val="auto"/>
          <w:szCs w:val="21"/>
          <w:highlight w:val="none"/>
        </w:rPr>
        <w:t>　　（十六）其他未列明行业。从业人员</w:t>
      </w:r>
      <w:r>
        <w:rPr>
          <w:color w:val="auto"/>
          <w:szCs w:val="21"/>
          <w:highlight w:val="none"/>
        </w:rPr>
        <w:t>300</w:t>
      </w:r>
      <w:r>
        <w:rPr>
          <w:rFonts w:hint="eastAsia"/>
          <w:color w:val="auto"/>
          <w:szCs w:val="21"/>
          <w:highlight w:val="none"/>
        </w:rPr>
        <w:t>人以下的为中小微型企业。其中，从业人员</w:t>
      </w:r>
      <w:r>
        <w:rPr>
          <w:color w:val="auto"/>
          <w:szCs w:val="21"/>
          <w:highlight w:val="none"/>
        </w:rPr>
        <w:t>100</w:t>
      </w:r>
      <w:r>
        <w:rPr>
          <w:rFonts w:hint="eastAsia"/>
          <w:color w:val="auto"/>
          <w:szCs w:val="21"/>
          <w:highlight w:val="none"/>
        </w:rPr>
        <w:t>人及以上的为中型企业；从业人员</w:t>
      </w:r>
      <w:r>
        <w:rPr>
          <w:color w:val="auto"/>
          <w:szCs w:val="21"/>
          <w:highlight w:val="none"/>
        </w:rPr>
        <w:t>10</w:t>
      </w:r>
      <w:r>
        <w:rPr>
          <w:rFonts w:hint="eastAsia"/>
          <w:color w:val="auto"/>
          <w:szCs w:val="21"/>
          <w:highlight w:val="none"/>
        </w:rPr>
        <w:t>人及以上的为小型企业；从业人员</w:t>
      </w:r>
      <w:r>
        <w:rPr>
          <w:color w:val="auto"/>
          <w:szCs w:val="21"/>
          <w:highlight w:val="none"/>
        </w:rPr>
        <w:t>10</w:t>
      </w:r>
      <w:r>
        <w:rPr>
          <w:rFonts w:hint="eastAsia"/>
          <w:color w:val="auto"/>
          <w:szCs w:val="21"/>
          <w:highlight w:val="none"/>
        </w:rPr>
        <w:t>人以下的为微型企业。</w:t>
      </w:r>
    </w:p>
    <w:p w14:paraId="4E504764">
      <w:pPr>
        <w:pStyle w:val="18"/>
        <w:rPr>
          <w:color w:val="auto"/>
          <w:szCs w:val="21"/>
          <w:highlight w:val="none"/>
        </w:rPr>
      </w:pPr>
      <w:r>
        <w:rPr>
          <w:rFonts w:hint="eastAsia"/>
          <w:color w:val="auto"/>
          <w:szCs w:val="21"/>
          <w:highlight w:val="none"/>
        </w:rPr>
        <w:t>　　五、企业类型的划分以统计部门的统计数据为依据。</w:t>
      </w:r>
    </w:p>
    <w:p w14:paraId="78CF9BFE">
      <w:pPr>
        <w:pStyle w:val="18"/>
        <w:rPr>
          <w:color w:val="auto"/>
          <w:szCs w:val="21"/>
          <w:highlight w:val="none"/>
        </w:rPr>
      </w:pPr>
      <w:r>
        <w:rPr>
          <w:rFonts w:hint="eastAsia"/>
          <w:color w:val="auto"/>
          <w:szCs w:val="21"/>
          <w:highlight w:val="none"/>
        </w:rPr>
        <w:t>　　六、本规定适用于在中华人民共和国境内依法设立的各类所有制和各种组织形式的企业。个体工商户和本规定以外的行业，参照本规定进行划型。</w:t>
      </w:r>
    </w:p>
    <w:p w14:paraId="4FA06937">
      <w:pPr>
        <w:pStyle w:val="18"/>
        <w:rPr>
          <w:color w:val="auto"/>
          <w:szCs w:val="21"/>
          <w:highlight w:val="none"/>
        </w:rPr>
      </w:pPr>
      <w:r>
        <w:rPr>
          <w:rFonts w:hint="eastAsia"/>
          <w:color w:val="auto"/>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57F14C41">
      <w:pPr>
        <w:pStyle w:val="18"/>
        <w:rPr>
          <w:color w:val="auto"/>
          <w:szCs w:val="21"/>
          <w:highlight w:val="none"/>
        </w:rPr>
      </w:pPr>
      <w:r>
        <w:rPr>
          <w:rFonts w:hint="eastAsia"/>
          <w:color w:val="auto"/>
          <w:szCs w:val="21"/>
          <w:highlight w:val="none"/>
        </w:rPr>
        <w:t>　　八、本规定由工业和信息化部、国家统计局会同有关部门根据《国民经济行业分类》修订情况和企业发展变化情况适时修订。</w:t>
      </w:r>
    </w:p>
    <w:p w14:paraId="5F073B51">
      <w:pPr>
        <w:pStyle w:val="18"/>
        <w:rPr>
          <w:color w:val="auto"/>
          <w:szCs w:val="21"/>
          <w:highlight w:val="none"/>
        </w:rPr>
      </w:pPr>
      <w:r>
        <w:rPr>
          <w:rFonts w:hint="eastAsia"/>
          <w:color w:val="auto"/>
          <w:szCs w:val="21"/>
          <w:highlight w:val="none"/>
        </w:rPr>
        <w:t>　　九、本规定由工业和信息化部、国家统计局会同有关部门负责解释。</w:t>
      </w:r>
    </w:p>
    <w:p w14:paraId="337B8D3C">
      <w:pPr>
        <w:pStyle w:val="18"/>
        <w:ind w:firstLine="420"/>
        <w:rPr>
          <w:color w:val="auto"/>
          <w:szCs w:val="21"/>
          <w:highlight w:val="none"/>
        </w:rPr>
      </w:pPr>
      <w:r>
        <w:rPr>
          <w:rFonts w:hint="eastAsia"/>
          <w:color w:val="auto"/>
          <w:szCs w:val="21"/>
          <w:highlight w:val="none"/>
        </w:rPr>
        <w:t>十、本规定自发布之日起执行，原国家经贸委、原国家计委、财政部和国家统计局</w:t>
      </w:r>
      <w:r>
        <w:rPr>
          <w:color w:val="auto"/>
          <w:szCs w:val="21"/>
          <w:highlight w:val="none"/>
        </w:rPr>
        <w:t>2003</w:t>
      </w:r>
      <w:r>
        <w:rPr>
          <w:rFonts w:hint="eastAsia"/>
          <w:color w:val="auto"/>
          <w:szCs w:val="21"/>
          <w:highlight w:val="none"/>
        </w:rPr>
        <w:t>年颁布的《中小企业标准暂行规定》同时废止。</w:t>
      </w:r>
    </w:p>
    <w:p w14:paraId="25E60579">
      <w:pPr>
        <w:tabs>
          <w:tab w:val="left" w:pos="180"/>
          <w:tab w:val="left" w:pos="1620"/>
        </w:tabs>
        <w:spacing w:line="360" w:lineRule="auto"/>
        <w:ind w:firstLine="422"/>
        <w:rPr>
          <w:rFonts w:ascii="宋体" w:hAnsi="宋体" w:cs="宋体"/>
          <w:b/>
          <w:bCs/>
          <w:color w:val="auto"/>
          <w:szCs w:val="21"/>
          <w:highlight w:val="none"/>
        </w:rPr>
      </w:pPr>
    </w:p>
    <w:p w14:paraId="046CC229">
      <w:pPr>
        <w:rPr>
          <w:color w:val="auto"/>
          <w:highlight w:val="none"/>
        </w:rPr>
      </w:pPr>
      <w:bookmarkStart w:id="72" w:name="_Toc74323459"/>
      <w:r>
        <w:rPr>
          <w:rFonts w:hint="eastAsia"/>
          <w:color w:val="auto"/>
          <w:highlight w:val="none"/>
        </w:rPr>
        <w:br w:type="page" w:clear="all"/>
      </w:r>
    </w:p>
    <w:p w14:paraId="5B615225">
      <w:pPr>
        <w:pStyle w:val="3"/>
        <w:jc w:val="center"/>
        <w:rPr>
          <w:color w:val="auto"/>
          <w:highlight w:val="none"/>
        </w:rPr>
      </w:pPr>
    </w:p>
    <w:p w14:paraId="3F993892">
      <w:pPr>
        <w:pStyle w:val="3"/>
        <w:jc w:val="center"/>
        <w:rPr>
          <w:color w:val="auto"/>
          <w:highlight w:val="none"/>
        </w:rPr>
      </w:pPr>
      <w:r>
        <w:rPr>
          <w:rFonts w:hint="eastAsia"/>
          <w:color w:val="auto"/>
          <w:highlight w:val="none"/>
        </w:rPr>
        <w:t>第四章  评审程序、评审方法和评审标准</w:t>
      </w:r>
      <w:bookmarkEnd w:id="72"/>
    </w:p>
    <w:p w14:paraId="741C1ECA">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一、评审程序和评审方法</w:t>
      </w:r>
    </w:p>
    <w:p w14:paraId="75D61ED8">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326A413A">
      <w:pPr>
        <w:spacing w:line="360" w:lineRule="auto"/>
        <w:ind w:firstLine="42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3155122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27A74CD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（1）查询渠道： “信用中国”网站(www.creditchina.gov.cn)、中国政府采购网(www.ccgp.gov.cn)。</w:t>
      </w:r>
    </w:p>
    <w:p w14:paraId="583AF38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689D305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7154A9E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580738D8">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281C9135">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.3供应商有下列情形之一的，资格审查不通过，其响应文件按无效响应处理：</w:t>
      </w:r>
    </w:p>
    <w:p w14:paraId="6AFB76D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）不具备磋商文件中规定的资格要求的；</w:t>
      </w:r>
    </w:p>
    <w:p w14:paraId="4C0A249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14:paraId="3C2A87A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）响应文件的资格证明文件缺少任一项“供应商须知前附表”资格证明文件规定的“必须提供”的文件资料的；</w:t>
      </w:r>
    </w:p>
    <w:p w14:paraId="46A2E07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）响应文件中的资格证明文件出现任一项不符合“供应商须知前附表”资格证明文件规定的“必须提供”的文件资料要求或者无效的；</w:t>
      </w:r>
    </w:p>
    <w:p w14:paraId="718B1EE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012DA205">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4EAD577B">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6B01F654">
      <w:pPr>
        <w:spacing w:line="360" w:lineRule="auto"/>
        <w:ind w:firstLine="420"/>
        <w:rPr>
          <w:rFonts w:ascii="宋体" w:hAnsi="宋体" w:cs="宋体"/>
          <w:color w:val="auto"/>
          <w:szCs w:val="21"/>
          <w:highlight w:val="none"/>
        </w:rPr>
      </w:pPr>
      <w:bookmarkStart w:id="73" w:name="_Hlk42528882"/>
      <w:r>
        <w:rPr>
          <w:rFonts w:ascii="宋体" w:hAnsi="宋体" w:cs="宋体"/>
          <w:color w:val="auto"/>
          <w:szCs w:val="21"/>
          <w:highlight w:val="none"/>
        </w:rPr>
        <w:t>2.1</w:t>
      </w:r>
      <w:r>
        <w:rPr>
          <w:rFonts w:hint="eastAsia" w:ascii="宋体" w:hAnsi="宋体" w:cs="宋体"/>
          <w:color w:val="auto"/>
          <w:szCs w:val="21"/>
          <w:highlight w:val="none"/>
        </w:rPr>
        <w:t>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bookmarkEnd w:id="73"/>
    </w:p>
    <w:p w14:paraId="4553E85B">
      <w:pPr>
        <w:spacing w:line="360" w:lineRule="auto"/>
        <w:ind w:firstLine="42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F05BE01">
      <w:pPr>
        <w:spacing w:line="360" w:lineRule="auto"/>
        <w:ind w:firstLine="420"/>
        <w:rPr>
          <w:rFonts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5A570920">
      <w:pPr>
        <w:spacing w:line="360" w:lineRule="auto"/>
        <w:ind w:firstLine="42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5805E585">
      <w:pPr>
        <w:spacing w:line="360" w:lineRule="auto"/>
        <w:ind w:firstLine="396"/>
        <w:rPr>
          <w:rFonts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7542F16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2435328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27E01A9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5B69F45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0AD0933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7EAD63DF">
      <w:pPr>
        <w:spacing w:line="360" w:lineRule="auto"/>
        <w:ind w:firstLine="42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5CDD649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3469A59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（1）商务技术评审</w:t>
      </w:r>
    </w:p>
    <w:p w14:paraId="5402616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7A608F0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655CDA9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363B7A4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22CF977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5）商务、技术要求允许负偏离的条款数超过“供应商须知前附表”规定项数的；</w:t>
      </w:r>
    </w:p>
    <w:p w14:paraId="10F2929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44EF577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2CFB668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4399B51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7AC42D7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10）属于“供应商须知正文”第7.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5310CB01">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1）虚假竞标，或者出现其他情形而导致被磋商小组认定无效；</w:t>
      </w:r>
    </w:p>
    <w:p w14:paraId="4648B59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12）</w:t>
      </w:r>
      <w:bookmarkStart w:id="74"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74"/>
    </w:p>
    <w:p w14:paraId="6E6C101D">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3）响应文件标注的项目名称或者项目编号与磋商文件标注的项目名称或者项目编号不一致的；</w:t>
      </w:r>
    </w:p>
    <w:p w14:paraId="42B31EB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olor w:val="auto"/>
          <w:szCs w:val="21"/>
          <w:highlight w:val="none"/>
        </w:rPr>
        <w:t>竞争性磋商文件明确不允许分包，响应文件拟分包的；</w:t>
      </w:r>
    </w:p>
    <w:p w14:paraId="6CAD7DBC">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5）未响应磋商文件实质性要求；</w:t>
      </w:r>
    </w:p>
    <w:p w14:paraId="56BD84C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16）法律、法规和磋商文件规定的其他无效情形。</w:t>
      </w:r>
    </w:p>
    <w:p w14:paraId="3F9C1E0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633830C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1）响应文件未提供“供应商须知前附表” 报价文件中规定的“竞标报价表”；</w:t>
      </w:r>
    </w:p>
    <w:p w14:paraId="7DB349E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622640E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7095145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75" w:name="_Hlk42596405"/>
      <w:r>
        <w:rPr>
          <w:rFonts w:hint="eastAsia" w:ascii="宋体" w:hAnsi="宋体" w:cs="宋体"/>
          <w:color w:val="auto"/>
          <w:szCs w:val="21"/>
          <w:highlight w:val="none"/>
        </w:rPr>
        <w:t>分项竞标报价（包含首次报价、最后报价）</w:t>
      </w:r>
      <w:bookmarkEnd w:id="75"/>
      <w:bookmarkStart w:id="76" w:name="_Hlk42596276"/>
      <w:r>
        <w:rPr>
          <w:rFonts w:hint="eastAsia" w:ascii="宋体" w:hAnsi="宋体" w:cs="宋体"/>
          <w:color w:val="auto"/>
          <w:szCs w:val="21"/>
          <w:highlight w:val="none"/>
        </w:rPr>
        <w:t>超过磋商文件分项采购预算金额或者最高限价的</w:t>
      </w:r>
      <w:bookmarkEnd w:id="76"/>
      <w:r>
        <w:rPr>
          <w:rFonts w:hint="eastAsia" w:ascii="宋体" w:hAnsi="宋体" w:cs="宋体"/>
          <w:color w:val="auto"/>
          <w:szCs w:val="21"/>
          <w:highlight w:val="none"/>
        </w:rPr>
        <w:t>（如本项目公布了最高限价）；</w:t>
      </w:r>
    </w:p>
    <w:p w14:paraId="223B3F4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分项竞标报价（包含首次报价、最后报价）超过磋商文件分项采购预算金额或者最高限价的（如本项目公布了最高限价）。</w:t>
      </w:r>
    </w:p>
    <w:p w14:paraId="55F84F3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32035CC0">
      <w:pPr>
        <w:spacing w:line="360" w:lineRule="auto"/>
        <w:ind w:firstLine="420"/>
        <w:rPr>
          <w:rFonts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460A09F1">
      <w:pPr>
        <w:spacing w:line="360" w:lineRule="auto"/>
        <w:ind w:firstLine="42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通过符合性审查的合格供应商不足3家的，不得进入磋商环节，采购人或者采购代理机构应当重新开展采购活动。</w:t>
      </w:r>
    </w:p>
    <w:p w14:paraId="0A2C3460">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5CE207D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磋商小组集中与单一供应商分别进行磋商，并给予所有参加磋商的供应商平等的磋商机会。符合磋商资格的供应商必须在接到磋商通知后</w:t>
      </w:r>
      <w:r>
        <w:rPr>
          <w:color w:val="auto"/>
          <w:highlight w:val="none"/>
        </w:rPr>
        <w:t>在规定时间内在广西政府采购云平台上参加</w:t>
      </w:r>
      <w:r>
        <w:rPr>
          <w:rFonts w:hint="eastAsia"/>
          <w:color w:val="auto"/>
          <w:highlight w:val="none"/>
        </w:rPr>
        <w:t>磋商</w:t>
      </w:r>
      <w:r>
        <w:rPr>
          <w:rFonts w:hint="eastAsia" w:ascii="宋体" w:hAnsi="宋体" w:cs="宋体"/>
          <w:color w:val="auto"/>
          <w:szCs w:val="21"/>
          <w:highlight w:val="none"/>
        </w:rPr>
        <w:t>，未在规定时间内参加磋商的视同放弃参加磋商权利，其响应文件按无效响应处理。</w:t>
      </w:r>
    </w:p>
    <w:p w14:paraId="66538916">
      <w:pPr>
        <w:spacing w:line="360" w:lineRule="auto"/>
        <w:ind w:firstLine="42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DBF03DC">
      <w:pPr>
        <w:spacing w:line="360" w:lineRule="auto"/>
        <w:ind w:firstLine="420"/>
        <w:rPr>
          <w:rFonts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1403D3DC">
      <w:pPr>
        <w:spacing w:line="360" w:lineRule="auto"/>
        <w:ind w:firstLine="420"/>
        <w:rPr>
          <w:rFonts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71E35697">
      <w:pPr>
        <w:spacing w:line="360" w:lineRule="auto"/>
        <w:ind w:firstLine="420"/>
        <w:rPr>
          <w:rFonts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397DDD7C">
      <w:pPr>
        <w:widowControl/>
        <w:tabs>
          <w:tab w:val="left" w:pos="540"/>
        </w:tabs>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采购代理机构对磋商过程和重要磋商内容进行记录。</w:t>
      </w:r>
    </w:p>
    <w:p w14:paraId="2CA6B6FD">
      <w:pPr>
        <w:tabs>
          <w:tab w:val="left" w:pos="2835"/>
        </w:tabs>
        <w:spacing w:line="360" w:lineRule="auto"/>
        <w:ind w:firstLine="420"/>
        <w:rPr>
          <w:color w:val="auto"/>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12C6D2B1">
      <w:pPr>
        <w:tabs>
          <w:tab w:val="left" w:pos="2835"/>
        </w:tabs>
        <w:spacing w:line="360" w:lineRule="auto"/>
        <w:ind w:firstLine="420"/>
        <w:rPr>
          <w:rFonts w:ascii="宋体" w:hAnsi="宋体" w:cs="宋体"/>
          <w:color w:val="auto"/>
          <w:szCs w:val="21"/>
          <w:highlight w:val="none"/>
        </w:rPr>
      </w:pPr>
      <w:r>
        <w:rPr>
          <w:color w:val="auto"/>
          <w:highlight w:val="none"/>
        </w:rPr>
        <w:t>3.8除本章第3.7条情形</w:t>
      </w:r>
      <w:r>
        <w:rPr>
          <w:rFonts w:hint="eastAsia"/>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708D8E6A">
      <w:pPr>
        <w:spacing w:line="360" w:lineRule="auto"/>
        <w:ind w:firstLine="482"/>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019D689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auto"/>
          <w:szCs w:val="21"/>
          <w:highlight w:val="none"/>
        </w:rPr>
        <w:t>4.3</w:t>
      </w:r>
      <w:r>
        <w:rPr>
          <w:rFonts w:hint="eastAsia" w:ascii="宋体" w:hAnsi="宋体" w:cs="宋体"/>
          <w:color w:val="auto"/>
          <w:szCs w:val="21"/>
          <w:highlight w:val="none"/>
        </w:rPr>
        <w:t>条外，提交最后报价的供应商不得少于3家，否则必须重新采购。</w:t>
      </w:r>
    </w:p>
    <w:p w14:paraId="0EC2AB9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5D3DC348">
      <w:pPr>
        <w:spacing w:line="360" w:lineRule="auto"/>
        <w:ind w:firstLine="420"/>
        <w:rPr>
          <w:rFonts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最后报价是供应商响应文件的有效组成部分。符合《政府采购竞争性磋商采购方式管理暂行办法》（财库〔2014〕214号）第三条第四项“市场竞争不充分的科研项目，以及需要扶持的科技成果转化项目”和</w:t>
      </w:r>
      <w:r>
        <w:rPr>
          <w:color w:val="auto"/>
          <w:highlight w:val="none"/>
        </w:rPr>
        <w:t>本</w:t>
      </w:r>
      <w:r>
        <w:rPr>
          <w:rFonts w:ascii="宋体" w:hAnsi="宋体" w:cs="宋体"/>
          <w:color w:val="auto"/>
          <w:szCs w:val="21"/>
          <w:highlight w:val="none"/>
        </w:rPr>
        <w:t>章第3.7条情</w:t>
      </w:r>
      <w:r>
        <w:rPr>
          <w:color w:val="auto"/>
          <w:highlight w:val="none"/>
        </w:rPr>
        <w:t>形的，</w:t>
      </w:r>
      <w:r>
        <w:rPr>
          <w:rFonts w:hint="eastAsia" w:ascii="宋体" w:hAnsi="宋体" w:cs="宋体"/>
          <w:color w:val="auto"/>
          <w:szCs w:val="21"/>
          <w:highlight w:val="none"/>
        </w:rPr>
        <w:t>提交最后报价的供应商可以为2家。</w:t>
      </w:r>
    </w:p>
    <w:p w14:paraId="25797710">
      <w:pPr>
        <w:spacing w:line="360" w:lineRule="auto"/>
        <w:ind w:firstLine="420"/>
        <w:rPr>
          <w:rFonts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已经提交响应文件的供应商，在提交最后报价之前，可以根据磋商情况退出磋商，退出磋商的供应商的响应文件按无效响应处理。采购人、采购代理机构将退还退出磋商的供应商的保证金。</w:t>
      </w:r>
    </w:p>
    <w:p w14:paraId="3FD97123">
      <w:pPr>
        <w:spacing w:line="360" w:lineRule="auto"/>
        <w:ind w:firstLine="42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供应商未在规定时间内提交最后报价的，视同退出磋商，其响应文件按无效处理。</w:t>
      </w:r>
    </w:p>
    <w:p w14:paraId="13D61AC4">
      <w:pPr>
        <w:spacing w:line="360" w:lineRule="auto"/>
        <w:ind w:firstLine="420"/>
        <w:rPr>
          <w:rFonts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最后报价统一开启后，磋商小组对最后报价进行有效性、完整性和响应程度的审查。</w:t>
      </w:r>
    </w:p>
    <w:p w14:paraId="17CD9CE2">
      <w:pPr>
        <w:spacing w:line="360" w:lineRule="auto"/>
        <w:ind w:firstLine="420"/>
        <w:rPr>
          <w:rFonts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46084F1C">
      <w:pPr>
        <w:spacing w:line="360" w:lineRule="auto"/>
        <w:ind w:firstLine="420"/>
        <w:rPr>
          <w:rFonts w:ascii="宋体" w:hAnsi="宋体" w:cs="宋体"/>
          <w:color w:val="auto"/>
          <w:szCs w:val="21"/>
          <w:highlight w:val="none"/>
        </w:rPr>
      </w:pPr>
      <w:r>
        <w:rPr>
          <w:rFonts w:ascii="宋体" w:hAnsi="宋体" w:cs="宋体"/>
          <w:color w:val="auto"/>
          <w:szCs w:val="21"/>
          <w:highlight w:val="none"/>
        </w:rPr>
        <w:t>4.8</w:t>
      </w:r>
      <w:r>
        <w:rPr>
          <w:rFonts w:hint="eastAsia" w:ascii="宋体" w:hAnsi="宋体" w:cs="宋体"/>
          <w:color w:val="auto"/>
          <w:szCs w:val="21"/>
          <w:highlight w:val="none"/>
        </w:rPr>
        <w:t>修正后的报价出现下列情形的，按无效响应处理：</w:t>
      </w:r>
    </w:p>
    <w:p w14:paraId="47CFCA2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（1）供应商不确认的（全流程电子化评审采取在线确认）；</w:t>
      </w:r>
    </w:p>
    <w:p w14:paraId="098BF47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592F5EF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0959FCE0">
      <w:pPr>
        <w:spacing w:line="360" w:lineRule="auto"/>
        <w:ind w:firstLine="420"/>
        <w:rPr>
          <w:rFonts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5C46CF2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2384EFD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1最后报价结束后，磋商小组不得再与供应商进行任何形式的商谈。</w:t>
      </w:r>
    </w:p>
    <w:p w14:paraId="3DF1F68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068C6B33">
      <w:pPr>
        <w:spacing w:line="360" w:lineRule="auto"/>
        <w:ind w:firstLine="420"/>
        <w:rPr>
          <w:rFonts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53F92D30">
      <w:pPr>
        <w:spacing w:line="360" w:lineRule="auto"/>
        <w:ind w:firstLine="420"/>
        <w:rPr>
          <w:rFonts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194763FB">
      <w:pPr>
        <w:spacing w:line="360" w:lineRule="auto"/>
        <w:ind w:firstLine="420"/>
        <w:rPr>
          <w:rFonts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62D349F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5ECA0C0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083D682E">
      <w:pPr>
        <w:spacing w:line="360" w:lineRule="auto"/>
        <w:ind w:firstLine="42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36D26030">
      <w:pPr>
        <w:spacing w:line="360" w:lineRule="auto"/>
        <w:ind w:firstLine="424"/>
        <w:jc w:val="left"/>
        <w:rPr>
          <w:rFonts w:ascii="宋体" w:hAnsi="宋体"/>
          <w:color w:val="auto"/>
          <w:spacing w:val="-6"/>
          <w:szCs w:val="21"/>
          <w:highlight w:val="none"/>
        </w:rPr>
      </w:pPr>
      <w:r>
        <w:rPr>
          <w:rFonts w:ascii="宋体" w:hAnsi="宋体" w:cs="宋体"/>
          <w:color w:val="auto"/>
          <w:szCs w:val="21"/>
          <w:highlight w:val="none"/>
        </w:rPr>
        <w:t>5.5</w:t>
      </w:r>
      <w:r>
        <w:rPr>
          <w:rFonts w:hint="eastAsia" w:ascii="宋体" w:hAnsi="宋体"/>
          <w:color w:val="auto"/>
          <w:szCs w:val="21"/>
          <w:highlight w:val="none"/>
        </w:rPr>
        <w:t>异常低价响应审查</w:t>
      </w:r>
    </w:p>
    <w:p w14:paraId="3FC0E31C">
      <w:pPr>
        <w:spacing w:line="360" w:lineRule="auto"/>
        <w:ind w:firstLine="420"/>
        <w:rPr>
          <w:rFonts w:ascii="宋体" w:hAnsi="宋体"/>
          <w:color w:val="auto"/>
          <w:szCs w:val="21"/>
          <w:highlight w:val="none"/>
        </w:rPr>
      </w:pPr>
      <w:r>
        <w:rPr>
          <w:rFonts w:hint="eastAsia" w:ascii="宋体" w:hAnsi="宋体"/>
          <w:color w:val="auto"/>
          <w:szCs w:val="21"/>
          <w:highlight w:val="none"/>
        </w:rPr>
        <w:t>（1）磋商小组在评审中发现下列情形之一的，应当启动异常低价响应审查程序：</w:t>
      </w:r>
    </w:p>
    <w:p w14:paraId="65D5828F">
      <w:pPr>
        <w:spacing w:line="360" w:lineRule="auto"/>
        <w:ind w:firstLine="420"/>
        <w:rPr>
          <w:rFonts w:ascii="宋体" w:hAnsi="宋体"/>
          <w:color w:val="auto"/>
          <w:szCs w:val="21"/>
          <w:highlight w:val="none"/>
        </w:rPr>
      </w:pPr>
      <w:r>
        <w:rPr>
          <w:rFonts w:hint="eastAsia" w:ascii="宋体" w:hAnsi="宋体"/>
          <w:color w:val="auto"/>
          <w:szCs w:val="21"/>
          <w:highlight w:val="none"/>
        </w:rPr>
        <w:t>①响应报价低于全部通过符合性审查供应商响应报价平均值</w:t>
      </w:r>
      <w:r>
        <w:rPr>
          <w:rFonts w:hint="eastAsia" w:ascii="宋体" w:hAnsi="宋体"/>
          <w:color w:val="auto"/>
          <w:szCs w:val="21"/>
          <w:highlight w:val="none"/>
          <w:u w:val="single"/>
        </w:rPr>
        <w:t>65%</w:t>
      </w:r>
      <w:r>
        <w:rPr>
          <w:rFonts w:hint="eastAsia" w:ascii="宋体" w:hAnsi="宋体"/>
          <w:color w:val="auto"/>
          <w:szCs w:val="21"/>
          <w:highlight w:val="none"/>
        </w:rPr>
        <w:t>的，即响应报价＜全部通过符合性审查供应商响应报价平均值×</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hint="eastAsia" w:ascii="宋体" w:hAnsi="宋体"/>
          <w:color w:val="auto"/>
          <w:szCs w:val="21"/>
          <w:highlight w:val="none"/>
        </w:rPr>
        <w:t>；</w:t>
      </w:r>
    </w:p>
    <w:p w14:paraId="4AFE9C8A">
      <w:pPr>
        <w:spacing w:line="360" w:lineRule="auto"/>
        <w:ind w:firstLine="420"/>
        <w:rPr>
          <w:rFonts w:ascii="宋体" w:hAnsi="宋体"/>
          <w:color w:val="auto"/>
          <w:szCs w:val="21"/>
          <w:highlight w:val="none"/>
        </w:rPr>
      </w:pPr>
      <w:r>
        <w:rPr>
          <w:rFonts w:hint="eastAsia" w:ascii="宋体" w:hAnsi="宋体"/>
          <w:color w:val="auto"/>
          <w:szCs w:val="21"/>
          <w:highlight w:val="none"/>
        </w:rPr>
        <w:t>②响应报价低于通过符合性审查的次低报价供应商响应报价</w:t>
      </w:r>
      <w:r>
        <w:rPr>
          <w:rFonts w:hint="eastAsia" w:ascii="宋体" w:hAnsi="宋体"/>
          <w:color w:val="auto"/>
          <w:szCs w:val="21"/>
          <w:highlight w:val="none"/>
          <w:u w:val="single"/>
        </w:rPr>
        <w:t>65%</w:t>
      </w:r>
      <w:r>
        <w:rPr>
          <w:rFonts w:hint="eastAsia" w:ascii="宋体" w:hAnsi="宋体"/>
          <w:color w:val="auto"/>
          <w:szCs w:val="21"/>
          <w:highlight w:val="none"/>
        </w:rPr>
        <w:t>的，即响应报价＜通过符合性审查的次低报价供应商响应报价×</w:t>
      </w:r>
      <w:r>
        <w:rPr>
          <w:rFonts w:hint="eastAsia" w:ascii="宋体" w:hAnsi="宋体"/>
          <w:color w:val="auto"/>
          <w:szCs w:val="21"/>
          <w:highlight w:val="none"/>
          <w:u w:val="single"/>
        </w:rPr>
        <w:t>65%</w:t>
      </w:r>
      <w:r>
        <w:rPr>
          <w:rFonts w:hint="eastAsia" w:ascii="宋体" w:hAnsi="宋体"/>
          <w:color w:val="auto"/>
          <w:szCs w:val="21"/>
          <w:highlight w:val="none"/>
        </w:rPr>
        <w:t>；</w:t>
      </w:r>
    </w:p>
    <w:p w14:paraId="24C825E3">
      <w:pPr>
        <w:spacing w:line="360" w:lineRule="auto"/>
        <w:ind w:firstLine="420"/>
        <w:rPr>
          <w:rFonts w:ascii="宋体" w:hAnsi="宋体"/>
          <w:color w:val="auto"/>
          <w:szCs w:val="21"/>
          <w:highlight w:val="none"/>
        </w:rPr>
      </w:pPr>
      <w:r>
        <w:rPr>
          <w:rFonts w:hint="eastAsia" w:ascii="宋体" w:hAnsi="宋体"/>
          <w:color w:val="auto"/>
          <w:szCs w:val="21"/>
          <w:highlight w:val="none"/>
        </w:rPr>
        <w:t>③响应报价低于采购项目最高限价</w:t>
      </w:r>
      <w:r>
        <w:rPr>
          <w:rFonts w:hint="eastAsia" w:ascii="宋体" w:hAnsi="宋体"/>
          <w:color w:val="auto"/>
          <w:szCs w:val="21"/>
          <w:highlight w:val="none"/>
          <w:u w:val="single"/>
        </w:rPr>
        <w:t>65%</w:t>
      </w:r>
      <w:r>
        <w:rPr>
          <w:rFonts w:hint="eastAsia" w:ascii="宋体" w:hAnsi="宋体"/>
          <w:color w:val="auto"/>
          <w:szCs w:val="21"/>
          <w:highlight w:val="none"/>
        </w:rPr>
        <w:t>的，即响应报价＜采购项目最高限价×</w:t>
      </w:r>
      <w:r>
        <w:rPr>
          <w:rFonts w:hint="eastAsia" w:ascii="宋体" w:hAnsi="宋体"/>
          <w:color w:val="auto"/>
          <w:szCs w:val="21"/>
          <w:highlight w:val="none"/>
          <w:u w:val="single"/>
        </w:rPr>
        <w:t>65%</w:t>
      </w:r>
      <w:r>
        <w:rPr>
          <w:rFonts w:hint="eastAsia" w:ascii="宋体" w:hAnsi="宋体"/>
          <w:color w:val="auto"/>
          <w:szCs w:val="21"/>
          <w:highlight w:val="none"/>
        </w:rPr>
        <w:t>；</w:t>
      </w:r>
    </w:p>
    <w:p w14:paraId="2D624172">
      <w:pPr>
        <w:spacing w:line="360" w:lineRule="auto"/>
        <w:ind w:firstLine="420"/>
        <w:rPr>
          <w:rFonts w:ascii="宋体" w:hAnsi="宋体"/>
          <w:color w:val="auto"/>
          <w:szCs w:val="21"/>
          <w:highlight w:val="none"/>
        </w:rPr>
      </w:pPr>
      <w:r>
        <w:rPr>
          <w:rFonts w:hint="eastAsia" w:ascii="宋体" w:hAnsi="宋体"/>
          <w:color w:val="auto"/>
          <w:szCs w:val="21"/>
          <w:highlight w:val="none"/>
        </w:rPr>
        <w:t>④磋商小组基于专业判断，认为供应商报价过低，有可能影响产品质量或者不能诚信履约的其他情形。</w:t>
      </w:r>
    </w:p>
    <w:p w14:paraId="2D756CEF">
      <w:pPr>
        <w:spacing w:line="360" w:lineRule="auto"/>
        <w:ind w:firstLine="420"/>
        <w:rPr>
          <w:rFonts w:ascii="宋体" w:hAnsi="宋体"/>
          <w:color w:val="auto"/>
          <w:szCs w:val="21"/>
          <w:highlight w:val="none"/>
        </w:rPr>
      </w:pPr>
      <w:r>
        <w:rPr>
          <w:rFonts w:hint="eastAsia" w:ascii="宋体" w:hAnsi="宋体"/>
          <w:color w:val="auto"/>
          <w:szCs w:val="21"/>
          <w:highlight w:val="none"/>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0CE0E159">
      <w:pPr>
        <w:spacing w:line="360" w:lineRule="auto"/>
        <w:ind w:firstLine="420"/>
        <w:rPr>
          <w:rFonts w:ascii="宋体" w:hAnsi="宋体"/>
          <w:color w:val="auto"/>
          <w:szCs w:val="21"/>
          <w:highlight w:val="none"/>
        </w:rPr>
      </w:pPr>
      <w:r>
        <w:rPr>
          <w:rFonts w:hint="eastAsia" w:ascii="宋体" w:hAnsi="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相关供应商不能提供书面说明、证明材料，或者提供的书面说明、证明材料不能证明其报价合理性的，磋商小组应当将其作为无效响应处理。</w:t>
      </w:r>
    </w:p>
    <w:p w14:paraId="2A31C29D">
      <w:pPr>
        <w:spacing w:line="360" w:lineRule="auto"/>
        <w:ind w:firstLine="420"/>
        <w:rPr>
          <w:rFonts w:ascii="宋体" w:hAnsi="宋体"/>
          <w:color w:val="auto"/>
          <w:szCs w:val="21"/>
          <w:highlight w:val="none"/>
        </w:rPr>
      </w:pPr>
      <w:r>
        <w:rPr>
          <w:rFonts w:hint="eastAsia" w:ascii="宋体" w:hAnsi="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5203CC1D">
      <w:pPr>
        <w:spacing w:line="360" w:lineRule="auto"/>
        <w:ind w:firstLine="420"/>
        <w:rPr>
          <w:rFonts w:ascii="宋体" w:hAnsi="宋体" w:cs="宋体"/>
          <w:color w:val="auto"/>
          <w:szCs w:val="21"/>
          <w:highlight w:val="none"/>
        </w:rPr>
      </w:pPr>
      <w:r>
        <w:rPr>
          <w:rFonts w:hint="eastAsia" w:ascii="宋体" w:hAnsi="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76BA4E85">
      <w:pPr>
        <w:spacing w:line="360" w:lineRule="auto"/>
        <w:ind w:firstLine="420"/>
        <w:rPr>
          <w:rFonts w:ascii="宋体" w:hAnsi="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6由磋商小组根据综合评分情况，按照评审得分由高到低顺序推荐3名以上成交候选供应商，并编写评</w:t>
      </w:r>
      <w:r>
        <w:rPr>
          <w:rFonts w:hint="eastAsia" w:ascii="宋体" w:hAnsi="宋体"/>
          <w:color w:val="auto"/>
          <w:szCs w:val="21"/>
          <w:highlight w:val="none"/>
        </w:rPr>
        <w:t>审报告。符合本章第</w:t>
      </w:r>
      <w:r>
        <w:rPr>
          <w:rFonts w:ascii="宋体" w:hAnsi="宋体"/>
          <w:color w:val="auto"/>
          <w:szCs w:val="21"/>
          <w:highlight w:val="none"/>
        </w:rPr>
        <w:t>4.3</w:t>
      </w:r>
      <w:r>
        <w:rPr>
          <w:rFonts w:hint="eastAsia" w:ascii="宋体" w:hAnsi="宋体"/>
          <w:color w:val="auto"/>
          <w:szCs w:val="21"/>
          <w:highlight w:val="none"/>
        </w:rPr>
        <w:t>条情形的，可以推荐2家成交候选供应商。评审得分相同的，按照最后报价由低到高的顺序推荐。评审得分且最后报价相同的，按照技术指标优劣顺序推荐。</w:t>
      </w:r>
    </w:p>
    <w:p w14:paraId="64634A49">
      <w:pPr>
        <w:spacing w:line="360" w:lineRule="auto"/>
        <w:ind w:firstLine="420"/>
        <w:rPr>
          <w:rFonts w:ascii="宋体" w:hAnsi="宋体" w:cs="宋体"/>
          <w:color w:val="auto"/>
          <w:szCs w:val="21"/>
          <w:highlight w:val="none"/>
        </w:rPr>
      </w:pPr>
      <w:r>
        <w:rPr>
          <w:rFonts w:ascii="宋体" w:hAnsi="宋体"/>
          <w:color w:val="auto"/>
          <w:szCs w:val="21"/>
          <w:highlight w:val="none"/>
        </w:rPr>
        <w:t>5.</w:t>
      </w:r>
      <w:r>
        <w:rPr>
          <w:rFonts w:hint="eastAsia" w:ascii="宋体" w:hAnsi="宋体"/>
          <w:color w:val="auto"/>
          <w:szCs w:val="21"/>
          <w:highlight w:val="none"/>
        </w:rPr>
        <w:t>7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025CA08">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二、评审标准</w:t>
      </w:r>
    </w:p>
    <w:p w14:paraId="54C463E1">
      <w:pPr>
        <w:spacing w:line="360" w:lineRule="auto"/>
        <w:ind w:firstLine="420"/>
        <w:rPr>
          <w:rFonts w:ascii="宋体" w:hAnsi="宋体"/>
          <w:bCs/>
          <w:color w:val="auto"/>
          <w:szCs w:val="21"/>
          <w:highlight w:val="none"/>
        </w:rPr>
      </w:pPr>
      <w:r>
        <w:rPr>
          <w:rFonts w:hint="eastAsia" w:ascii="宋体" w:hAnsi="宋体"/>
          <w:bCs/>
          <w:color w:val="auto"/>
          <w:szCs w:val="21"/>
          <w:highlight w:val="none"/>
        </w:rPr>
        <w:t>6</w:t>
      </w:r>
      <w:r>
        <w:rPr>
          <w:rFonts w:ascii="宋体" w:hAnsi="宋体"/>
          <w:bCs/>
          <w:color w:val="auto"/>
          <w:szCs w:val="21"/>
          <w:highlight w:val="none"/>
        </w:rPr>
        <w:t>.</w:t>
      </w: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p w14:paraId="0D3899D0">
      <w:pPr>
        <w:spacing w:line="560" w:lineRule="exact"/>
        <w:ind w:firstLine="643"/>
        <w:jc w:val="center"/>
        <w:rPr>
          <w:rFonts w:ascii="宋体" w:hAnsi="宋体" w:cs="宋体"/>
          <w:b/>
          <w:bCs/>
          <w:color w:val="auto"/>
          <w:sz w:val="32"/>
          <w:szCs w:val="32"/>
          <w:highlight w:val="none"/>
        </w:rPr>
      </w:pPr>
    </w:p>
    <w:tbl>
      <w:tblPr>
        <w:tblStyle w:val="43"/>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85"/>
        <w:gridCol w:w="1701"/>
        <w:gridCol w:w="5660"/>
      </w:tblGrid>
      <w:tr w14:paraId="66720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7" w:type="dxa"/>
            <w:gridSpan w:val="2"/>
            <w:vAlign w:val="center"/>
          </w:tcPr>
          <w:p w14:paraId="0BDFEF83">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701" w:type="dxa"/>
            <w:vAlign w:val="center"/>
          </w:tcPr>
          <w:p w14:paraId="26BF74E7">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评审因素</w:t>
            </w:r>
          </w:p>
        </w:tc>
        <w:tc>
          <w:tcPr>
            <w:tcW w:w="5660" w:type="dxa"/>
            <w:vAlign w:val="center"/>
          </w:tcPr>
          <w:p w14:paraId="6AC526F3">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评标标准</w:t>
            </w:r>
          </w:p>
        </w:tc>
      </w:tr>
      <w:tr w14:paraId="0CC65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031A5E1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585" w:type="dxa"/>
            <w:vAlign w:val="center"/>
          </w:tcPr>
          <w:p w14:paraId="29D26D58">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价格分</w:t>
            </w:r>
          </w:p>
          <w:p w14:paraId="4E81E318">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（满分</w:t>
            </w:r>
            <w:r>
              <w:rPr>
                <w:rFonts w:hint="eastAsia" w:ascii="宋体" w:hAnsi="宋体" w:eastAsia="宋体" w:cs="宋体"/>
                <w:b/>
                <w:bCs/>
                <w:color w:val="auto"/>
                <w:sz w:val="21"/>
                <w:szCs w:val="21"/>
                <w:highlight w:val="none"/>
                <w:u w:val="single"/>
                <w:lang w:val="en-US" w:eastAsia="zh-CN"/>
              </w:rPr>
              <w:t>20</w:t>
            </w:r>
            <w:r>
              <w:rPr>
                <w:rFonts w:hint="eastAsia" w:ascii="宋体" w:hAnsi="宋体" w:eastAsia="宋体" w:cs="宋体"/>
                <w:b/>
                <w:bCs/>
                <w:color w:val="auto"/>
                <w:sz w:val="21"/>
                <w:szCs w:val="21"/>
                <w:highlight w:val="none"/>
              </w:rPr>
              <w:t>分）</w:t>
            </w:r>
          </w:p>
        </w:tc>
        <w:tc>
          <w:tcPr>
            <w:tcW w:w="1701" w:type="dxa"/>
            <w:vAlign w:val="center"/>
          </w:tcPr>
          <w:p w14:paraId="36C8EA68">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竞标报价</w:t>
            </w:r>
          </w:p>
        </w:tc>
        <w:tc>
          <w:tcPr>
            <w:tcW w:w="5660" w:type="dxa"/>
            <w:vAlign w:val="center"/>
          </w:tcPr>
          <w:p w14:paraId="6980DA7C">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（1）满足竞争性磋商文件要求且最后报价最低的评审价为评审基准价，其价格分为满分。</w:t>
            </w:r>
          </w:p>
          <w:p w14:paraId="5248EB29">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（2）价格分计算公式：        </w:t>
            </w:r>
          </w:p>
          <w:p w14:paraId="6B6603EA">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价格分=（评审基准价／评审价）×</w:t>
            </w:r>
            <w:r>
              <w:rPr>
                <w:rFonts w:hint="eastAsia" w:ascii="宋体" w:hAnsi="宋体" w:eastAsia="宋体" w:cs="宋体"/>
                <w:bCs/>
                <w:color w:val="auto"/>
                <w:sz w:val="21"/>
                <w:szCs w:val="21"/>
                <w:highlight w:val="none"/>
                <w:lang w:val="en-US" w:eastAsia="zh-CN"/>
              </w:rPr>
              <w:t>20</w:t>
            </w:r>
            <w:r>
              <w:rPr>
                <w:rFonts w:hint="eastAsia" w:ascii="宋体" w:hAnsi="宋体" w:eastAsia="宋体" w:cs="宋体"/>
                <w:bCs/>
                <w:color w:val="auto"/>
                <w:sz w:val="21"/>
                <w:szCs w:val="21"/>
                <w:highlight w:val="none"/>
              </w:rPr>
              <w:t>分</w:t>
            </w:r>
          </w:p>
        </w:tc>
      </w:tr>
      <w:tr w14:paraId="545AF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restart"/>
            <w:vAlign w:val="center"/>
          </w:tcPr>
          <w:p w14:paraId="5FBF06B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585" w:type="dxa"/>
            <w:vMerge w:val="restart"/>
            <w:vAlign w:val="center"/>
          </w:tcPr>
          <w:p w14:paraId="252FF5D7">
            <w:pPr>
              <w:spacing w:line="360" w:lineRule="auto"/>
              <w:ind w:left="-105" w:right="-105"/>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技术分</w:t>
            </w:r>
          </w:p>
          <w:p w14:paraId="3564FCDE">
            <w:pPr>
              <w:spacing w:line="360" w:lineRule="auto"/>
              <w:ind w:left="-105" w:right="-105"/>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（实施方案及服务承诺分）</w:t>
            </w:r>
          </w:p>
          <w:p w14:paraId="3B8CD15B">
            <w:pPr>
              <w:spacing w:line="360" w:lineRule="auto"/>
              <w:ind w:left="-105" w:right="-105"/>
              <w:jc w:val="center"/>
              <w:rPr>
                <w:rFonts w:hint="eastAsia" w:ascii="宋体" w:hAnsi="宋体" w:eastAsia="宋体" w:cs="宋体"/>
                <w:color w:val="auto"/>
                <w:spacing w:val="-18"/>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满分</w:t>
            </w:r>
            <w:r>
              <w:rPr>
                <w:rFonts w:hint="eastAsia" w:ascii="宋体" w:hAnsi="宋体" w:eastAsia="宋体" w:cs="宋体"/>
                <w:color w:val="auto"/>
                <w:sz w:val="21"/>
                <w:szCs w:val="21"/>
                <w:highlight w:val="none"/>
                <w:u w:val="single"/>
              </w:rPr>
              <w:t>60</w:t>
            </w:r>
            <w:r>
              <w:rPr>
                <w:rFonts w:hint="eastAsia" w:ascii="宋体" w:hAnsi="宋体" w:eastAsia="宋体" w:cs="宋体"/>
                <w:color w:val="auto"/>
                <w:sz w:val="21"/>
                <w:szCs w:val="21"/>
                <w:highlight w:val="none"/>
              </w:rPr>
              <w:t>分</w:t>
            </w:r>
            <w:r>
              <w:rPr>
                <w:rFonts w:hint="eastAsia" w:ascii="宋体" w:hAnsi="宋体" w:eastAsia="宋体" w:cs="宋体"/>
                <w:bCs/>
                <w:color w:val="auto"/>
                <w:sz w:val="21"/>
                <w:szCs w:val="21"/>
                <w:highlight w:val="none"/>
              </w:rPr>
              <w:t>）</w:t>
            </w:r>
          </w:p>
        </w:tc>
        <w:tc>
          <w:tcPr>
            <w:tcW w:w="1701" w:type="dxa"/>
            <w:vAlign w:val="center"/>
          </w:tcPr>
          <w:p w14:paraId="5F2DC6A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2.1管理制度（满分12分）</w:t>
            </w:r>
          </w:p>
        </w:tc>
        <w:tc>
          <w:tcPr>
            <w:tcW w:w="5660" w:type="dxa"/>
            <w:vAlign w:val="center"/>
          </w:tcPr>
          <w:p w14:paraId="736C8D98">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1.组织构架、岗位设置；</w:t>
            </w:r>
          </w:p>
          <w:p w14:paraId="6C98A95F">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2.管理制度（职责分工，健康管理，食品协议准入，进货检查，食品质量自检，实验室管理，食品存储、运输，不合格食品退市、召回，购销台账，财务管理）；</w:t>
            </w:r>
          </w:p>
          <w:p w14:paraId="760B541A">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3.食品安全事故应急处置；</w:t>
            </w:r>
          </w:p>
          <w:p w14:paraId="6322C405">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4.员工食品安全培训；</w:t>
            </w:r>
          </w:p>
          <w:p w14:paraId="4BD3405A">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5.配送人员培训</w:t>
            </w:r>
            <w:r>
              <w:rPr>
                <w:rFonts w:hint="eastAsia" w:ascii="宋体" w:hAnsi="宋体" w:eastAsia="宋体" w:cs="宋体"/>
                <w:color w:val="auto"/>
                <w:sz w:val="21"/>
                <w:szCs w:val="21"/>
                <w:highlight w:val="none"/>
              </w:rPr>
              <w:t>；</w:t>
            </w:r>
          </w:p>
          <w:p w14:paraId="0FD2CF97">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6.考核等制度；</w:t>
            </w:r>
          </w:p>
          <w:p w14:paraId="622B0382">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以上1~6项评分标准（每项最高得2分，各项合计满分12分），其中 ：缺项（0分）、内容全面充分（1分）、有针对性，符合采购需求、有利于项目实施（1分）。</w:t>
            </w:r>
          </w:p>
        </w:tc>
      </w:tr>
      <w:tr w14:paraId="59B98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16AA55F7">
            <w:pPr>
              <w:spacing w:line="360" w:lineRule="auto"/>
              <w:jc w:val="center"/>
              <w:rPr>
                <w:rFonts w:hint="eastAsia" w:ascii="宋体" w:hAnsi="宋体" w:eastAsia="宋体" w:cs="宋体"/>
                <w:color w:val="auto"/>
                <w:sz w:val="21"/>
                <w:szCs w:val="21"/>
                <w:highlight w:val="none"/>
              </w:rPr>
            </w:pPr>
          </w:p>
        </w:tc>
        <w:tc>
          <w:tcPr>
            <w:tcW w:w="1585" w:type="dxa"/>
            <w:vMerge w:val="continue"/>
            <w:vAlign w:val="center"/>
          </w:tcPr>
          <w:p w14:paraId="07E69C92">
            <w:pPr>
              <w:spacing w:line="360" w:lineRule="auto"/>
              <w:ind w:left="-105" w:right="-105"/>
              <w:jc w:val="center"/>
              <w:rPr>
                <w:rFonts w:hint="eastAsia" w:ascii="宋体" w:hAnsi="宋体" w:eastAsia="宋体" w:cs="宋体"/>
                <w:bCs/>
                <w:color w:val="auto"/>
                <w:sz w:val="21"/>
                <w:szCs w:val="21"/>
                <w:highlight w:val="none"/>
              </w:rPr>
            </w:pPr>
          </w:p>
        </w:tc>
        <w:tc>
          <w:tcPr>
            <w:tcW w:w="1701" w:type="dxa"/>
            <w:vAlign w:val="center"/>
          </w:tcPr>
          <w:p w14:paraId="1406A1D8">
            <w:pPr>
              <w:spacing w:line="360" w:lineRule="auto"/>
              <w:ind w:firstLine="48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2.2食材安全管理（满分 10 分）</w:t>
            </w:r>
          </w:p>
          <w:p w14:paraId="530CDA47">
            <w:pPr>
              <w:spacing w:line="360" w:lineRule="auto"/>
              <w:jc w:val="center"/>
              <w:rPr>
                <w:rFonts w:hint="eastAsia" w:ascii="宋体" w:hAnsi="宋体" w:eastAsia="宋体" w:cs="宋体"/>
                <w:b/>
                <w:bCs/>
                <w:color w:val="auto"/>
                <w:sz w:val="21"/>
                <w:szCs w:val="21"/>
                <w:highlight w:val="none"/>
                <w:lang w:bidi="ar"/>
              </w:rPr>
            </w:pPr>
          </w:p>
        </w:tc>
        <w:tc>
          <w:tcPr>
            <w:tcW w:w="5660" w:type="dxa"/>
            <w:vAlign w:val="center"/>
          </w:tcPr>
          <w:p w14:paraId="5EF12C9F">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1.进货采购渠道；</w:t>
            </w:r>
          </w:p>
          <w:p w14:paraId="3CFFDAE8">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2.食材控制管理措施；</w:t>
            </w:r>
          </w:p>
          <w:p w14:paraId="6E743F8E">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3.检验检疫措施；</w:t>
            </w:r>
          </w:p>
          <w:p w14:paraId="4F8FE2C7">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4.食材质量标准；</w:t>
            </w:r>
          </w:p>
          <w:p w14:paraId="24C2C605">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5.追溯方式；</w:t>
            </w:r>
          </w:p>
          <w:p w14:paraId="6AC8BC05">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以上1~5项评分标准（每项最高得2分，各项合计满分10分），其中 ：缺项（0分）、内容全面充分（1分）、有针对性，符合采购需求、有利于项目实施（1分）。</w:t>
            </w:r>
          </w:p>
        </w:tc>
      </w:tr>
      <w:tr w14:paraId="4947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1CC94A6A">
            <w:pPr>
              <w:spacing w:line="360" w:lineRule="auto"/>
              <w:jc w:val="center"/>
              <w:rPr>
                <w:rFonts w:hint="eastAsia" w:ascii="宋体" w:hAnsi="宋体" w:eastAsia="宋体" w:cs="宋体"/>
                <w:color w:val="auto"/>
                <w:sz w:val="21"/>
                <w:szCs w:val="21"/>
                <w:highlight w:val="none"/>
              </w:rPr>
            </w:pPr>
          </w:p>
        </w:tc>
        <w:tc>
          <w:tcPr>
            <w:tcW w:w="1585" w:type="dxa"/>
            <w:vMerge w:val="continue"/>
            <w:vAlign w:val="center"/>
          </w:tcPr>
          <w:p w14:paraId="385EEA75">
            <w:pPr>
              <w:spacing w:line="360" w:lineRule="auto"/>
              <w:ind w:left="-105" w:right="-105"/>
              <w:jc w:val="center"/>
              <w:rPr>
                <w:rFonts w:hint="eastAsia" w:ascii="宋体" w:hAnsi="宋体" w:eastAsia="宋体" w:cs="宋体"/>
                <w:bCs/>
                <w:color w:val="auto"/>
                <w:sz w:val="21"/>
                <w:szCs w:val="21"/>
                <w:highlight w:val="none"/>
              </w:rPr>
            </w:pPr>
          </w:p>
        </w:tc>
        <w:tc>
          <w:tcPr>
            <w:tcW w:w="1701" w:type="dxa"/>
            <w:vAlign w:val="center"/>
          </w:tcPr>
          <w:p w14:paraId="178DD6E5">
            <w:pPr>
              <w:spacing w:line="360" w:lineRule="auto"/>
              <w:jc w:val="center"/>
              <w:rPr>
                <w:rFonts w:hint="eastAsia" w:ascii="宋体" w:hAnsi="宋体" w:eastAsia="宋体" w:cs="宋体"/>
                <w:b/>
                <w:bCs/>
                <w:color w:val="auto"/>
                <w:sz w:val="21"/>
                <w:szCs w:val="21"/>
                <w:highlight w:val="none"/>
                <w:lang w:bidi="ar"/>
              </w:rPr>
            </w:pPr>
            <w:r>
              <w:rPr>
                <w:rFonts w:hint="eastAsia" w:ascii="宋体" w:hAnsi="宋体" w:eastAsia="宋体" w:cs="宋体"/>
                <w:b/>
                <w:color w:val="auto"/>
                <w:sz w:val="21"/>
                <w:szCs w:val="21"/>
                <w:highlight w:val="none"/>
              </w:rPr>
              <w:t>2.3配送服务经营方案（满分8分）</w:t>
            </w:r>
          </w:p>
        </w:tc>
        <w:tc>
          <w:tcPr>
            <w:tcW w:w="5660" w:type="dxa"/>
            <w:vAlign w:val="center"/>
          </w:tcPr>
          <w:p w14:paraId="2CB58CE4">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1.食堂食材配送的熟悉程度；</w:t>
            </w:r>
          </w:p>
          <w:p w14:paraId="2076992B">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2.经营理念；</w:t>
            </w:r>
          </w:p>
          <w:p w14:paraId="0F52B059">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3.经营措施；</w:t>
            </w:r>
          </w:p>
          <w:p w14:paraId="1D3A400A">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4.对经营服务过程中考虑和建议。</w:t>
            </w:r>
          </w:p>
          <w:p w14:paraId="120311F0">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以上1~4项评分标准（每项最高得2分，各项合计满分8分），其中 ：缺项（0分）、内容全面充分（1分）、有针对性，符合采购需求、有利于项目实施（1分）。</w:t>
            </w:r>
          </w:p>
        </w:tc>
      </w:tr>
      <w:tr w14:paraId="7E2B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5225165B">
            <w:pPr>
              <w:spacing w:line="360" w:lineRule="auto"/>
              <w:jc w:val="center"/>
              <w:rPr>
                <w:rFonts w:hint="eastAsia" w:ascii="宋体" w:hAnsi="宋体" w:eastAsia="宋体" w:cs="宋体"/>
                <w:color w:val="auto"/>
                <w:sz w:val="21"/>
                <w:szCs w:val="21"/>
                <w:highlight w:val="none"/>
              </w:rPr>
            </w:pPr>
          </w:p>
        </w:tc>
        <w:tc>
          <w:tcPr>
            <w:tcW w:w="1585" w:type="dxa"/>
            <w:vMerge w:val="continue"/>
            <w:vAlign w:val="center"/>
          </w:tcPr>
          <w:p w14:paraId="17530872">
            <w:pPr>
              <w:spacing w:line="360" w:lineRule="auto"/>
              <w:ind w:left="-105" w:right="-105"/>
              <w:jc w:val="center"/>
              <w:rPr>
                <w:rFonts w:hint="eastAsia" w:ascii="宋体" w:hAnsi="宋体" w:eastAsia="宋体" w:cs="宋体"/>
                <w:bCs/>
                <w:color w:val="auto"/>
                <w:sz w:val="21"/>
                <w:szCs w:val="21"/>
                <w:highlight w:val="none"/>
              </w:rPr>
            </w:pPr>
          </w:p>
        </w:tc>
        <w:tc>
          <w:tcPr>
            <w:tcW w:w="1701" w:type="dxa"/>
            <w:vAlign w:val="center"/>
          </w:tcPr>
          <w:p w14:paraId="79CBEDEB">
            <w:pPr>
              <w:spacing w:line="360" w:lineRule="auto"/>
              <w:jc w:val="center"/>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bidi="ar"/>
              </w:rPr>
              <w:t>2.4配送计划流程（满分20分）</w:t>
            </w:r>
          </w:p>
        </w:tc>
        <w:tc>
          <w:tcPr>
            <w:tcW w:w="5660" w:type="dxa"/>
            <w:vAlign w:val="center"/>
          </w:tcPr>
          <w:p w14:paraId="104308CB">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1.配送计划合理且完善，包含配送点的配送路线图；</w:t>
            </w:r>
          </w:p>
          <w:p w14:paraId="75F4911D">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2.针对配送路线中的事故易发地点、易堵塞地点有充分认识及现场照片，有解决方案；</w:t>
            </w:r>
          </w:p>
          <w:p w14:paraId="05F02768">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3.配送时效合理，包含配送点的配送时效承诺；</w:t>
            </w:r>
          </w:p>
          <w:p w14:paraId="6AD60D1C">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4.配送流程规范；</w:t>
            </w:r>
          </w:p>
          <w:p w14:paraId="32E63735">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配送计划流程包含以上内容描述及佐证材料，且内容完善、可行、实用、无错漏，有利于项目实施，且被评委认可的，每一项内容得5分。</w:t>
            </w:r>
          </w:p>
        </w:tc>
      </w:tr>
      <w:tr w14:paraId="0680C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7A0013AC">
            <w:pPr>
              <w:spacing w:line="360" w:lineRule="auto"/>
              <w:jc w:val="center"/>
              <w:rPr>
                <w:rFonts w:hint="eastAsia" w:ascii="宋体" w:hAnsi="宋体" w:eastAsia="宋体" w:cs="宋体"/>
                <w:color w:val="auto"/>
                <w:sz w:val="21"/>
                <w:szCs w:val="21"/>
                <w:highlight w:val="none"/>
              </w:rPr>
            </w:pPr>
          </w:p>
        </w:tc>
        <w:tc>
          <w:tcPr>
            <w:tcW w:w="1585" w:type="dxa"/>
            <w:vMerge w:val="continue"/>
            <w:vAlign w:val="center"/>
          </w:tcPr>
          <w:p w14:paraId="263B73D2">
            <w:pPr>
              <w:spacing w:line="360" w:lineRule="auto"/>
              <w:ind w:left="-105" w:right="-105"/>
              <w:jc w:val="center"/>
              <w:rPr>
                <w:rFonts w:hint="eastAsia" w:ascii="宋体" w:hAnsi="宋体" w:eastAsia="宋体" w:cs="宋体"/>
                <w:bCs/>
                <w:color w:val="auto"/>
                <w:sz w:val="21"/>
                <w:szCs w:val="21"/>
                <w:highlight w:val="none"/>
              </w:rPr>
            </w:pPr>
          </w:p>
        </w:tc>
        <w:tc>
          <w:tcPr>
            <w:tcW w:w="1701" w:type="dxa"/>
            <w:vAlign w:val="center"/>
          </w:tcPr>
          <w:p w14:paraId="7D87CF30">
            <w:pPr>
              <w:spacing w:line="360" w:lineRule="auto"/>
              <w:jc w:val="center"/>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bidi="ar"/>
              </w:rPr>
              <w:t>2.5服务承诺（满分</w:t>
            </w:r>
          </w:p>
          <w:p w14:paraId="3C074AB6">
            <w:pPr>
              <w:spacing w:line="360" w:lineRule="auto"/>
              <w:jc w:val="center"/>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bidi="ar"/>
              </w:rPr>
              <w:t>5分）</w:t>
            </w:r>
          </w:p>
        </w:tc>
        <w:tc>
          <w:tcPr>
            <w:tcW w:w="5660" w:type="dxa"/>
            <w:vAlign w:val="center"/>
          </w:tcPr>
          <w:p w14:paraId="2329A0FA">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1.食品配送质量安全标准的承诺；</w:t>
            </w:r>
          </w:p>
          <w:p w14:paraId="542680EC">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2.产品出现的质量及安全问题；</w:t>
            </w:r>
          </w:p>
          <w:p w14:paraId="2DCDE8E8">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3.退货处理；</w:t>
            </w:r>
          </w:p>
          <w:p w14:paraId="6DBC1033">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4.配送人员健康管理；</w:t>
            </w:r>
          </w:p>
          <w:p w14:paraId="587132BE">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5.其他服务承诺。</w:t>
            </w:r>
          </w:p>
          <w:p w14:paraId="7A15BBC8">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以上1~5项评分标准（每项最高得1分，各项合计满分5分），其中 ：缺项（0分）、内容全面充分（0.5分）、有针对性，符合采购需求、有利于项目实施（0.5分）。</w:t>
            </w:r>
          </w:p>
        </w:tc>
      </w:tr>
      <w:tr w14:paraId="758BE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760947EC">
            <w:pPr>
              <w:spacing w:line="360" w:lineRule="auto"/>
              <w:jc w:val="center"/>
              <w:rPr>
                <w:rFonts w:hint="eastAsia" w:ascii="宋体" w:hAnsi="宋体" w:eastAsia="宋体" w:cs="宋体"/>
                <w:color w:val="auto"/>
                <w:sz w:val="21"/>
                <w:szCs w:val="21"/>
                <w:highlight w:val="none"/>
              </w:rPr>
            </w:pPr>
          </w:p>
        </w:tc>
        <w:tc>
          <w:tcPr>
            <w:tcW w:w="1585" w:type="dxa"/>
            <w:vMerge w:val="continue"/>
            <w:vAlign w:val="center"/>
          </w:tcPr>
          <w:p w14:paraId="0BB0A192">
            <w:pPr>
              <w:spacing w:line="360" w:lineRule="auto"/>
              <w:ind w:left="-105" w:right="-105"/>
              <w:jc w:val="center"/>
              <w:rPr>
                <w:rFonts w:hint="eastAsia" w:ascii="宋体" w:hAnsi="宋体" w:eastAsia="宋体" w:cs="宋体"/>
                <w:bCs/>
                <w:color w:val="auto"/>
                <w:sz w:val="21"/>
                <w:szCs w:val="21"/>
                <w:highlight w:val="none"/>
              </w:rPr>
            </w:pPr>
          </w:p>
        </w:tc>
        <w:tc>
          <w:tcPr>
            <w:tcW w:w="1701" w:type="dxa"/>
            <w:vAlign w:val="center"/>
          </w:tcPr>
          <w:p w14:paraId="25D76186">
            <w:pPr>
              <w:spacing w:line="360" w:lineRule="auto"/>
              <w:jc w:val="center"/>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bidi="ar"/>
              </w:rPr>
              <w:t>2.6应急预案（满分</w:t>
            </w:r>
          </w:p>
          <w:p w14:paraId="0DD59AD9">
            <w:pPr>
              <w:spacing w:line="360" w:lineRule="auto"/>
              <w:jc w:val="center"/>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bidi="ar"/>
              </w:rPr>
              <w:t>5分）</w:t>
            </w:r>
          </w:p>
        </w:tc>
        <w:tc>
          <w:tcPr>
            <w:tcW w:w="5660" w:type="dxa"/>
            <w:vAlign w:val="center"/>
          </w:tcPr>
          <w:p w14:paraId="2278D1EC">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1.发生食物中毒事件预案；</w:t>
            </w:r>
          </w:p>
          <w:p w14:paraId="43A67B5A">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2.运输途中发生的突发事件预案；</w:t>
            </w:r>
          </w:p>
          <w:p w14:paraId="50387554">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3.运送货物出错后的处理；</w:t>
            </w:r>
          </w:p>
          <w:p w14:paraId="51213926">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4.接到采购人紧急采购计划预案；</w:t>
            </w:r>
          </w:p>
          <w:p w14:paraId="0053D7AB">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5.发生公共关系事件预案；</w:t>
            </w:r>
          </w:p>
          <w:p w14:paraId="41438DAE">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以上1~5项评分标准（每项最高得1分，各项合计满分5分），其中 ：缺项（0分）、内容全面充分（0.5分）、有针对性，符合采购需求、有利于项目实施（0.5分）。</w:t>
            </w:r>
          </w:p>
        </w:tc>
      </w:tr>
      <w:tr w14:paraId="7D29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5" w:hRule="atLeast"/>
          <w:jc w:val="center"/>
        </w:trPr>
        <w:tc>
          <w:tcPr>
            <w:tcW w:w="562" w:type="dxa"/>
            <w:vMerge w:val="restart"/>
            <w:vAlign w:val="center"/>
          </w:tcPr>
          <w:p w14:paraId="629E286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585" w:type="dxa"/>
            <w:vMerge w:val="restart"/>
            <w:vAlign w:val="center"/>
          </w:tcPr>
          <w:p w14:paraId="14C7052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商务分</w:t>
            </w:r>
          </w:p>
          <w:p w14:paraId="46A509C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（满分</w:t>
            </w:r>
            <w:r>
              <w:rPr>
                <w:rFonts w:hint="eastAsia" w:ascii="宋体" w:hAnsi="宋体" w:eastAsia="宋体" w:cs="宋体"/>
                <w:color w:val="auto"/>
                <w:sz w:val="21"/>
                <w:szCs w:val="21"/>
                <w:highlight w:val="none"/>
                <w:u w:val="single"/>
                <w:lang w:val="en-US" w:eastAsia="zh-CN"/>
              </w:rPr>
              <w:t>2</w:t>
            </w:r>
            <w:r>
              <w:rPr>
                <w:rFonts w:hint="eastAsia" w:ascii="宋体" w:hAnsi="宋体" w:eastAsia="宋体" w:cs="宋体"/>
                <w:color w:val="auto"/>
                <w:sz w:val="21"/>
                <w:szCs w:val="21"/>
                <w:highlight w:val="none"/>
                <w:u w:val="single"/>
              </w:rPr>
              <w:t>0</w:t>
            </w:r>
            <w:r>
              <w:rPr>
                <w:rFonts w:hint="eastAsia" w:ascii="宋体" w:hAnsi="宋体" w:eastAsia="宋体" w:cs="宋体"/>
                <w:color w:val="auto"/>
                <w:sz w:val="21"/>
                <w:szCs w:val="21"/>
                <w:highlight w:val="none"/>
              </w:rPr>
              <w:t>分）</w:t>
            </w:r>
          </w:p>
        </w:tc>
        <w:tc>
          <w:tcPr>
            <w:tcW w:w="1701" w:type="dxa"/>
            <w:vAlign w:val="center"/>
          </w:tcPr>
          <w:p w14:paraId="5726CBB2">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业绩分</w:t>
            </w:r>
          </w:p>
          <w:p w14:paraId="7701C0C1">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（满分</w:t>
            </w: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分）</w:t>
            </w:r>
          </w:p>
        </w:tc>
        <w:tc>
          <w:tcPr>
            <w:tcW w:w="5660" w:type="dxa"/>
            <w:vAlign w:val="center"/>
          </w:tcPr>
          <w:p w14:paraId="29A41795">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供应商2023年（含2023年）以来完成过同类项目的，每提供一个业绩得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分，满分</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14:paraId="1CC6AE66">
            <w:pPr>
              <w:spacing w:line="360" w:lineRule="auto"/>
              <w:ind w:firstLine="422"/>
              <w:jc w:val="lef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注：须提供中标（成交）通知书复印件或合同文本复印件，未提供或不满足要求的不得分。</w:t>
            </w:r>
          </w:p>
        </w:tc>
      </w:tr>
      <w:tr w14:paraId="426F5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4CF065C9">
            <w:pPr>
              <w:spacing w:line="360" w:lineRule="auto"/>
              <w:jc w:val="center"/>
              <w:rPr>
                <w:rFonts w:hint="eastAsia" w:ascii="宋体" w:hAnsi="宋体" w:eastAsia="宋体" w:cs="宋体"/>
                <w:color w:val="auto"/>
                <w:sz w:val="21"/>
                <w:szCs w:val="21"/>
                <w:highlight w:val="none"/>
              </w:rPr>
            </w:pPr>
          </w:p>
        </w:tc>
        <w:tc>
          <w:tcPr>
            <w:tcW w:w="1585" w:type="dxa"/>
            <w:vMerge w:val="continue"/>
            <w:vAlign w:val="center"/>
          </w:tcPr>
          <w:p w14:paraId="7D3DCB48">
            <w:pPr>
              <w:spacing w:line="360" w:lineRule="auto"/>
              <w:jc w:val="center"/>
              <w:rPr>
                <w:rFonts w:hint="eastAsia" w:ascii="宋体" w:hAnsi="宋体" w:eastAsia="宋体" w:cs="宋体"/>
                <w:color w:val="auto"/>
                <w:sz w:val="21"/>
                <w:szCs w:val="21"/>
                <w:highlight w:val="none"/>
              </w:rPr>
            </w:pPr>
          </w:p>
        </w:tc>
        <w:tc>
          <w:tcPr>
            <w:tcW w:w="1701" w:type="dxa"/>
            <w:vAlign w:val="center"/>
          </w:tcPr>
          <w:p w14:paraId="241889A5">
            <w:pPr>
              <w:widowControl/>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bidi="ar"/>
              </w:rPr>
              <w:t>3.</w:t>
            </w:r>
            <w:r>
              <w:rPr>
                <w:rFonts w:hint="eastAsia" w:ascii="宋体" w:hAnsi="宋体" w:eastAsia="宋体" w:cs="宋体"/>
                <w:b/>
                <w:bCs/>
                <w:color w:val="auto"/>
                <w:sz w:val="21"/>
                <w:szCs w:val="21"/>
                <w:highlight w:val="none"/>
                <w:lang w:val="en-US" w:eastAsia="zh-CN" w:bidi="ar"/>
              </w:rPr>
              <w:t>2</w:t>
            </w:r>
            <w:r>
              <w:rPr>
                <w:rFonts w:hint="eastAsia" w:ascii="宋体" w:hAnsi="宋体" w:eastAsia="宋体" w:cs="宋体"/>
                <w:b/>
                <w:bCs/>
                <w:color w:val="auto"/>
                <w:sz w:val="21"/>
                <w:szCs w:val="21"/>
                <w:highlight w:val="none"/>
                <w:lang w:bidi="ar"/>
              </w:rPr>
              <w:t>运输车辆分（满分10分）</w:t>
            </w:r>
          </w:p>
          <w:p w14:paraId="6249FDA5">
            <w:pPr>
              <w:spacing w:line="360" w:lineRule="auto"/>
              <w:jc w:val="center"/>
              <w:rPr>
                <w:rFonts w:hint="eastAsia" w:ascii="宋体" w:hAnsi="宋体" w:eastAsia="宋体" w:cs="宋体"/>
                <w:color w:val="auto"/>
                <w:sz w:val="21"/>
                <w:szCs w:val="21"/>
                <w:highlight w:val="none"/>
              </w:rPr>
            </w:pPr>
          </w:p>
        </w:tc>
        <w:tc>
          <w:tcPr>
            <w:tcW w:w="5660" w:type="dxa"/>
            <w:vAlign w:val="center"/>
          </w:tcPr>
          <w:p w14:paraId="775369C2">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拟投入本项目自有或租赁的配送冷藏专用运输车，每提供一辆得3分，最高得6分；拟投入本项目自有或租赁的普通运输车辆（四轮）每提供一辆得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分，最高得4分。</w:t>
            </w:r>
          </w:p>
          <w:p w14:paraId="668CA4CA">
            <w:pPr>
              <w:spacing w:line="360" w:lineRule="auto"/>
              <w:ind w:firstLine="422"/>
              <w:jc w:val="lef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（提供车辆行驶证正、反面扫描件及车辆彩色照片，如为租赁的还须提供租赁合同扫描件，不按要求提供不得分）</w:t>
            </w:r>
          </w:p>
        </w:tc>
      </w:tr>
      <w:tr w14:paraId="7BCEB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5C98D9D7">
            <w:pPr>
              <w:spacing w:line="360" w:lineRule="auto"/>
              <w:jc w:val="center"/>
              <w:rPr>
                <w:rFonts w:hint="eastAsia" w:ascii="宋体" w:hAnsi="宋体" w:eastAsia="宋体" w:cs="宋体"/>
                <w:color w:val="auto"/>
                <w:sz w:val="21"/>
                <w:szCs w:val="21"/>
                <w:highlight w:val="none"/>
              </w:rPr>
            </w:pPr>
          </w:p>
        </w:tc>
        <w:tc>
          <w:tcPr>
            <w:tcW w:w="1585" w:type="dxa"/>
            <w:vMerge w:val="continue"/>
            <w:vAlign w:val="center"/>
          </w:tcPr>
          <w:p w14:paraId="64E6CF09">
            <w:pPr>
              <w:spacing w:line="360" w:lineRule="auto"/>
              <w:jc w:val="center"/>
              <w:rPr>
                <w:rFonts w:hint="eastAsia" w:ascii="宋体" w:hAnsi="宋体" w:eastAsia="宋体" w:cs="宋体"/>
                <w:color w:val="auto"/>
                <w:sz w:val="21"/>
                <w:szCs w:val="21"/>
                <w:highlight w:val="none"/>
              </w:rPr>
            </w:pPr>
          </w:p>
        </w:tc>
        <w:tc>
          <w:tcPr>
            <w:tcW w:w="1701" w:type="dxa"/>
            <w:vAlign w:val="center"/>
          </w:tcPr>
          <w:p w14:paraId="27341DFB">
            <w:pPr>
              <w:widowControl/>
              <w:jc w:val="center"/>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bidi="ar"/>
              </w:rPr>
              <w:t>3.</w:t>
            </w:r>
            <w:r>
              <w:rPr>
                <w:rFonts w:hint="eastAsia" w:ascii="宋体" w:hAnsi="宋体" w:eastAsia="宋体" w:cs="宋体"/>
                <w:b/>
                <w:bCs/>
                <w:color w:val="auto"/>
                <w:sz w:val="21"/>
                <w:szCs w:val="21"/>
                <w:highlight w:val="none"/>
                <w:lang w:val="en-US" w:eastAsia="zh-CN" w:bidi="ar"/>
              </w:rPr>
              <w:t>3</w:t>
            </w:r>
            <w:r>
              <w:rPr>
                <w:rFonts w:hint="eastAsia" w:ascii="宋体" w:hAnsi="宋体" w:eastAsia="宋体" w:cs="宋体"/>
                <w:b/>
                <w:bCs/>
                <w:color w:val="auto"/>
                <w:sz w:val="21"/>
                <w:szCs w:val="21"/>
                <w:highlight w:val="none"/>
                <w:lang w:bidi="ar"/>
              </w:rPr>
              <w:t>人员分</w:t>
            </w:r>
          </w:p>
          <w:p w14:paraId="503BD1FB">
            <w:pPr>
              <w:widowControl/>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bidi="ar"/>
              </w:rPr>
              <w:t>（满分6分）</w:t>
            </w:r>
          </w:p>
          <w:p w14:paraId="592D415D">
            <w:pPr>
              <w:spacing w:line="360" w:lineRule="auto"/>
              <w:jc w:val="center"/>
              <w:rPr>
                <w:rFonts w:hint="eastAsia" w:ascii="宋体" w:hAnsi="宋体" w:eastAsia="宋体" w:cs="宋体"/>
                <w:color w:val="auto"/>
                <w:sz w:val="21"/>
                <w:szCs w:val="21"/>
                <w:highlight w:val="none"/>
              </w:rPr>
            </w:pPr>
          </w:p>
        </w:tc>
        <w:tc>
          <w:tcPr>
            <w:tcW w:w="5660" w:type="dxa"/>
            <w:vAlign w:val="center"/>
          </w:tcPr>
          <w:p w14:paraId="193FC798">
            <w:pPr>
              <w:spacing w:line="360" w:lineRule="auto"/>
              <w:ind w:firstLine="422"/>
              <w:jc w:val="left"/>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拟投入本项目服务人员为2-3人(含3人)的得2分</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服务人员达到4-5人(含5人)得4分</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服务人员达到6人以上得6分。</w:t>
            </w:r>
            <w:r>
              <w:rPr>
                <w:rFonts w:hint="eastAsia" w:ascii="宋体" w:hAnsi="宋体" w:eastAsia="宋体" w:cs="宋体"/>
                <w:b/>
                <w:bCs/>
                <w:color w:val="auto"/>
                <w:sz w:val="21"/>
                <w:szCs w:val="21"/>
                <w:highlight w:val="none"/>
              </w:rPr>
              <w:t>（需提供供应商与投入人员签订的劳动合同及人员有效健康证扫描件，不提供不得分）</w:t>
            </w:r>
          </w:p>
        </w:tc>
      </w:tr>
      <w:tr w14:paraId="53AA2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08" w:type="dxa"/>
            <w:gridSpan w:val="4"/>
            <w:vAlign w:val="center"/>
          </w:tcPr>
          <w:p w14:paraId="6923FEAE">
            <w:pPr>
              <w:pStyle w:val="24"/>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总得分为以上各项评审因素得分合计</w:t>
            </w:r>
          </w:p>
        </w:tc>
      </w:tr>
    </w:tbl>
    <w:p w14:paraId="67ACBF13">
      <w:pPr>
        <w:rPr>
          <w:rFonts w:ascii="宋体" w:hAnsi="宋体"/>
          <w:bCs/>
          <w:color w:val="auto"/>
          <w:szCs w:val="21"/>
          <w:highlight w:val="none"/>
        </w:rPr>
      </w:pPr>
    </w:p>
    <w:p w14:paraId="36D25DB6">
      <w:pPr>
        <w:spacing w:line="360" w:lineRule="auto"/>
        <w:ind w:firstLine="420"/>
        <w:rPr>
          <w:rFonts w:ascii="宋体" w:hAnsi="宋体"/>
          <w:color w:val="auto"/>
          <w:szCs w:val="21"/>
          <w:highlight w:val="none"/>
        </w:rPr>
      </w:pPr>
      <w:r>
        <w:rPr>
          <w:rFonts w:ascii="宋体" w:hAnsi="宋体"/>
          <w:bCs/>
          <w:color w:val="auto"/>
          <w:szCs w:val="21"/>
          <w:highlight w:val="none"/>
        </w:rPr>
        <w:t>7.</w:t>
      </w:r>
      <w:r>
        <w:rPr>
          <w:rFonts w:hint="eastAsia" w:ascii="宋体" w:hAnsi="宋体"/>
          <w:bCs/>
          <w:color w:val="auto"/>
          <w:szCs w:val="21"/>
          <w:highlight w:val="none"/>
        </w:rPr>
        <w:t>由磋商小组根据综合评分情况，按照评审得分由高到低顺序推荐3名</w:t>
      </w:r>
      <w:r>
        <w:rPr>
          <w:rFonts w:hint="eastAsia"/>
          <w:color w:val="auto"/>
          <w:highlight w:val="none"/>
        </w:rPr>
        <w:t>及</w:t>
      </w:r>
      <w:r>
        <w:rPr>
          <w:rFonts w:hint="eastAsia" w:ascii="宋体" w:hAnsi="宋体"/>
          <w:bCs/>
          <w:color w:val="auto"/>
          <w:szCs w:val="21"/>
          <w:highlight w:val="none"/>
        </w:rPr>
        <w:t>以上成交候选供应商，并编写评审报告，</w:t>
      </w:r>
      <w:r>
        <w:rPr>
          <w:rFonts w:hint="eastAsia" w:ascii="宋体" w:hAnsi="宋体" w:cs="宋体"/>
          <w:color w:val="auto"/>
          <w:highlight w:val="none"/>
        </w:rPr>
        <w:t>评审报告</w:t>
      </w:r>
      <w:r>
        <w:rPr>
          <w:rFonts w:hint="eastAsia" w:hAnsi="宋体"/>
          <w:color w:val="auto"/>
          <w:highlight w:val="none"/>
        </w:rPr>
        <w:t>通过电子交易平台向采购人、采购代理机构提交。</w:t>
      </w:r>
      <w:r>
        <w:rPr>
          <w:rFonts w:hint="eastAsia" w:ascii="宋体" w:hAnsi="宋体"/>
          <w:bCs/>
          <w:color w:val="auto"/>
          <w:szCs w:val="21"/>
          <w:highlight w:val="none"/>
        </w:rPr>
        <w:t>符合本章第</w:t>
      </w:r>
      <w:r>
        <w:rPr>
          <w:rFonts w:ascii="宋体" w:hAnsi="宋体"/>
          <w:bCs/>
          <w:color w:val="auto"/>
          <w:szCs w:val="21"/>
          <w:highlight w:val="none"/>
        </w:rPr>
        <w:t>4.3</w:t>
      </w:r>
      <w:r>
        <w:rPr>
          <w:rFonts w:hint="eastAsia" w:ascii="宋体" w:hAnsi="宋体"/>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p>
    <w:p w14:paraId="3F61CEF5">
      <w:pPr>
        <w:spacing w:line="400" w:lineRule="exact"/>
        <w:ind w:firstLine="420"/>
        <w:rPr>
          <w:rFonts w:ascii="宋体" w:hAnsi="宋体" w:cs="宋体"/>
          <w:color w:val="auto"/>
          <w:highlight w:val="none"/>
        </w:rPr>
      </w:pPr>
    </w:p>
    <w:p w14:paraId="264D5D8E">
      <w:pPr>
        <w:spacing w:line="400" w:lineRule="exact"/>
        <w:ind w:firstLine="420"/>
        <w:rPr>
          <w:rFonts w:ascii="宋体" w:hAnsi="宋体" w:cs="宋体"/>
          <w:color w:val="auto"/>
          <w:highlight w:val="none"/>
        </w:rPr>
      </w:pPr>
    </w:p>
    <w:p w14:paraId="010ACE2E">
      <w:pPr>
        <w:pStyle w:val="3"/>
        <w:jc w:val="center"/>
        <w:rPr>
          <w:color w:val="auto"/>
          <w:highlight w:val="none"/>
        </w:rPr>
      </w:pPr>
      <w:r>
        <w:rPr>
          <w:color w:val="auto"/>
          <w:highlight w:val="none"/>
        </w:rPr>
        <w:br w:type="page" w:clear="all"/>
      </w:r>
    </w:p>
    <w:p w14:paraId="16947A07">
      <w:pPr>
        <w:rPr>
          <w:color w:val="auto"/>
          <w:highlight w:val="none"/>
        </w:rPr>
      </w:pPr>
    </w:p>
    <w:p w14:paraId="591A24AD">
      <w:pPr>
        <w:pStyle w:val="3"/>
        <w:jc w:val="center"/>
        <w:rPr>
          <w:color w:val="auto"/>
          <w:highlight w:val="none"/>
        </w:rPr>
      </w:pPr>
      <w:bookmarkStart w:id="77" w:name="_Toc74323460"/>
    </w:p>
    <w:p w14:paraId="5AFDE6C9">
      <w:pPr>
        <w:pStyle w:val="3"/>
        <w:jc w:val="center"/>
        <w:rPr>
          <w:color w:val="auto"/>
          <w:highlight w:val="none"/>
        </w:rPr>
      </w:pPr>
    </w:p>
    <w:p w14:paraId="598B9EC2">
      <w:pPr>
        <w:pStyle w:val="3"/>
        <w:jc w:val="center"/>
        <w:rPr>
          <w:color w:val="auto"/>
          <w:highlight w:val="none"/>
        </w:rPr>
      </w:pPr>
    </w:p>
    <w:p w14:paraId="5C566E56">
      <w:pPr>
        <w:pStyle w:val="3"/>
        <w:jc w:val="center"/>
        <w:rPr>
          <w:color w:val="auto"/>
          <w:highlight w:val="none"/>
        </w:rPr>
      </w:pPr>
      <w:r>
        <w:rPr>
          <w:rFonts w:hint="eastAsia"/>
          <w:color w:val="auto"/>
          <w:highlight w:val="none"/>
        </w:rPr>
        <w:t>第五章 响应文件格式</w:t>
      </w:r>
      <w:bookmarkEnd w:id="77"/>
    </w:p>
    <w:p w14:paraId="7AD3CEBA">
      <w:pPr>
        <w:spacing w:line="240" w:lineRule="atLeast"/>
        <w:rPr>
          <w:rFonts w:ascii="宋体" w:hAnsi="宋体"/>
          <w:b/>
          <w:color w:val="auto"/>
          <w:sz w:val="32"/>
          <w:szCs w:val="32"/>
          <w:highlight w:val="none"/>
        </w:rPr>
      </w:pPr>
    </w:p>
    <w:p w14:paraId="2AAEAE95">
      <w:pPr>
        <w:spacing w:line="240" w:lineRule="atLeast"/>
        <w:rPr>
          <w:rFonts w:ascii="宋体" w:hAnsi="宋体"/>
          <w:b/>
          <w:color w:val="auto"/>
          <w:sz w:val="32"/>
          <w:szCs w:val="32"/>
          <w:highlight w:val="none"/>
        </w:rPr>
      </w:pPr>
    </w:p>
    <w:p w14:paraId="0A6C4B18">
      <w:pPr>
        <w:spacing w:line="240" w:lineRule="atLeast"/>
        <w:rPr>
          <w:rFonts w:ascii="宋体" w:hAnsi="宋体"/>
          <w:b/>
          <w:color w:val="auto"/>
          <w:sz w:val="32"/>
          <w:szCs w:val="32"/>
          <w:highlight w:val="none"/>
        </w:rPr>
      </w:pPr>
    </w:p>
    <w:p w14:paraId="77899DB3">
      <w:pPr>
        <w:spacing w:line="240" w:lineRule="atLeast"/>
        <w:rPr>
          <w:rFonts w:ascii="宋体" w:hAnsi="宋体"/>
          <w:b/>
          <w:color w:val="auto"/>
          <w:sz w:val="32"/>
          <w:szCs w:val="32"/>
          <w:highlight w:val="none"/>
        </w:rPr>
      </w:pPr>
    </w:p>
    <w:p w14:paraId="7573CEE4">
      <w:pPr>
        <w:spacing w:line="240" w:lineRule="atLeast"/>
        <w:rPr>
          <w:rFonts w:ascii="宋体" w:hAnsi="宋体"/>
          <w:b/>
          <w:color w:val="auto"/>
          <w:sz w:val="32"/>
          <w:szCs w:val="32"/>
          <w:highlight w:val="none"/>
        </w:rPr>
      </w:pPr>
    </w:p>
    <w:p w14:paraId="76D4EC33">
      <w:pPr>
        <w:spacing w:line="240" w:lineRule="atLeast"/>
        <w:rPr>
          <w:rFonts w:ascii="宋体" w:hAnsi="宋体"/>
          <w:b/>
          <w:color w:val="auto"/>
          <w:sz w:val="32"/>
          <w:szCs w:val="32"/>
          <w:highlight w:val="none"/>
        </w:rPr>
      </w:pPr>
    </w:p>
    <w:p w14:paraId="6176459B">
      <w:pPr>
        <w:spacing w:line="240" w:lineRule="atLeast"/>
        <w:rPr>
          <w:rFonts w:ascii="宋体" w:hAnsi="宋体"/>
          <w:b/>
          <w:color w:val="auto"/>
          <w:sz w:val="32"/>
          <w:szCs w:val="32"/>
          <w:highlight w:val="none"/>
        </w:rPr>
      </w:pPr>
    </w:p>
    <w:p w14:paraId="11592680">
      <w:pPr>
        <w:spacing w:line="240" w:lineRule="atLeast"/>
        <w:rPr>
          <w:rFonts w:ascii="宋体" w:hAnsi="宋体"/>
          <w:b/>
          <w:color w:val="auto"/>
          <w:sz w:val="32"/>
          <w:szCs w:val="32"/>
          <w:highlight w:val="none"/>
        </w:rPr>
      </w:pPr>
    </w:p>
    <w:p w14:paraId="2426B227">
      <w:pPr>
        <w:spacing w:line="240" w:lineRule="atLeast"/>
        <w:rPr>
          <w:rFonts w:ascii="宋体" w:hAnsi="宋体"/>
          <w:b/>
          <w:color w:val="auto"/>
          <w:sz w:val="32"/>
          <w:szCs w:val="32"/>
          <w:highlight w:val="none"/>
        </w:rPr>
      </w:pPr>
    </w:p>
    <w:p w14:paraId="7B8D37BD">
      <w:pPr>
        <w:spacing w:line="240" w:lineRule="atLeast"/>
        <w:rPr>
          <w:rFonts w:ascii="宋体" w:hAnsi="宋体"/>
          <w:b/>
          <w:color w:val="auto"/>
          <w:sz w:val="32"/>
          <w:szCs w:val="32"/>
          <w:highlight w:val="none"/>
        </w:rPr>
      </w:pPr>
    </w:p>
    <w:p w14:paraId="73A048FD">
      <w:pPr>
        <w:spacing w:line="240" w:lineRule="atLeast"/>
        <w:rPr>
          <w:rFonts w:ascii="宋体" w:hAnsi="宋体"/>
          <w:b/>
          <w:color w:val="auto"/>
          <w:sz w:val="32"/>
          <w:szCs w:val="32"/>
          <w:highlight w:val="none"/>
        </w:rPr>
      </w:pPr>
    </w:p>
    <w:p w14:paraId="671D1183">
      <w:pPr>
        <w:spacing w:before="50" w:after="50"/>
        <w:outlineLvl w:val="1"/>
        <w:rPr>
          <w:rFonts w:ascii="宋体" w:hAnsi="宋体"/>
          <w:b/>
          <w:bCs/>
          <w:color w:val="auto"/>
          <w:sz w:val="24"/>
          <w:highlight w:val="none"/>
        </w:rPr>
      </w:pPr>
    </w:p>
    <w:p w14:paraId="6135B551">
      <w:pPr>
        <w:spacing w:before="156" w:after="50"/>
        <w:jc w:val="center"/>
        <w:rPr>
          <w:rFonts w:ascii="仿宋_GB2312" w:hAnsi="仿宋_GB2312" w:eastAsia="仿宋_GB2312" w:cs="仿宋_GB2312"/>
          <w:bCs/>
          <w:color w:val="auto"/>
          <w:sz w:val="32"/>
          <w:szCs w:val="32"/>
          <w:highlight w:val="none"/>
        </w:rPr>
      </w:pPr>
    </w:p>
    <w:p w14:paraId="6479BF63">
      <w:pPr>
        <w:rPr>
          <w:b/>
          <w:color w:val="auto"/>
          <w:sz w:val="32"/>
          <w:szCs w:val="32"/>
          <w:highlight w:val="none"/>
        </w:rPr>
      </w:pPr>
      <w:bookmarkStart w:id="78" w:name="_Toc31723070"/>
      <w:bookmarkStart w:id="79" w:name="_Toc31728084"/>
      <w:bookmarkStart w:id="80" w:name="_Toc35611438"/>
      <w:bookmarkStart w:id="81" w:name="_Toc44229899"/>
      <w:bookmarkStart w:id="82" w:name="_Toc71366186"/>
      <w:bookmarkStart w:id="83" w:name="_Toc35611516"/>
      <w:r>
        <w:rPr>
          <w:b/>
          <w:color w:val="auto"/>
          <w:sz w:val="32"/>
          <w:szCs w:val="32"/>
          <w:highlight w:val="none"/>
        </w:rPr>
        <w:br w:type="page" w:clear="all"/>
      </w:r>
      <w:r>
        <w:rPr>
          <w:rFonts w:hint="eastAsia"/>
          <w:b/>
          <w:color w:val="auto"/>
          <w:sz w:val="32"/>
          <w:szCs w:val="32"/>
          <w:highlight w:val="none"/>
        </w:rPr>
        <w:t>一、资格证明文件格式</w:t>
      </w:r>
      <w:bookmarkEnd w:id="78"/>
      <w:bookmarkEnd w:id="79"/>
      <w:bookmarkEnd w:id="80"/>
      <w:bookmarkEnd w:id="81"/>
      <w:bookmarkEnd w:id="82"/>
      <w:bookmarkEnd w:id="83"/>
    </w:p>
    <w:p w14:paraId="2DB02670">
      <w:pPr>
        <w:spacing w:before="156" w:after="50" w:line="360" w:lineRule="auto"/>
        <w:jc w:val="left"/>
        <w:rPr>
          <w:rFonts w:ascii="宋体" w:hAnsi="宋体"/>
          <w:b/>
          <w:color w:val="auto"/>
          <w:sz w:val="24"/>
          <w:highlight w:val="none"/>
        </w:rPr>
      </w:pPr>
      <w:r>
        <w:rPr>
          <w:rFonts w:hint="eastAsia" w:ascii="宋体" w:hAnsi="宋体"/>
          <w:b/>
          <w:color w:val="auto"/>
          <w:sz w:val="32"/>
          <w:szCs w:val="32"/>
          <w:highlight w:val="none"/>
        </w:rPr>
        <w:t>1.资格证明文件封面格式：</w:t>
      </w:r>
    </w:p>
    <w:p w14:paraId="59BF58A0">
      <w:pPr>
        <w:spacing w:before="156" w:after="50"/>
        <w:jc w:val="center"/>
        <w:rPr>
          <w:rFonts w:ascii="宋体" w:hAnsi="宋体"/>
          <w:color w:val="auto"/>
          <w:sz w:val="44"/>
          <w:szCs w:val="44"/>
          <w:highlight w:val="none"/>
        </w:rPr>
      </w:pPr>
    </w:p>
    <w:p w14:paraId="1CB7C5F9">
      <w:pPr>
        <w:spacing w:before="156" w:after="50"/>
        <w:jc w:val="center"/>
        <w:rPr>
          <w:rFonts w:ascii="宋体" w:hAnsi="宋体"/>
          <w:color w:val="auto"/>
          <w:sz w:val="44"/>
          <w:szCs w:val="44"/>
          <w:highlight w:val="none"/>
        </w:rPr>
      </w:pPr>
      <w:r>
        <w:rPr>
          <w:rFonts w:hint="eastAsia" w:ascii="宋体" w:hAnsi="宋体"/>
          <w:color w:val="auto"/>
          <w:sz w:val="44"/>
          <w:szCs w:val="44"/>
          <w:highlight w:val="none"/>
        </w:rPr>
        <w:t>电 子 响 应 文 件</w:t>
      </w:r>
    </w:p>
    <w:p w14:paraId="51329EBF">
      <w:pPr>
        <w:spacing w:before="156" w:after="50"/>
        <w:rPr>
          <w:rFonts w:ascii="宋体" w:hAnsi="宋体"/>
          <w:color w:val="auto"/>
          <w:sz w:val="24"/>
          <w:szCs w:val="20"/>
          <w:highlight w:val="none"/>
        </w:rPr>
      </w:pPr>
    </w:p>
    <w:p w14:paraId="1E00F58F">
      <w:pPr>
        <w:spacing w:before="156"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25D91F34">
      <w:pPr>
        <w:spacing w:before="156" w:after="50"/>
        <w:rPr>
          <w:rFonts w:ascii="宋体" w:hAnsi="宋体"/>
          <w:bCs/>
          <w:color w:val="auto"/>
          <w:sz w:val="24"/>
          <w:szCs w:val="20"/>
          <w:highlight w:val="none"/>
        </w:rPr>
      </w:pPr>
    </w:p>
    <w:p w14:paraId="158EE6D5">
      <w:pPr>
        <w:spacing w:before="156" w:after="50"/>
        <w:rPr>
          <w:rFonts w:ascii="宋体" w:hAnsi="宋体"/>
          <w:bCs/>
          <w:color w:val="auto"/>
          <w:sz w:val="24"/>
          <w:szCs w:val="20"/>
          <w:highlight w:val="none"/>
        </w:rPr>
      </w:pPr>
    </w:p>
    <w:p w14:paraId="263A4429">
      <w:pPr>
        <w:spacing w:before="156" w:after="50"/>
        <w:rPr>
          <w:rFonts w:ascii="宋体" w:hAnsi="宋体"/>
          <w:bCs/>
          <w:color w:val="auto"/>
          <w:sz w:val="24"/>
          <w:szCs w:val="20"/>
          <w:highlight w:val="none"/>
        </w:rPr>
      </w:pPr>
    </w:p>
    <w:p w14:paraId="24559703">
      <w:pPr>
        <w:spacing w:before="156" w:after="50"/>
        <w:rPr>
          <w:rFonts w:ascii="宋体" w:hAnsi="宋体"/>
          <w:bCs/>
          <w:color w:val="auto"/>
          <w:sz w:val="24"/>
          <w:szCs w:val="20"/>
          <w:highlight w:val="none"/>
        </w:rPr>
      </w:pPr>
    </w:p>
    <w:p w14:paraId="028F17D3">
      <w:pPr>
        <w:spacing w:before="156" w:after="50"/>
        <w:rPr>
          <w:rFonts w:ascii="宋体" w:hAnsi="宋体"/>
          <w:bCs/>
          <w:color w:val="auto"/>
          <w:sz w:val="24"/>
          <w:szCs w:val="20"/>
          <w:highlight w:val="none"/>
        </w:rPr>
      </w:pPr>
    </w:p>
    <w:p w14:paraId="4691A2F0">
      <w:pPr>
        <w:spacing w:before="156"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5C24AE40">
      <w:pPr>
        <w:spacing w:before="156" w:after="50"/>
        <w:ind w:firstLine="720"/>
        <w:rPr>
          <w:rFonts w:ascii="宋体" w:hAnsi="宋体" w:cs="仿宋_GB2312"/>
          <w:bCs/>
          <w:color w:val="auto"/>
          <w:sz w:val="32"/>
          <w:szCs w:val="32"/>
          <w:highlight w:val="none"/>
        </w:rPr>
      </w:pPr>
    </w:p>
    <w:p w14:paraId="063DAEA9">
      <w:pPr>
        <w:spacing w:before="156" w:after="50"/>
        <w:ind w:firstLine="72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076241F8">
      <w:pPr>
        <w:spacing w:before="156" w:after="50"/>
        <w:ind w:firstLine="720"/>
        <w:rPr>
          <w:rFonts w:ascii="宋体" w:hAnsi="宋体" w:cs="仿宋_GB2312"/>
          <w:bCs/>
          <w:color w:val="auto"/>
          <w:sz w:val="32"/>
          <w:szCs w:val="32"/>
          <w:highlight w:val="none"/>
        </w:rPr>
      </w:pPr>
    </w:p>
    <w:p w14:paraId="5F897FE3">
      <w:pPr>
        <w:spacing w:before="156" w:after="50"/>
        <w:ind w:firstLine="72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38FC1B88">
      <w:pPr>
        <w:spacing w:before="156" w:after="50"/>
        <w:ind w:firstLine="720"/>
        <w:rPr>
          <w:rFonts w:ascii="宋体" w:hAnsi="宋体" w:cs="仿宋_GB2312"/>
          <w:bCs/>
          <w:color w:val="auto"/>
          <w:sz w:val="32"/>
          <w:szCs w:val="32"/>
          <w:highlight w:val="none"/>
        </w:rPr>
      </w:pPr>
    </w:p>
    <w:p w14:paraId="3AB8F1BF">
      <w:pPr>
        <w:pStyle w:val="2"/>
        <w:spacing w:before="50" w:after="50"/>
        <w:ind w:firstLine="72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641EEED9">
      <w:pPr>
        <w:spacing w:before="156" w:after="50"/>
        <w:ind w:firstLine="640"/>
        <w:rPr>
          <w:rFonts w:ascii="宋体" w:hAnsi="宋体" w:cs="仿宋_GB2312"/>
          <w:bCs/>
          <w:color w:val="auto"/>
          <w:sz w:val="32"/>
          <w:szCs w:val="32"/>
          <w:highlight w:val="none"/>
        </w:rPr>
      </w:pPr>
    </w:p>
    <w:p w14:paraId="11BDD918">
      <w:pPr>
        <w:pStyle w:val="2"/>
        <w:spacing w:before="50" w:after="50"/>
        <w:ind w:firstLine="720"/>
        <w:rPr>
          <w:rFonts w:ascii="宋体" w:hAnsi="宋体" w:cs="仿宋_GB2312"/>
          <w:bCs/>
          <w:color w:val="auto"/>
          <w:sz w:val="32"/>
          <w:szCs w:val="32"/>
          <w:highlight w:val="none"/>
        </w:rPr>
      </w:pPr>
    </w:p>
    <w:p w14:paraId="3B3E3487">
      <w:pPr>
        <w:pStyle w:val="2"/>
        <w:spacing w:before="50" w:after="50"/>
        <w:ind w:firstLine="720"/>
        <w:rPr>
          <w:rFonts w:ascii="宋体" w:hAnsi="宋体" w:cs="仿宋_GB2312"/>
          <w:bCs/>
          <w:color w:val="auto"/>
          <w:sz w:val="32"/>
          <w:szCs w:val="32"/>
          <w:highlight w:val="none"/>
        </w:rPr>
      </w:pPr>
    </w:p>
    <w:p w14:paraId="5C71EB78">
      <w:pPr>
        <w:pStyle w:val="2"/>
        <w:spacing w:before="50" w:after="50"/>
        <w:ind w:firstLine="1280"/>
        <w:rPr>
          <w:rFonts w:ascii="宋体" w:hAnsi="宋体" w:cs="仿宋_GB2312"/>
          <w:bCs/>
          <w:color w:val="auto"/>
          <w:sz w:val="32"/>
          <w:szCs w:val="32"/>
          <w:highlight w:val="none"/>
        </w:rPr>
      </w:pPr>
    </w:p>
    <w:p w14:paraId="19633EED">
      <w:pPr>
        <w:spacing w:before="156"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0F71C5E5">
      <w:pPr>
        <w:spacing w:before="156" w:after="50" w:line="360" w:lineRule="auto"/>
        <w:ind w:left="142"/>
        <w:jc w:val="left"/>
        <w:rPr>
          <w:rFonts w:ascii="宋体" w:hAnsi="宋体"/>
          <w:b/>
          <w:bCs/>
          <w:color w:val="auto"/>
          <w:sz w:val="32"/>
          <w:szCs w:val="32"/>
          <w:highlight w:val="none"/>
        </w:rPr>
      </w:pPr>
      <w:r>
        <w:rPr>
          <w:rFonts w:ascii="宋体" w:hAnsi="宋体"/>
          <w:color w:val="auto"/>
          <w:sz w:val="24"/>
          <w:highlight w:val="none"/>
        </w:rPr>
        <w:br w:type="page" w:clear="all"/>
      </w:r>
      <w:r>
        <w:rPr>
          <w:rFonts w:hint="eastAsia" w:ascii="宋体" w:hAnsi="宋体"/>
          <w:b/>
          <w:bCs/>
          <w:color w:val="auto"/>
          <w:sz w:val="32"/>
          <w:szCs w:val="32"/>
          <w:highlight w:val="none"/>
        </w:rPr>
        <w:t>2.资格证明文件目录</w:t>
      </w:r>
    </w:p>
    <w:p w14:paraId="1AC193B9">
      <w:pPr>
        <w:spacing w:before="156"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0F4CD629">
      <w:pPr>
        <w:spacing w:before="156" w:after="50"/>
        <w:rPr>
          <w:rFonts w:ascii="宋体" w:hAnsi="宋体"/>
          <w:color w:val="auto"/>
          <w:sz w:val="24"/>
          <w:szCs w:val="20"/>
          <w:highlight w:val="none"/>
        </w:rPr>
      </w:pPr>
    </w:p>
    <w:p w14:paraId="11C08DFB">
      <w:pPr>
        <w:spacing w:line="300" w:lineRule="auto"/>
        <w:rPr>
          <w:rFonts w:ascii="宋体" w:hAnsi="宋体"/>
          <w:color w:val="auto"/>
          <w:szCs w:val="21"/>
          <w:highlight w:val="none"/>
        </w:rPr>
      </w:pPr>
    </w:p>
    <w:p w14:paraId="23139AAC">
      <w:pPr>
        <w:spacing w:line="300" w:lineRule="auto"/>
        <w:rPr>
          <w:rFonts w:ascii="宋体" w:hAnsi="宋体"/>
          <w:color w:val="auto"/>
          <w:szCs w:val="21"/>
          <w:highlight w:val="none"/>
        </w:rPr>
      </w:pPr>
    </w:p>
    <w:p w14:paraId="42216CB6">
      <w:pPr>
        <w:spacing w:line="300" w:lineRule="auto"/>
        <w:rPr>
          <w:rFonts w:ascii="宋体" w:hAnsi="宋体"/>
          <w:color w:val="auto"/>
          <w:szCs w:val="21"/>
          <w:highlight w:val="none"/>
        </w:rPr>
      </w:pPr>
    </w:p>
    <w:p w14:paraId="17544CC0">
      <w:pPr>
        <w:spacing w:line="300" w:lineRule="auto"/>
        <w:rPr>
          <w:rFonts w:ascii="宋体" w:hAnsi="宋体"/>
          <w:color w:val="auto"/>
          <w:szCs w:val="21"/>
          <w:highlight w:val="none"/>
        </w:rPr>
      </w:pPr>
    </w:p>
    <w:p w14:paraId="181111EF">
      <w:pPr>
        <w:spacing w:line="300" w:lineRule="auto"/>
        <w:rPr>
          <w:rFonts w:ascii="宋体" w:hAnsi="宋体"/>
          <w:color w:val="auto"/>
          <w:szCs w:val="21"/>
          <w:highlight w:val="none"/>
        </w:rPr>
      </w:pPr>
    </w:p>
    <w:p w14:paraId="61E9A96E">
      <w:pPr>
        <w:spacing w:line="300" w:lineRule="auto"/>
        <w:rPr>
          <w:rFonts w:ascii="宋体" w:hAnsi="宋体"/>
          <w:color w:val="auto"/>
          <w:szCs w:val="21"/>
          <w:highlight w:val="none"/>
        </w:rPr>
      </w:pPr>
    </w:p>
    <w:p w14:paraId="5C15D639">
      <w:pPr>
        <w:spacing w:line="300" w:lineRule="auto"/>
        <w:rPr>
          <w:rFonts w:ascii="宋体" w:hAnsi="宋体"/>
          <w:color w:val="auto"/>
          <w:szCs w:val="21"/>
          <w:highlight w:val="none"/>
        </w:rPr>
      </w:pPr>
    </w:p>
    <w:p w14:paraId="4CC82CD0">
      <w:pPr>
        <w:spacing w:line="300" w:lineRule="auto"/>
        <w:rPr>
          <w:rFonts w:ascii="宋体" w:hAnsi="宋体"/>
          <w:color w:val="auto"/>
          <w:szCs w:val="21"/>
          <w:highlight w:val="none"/>
        </w:rPr>
      </w:pPr>
    </w:p>
    <w:p w14:paraId="366BF4D1">
      <w:pPr>
        <w:spacing w:line="300" w:lineRule="auto"/>
        <w:rPr>
          <w:rFonts w:ascii="宋体" w:hAnsi="宋体"/>
          <w:color w:val="auto"/>
          <w:szCs w:val="21"/>
          <w:highlight w:val="none"/>
        </w:rPr>
      </w:pPr>
    </w:p>
    <w:p w14:paraId="669BB3D1">
      <w:pPr>
        <w:spacing w:line="300" w:lineRule="auto"/>
        <w:rPr>
          <w:rFonts w:ascii="宋体" w:hAnsi="宋体"/>
          <w:color w:val="auto"/>
          <w:szCs w:val="21"/>
          <w:highlight w:val="none"/>
        </w:rPr>
      </w:pPr>
    </w:p>
    <w:p w14:paraId="7E4E341C">
      <w:pPr>
        <w:spacing w:line="300" w:lineRule="auto"/>
        <w:rPr>
          <w:rFonts w:ascii="宋体" w:hAnsi="宋体"/>
          <w:color w:val="auto"/>
          <w:szCs w:val="21"/>
          <w:highlight w:val="none"/>
        </w:rPr>
      </w:pPr>
    </w:p>
    <w:p w14:paraId="1932188D">
      <w:pPr>
        <w:spacing w:line="300" w:lineRule="auto"/>
        <w:rPr>
          <w:rFonts w:ascii="宋体" w:hAnsi="宋体"/>
          <w:color w:val="auto"/>
          <w:szCs w:val="21"/>
          <w:highlight w:val="none"/>
        </w:rPr>
      </w:pPr>
    </w:p>
    <w:p w14:paraId="31E48ECC">
      <w:pPr>
        <w:spacing w:line="300" w:lineRule="auto"/>
        <w:rPr>
          <w:rFonts w:ascii="宋体" w:hAnsi="宋体"/>
          <w:color w:val="auto"/>
          <w:szCs w:val="21"/>
          <w:highlight w:val="none"/>
        </w:rPr>
      </w:pPr>
    </w:p>
    <w:p w14:paraId="2846FD14">
      <w:pPr>
        <w:spacing w:line="300" w:lineRule="auto"/>
        <w:rPr>
          <w:rFonts w:ascii="宋体" w:hAnsi="宋体"/>
          <w:color w:val="auto"/>
          <w:szCs w:val="21"/>
          <w:highlight w:val="none"/>
        </w:rPr>
      </w:pPr>
    </w:p>
    <w:p w14:paraId="4667C15B">
      <w:pPr>
        <w:spacing w:line="300" w:lineRule="auto"/>
        <w:rPr>
          <w:rFonts w:ascii="宋体" w:hAnsi="宋体"/>
          <w:color w:val="auto"/>
          <w:szCs w:val="21"/>
          <w:highlight w:val="none"/>
        </w:rPr>
      </w:pPr>
    </w:p>
    <w:p w14:paraId="157198C7">
      <w:pPr>
        <w:spacing w:line="320" w:lineRule="exact"/>
        <w:jc w:val="left"/>
        <w:rPr>
          <w:rFonts w:ascii="宋体" w:hAnsi="宋体"/>
          <w:b/>
          <w:color w:val="auto"/>
          <w:sz w:val="24"/>
          <w:highlight w:val="none"/>
        </w:rPr>
      </w:pPr>
      <w:r>
        <w:rPr>
          <w:rFonts w:ascii="宋体" w:hAnsi="宋体"/>
          <w:color w:val="auto"/>
          <w:szCs w:val="21"/>
          <w:highlight w:val="none"/>
        </w:rPr>
        <w:br w:type="page" w:clear="all"/>
      </w:r>
      <w:r>
        <w:rPr>
          <w:rFonts w:hint="eastAsia" w:ascii="宋体" w:hAnsi="宋体"/>
          <w:b/>
          <w:color w:val="auto"/>
          <w:sz w:val="24"/>
          <w:highlight w:val="none"/>
        </w:rPr>
        <w:t>3.</w:t>
      </w:r>
      <w:r>
        <w:rPr>
          <w:rFonts w:hint="eastAsia" w:ascii="宋体" w:hAnsi="宋体"/>
          <w:b/>
          <w:color w:val="auto"/>
          <w:sz w:val="28"/>
          <w:szCs w:val="28"/>
          <w:highlight w:val="none"/>
        </w:rPr>
        <w:t>供应商直接控股股东信息表</w:t>
      </w:r>
    </w:p>
    <w:p w14:paraId="41FEC02B">
      <w:pPr>
        <w:spacing w:before="50" w:after="156"/>
        <w:jc w:val="center"/>
        <w:rPr>
          <w:rFonts w:ascii="宋体" w:hAnsi="宋体"/>
          <w:b/>
          <w:color w:val="auto"/>
          <w:sz w:val="28"/>
          <w:szCs w:val="28"/>
          <w:highlight w:val="none"/>
        </w:rPr>
      </w:pPr>
    </w:p>
    <w:p w14:paraId="651EFC19">
      <w:pPr>
        <w:spacing w:before="50" w:after="156" w:line="360" w:lineRule="auto"/>
        <w:jc w:val="center"/>
        <w:rPr>
          <w:rFonts w:ascii="宋体" w:hAnsi="宋体"/>
          <w:b/>
          <w:color w:val="auto"/>
          <w:sz w:val="32"/>
          <w:szCs w:val="32"/>
          <w:highlight w:val="none"/>
        </w:rPr>
      </w:pPr>
      <w:r>
        <w:rPr>
          <w:rFonts w:hint="eastAsia" w:ascii="宋体" w:hAnsi="宋体"/>
          <w:b/>
          <w:color w:val="auto"/>
          <w:sz w:val="32"/>
          <w:szCs w:val="32"/>
          <w:highlight w:val="none"/>
        </w:rPr>
        <w:t>供应商直接控股股东信息表</w:t>
      </w:r>
    </w:p>
    <w:tbl>
      <w:tblPr>
        <w:tblStyle w:val="43"/>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31DB271B">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70BA3A0C">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3351DEF0">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66E26B56">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173CAD64">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0DD4A56E">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备注</w:t>
            </w:r>
          </w:p>
        </w:tc>
      </w:tr>
      <w:tr w14:paraId="67416AD1">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F780ED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BDE8514">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2A43FD6">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231BA0E">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8BB5F3D">
            <w:pPr>
              <w:spacing w:line="360" w:lineRule="auto"/>
              <w:jc w:val="center"/>
              <w:rPr>
                <w:rFonts w:ascii="宋体" w:hAnsi="宋体" w:cs="宋体"/>
                <w:color w:val="auto"/>
                <w:sz w:val="24"/>
                <w:highlight w:val="none"/>
              </w:rPr>
            </w:pPr>
          </w:p>
        </w:tc>
      </w:tr>
      <w:tr w14:paraId="327C8FD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3ABD4F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215663E">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A000496">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DBC9A7A">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77F1CB2">
            <w:pPr>
              <w:spacing w:line="360" w:lineRule="auto"/>
              <w:jc w:val="center"/>
              <w:rPr>
                <w:rFonts w:ascii="宋体" w:hAnsi="宋体" w:cs="宋体"/>
                <w:color w:val="auto"/>
                <w:sz w:val="24"/>
                <w:highlight w:val="none"/>
              </w:rPr>
            </w:pPr>
          </w:p>
        </w:tc>
      </w:tr>
      <w:tr w14:paraId="60251F7A">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FA5EC6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B6B6DC8">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35F7263">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FB42CE9">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E2BC4AE">
            <w:pPr>
              <w:spacing w:line="360" w:lineRule="auto"/>
              <w:jc w:val="center"/>
              <w:rPr>
                <w:rFonts w:ascii="宋体" w:hAnsi="宋体" w:cs="宋体"/>
                <w:color w:val="auto"/>
                <w:sz w:val="24"/>
                <w:highlight w:val="none"/>
              </w:rPr>
            </w:pPr>
          </w:p>
        </w:tc>
      </w:tr>
      <w:tr w14:paraId="295B0F4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B35641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A4E6961">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D2D7498">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3DEDA8F">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7739D00">
            <w:pPr>
              <w:spacing w:line="360" w:lineRule="auto"/>
              <w:jc w:val="center"/>
              <w:rPr>
                <w:rFonts w:ascii="宋体" w:hAnsi="宋体" w:cs="宋体"/>
                <w:color w:val="auto"/>
                <w:sz w:val="24"/>
                <w:highlight w:val="none"/>
              </w:rPr>
            </w:pPr>
          </w:p>
        </w:tc>
      </w:tr>
    </w:tbl>
    <w:p w14:paraId="2565B717">
      <w:pPr>
        <w:spacing w:line="360" w:lineRule="auto"/>
        <w:jc w:val="left"/>
        <w:rPr>
          <w:rFonts w:ascii="宋体" w:hAnsi="宋体"/>
          <w:color w:val="auto"/>
          <w:sz w:val="24"/>
          <w:highlight w:val="none"/>
        </w:rPr>
      </w:pPr>
      <w:r>
        <w:rPr>
          <w:rFonts w:hint="eastAsia" w:ascii="宋体" w:hAnsi="宋体"/>
          <w:color w:val="auto"/>
          <w:sz w:val="24"/>
          <w:highlight w:val="none"/>
        </w:rPr>
        <w:t>注：</w:t>
      </w:r>
    </w:p>
    <w:p w14:paraId="4A2DABD8">
      <w:pPr>
        <w:spacing w:line="360" w:lineRule="auto"/>
        <w:jc w:val="left"/>
        <w:rPr>
          <w:rFonts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5266A0A">
      <w:pPr>
        <w:spacing w:line="360" w:lineRule="auto"/>
        <w:jc w:val="left"/>
        <w:rPr>
          <w:rFonts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3DBEE30A">
      <w:pPr>
        <w:spacing w:line="360" w:lineRule="auto"/>
        <w:jc w:val="left"/>
        <w:rPr>
          <w:rFonts w:ascii="宋体" w:hAnsi="宋体"/>
          <w:color w:val="auto"/>
          <w:sz w:val="24"/>
          <w:highlight w:val="none"/>
        </w:rPr>
      </w:pPr>
      <w:r>
        <w:rPr>
          <w:rFonts w:hint="eastAsia" w:ascii="宋体" w:hAnsi="宋体"/>
          <w:color w:val="auto"/>
          <w:sz w:val="24"/>
          <w:highlight w:val="none"/>
        </w:rPr>
        <w:t>3.供应商不存在直接控股股东的，则在“</w:t>
      </w:r>
      <w:r>
        <w:rPr>
          <w:rFonts w:hint="eastAsia" w:ascii="宋体" w:hAnsi="宋体" w:cs="宋体"/>
          <w:b/>
          <w:bCs/>
          <w:color w:val="auto"/>
          <w:sz w:val="24"/>
          <w:highlight w:val="none"/>
        </w:rPr>
        <w:t>直接控股股东名称</w:t>
      </w:r>
      <w:r>
        <w:rPr>
          <w:rFonts w:hint="eastAsia" w:ascii="宋体" w:hAnsi="宋体"/>
          <w:color w:val="auto"/>
          <w:sz w:val="24"/>
          <w:highlight w:val="none"/>
        </w:rPr>
        <w:t>”中填“无”。</w:t>
      </w:r>
    </w:p>
    <w:p w14:paraId="5F18D591">
      <w:pPr>
        <w:spacing w:line="360" w:lineRule="auto"/>
        <w:jc w:val="left"/>
        <w:rPr>
          <w:rFonts w:ascii="宋体" w:hAnsi="宋体"/>
          <w:color w:val="auto"/>
          <w:sz w:val="24"/>
          <w:highlight w:val="none"/>
        </w:rPr>
      </w:pPr>
    </w:p>
    <w:p w14:paraId="56C5FAD5">
      <w:pPr>
        <w:spacing w:line="360" w:lineRule="auto"/>
        <w:jc w:val="left"/>
        <w:rPr>
          <w:rFonts w:ascii="宋体" w:hAnsi="宋体"/>
          <w:color w:val="auto"/>
          <w:sz w:val="24"/>
          <w:highlight w:val="none"/>
        </w:rPr>
      </w:pPr>
    </w:p>
    <w:p w14:paraId="0434B172">
      <w:pPr>
        <w:spacing w:line="360" w:lineRule="auto"/>
        <w:jc w:val="left"/>
        <w:rPr>
          <w:rFonts w:ascii="宋体" w:hAnsi="宋体"/>
          <w:color w:val="auto"/>
          <w:sz w:val="24"/>
          <w:highlight w:val="none"/>
        </w:rPr>
      </w:pPr>
    </w:p>
    <w:p w14:paraId="748823C0">
      <w:pPr>
        <w:spacing w:line="360" w:lineRule="auto"/>
        <w:ind w:left="-2" w:right="-817"/>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25D06594">
      <w:pPr>
        <w:spacing w:line="360" w:lineRule="auto"/>
        <w:ind w:left="-3" w:right="-817" w:hanging="28"/>
        <w:rPr>
          <w:rFonts w:ascii="宋体" w:hAnsi="宋体"/>
          <w:color w:val="auto"/>
          <w:sz w:val="24"/>
          <w:highlight w:val="none"/>
        </w:rPr>
      </w:pPr>
      <w:r>
        <w:rPr>
          <w:rFonts w:hint="eastAsia" w:ascii="宋体" w:hAnsi="宋体"/>
          <w:color w:val="auto"/>
          <w:sz w:val="24"/>
          <w:highlight w:val="none"/>
        </w:rPr>
        <w:t xml:space="preserve">                                    供应商名称（电子签章）：</w:t>
      </w:r>
    </w:p>
    <w:p w14:paraId="46D596BD">
      <w:pPr>
        <w:spacing w:line="360" w:lineRule="auto"/>
        <w:jc w:val="left"/>
        <w:rPr>
          <w:rFonts w:ascii="宋体" w:hAnsi="宋体"/>
          <w:color w:val="auto"/>
          <w:szCs w:val="21"/>
          <w:highlight w:val="none"/>
        </w:rPr>
      </w:pPr>
      <w:r>
        <w:rPr>
          <w:rFonts w:hint="eastAsia" w:ascii="宋体" w:hAnsi="宋体"/>
          <w:color w:val="auto"/>
          <w:sz w:val="24"/>
          <w:highlight w:val="none"/>
        </w:rPr>
        <w:t xml:space="preserve">                                    日期：    年   月   日</w:t>
      </w:r>
    </w:p>
    <w:p w14:paraId="0B049E70">
      <w:pPr>
        <w:jc w:val="center"/>
        <w:rPr>
          <w:rFonts w:ascii="宋体" w:hAnsi="宋体"/>
          <w:b/>
          <w:color w:val="auto"/>
          <w:sz w:val="28"/>
          <w:szCs w:val="28"/>
          <w:highlight w:val="none"/>
        </w:rPr>
      </w:pPr>
    </w:p>
    <w:p w14:paraId="4B3EF6FE">
      <w:pPr>
        <w:spacing w:line="360" w:lineRule="auto"/>
        <w:jc w:val="left"/>
        <w:rPr>
          <w:rFonts w:ascii="宋体" w:hAnsi="宋体"/>
          <w:b/>
          <w:color w:val="auto"/>
          <w:sz w:val="32"/>
          <w:szCs w:val="32"/>
          <w:highlight w:val="none"/>
        </w:rPr>
      </w:pPr>
      <w:r>
        <w:rPr>
          <w:rFonts w:hint="eastAsia" w:ascii="宋体" w:hAnsi="宋体"/>
          <w:b/>
          <w:color w:val="auto"/>
          <w:sz w:val="32"/>
          <w:szCs w:val="32"/>
          <w:highlight w:val="none"/>
        </w:rPr>
        <w:br w:type="page" w:clear="all"/>
      </w:r>
      <w:r>
        <w:rPr>
          <w:rFonts w:hint="eastAsia" w:ascii="宋体" w:hAnsi="宋体"/>
          <w:b/>
          <w:color w:val="auto"/>
          <w:sz w:val="24"/>
          <w:highlight w:val="none"/>
        </w:rPr>
        <w:t>4.</w:t>
      </w:r>
      <w:r>
        <w:rPr>
          <w:rFonts w:hint="eastAsia" w:ascii="宋体" w:hAnsi="宋体"/>
          <w:b/>
          <w:color w:val="auto"/>
          <w:sz w:val="28"/>
          <w:szCs w:val="28"/>
          <w:highlight w:val="none"/>
        </w:rPr>
        <w:t>供应商直接管理关系信息表</w:t>
      </w:r>
    </w:p>
    <w:p w14:paraId="499652FA">
      <w:pPr>
        <w:spacing w:line="360" w:lineRule="auto"/>
        <w:jc w:val="center"/>
        <w:rPr>
          <w:rFonts w:ascii="宋体" w:hAnsi="宋体"/>
          <w:color w:val="auto"/>
          <w:sz w:val="32"/>
          <w:szCs w:val="32"/>
          <w:highlight w:val="none"/>
        </w:rPr>
      </w:pPr>
      <w:r>
        <w:rPr>
          <w:rFonts w:hint="eastAsia" w:ascii="宋体" w:hAnsi="宋体"/>
          <w:b/>
          <w:color w:val="auto"/>
          <w:sz w:val="32"/>
          <w:szCs w:val="32"/>
          <w:highlight w:val="none"/>
        </w:rPr>
        <w:t>供应商直接管理关系信息表</w:t>
      </w:r>
    </w:p>
    <w:tbl>
      <w:tblPr>
        <w:tblStyle w:val="43"/>
        <w:tblW w:w="9652" w:type="dxa"/>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3FE97979">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26FA1F75">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64958ECA">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5893B991">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3642D5E1">
            <w:pPr>
              <w:spacing w:line="360" w:lineRule="auto"/>
              <w:jc w:val="center"/>
              <w:rPr>
                <w:rFonts w:hint="default" w:ascii="宋体" w:hAns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相互关系</w:t>
            </w:r>
          </w:p>
        </w:tc>
      </w:tr>
      <w:tr w14:paraId="30B4E58C">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AE5FCA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419BF59">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ACE93C5">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207CF9E">
            <w:pPr>
              <w:spacing w:line="360" w:lineRule="auto"/>
              <w:jc w:val="center"/>
              <w:rPr>
                <w:rFonts w:ascii="宋体" w:hAnsi="宋体" w:cs="宋体"/>
                <w:color w:val="auto"/>
                <w:sz w:val="24"/>
                <w:highlight w:val="none"/>
              </w:rPr>
            </w:pPr>
          </w:p>
        </w:tc>
      </w:tr>
      <w:tr w14:paraId="3D6B12C5">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6D6FD2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0BAC472">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80F05E2">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36178FB">
            <w:pPr>
              <w:spacing w:line="360" w:lineRule="auto"/>
              <w:jc w:val="center"/>
              <w:rPr>
                <w:rFonts w:ascii="宋体" w:hAnsi="宋体" w:cs="宋体"/>
                <w:color w:val="auto"/>
                <w:sz w:val="24"/>
                <w:highlight w:val="none"/>
              </w:rPr>
            </w:pPr>
          </w:p>
        </w:tc>
      </w:tr>
      <w:tr w14:paraId="389416B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FBBE46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635751D">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BDAE0DA">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6F10D33">
            <w:pPr>
              <w:spacing w:line="360" w:lineRule="auto"/>
              <w:jc w:val="center"/>
              <w:rPr>
                <w:rFonts w:ascii="宋体" w:hAnsi="宋体" w:cs="宋体"/>
                <w:color w:val="auto"/>
                <w:sz w:val="24"/>
                <w:highlight w:val="none"/>
              </w:rPr>
            </w:pPr>
          </w:p>
        </w:tc>
      </w:tr>
      <w:tr w14:paraId="48F64BD2">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4379B3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44A135A">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8D52808">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46D8790">
            <w:pPr>
              <w:spacing w:line="360" w:lineRule="auto"/>
              <w:jc w:val="center"/>
              <w:rPr>
                <w:rFonts w:ascii="宋体" w:hAnsi="宋体" w:cs="宋体"/>
                <w:color w:val="auto"/>
                <w:sz w:val="24"/>
                <w:highlight w:val="none"/>
              </w:rPr>
            </w:pPr>
          </w:p>
        </w:tc>
      </w:tr>
    </w:tbl>
    <w:p w14:paraId="2BC78D15">
      <w:pPr>
        <w:spacing w:line="360" w:lineRule="auto"/>
        <w:jc w:val="left"/>
        <w:rPr>
          <w:rFonts w:ascii="宋体" w:hAnsi="宋体"/>
          <w:color w:val="auto"/>
          <w:sz w:val="24"/>
          <w:highlight w:val="none"/>
        </w:rPr>
      </w:pPr>
      <w:r>
        <w:rPr>
          <w:rFonts w:hint="eastAsia" w:ascii="宋体" w:hAnsi="宋体"/>
          <w:color w:val="auto"/>
          <w:sz w:val="24"/>
          <w:highlight w:val="none"/>
        </w:rPr>
        <w:t>注：</w:t>
      </w:r>
    </w:p>
    <w:p w14:paraId="217C37A5">
      <w:pPr>
        <w:spacing w:line="360" w:lineRule="auto"/>
        <w:ind w:firstLine="480"/>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356F86B0">
      <w:pPr>
        <w:spacing w:line="360" w:lineRule="auto"/>
        <w:ind w:firstLine="480"/>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128EEE4C">
      <w:pPr>
        <w:spacing w:line="360" w:lineRule="auto"/>
        <w:ind w:firstLine="480"/>
        <w:jc w:val="left"/>
        <w:rPr>
          <w:rFonts w:ascii="宋体" w:hAnsi="宋体"/>
          <w:color w:val="auto"/>
          <w:sz w:val="24"/>
          <w:highlight w:val="none"/>
        </w:rPr>
      </w:pPr>
      <w:r>
        <w:rPr>
          <w:rFonts w:hint="eastAsia" w:ascii="宋体" w:hAnsi="宋体"/>
          <w:color w:val="auto"/>
          <w:sz w:val="24"/>
          <w:highlight w:val="none"/>
        </w:rPr>
        <w:t>3.供应商不存在直接管理关系的，则在“</w:t>
      </w:r>
      <w:r>
        <w:rPr>
          <w:rFonts w:hint="eastAsia" w:ascii="宋体" w:hAnsi="宋体" w:cs="宋体"/>
          <w:b/>
          <w:bCs/>
          <w:color w:val="auto"/>
          <w:sz w:val="24"/>
          <w:highlight w:val="none"/>
        </w:rPr>
        <w:t>直接管理关系单位名称</w:t>
      </w:r>
      <w:r>
        <w:rPr>
          <w:rFonts w:hint="eastAsia" w:ascii="宋体" w:hAnsi="宋体"/>
          <w:color w:val="auto"/>
          <w:sz w:val="24"/>
          <w:highlight w:val="none"/>
        </w:rPr>
        <w:t>”中填“无”。</w:t>
      </w:r>
    </w:p>
    <w:p w14:paraId="1058A3B7">
      <w:pPr>
        <w:spacing w:line="360" w:lineRule="auto"/>
        <w:jc w:val="left"/>
        <w:rPr>
          <w:rFonts w:ascii="宋体" w:hAnsi="宋体"/>
          <w:color w:val="auto"/>
          <w:sz w:val="24"/>
          <w:highlight w:val="none"/>
        </w:rPr>
      </w:pPr>
    </w:p>
    <w:p w14:paraId="338D6F9C">
      <w:pPr>
        <w:spacing w:line="360" w:lineRule="auto"/>
        <w:jc w:val="left"/>
        <w:rPr>
          <w:rFonts w:ascii="宋体" w:hAnsi="宋体"/>
          <w:color w:val="auto"/>
          <w:sz w:val="24"/>
          <w:highlight w:val="none"/>
        </w:rPr>
      </w:pPr>
    </w:p>
    <w:p w14:paraId="53FF7C20">
      <w:pPr>
        <w:spacing w:line="360" w:lineRule="auto"/>
        <w:jc w:val="left"/>
        <w:rPr>
          <w:rFonts w:ascii="宋体" w:hAnsi="宋体"/>
          <w:color w:val="auto"/>
          <w:sz w:val="24"/>
          <w:highlight w:val="none"/>
        </w:rPr>
      </w:pPr>
    </w:p>
    <w:p w14:paraId="0B49CA45">
      <w:pPr>
        <w:spacing w:line="360" w:lineRule="auto"/>
        <w:jc w:val="left"/>
        <w:rPr>
          <w:color w:val="auto"/>
          <w:sz w:val="24"/>
          <w:highlight w:val="none"/>
        </w:rPr>
      </w:pPr>
    </w:p>
    <w:p w14:paraId="28E16919">
      <w:pPr>
        <w:spacing w:line="360" w:lineRule="auto"/>
        <w:ind w:left="-2" w:right="-817"/>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6A89A81D">
      <w:pPr>
        <w:spacing w:line="360" w:lineRule="auto"/>
        <w:ind w:left="-3" w:right="-817" w:hanging="28"/>
        <w:rPr>
          <w:rFonts w:ascii="宋体" w:hAnsi="宋体"/>
          <w:color w:val="auto"/>
          <w:sz w:val="24"/>
          <w:highlight w:val="none"/>
        </w:rPr>
      </w:pPr>
      <w:r>
        <w:rPr>
          <w:rFonts w:hint="eastAsia" w:ascii="宋体" w:hAnsi="宋体"/>
          <w:color w:val="auto"/>
          <w:sz w:val="24"/>
          <w:highlight w:val="none"/>
        </w:rPr>
        <w:t xml:space="preserve">                                  供应商名称（电子签章）：</w:t>
      </w:r>
    </w:p>
    <w:p w14:paraId="3E035E0A">
      <w:pPr>
        <w:spacing w:line="360" w:lineRule="auto"/>
        <w:ind w:right="480" w:firstLine="240"/>
        <w:jc w:val="left"/>
        <w:rPr>
          <w:rFonts w:ascii="宋体" w:hAnsi="宋体"/>
          <w:color w:val="auto"/>
          <w:szCs w:val="21"/>
          <w:highlight w:val="none"/>
        </w:rPr>
      </w:pPr>
      <w:r>
        <w:rPr>
          <w:rFonts w:hint="eastAsia" w:ascii="宋体" w:hAnsi="宋体"/>
          <w:color w:val="auto"/>
          <w:sz w:val="24"/>
          <w:highlight w:val="none"/>
        </w:rPr>
        <w:t xml:space="preserve">                                日期：    年   月   日</w:t>
      </w:r>
    </w:p>
    <w:p w14:paraId="223B88FD">
      <w:pPr>
        <w:spacing w:before="156" w:after="50"/>
        <w:jc w:val="left"/>
        <w:rPr>
          <w:rFonts w:ascii="宋体" w:hAnsi="宋体"/>
          <w:color w:val="auto"/>
          <w:sz w:val="24"/>
          <w:highlight w:val="none"/>
        </w:rPr>
      </w:pPr>
    </w:p>
    <w:p w14:paraId="61032634">
      <w:pPr>
        <w:spacing w:before="50" w:after="156"/>
        <w:jc w:val="left"/>
        <w:rPr>
          <w:rFonts w:ascii="宋体" w:hAnsi="宋体"/>
          <w:color w:val="auto"/>
          <w:szCs w:val="21"/>
          <w:highlight w:val="none"/>
        </w:rPr>
      </w:pPr>
    </w:p>
    <w:p w14:paraId="50DD7FFE">
      <w:pPr>
        <w:spacing w:before="156" w:after="50"/>
        <w:jc w:val="left"/>
        <w:rPr>
          <w:rFonts w:ascii="宋体" w:hAnsi="宋体"/>
          <w:b/>
          <w:color w:val="auto"/>
          <w:sz w:val="24"/>
          <w:szCs w:val="20"/>
          <w:highlight w:val="none"/>
        </w:rPr>
      </w:pPr>
    </w:p>
    <w:p w14:paraId="5C840AB7">
      <w:pPr>
        <w:spacing w:before="156" w:after="50"/>
        <w:ind w:left="142"/>
        <w:jc w:val="left"/>
        <w:rPr>
          <w:rFonts w:ascii="宋体" w:hAnsi="宋体"/>
          <w:b/>
          <w:color w:val="auto"/>
          <w:sz w:val="24"/>
          <w:highlight w:val="none"/>
        </w:rPr>
      </w:pPr>
    </w:p>
    <w:p w14:paraId="509BE758">
      <w:pPr>
        <w:spacing w:before="156" w:after="50"/>
        <w:ind w:left="142"/>
        <w:jc w:val="left"/>
        <w:rPr>
          <w:rFonts w:ascii="宋体" w:hAnsi="宋体"/>
          <w:b/>
          <w:color w:val="auto"/>
          <w:sz w:val="24"/>
          <w:highlight w:val="none"/>
        </w:rPr>
      </w:pPr>
    </w:p>
    <w:p w14:paraId="08070525">
      <w:pPr>
        <w:spacing w:before="156" w:after="50"/>
        <w:ind w:left="142"/>
        <w:jc w:val="left"/>
        <w:rPr>
          <w:rFonts w:ascii="宋体" w:hAnsi="宋体"/>
          <w:b/>
          <w:color w:val="auto"/>
          <w:sz w:val="24"/>
          <w:highlight w:val="none"/>
        </w:rPr>
      </w:pPr>
    </w:p>
    <w:p w14:paraId="105D1EAE">
      <w:pPr>
        <w:spacing w:before="156" w:after="50"/>
        <w:ind w:left="142"/>
        <w:jc w:val="left"/>
        <w:rPr>
          <w:rFonts w:ascii="宋体" w:hAnsi="宋体"/>
          <w:b/>
          <w:color w:val="auto"/>
          <w:sz w:val="24"/>
          <w:highlight w:val="none"/>
        </w:rPr>
      </w:pPr>
    </w:p>
    <w:p w14:paraId="5F6EC290">
      <w:pPr>
        <w:spacing w:before="156" w:after="50"/>
        <w:ind w:left="142"/>
        <w:jc w:val="left"/>
        <w:rPr>
          <w:rFonts w:ascii="宋体" w:hAnsi="宋体"/>
          <w:b/>
          <w:color w:val="auto"/>
          <w:sz w:val="24"/>
          <w:highlight w:val="none"/>
        </w:rPr>
      </w:pPr>
    </w:p>
    <w:p w14:paraId="372B07D9">
      <w:pPr>
        <w:rPr>
          <w:rFonts w:ascii="宋体" w:hAnsi="宋体"/>
          <w:b/>
          <w:color w:val="auto"/>
          <w:sz w:val="24"/>
          <w:highlight w:val="none"/>
        </w:rPr>
      </w:pPr>
      <w:r>
        <w:rPr>
          <w:rFonts w:hint="eastAsia" w:ascii="宋体" w:hAnsi="宋体"/>
          <w:b/>
          <w:color w:val="auto"/>
          <w:sz w:val="24"/>
          <w:highlight w:val="none"/>
        </w:rPr>
        <w:br w:type="page" w:clear="all"/>
      </w:r>
    </w:p>
    <w:p w14:paraId="08D8DB23">
      <w:pPr>
        <w:spacing w:before="156" w:after="50"/>
        <w:ind w:left="142"/>
        <w:jc w:val="left"/>
        <w:rPr>
          <w:rFonts w:ascii="宋体" w:hAnsi="宋体"/>
          <w:b/>
          <w:color w:val="auto"/>
          <w:sz w:val="24"/>
          <w:szCs w:val="20"/>
          <w:highlight w:val="none"/>
        </w:rPr>
      </w:pPr>
      <w:r>
        <w:rPr>
          <w:rFonts w:hint="eastAsia" w:ascii="宋体" w:hAnsi="宋体"/>
          <w:b/>
          <w:color w:val="auto"/>
          <w:sz w:val="24"/>
          <w:highlight w:val="none"/>
        </w:rPr>
        <w:t>5.竞标声明</w:t>
      </w:r>
    </w:p>
    <w:p w14:paraId="025B9640">
      <w:pPr>
        <w:spacing w:line="320" w:lineRule="exact"/>
        <w:jc w:val="center"/>
        <w:rPr>
          <w:rFonts w:ascii="宋体" w:hAnsi="宋体"/>
          <w:color w:val="auto"/>
          <w:sz w:val="28"/>
          <w:szCs w:val="28"/>
          <w:highlight w:val="none"/>
        </w:rPr>
      </w:pPr>
    </w:p>
    <w:p w14:paraId="0E9FC223">
      <w:pPr>
        <w:spacing w:line="320" w:lineRule="exact"/>
        <w:jc w:val="center"/>
        <w:rPr>
          <w:rFonts w:ascii="宋体" w:hAnsi="宋体"/>
          <w:b/>
          <w:color w:val="auto"/>
          <w:sz w:val="32"/>
          <w:szCs w:val="32"/>
          <w:highlight w:val="none"/>
        </w:rPr>
      </w:pPr>
      <w:r>
        <w:rPr>
          <w:rFonts w:hint="eastAsia" w:ascii="宋体" w:hAnsi="宋体"/>
          <w:b/>
          <w:color w:val="auto"/>
          <w:sz w:val="32"/>
          <w:szCs w:val="32"/>
          <w:highlight w:val="none"/>
        </w:rPr>
        <w:t>竞标声明</w:t>
      </w:r>
    </w:p>
    <w:p w14:paraId="21E764A1">
      <w:pPr>
        <w:spacing w:line="320" w:lineRule="exact"/>
        <w:jc w:val="center"/>
        <w:rPr>
          <w:rFonts w:ascii="宋体" w:hAnsi="宋体"/>
          <w:color w:val="auto"/>
          <w:sz w:val="24"/>
          <w:szCs w:val="20"/>
          <w:highlight w:val="none"/>
        </w:rPr>
      </w:pPr>
    </w:p>
    <w:p w14:paraId="450C298A">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EA25DAF">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5F0F883">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787A8FD4">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10ECBAD8">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64C8A9A3">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0120C2C3">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60DC5F92">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014B4EBE">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411880C7">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64111D25">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7F980B59">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06F85FA7">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17A4923">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4B54716C">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01900E70">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0E86813C">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59188428">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C92E211">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49F754C8">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□我方本次响应文件内容中未涉及商业秘密；</w:t>
      </w:r>
    </w:p>
    <w:p w14:paraId="307C55BF">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CF2591A">
      <w:pPr>
        <w:pStyle w:val="24"/>
        <w:spacing w:line="360" w:lineRule="auto"/>
        <w:ind w:firstLine="480"/>
        <w:contextualSpacing/>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7.与本磋商有关的一切正式往来信函请寄：邮政编号：</w:t>
      </w:r>
    </w:p>
    <w:p w14:paraId="685116AE">
      <w:pPr>
        <w:pStyle w:val="24"/>
        <w:spacing w:line="360" w:lineRule="auto"/>
        <w:ind w:firstLine="480"/>
        <w:contextualSpacing/>
        <w:rPr>
          <w:rFonts w:hAnsi="宋体" w:cs="宋体"/>
          <w:color w:val="auto"/>
          <w:sz w:val="24"/>
          <w:highlight w:val="none"/>
          <w:u w:val="single"/>
        </w:rPr>
      </w:pPr>
      <w:r>
        <w:rPr>
          <w:rFonts w:hint="eastAsia" w:hAnsi="宋体" w:cs="宋体"/>
          <w:color w:val="auto"/>
          <w:sz w:val="24"/>
          <w:szCs w:val="24"/>
          <w:highlight w:val="none"/>
        </w:rPr>
        <w:t>电话/传真：</w:t>
      </w:r>
      <w:r>
        <w:rPr>
          <w:rFonts w:hint="eastAsia" w:hAnsi="宋体" w:cs="宋体"/>
          <w:color w:val="auto"/>
          <w:sz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highlight w:val="none"/>
          <w:u w:val="single"/>
        </w:rPr>
        <w:t xml:space="preserve">                </w:t>
      </w:r>
    </w:p>
    <w:p w14:paraId="09E0020E">
      <w:pPr>
        <w:pStyle w:val="24"/>
        <w:spacing w:line="360" w:lineRule="auto"/>
        <w:ind w:firstLine="480"/>
        <w:contextualSpacing/>
        <w:rPr>
          <w:rFonts w:hAnsi="宋体" w:cs="宋体"/>
          <w:color w:val="auto"/>
          <w:sz w:val="24"/>
          <w:highlight w:val="none"/>
        </w:rPr>
      </w:pPr>
      <w:r>
        <w:rPr>
          <w:rFonts w:hint="eastAsia" w:hAnsi="宋体" w:cs="宋体"/>
          <w:color w:val="auto"/>
          <w:sz w:val="24"/>
          <w:highlight w:val="none"/>
        </w:rPr>
        <w:t>开户银行：</w:t>
      </w:r>
      <w:r>
        <w:rPr>
          <w:rFonts w:hint="eastAsia" w:hAnsi="宋体" w:cs="宋体"/>
          <w:color w:val="auto"/>
          <w:sz w:val="24"/>
          <w:highlight w:val="none"/>
          <w:u w:val="single"/>
        </w:rPr>
        <w:t xml:space="preserve">                </w:t>
      </w:r>
      <w:r>
        <w:rPr>
          <w:rFonts w:hint="eastAsia" w:hAnsi="宋体" w:cs="宋体"/>
          <w:color w:val="auto"/>
          <w:sz w:val="24"/>
          <w:highlight w:val="none"/>
        </w:rPr>
        <w:t xml:space="preserve">  账号：</w:t>
      </w:r>
      <w:r>
        <w:rPr>
          <w:rFonts w:hint="eastAsia" w:hAnsi="宋体" w:cs="宋体"/>
          <w:color w:val="auto"/>
          <w:sz w:val="24"/>
          <w:highlight w:val="none"/>
          <w:u w:val="single"/>
        </w:rPr>
        <w:t xml:space="preserve">                </w:t>
      </w:r>
    </w:p>
    <w:p w14:paraId="71BB9BB0">
      <w:pPr>
        <w:pStyle w:val="21"/>
        <w:tabs>
          <w:tab w:val="left" w:pos="939"/>
        </w:tabs>
        <w:spacing w:line="360" w:lineRule="auto"/>
        <w:ind w:left="0" w:firstLine="48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4550AF84">
      <w:pPr>
        <w:pStyle w:val="21"/>
        <w:tabs>
          <w:tab w:val="left" w:pos="939"/>
        </w:tabs>
        <w:spacing w:line="360" w:lineRule="auto"/>
        <w:ind w:left="141" w:firstLine="360"/>
        <w:rPr>
          <w:rFonts w:ascii="宋体" w:hAnsi="宋体" w:cs="宋体"/>
          <w:color w:val="auto"/>
          <w:sz w:val="24"/>
          <w:highlight w:val="none"/>
        </w:rPr>
      </w:pPr>
      <w:r>
        <w:rPr>
          <w:rFonts w:hint="eastAsia" w:ascii="宋体" w:hAnsi="宋体" w:cs="宋体"/>
          <w:color w:val="auto"/>
          <w:sz w:val="24"/>
          <w:highlight w:val="none"/>
        </w:rPr>
        <w:t>特此承诺。</w:t>
      </w:r>
    </w:p>
    <w:p w14:paraId="436A291A">
      <w:pPr>
        <w:spacing w:line="360" w:lineRule="auto"/>
        <w:contextualSpacing/>
        <w:jc w:val="left"/>
        <w:rPr>
          <w:rFonts w:ascii="宋体" w:hAnsi="宋体" w:cs="宋体"/>
          <w:color w:val="auto"/>
          <w:szCs w:val="21"/>
          <w:highlight w:val="none"/>
        </w:rPr>
      </w:pPr>
    </w:p>
    <w:p w14:paraId="5AB7B597">
      <w:pPr>
        <w:spacing w:line="360" w:lineRule="auto"/>
        <w:ind w:firstLine="1575"/>
        <w:contextualSpacing/>
        <w:rPr>
          <w:color w:val="auto"/>
          <w:highlight w:val="none"/>
        </w:rPr>
      </w:pPr>
      <w:r>
        <w:rPr>
          <w:rFonts w:hint="eastAsia"/>
          <w:color w:val="auto"/>
          <w:highlight w:val="none"/>
        </w:rPr>
        <w:t>法定代表人或者委托代理人（签字或者电子签名）：</w:t>
      </w:r>
    </w:p>
    <w:p w14:paraId="54BE5851">
      <w:pPr>
        <w:spacing w:line="360" w:lineRule="auto"/>
        <w:ind w:firstLine="3780"/>
        <w:contextualSpacing/>
        <w:rPr>
          <w:rFonts w:ascii="宋体" w:hAnsi="宋体" w:cs="宋体"/>
          <w:color w:val="auto"/>
          <w:szCs w:val="21"/>
          <w:highlight w:val="none"/>
          <w:u w:val="single"/>
        </w:rPr>
      </w:pPr>
      <w:r>
        <w:rPr>
          <w:rFonts w:hint="eastAsia"/>
          <w:color w:val="auto"/>
          <w:highlight w:val="none"/>
        </w:rPr>
        <w:t>供应商名称（电子签章）：</w:t>
      </w:r>
    </w:p>
    <w:p w14:paraId="254EFBEF">
      <w:pPr>
        <w:pStyle w:val="21"/>
        <w:tabs>
          <w:tab w:val="left" w:pos="939"/>
        </w:tabs>
        <w:spacing w:line="360" w:lineRule="auto"/>
        <w:ind w:left="0" w:firstLine="420"/>
        <w:jc w:val="right"/>
        <w:rPr>
          <w:color w:val="auto"/>
          <w:sz w:val="24"/>
          <w:highlight w:val="none"/>
        </w:rPr>
      </w:pPr>
      <w:r>
        <w:rPr>
          <w:rFonts w:hint="eastAsia"/>
          <w:color w:val="auto"/>
          <w:highlight w:val="none"/>
        </w:rPr>
        <w:t xml:space="preserve"> 年    月    日</w:t>
      </w:r>
    </w:p>
    <w:p w14:paraId="6223D7DD">
      <w:pPr>
        <w:spacing w:line="360" w:lineRule="auto"/>
        <w:ind w:right="480" w:firstLine="240"/>
        <w:contextualSpacing/>
        <w:jc w:val="center"/>
        <w:rPr>
          <w:rFonts w:ascii="宋体" w:hAnsi="宋体"/>
          <w:b/>
          <w:color w:val="auto"/>
          <w:sz w:val="32"/>
          <w:szCs w:val="32"/>
          <w:highlight w:val="none"/>
        </w:rPr>
      </w:pPr>
      <w:r>
        <w:rPr>
          <w:rFonts w:hint="eastAsia"/>
          <w:color w:val="auto"/>
          <w:sz w:val="24"/>
          <w:highlight w:val="none"/>
        </w:rPr>
        <w:br w:type="page" w:clear="all"/>
      </w:r>
      <w:r>
        <w:rPr>
          <w:rFonts w:hint="eastAsia" w:ascii="宋体" w:hAnsi="宋体"/>
          <w:b/>
          <w:bCs/>
          <w:color w:val="auto"/>
          <w:sz w:val="32"/>
          <w:szCs w:val="32"/>
          <w:highlight w:val="none"/>
        </w:rPr>
        <w:t>二、</w:t>
      </w:r>
      <w:r>
        <w:rPr>
          <w:rFonts w:hint="eastAsia" w:ascii="宋体" w:hAnsi="宋体"/>
          <w:b/>
          <w:color w:val="auto"/>
          <w:sz w:val="32"/>
          <w:szCs w:val="32"/>
          <w:highlight w:val="none"/>
        </w:rPr>
        <w:t xml:space="preserve">报价文件格式 </w:t>
      </w:r>
    </w:p>
    <w:p w14:paraId="141D2389">
      <w:pPr>
        <w:spacing w:before="156"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1.报价文件封面格式</w:t>
      </w:r>
    </w:p>
    <w:p w14:paraId="3CE907FA">
      <w:pPr>
        <w:spacing w:before="156" w:after="50"/>
        <w:rPr>
          <w:rFonts w:ascii="宋体" w:hAnsi="宋体"/>
          <w:bCs/>
          <w:color w:val="auto"/>
          <w:sz w:val="32"/>
          <w:szCs w:val="20"/>
          <w:highlight w:val="none"/>
        </w:rPr>
      </w:pPr>
    </w:p>
    <w:p w14:paraId="52E3C70E">
      <w:pPr>
        <w:spacing w:before="156" w:after="50"/>
        <w:jc w:val="center"/>
        <w:rPr>
          <w:rFonts w:ascii="宋体" w:hAnsi="宋体"/>
          <w:color w:val="auto"/>
          <w:sz w:val="24"/>
          <w:szCs w:val="20"/>
          <w:highlight w:val="none"/>
        </w:rPr>
      </w:pPr>
      <w:r>
        <w:rPr>
          <w:rFonts w:hint="eastAsia" w:ascii="宋体" w:hAnsi="宋体"/>
          <w:color w:val="auto"/>
          <w:sz w:val="44"/>
          <w:szCs w:val="44"/>
          <w:highlight w:val="none"/>
        </w:rPr>
        <w:t>电 子 响 应 文 件</w:t>
      </w:r>
    </w:p>
    <w:p w14:paraId="075837A3">
      <w:pPr>
        <w:spacing w:before="156" w:after="50"/>
        <w:rPr>
          <w:rFonts w:ascii="宋体" w:hAnsi="宋体"/>
          <w:color w:val="auto"/>
          <w:sz w:val="24"/>
          <w:szCs w:val="20"/>
          <w:highlight w:val="none"/>
        </w:rPr>
      </w:pPr>
    </w:p>
    <w:p w14:paraId="5E5B09A2">
      <w:pPr>
        <w:spacing w:before="156" w:after="50"/>
        <w:rPr>
          <w:rFonts w:ascii="宋体" w:hAnsi="宋体"/>
          <w:color w:val="auto"/>
          <w:sz w:val="24"/>
          <w:szCs w:val="20"/>
          <w:highlight w:val="none"/>
        </w:rPr>
      </w:pPr>
    </w:p>
    <w:p w14:paraId="658D6623">
      <w:pPr>
        <w:spacing w:before="156"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w:t>
      </w:r>
    </w:p>
    <w:p w14:paraId="7C944831">
      <w:pPr>
        <w:spacing w:before="156" w:after="50"/>
        <w:rPr>
          <w:rFonts w:ascii="宋体" w:hAnsi="宋体"/>
          <w:bCs/>
          <w:color w:val="auto"/>
          <w:sz w:val="24"/>
          <w:szCs w:val="20"/>
          <w:highlight w:val="none"/>
        </w:rPr>
      </w:pPr>
    </w:p>
    <w:p w14:paraId="5FA28D30">
      <w:pPr>
        <w:spacing w:before="156" w:after="50"/>
        <w:rPr>
          <w:rFonts w:ascii="宋体" w:hAnsi="宋体"/>
          <w:bCs/>
          <w:color w:val="auto"/>
          <w:sz w:val="24"/>
          <w:szCs w:val="20"/>
          <w:highlight w:val="none"/>
        </w:rPr>
      </w:pPr>
    </w:p>
    <w:p w14:paraId="7A0F6158">
      <w:pPr>
        <w:spacing w:before="156" w:after="50"/>
        <w:rPr>
          <w:rFonts w:ascii="宋体" w:hAnsi="宋体"/>
          <w:bCs/>
          <w:color w:val="auto"/>
          <w:sz w:val="24"/>
          <w:szCs w:val="20"/>
          <w:highlight w:val="none"/>
        </w:rPr>
      </w:pPr>
    </w:p>
    <w:p w14:paraId="3B167749">
      <w:pPr>
        <w:spacing w:before="156" w:after="50"/>
        <w:rPr>
          <w:rFonts w:ascii="宋体" w:hAnsi="宋体"/>
          <w:bCs/>
          <w:color w:val="auto"/>
          <w:sz w:val="24"/>
          <w:szCs w:val="20"/>
          <w:highlight w:val="none"/>
        </w:rPr>
      </w:pPr>
    </w:p>
    <w:p w14:paraId="67EB1158">
      <w:pPr>
        <w:spacing w:before="156" w:after="50"/>
        <w:rPr>
          <w:rFonts w:ascii="宋体" w:hAnsi="宋体"/>
          <w:bCs/>
          <w:color w:val="auto"/>
          <w:sz w:val="24"/>
          <w:szCs w:val="20"/>
          <w:highlight w:val="none"/>
        </w:rPr>
      </w:pPr>
    </w:p>
    <w:p w14:paraId="40055767">
      <w:pPr>
        <w:spacing w:before="156"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27F6DC9E">
      <w:pPr>
        <w:spacing w:before="156" w:after="50"/>
        <w:ind w:firstLine="720"/>
        <w:rPr>
          <w:rFonts w:ascii="宋体" w:hAnsi="宋体" w:cs="仿宋_GB2312"/>
          <w:bCs/>
          <w:color w:val="auto"/>
          <w:sz w:val="32"/>
          <w:szCs w:val="32"/>
          <w:highlight w:val="none"/>
        </w:rPr>
      </w:pPr>
    </w:p>
    <w:p w14:paraId="447A56D7">
      <w:pPr>
        <w:spacing w:before="156"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24624DD9">
      <w:pPr>
        <w:spacing w:before="156" w:after="50"/>
        <w:ind w:firstLine="720"/>
        <w:rPr>
          <w:rFonts w:ascii="宋体" w:hAnsi="宋体" w:cs="仿宋_GB2312"/>
          <w:bCs/>
          <w:color w:val="auto"/>
          <w:sz w:val="32"/>
          <w:szCs w:val="32"/>
          <w:highlight w:val="none"/>
        </w:rPr>
      </w:pPr>
    </w:p>
    <w:p w14:paraId="6A514C34">
      <w:pPr>
        <w:spacing w:before="156"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4BE566F1">
      <w:pPr>
        <w:spacing w:before="156" w:after="50"/>
        <w:ind w:firstLine="720"/>
        <w:rPr>
          <w:rFonts w:ascii="宋体" w:hAnsi="宋体" w:cs="仿宋_GB2312"/>
          <w:bCs/>
          <w:color w:val="auto"/>
          <w:sz w:val="32"/>
          <w:szCs w:val="32"/>
          <w:highlight w:val="none"/>
        </w:rPr>
      </w:pPr>
    </w:p>
    <w:p w14:paraId="3AAB15A6">
      <w:pPr>
        <w:pStyle w:val="2"/>
        <w:spacing w:before="5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06A62F0">
      <w:pPr>
        <w:pStyle w:val="2"/>
        <w:spacing w:before="50" w:after="50"/>
        <w:ind w:firstLine="640"/>
        <w:rPr>
          <w:rFonts w:ascii="宋体" w:hAnsi="宋体" w:cs="仿宋_GB2312"/>
          <w:bCs/>
          <w:color w:val="auto"/>
          <w:sz w:val="32"/>
          <w:szCs w:val="32"/>
          <w:highlight w:val="none"/>
        </w:rPr>
      </w:pPr>
    </w:p>
    <w:p w14:paraId="1C625EAA">
      <w:pPr>
        <w:pStyle w:val="2"/>
        <w:spacing w:before="50" w:after="50"/>
        <w:ind w:firstLine="720"/>
        <w:rPr>
          <w:rFonts w:ascii="宋体" w:hAnsi="宋体" w:cs="仿宋_GB2312"/>
          <w:bCs/>
          <w:color w:val="auto"/>
          <w:sz w:val="32"/>
          <w:szCs w:val="32"/>
          <w:highlight w:val="none"/>
        </w:rPr>
      </w:pPr>
    </w:p>
    <w:p w14:paraId="04D6728F">
      <w:pPr>
        <w:pStyle w:val="2"/>
        <w:spacing w:before="50" w:after="50"/>
        <w:ind w:firstLine="0"/>
        <w:rPr>
          <w:rFonts w:ascii="宋体" w:hAnsi="宋体" w:cs="仿宋_GB2312"/>
          <w:bCs/>
          <w:color w:val="auto"/>
          <w:sz w:val="32"/>
          <w:szCs w:val="32"/>
          <w:highlight w:val="none"/>
        </w:rPr>
      </w:pPr>
    </w:p>
    <w:p w14:paraId="31F58069">
      <w:pPr>
        <w:pStyle w:val="2"/>
        <w:spacing w:before="50" w:after="50"/>
        <w:ind w:firstLine="1280"/>
        <w:rPr>
          <w:rFonts w:ascii="宋体" w:hAnsi="宋体" w:cs="仿宋_GB2312"/>
          <w:bCs/>
          <w:color w:val="auto"/>
          <w:sz w:val="32"/>
          <w:szCs w:val="32"/>
          <w:highlight w:val="none"/>
        </w:rPr>
      </w:pPr>
    </w:p>
    <w:p w14:paraId="324C1948">
      <w:pPr>
        <w:spacing w:before="156"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2C72B088">
      <w:pPr>
        <w:spacing w:before="156" w:after="50" w:line="360" w:lineRule="auto"/>
        <w:ind w:left="142"/>
        <w:jc w:val="left"/>
        <w:rPr>
          <w:rFonts w:ascii="宋体" w:hAnsi="宋体"/>
          <w:b/>
          <w:bCs/>
          <w:color w:val="auto"/>
          <w:sz w:val="24"/>
          <w:highlight w:val="none"/>
        </w:rPr>
      </w:pPr>
      <w:r>
        <w:rPr>
          <w:rFonts w:hint="eastAsia" w:ascii="宋体" w:hAnsi="宋体"/>
          <w:color w:val="auto"/>
          <w:szCs w:val="21"/>
          <w:highlight w:val="none"/>
        </w:rPr>
        <w:br w:type="page" w:clear="all"/>
      </w:r>
      <w:r>
        <w:rPr>
          <w:rFonts w:hint="eastAsia" w:ascii="宋体" w:hAnsi="宋体"/>
          <w:b/>
          <w:bCs/>
          <w:color w:val="auto"/>
          <w:sz w:val="32"/>
          <w:szCs w:val="32"/>
          <w:highlight w:val="none"/>
        </w:rPr>
        <w:t>2.报价文件目录</w:t>
      </w:r>
    </w:p>
    <w:p w14:paraId="46EB0EEC">
      <w:pPr>
        <w:spacing w:line="520" w:lineRule="exact"/>
        <w:jc w:val="center"/>
        <w:rPr>
          <w:rFonts w:ascii="方正小标宋简体" w:hAnsi="方正小标宋简体" w:eastAsia="方正小标宋简体" w:cs="方正小标宋简体"/>
          <w:bCs/>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r>
        <w:rPr>
          <w:rFonts w:ascii="宋体" w:hAnsi="宋体"/>
          <w:b/>
          <w:bCs/>
          <w:color w:val="auto"/>
          <w:sz w:val="32"/>
          <w:szCs w:val="32"/>
          <w:highlight w:val="none"/>
        </w:rPr>
        <w:br w:type="page" w:clear="all"/>
      </w:r>
      <w:r>
        <w:rPr>
          <w:rFonts w:hint="eastAsia" w:ascii="方正小标宋简体" w:hAnsi="方正小标宋简体" w:eastAsia="方正小标宋简体" w:cs="方正小标宋简体"/>
          <w:bCs/>
          <w:color w:val="auto"/>
          <w:sz w:val="44"/>
          <w:szCs w:val="44"/>
          <w:highlight w:val="none"/>
        </w:rPr>
        <w:t>竞  标  报  价  表</w:t>
      </w:r>
    </w:p>
    <w:p w14:paraId="42A85272">
      <w:pPr>
        <w:spacing w:line="440" w:lineRule="exact"/>
        <w:jc w:val="center"/>
        <w:rPr>
          <w:rFonts w:ascii="方正小标宋简体" w:hAnsi="方正小标宋简体" w:eastAsia="方正小标宋简体" w:cs="方正小标宋简体"/>
          <w:bCs/>
          <w:color w:val="auto"/>
          <w:sz w:val="32"/>
          <w:szCs w:val="32"/>
          <w:highlight w:val="none"/>
        </w:rPr>
      </w:pPr>
    </w:p>
    <w:p w14:paraId="4E6FA9AB">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2CCCDF30">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分标（如有）：</w:t>
      </w:r>
      <w:r>
        <w:rPr>
          <w:rFonts w:hint="eastAsia" w:ascii="宋体" w:hAnsi="宋体" w:cs="仿宋_GB2312"/>
          <w:color w:val="auto"/>
          <w:sz w:val="24"/>
          <w:highlight w:val="none"/>
          <w:u w:val="single"/>
        </w:rPr>
        <w:t xml:space="preserve">                                         </w:t>
      </w:r>
    </w:p>
    <w:p w14:paraId="4A9AF4A7">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35A877B2">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 xml:space="preserve">                                       </w:t>
      </w:r>
    </w:p>
    <w:tbl>
      <w:tblPr>
        <w:tblStyle w:val="43"/>
        <w:tblW w:w="909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4489"/>
        <w:gridCol w:w="1125"/>
        <w:gridCol w:w="1110"/>
        <w:gridCol w:w="1784"/>
      </w:tblGrid>
      <w:tr w14:paraId="0D9F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1B04B704">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序号</w:t>
            </w:r>
          </w:p>
        </w:tc>
        <w:tc>
          <w:tcPr>
            <w:tcW w:w="4489" w:type="dxa"/>
            <w:tcBorders>
              <w:top w:val="single" w:color="auto" w:sz="4" w:space="0"/>
              <w:left w:val="single" w:color="auto" w:sz="4" w:space="0"/>
              <w:bottom w:val="single" w:color="auto" w:sz="4" w:space="0"/>
              <w:right w:val="single" w:color="auto" w:sz="4" w:space="0"/>
            </w:tcBorders>
            <w:vAlign w:val="center"/>
          </w:tcPr>
          <w:p w14:paraId="1EEDD5A5">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标的名称</w:t>
            </w:r>
            <w:bookmarkStart w:id="179" w:name="_GoBack"/>
            <w:bookmarkEnd w:id="179"/>
          </w:p>
        </w:tc>
        <w:tc>
          <w:tcPr>
            <w:tcW w:w="1125" w:type="dxa"/>
            <w:tcBorders>
              <w:top w:val="single" w:color="auto" w:sz="4" w:space="0"/>
              <w:left w:val="single" w:color="auto" w:sz="4" w:space="0"/>
              <w:bottom w:val="single" w:color="auto" w:sz="4" w:space="0"/>
              <w:right w:val="single" w:color="auto" w:sz="4" w:space="0"/>
            </w:tcBorders>
            <w:vAlign w:val="center"/>
          </w:tcPr>
          <w:p w14:paraId="2529CF78">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数量</w:t>
            </w:r>
          </w:p>
        </w:tc>
        <w:tc>
          <w:tcPr>
            <w:tcW w:w="1110" w:type="dxa"/>
            <w:tcBorders>
              <w:top w:val="single" w:color="auto" w:sz="4" w:space="0"/>
              <w:left w:val="single" w:color="auto" w:sz="4" w:space="0"/>
              <w:bottom w:val="single" w:color="auto" w:sz="4" w:space="0"/>
              <w:right w:val="single" w:color="auto" w:sz="4" w:space="0"/>
            </w:tcBorders>
            <w:vAlign w:val="center"/>
          </w:tcPr>
          <w:p w14:paraId="5008EEBB">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单位</w:t>
            </w:r>
          </w:p>
        </w:tc>
        <w:tc>
          <w:tcPr>
            <w:tcW w:w="1784" w:type="dxa"/>
            <w:tcBorders>
              <w:top w:val="single" w:color="auto" w:sz="4" w:space="0"/>
              <w:left w:val="single" w:color="auto" w:sz="4" w:space="0"/>
              <w:bottom w:val="single" w:color="auto" w:sz="4" w:space="0"/>
              <w:right w:val="single" w:color="auto" w:sz="4" w:space="0"/>
            </w:tcBorders>
            <w:vAlign w:val="center"/>
          </w:tcPr>
          <w:p w14:paraId="01BB685C">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折扣（%）</w:t>
            </w:r>
          </w:p>
        </w:tc>
      </w:tr>
      <w:tr w14:paraId="10D8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312EA839">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4489" w:type="dxa"/>
            <w:tcBorders>
              <w:top w:val="single" w:color="auto" w:sz="4" w:space="0"/>
              <w:left w:val="single" w:color="auto" w:sz="4" w:space="0"/>
              <w:bottom w:val="single" w:color="auto" w:sz="4" w:space="0"/>
              <w:right w:val="single" w:color="auto" w:sz="4" w:space="0"/>
            </w:tcBorders>
            <w:vAlign w:val="center"/>
          </w:tcPr>
          <w:p w14:paraId="65F861C1">
            <w:pPr>
              <w:spacing w:line="440" w:lineRule="exact"/>
              <w:jc w:val="center"/>
              <w:rPr>
                <w:rFonts w:ascii="宋体" w:hAnsi="宋体" w:cs="宋体"/>
                <w:color w:val="auto"/>
                <w:sz w:val="24"/>
                <w:highlight w:val="none"/>
              </w:rPr>
            </w:pPr>
          </w:p>
        </w:tc>
        <w:tc>
          <w:tcPr>
            <w:tcW w:w="1125" w:type="dxa"/>
            <w:tcBorders>
              <w:top w:val="single" w:color="auto" w:sz="4" w:space="0"/>
              <w:left w:val="single" w:color="auto" w:sz="4" w:space="0"/>
              <w:bottom w:val="single" w:color="auto" w:sz="4" w:space="0"/>
              <w:right w:val="single" w:color="auto" w:sz="4" w:space="0"/>
            </w:tcBorders>
            <w:vAlign w:val="center"/>
          </w:tcPr>
          <w:p w14:paraId="04CB1B28">
            <w:pPr>
              <w:spacing w:line="440" w:lineRule="exact"/>
              <w:jc w:val="center"/>
              <w:rPr>
                <w:rFonts w:ascii="宋体" w:hAnsi="宋体" w:cs="宋体"/>
                <w:color w:val="auto"/>
                <w:sz w:val="24"/>
                <w:highlight w:val="none"/>
              </w:rPr>
            </w:pPr>
            <w:r>
              <w:rPr>
                <w:rFonts w:ascii="宋体" w:hAnsi="宋体" w:cs="宋体"/>
                <w:color w:val="auto"/>
                <w:sz w:val="24"/>
                <w:highlight w:val="none"/>
              </w:rPr>
              <w:t>1</w:t>
            </w:r>
          </w:p>
        </w:tc>
        <w:tc>
          <w:tcPr>
            <w:tcW w:w="1110" w:type="dxa"/>
            <w:tcBorders>
              <w:top w:val="single" w:color="auto" w:sz="4" w:space="0"/>
              <w:left w:val="single" w:color="auto" w:sz="4" w:space="0"/>
              <w:bottom w:val="single" w:color="auto" w:sz="4" w:space="0"/>
              <w:right w:val="single" w:color="auto" w:sz="4" w:space="0"/>
            </w:tcBorders>
            <w:vAlign w:val="center"/>
          </w:tcPr>
          <w:p w14:paraId="7EDD9289">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项</w:t>
            </w:r>
          </w:p>
        </w:tc>
        <w:tc>
          <w:tcPr>
            <w:tcW w:w="1784" w:type="dxa"/>
            <w:tcBorders>
              <w:top w:val="single" w:color="auto" w:sz="4" w:space="0"/>
              <w:left w:val="single" w:color="auto" w:sz="4" w:space="0"/>
              <w:bottom w:val="single" w:color="auto" w:sz="4" w:space="0"/>
              <w:right w:val="single" w:color="auto" w:sz="4" w:space="0"/>
            </w:tcBorders>
            <w:vAlign w:val="center"/>
          </w:tcPr>
          <w:p w14:paraId="154B9D24">
            <w:pPr>
              <w:spacing w:line="440" w:lineRule="exact"/>
              <w:jc w:val="center"/>
              <w:rPr>
                <w:rFonts w:ascii="宋体" w:hAnsi="宋体" w:cs="宋体"/>
                <w:color w:val="auto"/>
                <w:sz w:val="24"/>
                <w:highlight w:val="none"/>
              </w:rPr>
            </w:pPr>
          </w:p>
        </w:tc>
      </w:tr>
    </w:tbl>
    <w:p w14:paraId="4DB1A016">
      <w:pPr>
        <w:spacing w:line="360" w:lineRule="auto"/>
        <w:contextualSpacing/>
        <w:jc w:val="left"/>
        <w:rPr>
          <w:rFonts w:ascii="宋体" w:hAnsi="宋体" w:cs="仿宋_GB2312"/>
          <w:color w:val="auto"/>
          <w:sz w:val="24"/>
          <w:highlight w:val="none"/>
        </w:rPr>
      </w:pPr>
    </w:p>
    <w:p w14:paraId="32574BAD">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 xml:space="preserve">注： </w:t>
      </w:r>
    </w:p>
    <w:p w14:paraId="59FF03F6">
      <w:pPr>
        <w:spacing w:line="360" w:lineRule="auto"/>
        <w:ind w:firstLine="480"/>
        <w:contextualSpacing/>
        <w:jc w:val="left"/>
        <w:rPr>
          <w:rFonts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2747E596">
      <w:pPr>
        <w:spacing w:line="360" w:lineRule="auto"/>
        <w:ind w:firstLine="480"/>
        <w:contextualSpacing/>
        <w:jc w:val="left"/>
        <w:rPr>
          <w:rFonts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0C3F7094">
      <w:pPr>
        <w:spacing w:line="360" w:lineRule="auto"/>
        <w:ind w:right="-817"/>
        <w:contextualSpacing/>
        <w:rPr>
          <w:rFonts w:ascii="宋体" w:hAnsi="宋体" w:cs="仿宋_GB2312"/>
          <w:color w:val="auto"/>
          <w:sz w:val="24"/>
          <w:highlight w:val="none"/>
        </w:rPr>
      </w:pPr>
    </w:p>
    <w:p w14:paraId="78CEA35F">
      <w:pPr>
        <w:spacing w:line="360" w:lineRule="auto"/>
        <w:ind w:right="-817" w:firstLine="2640"/>
        <w:contextualSpacing/>
        <w:rPr>
          <w:rFonts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2A5E69E6">
      <w:pPr>
        <w:spacing w:line="360" w:lineRule="auto"/>
        <w:ind w:right="-817" w:firstLine="264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供应商名称（电子签章）：      </w:t>
      </w:r>
    </w:p>
    <w:p w14:paraId="03117619">
      <w:pPr>
        <w:spacing w:line="360" w:lineRule="auto"/>
        <w:ind w:right="-817" w:firstLine="4080"/>
        <w:contextualSpacing/>
        <w:rPr>
          <w:rFonts w:ascii="宋体" w:hAnsi="宋体" w:cs="仿宋_GB2312"/>
          <w:b/>
          <w:color w:val="auto"/>
          <w:sz w:val="24"/>
          <w:highlight w:val="none"/>
        </w:rPr>
      </w:pPr>
      <w:r>
        <w:rPr>
          <w:rFonts w:hint="eastAsia" w:ascii="宋体" w:hAnsi="宋体" w:cs="仿宋_GB2312"/>
          <w:color w:val="auto"/>
          <w:sz w:val="24"/>
          <w:highlight w:val="none"/>
        </w:rPr>
        <w:t>日期：   年   月   日</w:t>
      </w:r>
    </w:p>
    <w:p w14:paraId="4FEC52E1">
      <w:pPr>
        <w:spacing w:line="360" w:lineRule="auto"/>
        <w:ind w:right="-817" w:firstLine="5461"/>
        <w:contextualSpacing/>
        <w:rPr>
          <w:rFonts w:ascii="宋体" w:hAnsi="宋体" w:cs="仿宋_GB2312"/>
          <w:b/>
          <w:color w:val="auto"/>
          <w:sz w:val="24"/>
          <w:highlight w:val="none"/>
        </w:rPr>
      </w:pPr>
      <w:r>
        <w:rPr>
          <w:rFonts w:ascii="宋体" w:hAnsi="宋体"/>
          <w:b/>
          <w:bCs/>
          <w:color w:val="auto"/>
          <w:sz w:val="32"/>
          <w:szCs w:val="32"/>
          <w:highlight w:val="none"/>
        </w:rPr>
        <w:br w:type="page" w:clear="all"/>
      </w:r>
    </w:p>
    <w:p w14:paraId="38346B9D">
      <w:pPr>
        <w:spacing w:line="360" w:lineRule="auto"/>
        <w:ind w:firstLine="643"/>
        <w:contextualSpacing/>
        <w:jc w:val="left"/>
        <w:rPr>
          <w:rFonts w:ascii="宋体" w:hAnsi="宋体"/>
          <w:b/>
          <w:color w:val="auto"/>
          <w:sz w:val="32"/>
          <w:szCs w:val="32"/>
          <w:highlight w:val="none"/>
        </w:rPr>
      </w:pPr>
      <w:r>
        <w:rPr>
          <w:rFonts w:hint="eastAsia" w:ascii="宋体" w:hAnsi="宋体"/>
          <w:b/>
          <w:bCs/>
          <w:color w:val="auto"/>
          <w:sz w:val="32"/>
          <w:szCs w:val="32"/>
          <w:highlight w:val="none"/>
        </w:rPr>
        <w:t>三、</w:t>
      </w:r>
      <w:r>
        <w:rPr>
          <w:rFonts w:hint="eastAsia" w:ascii="宋体" w:hAnsi="宋体"/>
          <w:b/>
          <w:color w:val="auto"/>
          <w:sz w:val="32"/>
          <w:szCs w:val="32"/>
          <w:highlight w:val="none"/>
        </w:rPr>
        <w:t>商务技术文件格式</w:t>
      </w:r>
    </w:p>
    <w:p w14:paraId="4E1149C4">
      <w:pPr>
        <w:spacing w:before="156"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1.商务技术文件封面格式</w:t>
      </w:r>
    </w:p>
    <w:p w14:paraId="0847B4FB">
      <w:pPr>
        <w:spacing w:before="156" w:after="50"/>
        <w:rPr>
          <w:rFonts w:ascii="宋体" w:hAnsi="宋体"/>
          <w:bCs/>
          <w:color w:val="auto"/>
          <w:sz w:val="32"/>
          <w:szCs w:val="20"/>
          <w:highlight w:val="none"/>
        </w:rPr>
      </w:pPr>
    </w:p>
    <w:p w14:paraId="41F6AD51">
      <w:pPr>
        <w:spacing w:before="156" w:after="50"/>
        <w:jc w:val="center"/>
        <w:rPr>
          <w:rFonts w:ascii="宋体" w:hAnsi="宋体"/>
          <w:color w:val="auto"/>
          <w:sz w:val="24"/>
          <w:szCs w:val="20"/>
          <w:highlight w:val="none"/>
        </w:rPr>
      </w:pPr>
      <w:r>
        <w:rPr>
          <w:rFonts w:hint="eastAsia" w:ascii="宋体" w:hAnsi="宋体"/>
          <w:color w:val="auto"/>
          <w:sz w:val="44"/>
          <w:szCs w:val="44"/>
          <w:highlight w:val="none"/>
        </w:rPr>
        <w:t>电 子 响 应 文 件</w:t>
      </w:r>
    </w:p>
    <w:p w14:paraId="2F63D5BE">
      <w:pPr>
        <w:spacing w:before="156" w:after="50"/>
        <w:rPr>
          <w:rFonts w:ascii="宋体" w:hAnsi="宋体"/>
          <w:color w:val="auto"/>
          <w:sz w:val="24"/>
          <w:szCs w:val="20"/>
          <w:highlight w:val="none"/>
        </w:rPr>
      </w:pPr>
    </w:p>
    <w:p w14:paraId="240BA148">
      <w:pPr>
        <w:spacing w:before="156" w:after="50"/>
        <w:rPr>
          <w:rFonts w:ascii="宋体" w:hAnsi="宋体"/>
          <w:color w:val="auto"/>
          <w:sz w:val="24"/>
          <w:szCs w:val="20"/>
          <w:highlight w:val="none"/>
        </w:rPr>
      </w:pPr>
    </w:p>
    <w:p w14:paraId="6D371707">
      <w:pPr>
        <w:spacing w:before="156"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14:paraId="757B5982">
      <w:pPr>
        <w:spacing w:before="156" w:after="50"/>
        <w:rPr>
          <w:rFonts w:ascii="宋体" w:hAnsi="宋体"/>
          <w:bCs/>
          <w:color w:val="auto"/>
          <w:sz w:val="24"/>
          <w:szCs w:val="20"/>
          <w:highlight w:val="none"/>
        </w:rPr>
      </w:pPr>
    </w:p>
    <w:p w14:paraId="1825B4B5">
      <w:pPr>
        <w:spacing w:before="156" w:after="50"/>
        <w:rPr>
          <w:rFonts w:ascii="宋体" w:hAnsi="宋体"/>
          <w:bCs/>
          <w:color w:val="auto"/>
          <w:sz w:val="24"/>
          <w:szCs w:val="20"/>
          <w:highlight w:val="none"/>
        </w:rPr>
      </w:pPr>
    </w:p>
    <w:p w14:paraId="79924D8E">
      <w:pPr>
        <w:spacing w:before="156" w:after="50"/>
        <w:rPr>
          <w:rFonts w:ascii="宋体" w:hAnsi="宋体"/>
          <w:bCs/>
          <w:color w:val="auto"/>
          <w:sz w:val="24"/>
          <w:szCs w:val="20"/>
          <w:highlight w:val="none"/>
        </w:rPr>
      </w:pPr>
    </w:p>
    <w:p w14:paraId="7CB63D90">
      <w:pPr>
        <w:spacing w:before="156" w:after="50"/>
        <w:rPr>
          <w:rFonts w:ascii="宋体" w:hAnsi="宋体"/>
          <w:bCs/>
          <w:color w:val="auto"/>
          <w:sz w:val="24"/>
          <w:szCs w:val="20"/>
          <w:highlight w:val="none"/>
        </w:rPr>
      </w:pPr>
    </w:p>
    <w:p w14:paraId="7664BC9D">
      <w:pPr>
        <w:spacing w:before="156" w:after="50"/>
        <w:rPr>
          <w:rFonts w:ascii="宋体" w:hAnsi="宋体"/>
          <w:bCs/>
          <w:color w:val="auto"/>
          <w:sz w:val="24"/>
          <w:szCs w:val="20"/>
          <w:highlight w:val="none"/>
        </w:rPr>
      </w:pPr>
    </w:p>
    <w:p w14:paraId="11A4C441">
      <w:pPr>
        <w:spacing w:before="156"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7909B6C5">
      <w:pPr>
        <w:spacing w:before="156" w:after="50"/>
        <w:ind w:firstLine="720"/>
        <w:rPr>
          <w:rFonts w:ascii="宋体" w:hAnsi="宋体" w:cs="仿宋_GB2312"/>
          <w:bCs/>
          <w:color w:val="auto"/>
          <w:sz w:val="32"/>
          <w:szCs w:val="32"/>
          <w:highlight w:val="none"/>
        </w:rPr>
      </w:pPr>
    </w:p>
    <w:p w14:paraId="04B59683">
      <w:pPr>
        <w:spacing w:before="156"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55BC547">
      <w:pPr>
        <w:spacing w:before="156" w:after="50"/>
        <w:ind w:firstLine="720"/>
        <w:rPr>
          <w:rFonts w:ascii="宋体" w:hAnsi="宋体" w:cs="仿宋_GB2312"/>
          <w:bCs/>
          <w:color w:val="auto"/>
          <w:sz w:val="32"/>
          <w:szCs w:val="32"/>
          <w:highlight w:val="none"/>
        </w:rPr>
      </w:pPr>
    </w:p>
    <w:p w14:paraId="6CAC1CA4">
      <w:pPr>
        <w:spacing w:before="156"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1D3B657">
      <w:pPr>
        <w:spacing w:before="156" w:after="50"/>
        <w:ind w:firstLine="720"/>
        <w:rPr>
          <w:rFonts w:ascii="宋体" w:hAnsi="宋体" w:cs="仿宋_GB2312"/>
          <w:bCs/>
          <w:color w:val="auto"/>
          <w:sz w:val="32"/>
          <w:szCs w:val="32"/>
          <w:highlight w:val="none"/>
        </w:rPr>
      </w:pPr>
    </w:p>
    <w:p w14:paraId="5206FDB3">
      <w:pPr>
        <w:pStyle w:val="2"/>
        <w:spacing w:before="5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713F8A8D">
      <w:pPr>
        <w:pStyle w:val="2"/>
        <w:spacing w:before="50" w:after="50"/>
        <w:ind w:firstLine="640"/>
        <w:rPr>
          <w:rFonts w:ascii="宋体" w:hAnsi="宋体" w:cs="仿宋_GB2312"/>
          <w:bCs/>
          <w:color w:val="auto"/>
          <w:sz w:val="32"/>
          <w:szCs w:val="32"/>
          <w:highlight w:val="none"/>
        </w:rPr>
      </w:pPr>
    </w:p>
    <w:p w14:paraId="2DB32ADA">
      <w:pPr>
        <w:pStyle w:val="2"/>
        <w:spacing w:before="50" w:after="50"/>
        <w:ind w:firstLine="720"/>
        <w:rPr>
          <w:rFonts w:ascii="宋体" w:hAnsi="宋体" w:cs="仿宋_GB2312"/>
          <w:bCs/>
          <w:color w:val="auto"/>
          <w:sz w:val="32"/>
          <w:szCs w:val="32"/>
          <w:highlight w:val="none"/>
        </w:rPr>
      </w:pPr>
    </w:p>
    <w:p w14:paraId="4D7FA8C3">
      <w:pPr>
        <w:pStyle w:val="2"/>
        <w:spacing w:before="50" w:after="50"/>
        <w:ind w:firstLine="0"/>
        <w:rPr>
          <w:rFonts w:ascii="宋体" w:hAnsi="宋体" w:cs="仿宋_GB2312"/>
          <w:bCs/>
          <w:color w:val="auto"/>
          <w:sz w:val="32"/>
          <w:szCs w:val="32"/>
          <w:highlight w:val="none"/>
        </w:rPr>
      </w:pPr>
    </w:p>
    <w:p w14:paraId="357A2A31">
      <w:pPr>
        <w:pStyle w:val="2"/>
        <w:spacing w:before="50" w:after="50"/>
        <w:ind w:firstLine="1280"/>
        <w:rPr>
          <w:rFonts w:ascii="宋体" w:hAnsi="宋体" w:cs="仿宋_GB2312"/>
          <w:bCs/>
          <w:color w:val="auto"/>
          <w:sz w:val="32"/>
          <w:szCs w:val="32"/>
          <w:highlight w:val="none"/>
        </w:rPr>
      </w:pPr>
    </w:p>
    <w:p w14:paraId="2AB15C1D">
      <w:pPr>
        <w:spacing w:before="156"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712794DB">
      <w:pPr>
        <w:spacing w:before="156" w:after="50" w:line="360" w:lineRule="auto"/>
        <w:ind w:right="480" w:firstLine="240"/>
        <w:jc w:val="left"/>
        <w:rPr>
          <w:rFonts w:ascii="宋体" w:hAnsi="宋体"/>
          <w:b/>
          <w:bCs/>
          <w:color w:val="auto"/>
          <w:sz w:val="24"/>
          <w:highlight w:val="none"/>
        </w:rPr>
      </w:pPr>
      <w:r>
        <w:rPr>
          <w:rFonts w:ascii="宋体" w:hAnsi="宋体"/>
          <w:color w:val="auto"/>
          <w:sz w:val="24"/>
          <w:highlight w:val="none"/>
        </w:rPr>
        <w:br w:type="page" w:clear="all"/>
      </w:r>
      <w:r>
        <w:rPr>
          <w:rFonts w:hint="eastAsia" w:ascii="宋体" w:hAnsi="宋体"/>
          <w:b/>
          <w:bCs/>
          <w:color w:val="auto"/>
          <w:sz w:val="32"/>
          <w:szCs w:val="32"/>
          <w:highlight w:val="none"/>
        </w:rPr>
        <w:t>2.商务技术文件目录</w:t>
      </w:r>
    </w:p>
    <w:p w14:paraId="16868AF9">
      <w:pPr>
        <w:spacing w:before="156" w:after="50" w:line="360" w:lineRule="auto"/>
        <w:ind w:firstLine="640"/>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428E3E36">
      <w:pPr>
        <w:spacing w:line="400" w:lineRule="exact"/>
        <w:rPr>
          <w:rFonts w:ascii="仿宋_GB2312" w:hAnsi="仿宋_GB2312" w:eastAsia="仿宋_GB2312" w:cs="仿宋_GB2312"/>
          <w:color w:val="auto"/>
          <w:sz w:val="32"/>
          <w:szCs w:val="32"/>
          <w:highlight w:val="none"/>
        </w:rPr>
      </w:pPr>
    </w:p>
    <w:p w14:paraId="65F56998">
      <w:pPr>
        <w:spacing w:line="520" w:lineRule="exact"/>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br w:type="page" w:clear="all"/>
      </w:r>
      <w:r>
        <w:rPr>
          <w:rFonts w:hint="eastAsia" w:ascii="方正小标宋简体" w:hAnsi="方正小标宋简体" w:eastAsia="方正小标宋简体" w:cs="方正小标宋简体"/>
          <w:color w:val="auto"/>
          <w:sz w:val="44"/>
          <w:szCs w:val="44"/>
          <w:highlight w:val="none"/>
        </w:rPr>
        <w:t>无串通竞标行为的承诺函</w:t>
      </w:r>
    </w:p>
    <w:p w14:paraId="12E0CD1B">
      <w:pPr>
        <w:spacing w:line="360" w:lineRule="auto"/>
        <w:ind w:firstLine="640"/>
        <w:contextualSpacing/>
        <w:rPr>
          <w:rFonts w:ascii="仿宋_GB2312" w:hAnsi="仿宋_GB2312" w:eastAsia="仿宋_GB2312" w:cs="仿宋_GB2312"/>
          <w:color w:val="auto"/>
          <w:sz w:val="32"/>
          <w:szCs w:val="32"/>
          <w:highlight w:val="none"/>
        </w:rPr>
      </w:pPr>
    </w:p>
    <w:p w14:paraId="552932F7">
      <w:pPr>
        <w:spacing w:line="360" w:lineRule="auto"/>
        <w:ind w:firstLine="482"/>
        <w:contextualSpacing/>
        <w:rPr>
          <w:rFonts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28950360">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1.不同供应商的响应文件由同一单位或者个人编制，或不同供应商报名的IP地址一致的；或不同供应商竞标设备信息（包括但不限于：IP地址、MAC地址、硬盘号、主板号）一致的；</w:t>
      </w:r>
    </w:p>
    <w:p w14:paraId="77AF44F3">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19F51EA2">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6BA4E62B">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301EFE1A">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3006F64D">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1623AD0F">
      <w:pPr>
        <w:spacing w:line="360" w:lineRule="auto"/>
        <w:ind w:firstLine="482"/>
        <w:contextualSpacing/>
        <w:rPr>
          <w:rFonts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71B2DE0E">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75FDB578">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2127BC80">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0C773060">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53879D5A">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14AC74AB">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370477F9">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417B599C">
      <w:pPr>
        <w:spacing w:line="360" w:lineRule="auto"/>
        <w:ind w:firstLine="480"/>
        <w:contextualSpacing/>
        <w:rPr>
          <w:rFonts w:ascii="宋体" w:hAnsi="宋体" w:cs="仿宋_GB2312"/>
          <w:color w:val="auto"/>
          <w:sz w:val="24"/>
          <w:highlight w:val="none"/>
        </w:rPr>
      </w:pPr>
    </w:p>
    <w:p w14:paraId="34297A75">
      <w:pPr>
        <w:spacing w:line="360" w:lineRule="auto"/>
        <w:ind w:firstLine="482"/>
        <w:contextualSpacing/>
        <w:rPr>
          <w:rFonts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364BAA9A">
      <w:pPr>
        <w:spacing w:line="360" w:lineRule="auto"/>
        <w:contextualSpacing/>
        <w:rPr>
          <w:rFonts w:ascii="宋体" w:hAnsi="宋体" w:cs="仿宋_GB2312"/>
          <w:color w:val="auto"/>
          <w:sz w:val="24"/>
          <w:highlight w:val="none"/>
        </w:rPr>
      </w:pPr>
    </w:p>
    <w:p w14:paraId="0FDCB675">
      <w:pPr>
        <w:spacing w:line="360" w:lineRule="auto"/>
        <w:ind w:firstLine="3600"/>
        <w:contextualSpacing/>
        <w:rPr>
          <w:rFonts w:ascii="宋体" w:hAnsi="宋体" w:cs="仿宋_GB2312"/>
          <w:color w:val="auto"/>
          <w:sz w:val="24"/>
          <w:highlight w:val="none"/>
        </w:rPr>
      </w:pPr>
      <w:r>
        <w:rPr>
          <w:rFonts w:hint="eastAsia" w:ascii="宋体" w:hAnsi="宋体" w:cs="仿宋_GB2312"/>
          <w:color w:val="auto"/>
          <w:sz w:val="24"/>
          <w:highlight w:val="none"/>
        </w:rPr>
        <w:t>供应商名称（电子签章）：</w:t>
      </w:r>
    </w:p>
    <w:p w14:paraId="2150582F">
      <w:pPr>
        <w:spacing w:line="360" w:lineRule="auto"/>
        <w:ind w:firstLine="480"/>
        <w:contextualSpacing/>
        <w:jc w:val="center"/>
        <w:rPr>
          <w:rFonts w:ascii="仿宋_GB2312" w:hAnsi="仿宋_GB2312" w:eastAsia="仿宋_GB2312" w:cs="仿宋_GB2312"/>
          <w:color w:val="auto"/>
          <w:sz w:val="32"/>
          <w:szCs w:val="32"/>
          <w:highlight w:val="none"/>
        </w:rPr>
      </w:pPr>
      <w:r>
        <w:rPr>
          <w:rFonts w:hint="eastAsia" w:ascii="宋体" w:hAnsi="宋体" w:cs="仿宋_GB2312"/>
          <w:color w:val="auto"/>
          <w:sz w:val="24"/>
          <w:highlight w:val="none"/>
        </w:rPr>
        <w:t xml:space="preserve">                               年   月   日</w:t>
      </w:r>
    </w:p>
    <w:p w14:paraId="2253C6F6">
      <w:pPr>
        <w:spacing w:line="520" w:lineRule="exact"/>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br w:type="page" w:clear="all"/>
      </w:r>
      <w:r>
        <w:rPr>
          <w:rFonts w:hint="eastAsia" w:ascii="方正小标宋简体" w:hAnsi="方正小标宋简体" w:eastAsia="方正小标宋简体" w:cs="方正小标宋简体"/>
          <w:bCs/>
          <w:color w:val="auto"/>
          <w:sz w:val="44"/>
          <w:szCs w:val="44"/>
          <w:highlight w:val="none"/>
        </w:rPr>
        <w:t>法定代表人证明书</w:t>
      </w:r>
    </w:p>
    <w:p w14:paraId="03049494">
      <w:pPr>
        <w:spacing w:line="360" w:lineRule="auto"/>
        <w:ind w:left="540"/>
        <w:contextualSpacing/>
        <w:rPr>
          <w:rFonts w:ascii="仿宋_GB2312" w:hAnsi="仿宋_GB2312" w:eastAsia="仿宋_GB2312" w:cs="仿宋_GB2312"/>
          <w:color w:val="auto"/>
          <w:sz w:val="32"/>
          <w:szCs w:val="32"/>
          <w:highlight w:val="none"/>
        </w:rPr>
      </w:pPr>
    </w:p>
    <w:p w14:paraId="61C490A2">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4CED90C3">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50D767A0">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72AF3658">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46C4CA46">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0690C676">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7B1A46F9">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特此证明。</w:t>
      </w:r>
    </w:p>
    <w:p w14:paraId="3A21C1CF">
      <w:pPr>
        <w:spacing w:line="360" w:lineRule="auto"/>
        <w:ind w:left="540"/>
        <w:contextualSpacing/>
        <w:rPr>
          <w:rFonts w:ascii="宋体" w:hAnsi="宋体" w:cs="仿宋_GB2312"/>
          <w:color w:val="auto"/>
          <w:sz w:val="24"/>
          <w:highlight w:val="none"/>
        </w:rPr>
      </w:pPr>
    </w:p>
    <w:p w14:paraId="3C14E5B6">
      <w:pPr>
        <w:spacing w:line="360" w:lineRule="auto"/>
        <w:ind w:left="540"/>
        <w:contextualSpacing/>
        <w:rPr>
          <w:rFonts w:ascii="宋体" w:hAnsi="宋体" w:cs="仿宋_GB2312"/>
          <w:color w:val="auto"/>
          <w:sz w:val="24"/>
          <w:highlight w:val="none"/>
        </w:rPr>
      </w:pPr>
    </w:p>
    <w:p w14:paraId="08BD43D9">
      <w:pPr>
        <w:spacing w:line="360" w:lineRule="auto"/>
        <w:ind w:left="540"/>
        <w:contextualSpacing/>
        <w:rPr>
          <w:rFonts w:ascii="宋体" w:hAnsi="宋体" w:cs="仿宋_GB2312"/>
          <w:color w:val="auto"/>
          <w:sz w:val="24"/>
          <w:highlight w:val="none"/>
        </w:rPr>
      </w:pPr>
    </w:p>
    <w:p w14:paraId="5FE08F4E">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44E69B5F">
      <w:pPr>
        <w:spacing w:line="360" w:lineRule="auto"/>
        <w:ind w:left="540"/>
        <w:contextualSpacing/>
        <w:rPr>
          <w:rFonts w:ascii="宋体" w:hAnsi="宋体" w:cs="仿宋_GB2312"/>
          <w:color w:val="auto"/>
          <w:sz w:val="24"/>
          <w:highlight w:val="none"/>
        </w:rPr>
      </w:pPr>
    </w:p>
    <w:p w14:paraId="5DE364E6">
      <w:pPr>
        <w:spacing w:line="360" w:lineRule="auto"/>
        <w:ind w:left="540" w:right="480" w:firstLine="2280"/>
        <w:contextualSpacing/>
        <w:rPr>
          <w:rFonts w:ascii="宋体" w:hAnsi="宋体" w:cs="仿宋_GB2312"/>
          <w:color w:val="auto"/>
          <w:sz w:val="24"/>
          <w:highlight w:val="none"/>
        </w:rPr>
      </w:pPr>
      <w:r>
        <w:rPr>
          <w:rFonts w:hint="eastAsia" w:ascii="宋体" w:hAnsi="宋体" w:cs="仿宋_GB2312"/>
          <w:color w:val="auto"/>
          <w:sz w:val="24"/>
          <w:highlight w:val="none"/>
        </w:rPr>
        <w:t>供应商名称（电子签章）：</w:t>
      </w:r>
      <w:r>
        <w:rPr>
          <w:rFonts w:hint="eastAsia" w:ascii="宋体" w:hAnsi="宋体" w:cs="仿宋_GB2312"/>
          <w:color w:val="auto"/>
          <w:sz w:val="24"/>
          <w:highlight w:val="none"/>
          <w:u w:val="single"/>
        </w:rPr>
        <w:t xml:space="preserve">               </w:t>
      </w:r>
    </w:p>
    <w:p w14:paraId="77A2C024">
      <w:pPr>
        <w:spacing w:line="360" w:lineRule="auto"/>
        <w:ind w:firstLine="5040"/>
        <w:contextualSpacing/>
        <w:rPr>
          <w:rFonts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39B21732">
      <w:pPr>
        <w:spacing w:line="360" w:lineRule="auto"/>
        <w:contextualSpacing/>
        <w:jc w:val="center"/>
        <w:rPr>
          <w:rFonts w:ascii="宋体" w:hAnsi="宋体" w:cs="仿宋_GB2312"/>
          <w:b/>
          <w:color w:val="auto"/>
          <w:sz w:val="24"/>
          <w:highlight w:val="none"/>
        </w:rPr>
      </w:pPr>
    </w:p>
    <w:p w14:paraId="0030A538">
      <w:pPr>
        <w:spacing w:line="360" w:lineRule="auto"/>
        <w:contextualSpacing/>
        <w:jc w:val="left"/>
        <w:rPr>
          <w:rFonts w:ascii="宋体" w:hAnsi="宋体" w:cs="仿宋_GB2312"/>
          <w:color w:val="auto"/>
          <w:sz w:val="24"/>
          <w:highlight w:val="none"/>
        </w:rPr>
      </w:pPr>
    </w:p>
    <w:p w14:paraId="653F16D4">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注：自然人竞标的无需提供，联合体竞标的只需牵头人出具。</w:t>
      </w:r>
    </w:p>
    <w:p w14:paraId="405BB9C7">
      <w:pPr>
        <w:spacing w:line="300" w:lineRule="auto"/>
        <w:jc w:val="left"/>
        <w:rPr>
          <w:rFonts w:ascii="宋体" w:hAnsi="宋体"/>
          <w:b/>
          <w:color w:val="auto"/>
          <w:szCs w:val="21"/>
          <w:highlight w:val="none"/>
        </w:rPr>
      </w:pPr>
    </w:p>
    <w:p w14:paraId="19F2EBB3">
      <w:pP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clear="all"/>
      </w:r>
      <w:bookmarkStart w:id="84" w:name="_Hlk65853643"/>
      <w:r>
        <w:rPr>
          <w:rFonts w:hint="eastAsia" w:ascii="方正小标宋简体" w:hAnsi="方正小标宋简体" w:eastAsia="方正小标宋简体" w:cs="方正小标宋简体"/>
          <w:color w:val="auto"/>
          <w:sz w:val="44"/>
          <w:szCs w:val="44"/>
          <w:highlight w:val="none"/>
        </w:rPr>
        <w:t>授权委托书</w:t>
      </w:r>
    </w:p>
    <w:p w14:paraId="1748F4CB">
      <w:pPr>
        <w:spacing w:line="520" w:lineRule="exact"/>
        <w:jc w:val="center"/>
        <w:rPr>
          <w:rFonts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（非联合体竞标格式）</w:t>
      </w:r>
    </w:p>
    <w:p w14:paraId="64E3BD27">
      <w:pPr>
        <w:spacing w:line="5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32"/>
          <w:szCs w:val="32"/>
          <w:highlight w:val="none"/>
        </w:rPr>
        <w:t>（如有委托时）</w:t>
      </w:r>
    </w:p>
    <w:p w14:paraId="0FDC5DDC">
      <w:pPr>
        <w:spacing w:line="520" w:lineRule="exact"/>
        <w:rPr>
          <w:rFonts w:ascii="仿宋_GB2312" w:hAnsi="仿宋_GB2312" w:eastAsia="仿宋_GB2312" w:cs="仿宋_GB2312"/>
          <w:color w:val="auto"/>
          <w:sz w:val="32"/>
          <w:szCs w:val="32"/>
          <w:highlight w:val="none"/>
        </w:rPr>
      </w:pPr>
    </w:p>
    <w:p w14:paraId="1409687D">
      <w:pPr>
        <w:spacing w:line="360" w:lineRule="auto"/>
        <w:rPr>
          <w:rFonts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47FA334A">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以我方的名义参加项目的竞标活动，并代表我方全权办理针对上述项目的所有采购程序和环节的具体事务和签署相关文件。</w:t>
      </w:r>
    </w:p>
    <w:p w14:paraId="648E7A58">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我方对委托代理人的签字</w:t>
      </w:r>
      <w:r>
        <w:rPr>
          <w:rFonts w:hint="eastAsia" w:ascii="宋体" w:hAnsi="宋体"/>
          <w:color w:val="auto"/>
          <w:sz w:val="24"/>
          <w:highlight w:val="none"/>
        </w:rPr>
        <w:t>或者电子签名</w:t>
      </w:r>
      <w:r>
        <w:rPr>
          <w:rFonts w:hint="eastAsia" w:ascii="宋体" w:hAnsi="宋体" w:cs="仿宋_GB2312"/>
          <w:color w:val="auto"/>
          <w:sz w:val="24"/>
          <w:highlight w:val="none"/>
        </w:rPr>
        <w:t>事项负全部责任。</w:t>
      </w:r>
    </w:p>
    <w:p w14:paraId="48F8615A">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7BBB9C4C">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6768114F">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1E6CEDBA">
      <w:pPr>
        <w:spacing w:line="360" w:lineRule="auto"/>
        <w:rPr>
          <w:rFonts w:ascii="宋体" w:hAnsi="宋体" w:cs="仿宋_GB2312"/>
          <w:color w:val="auto"/>
          <w:sz w:val="24"/>
          <w:highlight w:val="none"/>
        </w:rPr>
      </w:pPr>
    </w:p>
    <w:p w14:paraId="53E8ACDF">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 xml:space="preserve">）：     法定代表人（签字或者盖章或者电子签名）：                    </w:t>
      </w:r>
    </w:p>
    <w:p w14:paraId="203CB89C">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54830B18">
      <w:pPr>
        <w:spacing w:line="360" w:lineRule="auto"/>
        <w:contextualSpacing/>
        <w:rPr>
          <w:rFonts w:ascii="宋体" w:hAnsi="宋体" w:cs="仿宋_GB2312"/>
          <w:color w:val="auto"/>
          <w:sz w:val="24"/>
          <w:highlight w:val="none"/>
        </w:rPr>
      </w:pPr>
    </w:p>
    <w:p w14:paraId="424D6A11">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供应商名称（电子签章）：                      </w:t>
      </w:r>
    </w:p>
    <w:p w14:paraId="2EEAD98E">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年    月    日</w:t>
      </w:r>
    </w:p>
    <w:p w14:paraId="02A8EC17">
      <w:pPr>
        <w:spacing w:line="360" w:lineRule="auto"/>
        <w:rPr>
          <w:rFonts w:ascii="宋体" w:hAnsi="宋体" w:cs="仿宋_GB2312"/>
          <w:color w:val="auto"/>
          <w:sz w:val="24"/>
          <w:highlight w:val="none"/>
        </w:rPr>
      </w:pPr>
    </w:p>
    <w:p w14:paraId="2575D71E">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否则其响应文件按无效响应处理。</w:t>
      </w:r>
    </w:p>
    <w:p w14:paraId="34CA6C8C">
      <w:pPr>
        <w:spacing w:line="360" w:lineRule="auto"/>
        <w:ind w:firstLine="480"/>
        <w:jc w:val="left"/>
        <w:rPr>
          <w:rFonts w:ascii="宋体" w:hAnsi="宋体" w:cs="仿宋_GB2312"/>
          <w:color w:val="auto"/>
          <w:sz w:val="24"/>
          <w:highlight w:val="none"/>
        </w:rPr>
      </w:pPr>
      <w:r>
        <w:rPr>
          <w:rFonts w:ascii="宋体" w:hAnsi="宋体" w:cs="仿宋_GB2312"/>
          <w:color w:val="auto"/>
          <w:sz w:val="24"/>
          <w:highlight w:val="none"/>
        </w:rPr>
        <w:t>2.</w:t>
      </w:r>
      <w:bookmarkStart w:id="85" w:name="_Hlk65853542"/>
      <w:bookmarkStart w:id="86" w:name="_Hlk65853109"/>
      <w:r>
        <w:rPr>
          <w:rFonts w:hint="eastAsia" w:ascii="宋体" w:hAnsi="宋体" w:cs="仿宋_GB2312"/>
          <w:color w:val="auto"/>
          <w:sz w:val="24"/>
          <w:highlight w:val="none"/>
        </w:rPr>
        <w:t>法人、其他组织竞标时“我方”是指“我单位”，自然人竞标时“我方”是指“本人”。</w:t>
      </w:r>
      <w:bookmarkEnd w:id="85"/>
      <w:bookmarkEnd w:id="86"/>
    </w:p>
    <w:p w14:paraId="54B30EC0">
      <w:pPr>
        <w:spacing w:line="360" w:lineRule="auto"/>
        <w:ind w:firstLine="420"/>
        <w:jc w:val="left"/>
        <w:rPr>
          <w:rFonts w:ascii="仿宋_GB2312" w:hAnsi="仿宋_GB2312" w:eastAsia="仿宋_GB2312" w:cs="仿宋_GB2312"/>
          <w:color w:val="auto"/>
          <w:szCs w:val="21"/>
          <w:highlight w:val="none"/>
        </w:rPr>
      </w:pPr>
    </w:p>
    <w:p w14:paraId="7449B80F">
      <w:pPr>
        <w:spacing w:line="360" w:lineRule="auto"/>
        <w:ind w:firstLine="420"/>
        <w:jc w:val="center"/>
        <w:rPr>
          <w:rFonts w:ascii="方正小标宋简体" w:hAnsi="方正小标宋简体" w:eastAsia="方正小标宋简体" w:cs="方正小标宋简体"/>
          <w:bCs/>
          <w:color w:val="auto"/>
          <w:sz w:val="44"/>
          <w:szCs w:val="44"/>
          <w:highlight w:val="none"/>
        </w:rPr>
      </w:pPr>
      <w:r>
        <w:rPr>
          <w:rFonts w:ascii="仿宋_GB2312" w:hAnsi="仿宋_GB2312" w:eastAsia="仿宋_GB2312" w:cs="仿宋_GB2312"/>
          <w:color w:val="auto"/>
          <w:szCs w:val="21"/>
          <w:highlight w:val="none"/>
        </w:rPr>
        <w:br w:type="page" w:clear="all"/>
      </w:r>
      <w:bookmarkEnd w:id="84"/>
      <w:r>
        <w:rPr>
          <w:rFonts w:hint="eastAsia" w:ascii="方正小标宋简体" w:hAnsi="方正小标宋简体" w:eastAsia="方正小标宋简体" w:cs="方正小标宋简体"/>
          <w:bCs/>
          <w:color w:val="auto"/>
          <w:sz w:val="44"/>
          <w:szCs w:val="44"/>
          <w:highlight w:val="none"/>
        </w:rPr>
        <w:t>商务要求偏离表格式</w:t>
      </w:r>
    </w:p>
    <w:p w14:paraId="4B270F42">
      <w:pPr>
        <w:spacing w:line="500" w:lineRule="exact"/>
        <w:jc w:val="center"/>
        <w:rPr>
          <w:rFonts w:ascii="宋体" w:hAnsi="宋体"/>
          <w:b/>
          <w:i/>
          <w:color w:val="auto"/>
          <w:sz w:val="32"/>
          <w:szCs w:val="32"/>
          <w:highlight w:val="none"/>
        </w:rPr>
      </w:pPr>
    </w:p>
    <w:p w14:paraId="348141E6">
      <w:pPr>
        <w:spacing w:line="360" w:lineRule="auto"/>
        <w:contextualSpacing/>
        <w:jc w:val="left"/>
        <w:rPr>
          <w:rFonts w:ascii="宋体" w:hAnsi="宋体"/>
          <w:color w:val="auto"/>
          <w:sz w:val="24"/>
          <w:highlight w:val="none"/>
        </w:rPr>
      </w:pPr>
    </w:p>
    <w:p w14:paraId="5DC9F61C">
      <w:pPr>
        <w:pStyle w:val="24"/>
        <w:spacing w:line="360" w:lineRule="auto"/>
        <w:contextualSpacing/>
        <w:rPr>
          <w:rFonts w:hAnsi="宋体" w:cs="仿宋_GB2312"/>
          <w:color w:val="auto"/>
          <w:sz w:val="24"/>
          <w:szCs w:val="24"/>
          <w:highlight w:val="none"/>
        </w:rPr>
      </w:pPr>
      <w:r>
        <w:rPr>
          <w:rFonts w:hint="eastAsia" w:hAnsi="宋体" w:cs="仿宋_GB2312"/>
          <w:color w:val="auto"/>
          <w:sz w:val="24"/>
          <w:szCs w:val="24"/>
          <w:highlight w:val="none"/>
        </w:rPr>
        <w:t>所竞分标：</w:t>
      </w:r>
    </w:p>
    <w:p w14:paraId="27F37D0B">
      <w:pPr>
        <w:spacing w:line="360" w:lineRule="auto"/>
        <w:contextualSpacing/>
        <w:jc w:val="left"/>
        <w:rPr>
          <w:rFonts w:ascii="宋体" w:hAnsi="宋体" w:cs="仿宋_GB2312"/>
          <w:color w:val="auto"/>
          <w:sz w:val="24"/>
          <w:highlight w:val="none"/>
          <w:u w:val="single"/>
        </w:rPr>
      </w:pPr>
    </w:p>
    <w:tbl>
      <w:tblPr>
        <w:tblStyle w:val="43"/>
        <w:tblpPr w:leftFromText="180" w:rightFromText="180" w:vertAnchor="text" w:horzAnchor="margin" w:tblpY="-9"/>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42156F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4310E5EA">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项目</w:t>
            </w:r>
          </w:p>
        </w:tc>
        <w:tc>
          <w:tcPr>
            <w:tcW w:w="2668" w:type="dxa"/>
            <w:tcBorders>
              <w:top w:val="single" w:color="auto" w:sz="4" w:space="0"/>
              <w:left w:val="single" w:color="auto" w:sz="4" w:space="0"/>
              <w:bottom w:val="single" w:color="auto" w:sz="4" w:space="0"/>
              <w:right w:val="single" w:color="auto" w:sz="4" w:space="0"/>
            </w:tcBorders>
            <w:noWrap/>
            <w:vAlign w:val="center"/>
          </w:tcPr>
          <w:p w14:paraId="7A511074">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磋商文件商务要求</w:t>
            </w:r>
          </w:p>
        </w:tc>
        <w:tc>
          <w:tcPr>
            <w:tcW w:w="2350" w:type="dxa"/>
            <w:tcBorders>
              <w:top w:val="single" w:color="auto" w:sz="4" w:space="0"/>
              <w:left w:val="single" w:color="auto" w:sz="4" w:space="0"/>
              <w:bottom w:val="single" w:color="auto" w:sz="4" w:space="0"/>
              <w:right w:val="single" w:color="auto" w:sz="4" w:space="0"/>
            </w:tcBorders>
            <w:noWrap/>
            <w:vAlign w:val="center"/>
          </w:tcPr>
          <w:p w14:paraId="12F1392A">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供应商的响应</w:t>
            </w:r>
          </w:p>
        </w:tc>
        <w:tc>
          <w:tcPr>
            <w:tcW w:w="2112" w:type="dxa"/>
            <w:tcBorders>
              <w:top w:val="single" w:color="auto" w:sz="4" w:space="0"/>
              <w:left w:val="single" w:color="auto" w:sz="4" w:space="0"/>
              <w:bottom w:val="single" w:color="auto" w:sz="4" w:space="0"/>
              <w:right w:val="single" w:color="auto" w:sz="4" w:space="0"/>
            </w:tcBorders>
            <w:noWrap/>
            <w:vAlign w:val="center"/>
          </w:tcPr>
          <w:p w14:paraId="4B2AC005">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偏离说明</w:t>
            </w:r>
          </w:p>
        </w:tc>
      </w:tr>
      <w:tr w14:paraId="3EFE6E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4B6D4D8D">
            <w:pPr>
              <w:jc w:val="center"/>
              <w:rPr>
                <w:rFonts w:ascii="宋体" w:hAnsi="宋体"/>
                <w:color w:val="auto"/>
                <w:sz w:val="24"/>
                <w:highlight w:val="none"/>
              </w:rPr>
            </w:pPr>
            <w:r>
              <w:rPr>
                <w:rFonts w:hint="eastAsia" w:ascii="宋体" w:hAnsi="宋体"/>
                <w:color w:val="auto"/>
                <w:sz w:val="24"/>
                <w:highlight w:val="none"/>
              </w:rPr>
              <w:t>服务期限及地点</w:t>
            </w:r>
          </w:p>
        </w:tc>
        <w:tc>
          <w:tcPr>
            <w:tcW w:w="2668" w:type="dxa"/>
            <w:tcBorders>
              <w:top w:val="single" w:color="auto" w:sz="4" w:space="0"/>
              <w:left w:val="single" w:color="auto" w:sz="4" w:space="0"/>
              <w:bottom w:val="single" w:color="auto" w:sz="4" w:space="0"/>
              <w:right w:val="single" w:color="auto" w:sz="4" w:space="0"/>
            </w:tcBorders>
            <w:noWrap/>
            <w:vAlign w:val="center"/>
          </w:tcPr>
          <w:p w14:paraId="3B44FF87">
            <w:pPr>
              <w:spacing w:line="360" w:lineRule="auto"/>
              <w:contextualSpacing/>
              <w:jc w:val="center"/>
              <w:rPr>
                <w:rFonts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610BA7B2">
            <w:pPr>
              <w:spacing w:line="360" w:lineRule="auto"/>
              <w:contextualSpacing/>
              <w:jc w:val="center"/>
              <w:rPr>
                <w:rFonts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172D46B6">
            <w:pPr>
              <w:spacing w:line="360" w:lineRule="auto"/>
              <w:contextualSpacing/>
              <w:jc w:val="center"/>
              <w:rPr>
                <w:rFonts w:ascii="宋体" w:hAnsi="宋体" w:cs="仿宋_GB2312"/>
                <w:color w:val="auto"/>
                <w:sz w:val="24"/>
                <w:highlight w:val="none"/>
              </w:rPr>
            </w:pPr>
          </w:p>
        </w:tc>
      </w:tr>
      <w:tr w14:paraId="3B6B19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41F2B738">
            <w:pPr>
              <w:jc w:val="center"/>
              <w:rPr>
                <w:rFonts w:ascii="宋体" w:hAnsi="宋体"/>
                <w:color w:val="auto"/>
                <w:sz w:val="24"/>
                <w:highlight w:val="none"/>
              </w:rPr>
            </w:pPr>
            <w:r>
              <w:rPr>
                <w:rFonts w:hint="eastAsia" w:ascii="宋体" w:hAnsi="宋体"/>
                <w:color w:val="auto"/>
                <w:sz w:val="24"/>
                <w:highlight w:val="none"/>
              </w:rPr>
              <w:t>合同签订时间</w:t>
            </w:r>
          </w:p>
        </w:tc>
        <w:tc>
          <w:tcPr>
            <w:tcW w:w="2668" w:type="dxa"/>
            <w:tcBorders>
              <w:top w:val="single" w:color="auto" w:sz="4" w:space="0"/>
              <w:left w:val="single" w:color="auto" w:sz="4" w:space="0"/>
              <w:bottom w:val="single" w:color="auto" w:sz="4" w:space="0"/>
              <w:right w:val="single" w:color="auto" w:sz="4" w:space="0"/>
            </w:tcBorders>
            <w:noWrap/>
            <w:vAlign w:val="center"/>
          </w:tcPr>
          <w:p w14:paraId="176BA481">
            <w:pPr>
              <w:spacing w:line="360" w:lineRule="auto"/>
              <w:contextualSpacing/>
              <w:jc w:val="center"/>
              <w:rPr>
                <w:rFonts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1792B571">
            <w:pPr>
              <w:spacing w:line="360" w:lineRule="auto"/>
              <w:ind w:left="43"/>
              <w:contextualSpacing/>
              <w:jc w:val="center"/>
              <w:rPr>
                <w:rFonts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72477BF3">
            <w:pPr>
              <w:spacing w:line="360" w:lineRule="auto"/>
              <w:ind w:left="43"/>
              <w:contextualSpacing/>
              <w:jc w:val="center"/>
              <w:rPr>
                <w:rFonts w:ascii="宋体" w:hAnsi="宋体" w:cs="仿宋_GB2312"/>
                <w:color w:val="auto"/>
                <w:sz w:val="24"/>
                <w:highlight w:val="none"/>
              </w:rPr>
            </w:pPr>
          </w:p>
        </w:tc>
      </w:tr>
      <w:tr w14:paraId="5B3922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ign w:val="center"/>
          </w:tcPr>
          <w:p w14:paraId="16C0353B">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w:t>
            </w:r>
          </w:p>
        </w:tc>
        <w:tc>
          <w:tcPr>
            <w:tcW w:w="2668" w:type="dxa"/>
            <w:tcBorders>
              <w:top w:val="single" w:color="auto" w:sz="4" w:space="0"/>
              <w:left w:val="single" w:color="auto" w:sz="4" w:space="0"/>
              <w:bottom w:val="single" w:color="auto" w:sz="4" w:space="0"/>
              <w:right w:val="single" w:color="auto" w:sz="4" w:space="0"/>
            </w:tcBorders>
            <w:noWrap/>
            <w:vAlign w:val="center"/>
          </w:tcPr>
          <w:p w14:paraId="66C6C756">
            <w:pPr>
              <w:spacing w:line="360" w:lineRule="auto"/>
              <w:contextualSpacing/>
              <w:jc w:val="center"/>
              <w:rPr>
                <w:rFonts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72DA2334">
            <w:pPr>
              <w:spacing w:line="360" w:lineRule="auto"/>
              <w:contextualSpacing/>
              <w:jc w:val="center"/>
              <w:rPr>
                <w:rFonts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3585707C">
            <w:pPr>
              <w:spacing w:line="360" w:lineRule="auto"/>
              <w:contextualSpacing/>
              <w:jc w:val="center"/>
              <w:rPr>
                <w:rFonts w:ascii="宋体" w:hAnsi="宋体" w:cs="仿宋_GB2312"/>
                <w:color w:val="auto"/>
                <w:sz w:val="24"/>
                <w:highlight w:val="none"/>
              </w:rPr>
            </w:pPr>
          </w:p>
        </w:tc>
      </w:tr>
    </w:tbl>
    <w:p w14:paraId="39F8356A">
      <w:pPr>
        <w:pStyle w:val="17"/>
        <w:spacing w:after="0" w:line="360" w:lineRule="auto"/>
        <w:contextualSpacing/>
        <w:rPr>
          <w:rFonts w:ascii="宋体" w:hAnsi="宋体"/>
          <w:color w:val="auto"/>
          <w:sz w:val="24"/>
          <w:szCs w:val="24"/>
          <w:highlight w:val="none"/>
        </w:rPr>
      </w:pPr>
      <w:r>
        <w:rPr>
          <w:rFonts w:hint="eastAsia" w:ascii="宋体" w:hAnsi="宋体"/>
          <w:color w:val="auto"/>
          <w:sz w:val="24"/>
          <w:szCs w:val="24"/>
          <w:highlight w:val="none"/>
        </w:rPr>
        <w:t>注：</w:t>
      </w:r>
    </w:p>
    <w:p w14:paraId="0225E66C">
      <w:pPr>
        <w:pStyle w:val="17"/>
        <w:spacing w:after="0" w:line="360" w:lineRule="auto"/>
        <w:contextualSpacing/>
        <w:rPr>
          <w:rFonts w:ascii="宋体" w:hAnsi="宋体"/>
          <w:color w:val="auto"/>
          <w:sz w:val="24"/>
          <w:szCs w:val="24"/>
          <w:highlight w:val="none"/>
        </w:rPr>
      </w:pPr>
      <w:r>
        <w:rPr>
          <w:rFonts w:hint="eastAsia" w:ascii="宋体" w:hAnsi="宋体"/>
          <w:color w:val="auto"/>
          <w:sz w:val="24"/>
          <w:szCs w:val="24"/>
          <w:highlight w:val="none"/>
        </w:rPr>
        <w:t>1. 说明：应对照磋商文件“第三章 采购需求”中的商务要求逐条作出明确响应，并作出偏离说明。</w:t>
      </w:r>
    </w:p>
    <w:p w14:paraId="03057895">
      <w:pPr>
        <w:spacing w:line="360" w:lineRule="auto"/>
        <w:contextualSpacing/>
        <w:jc w:val="left"/>
        <w:rPr>
          <w:rFonts w:ascii="宋体" w:hAnsi="宋体" w:cs="仿宋_GB2312"/>
          <w:color w:val="auto"/>
          <w:sz w:val="24"/>
          <w:highlight w:val="none"/>
          <w:u w:val="single"/>
        </w:rPr>
      </w:pPr>
      <w:r>
        <w:rPr>
          <w:rFonts w:hint="eastAsia" w:ascii="宋体" w:hAnsi="宋体"/>
          <w:color w:val="auto"/>
          <w:sz w:val="24"/>
          <w:highlight w:val="none"/>
        </w:rPr>
        <w:t>2.供应商应根据自身的承诺，对照磋商文件要求在“偏离说明”中注明“正偏离”“负偏离”或者“无偏离”。既不属于“正偏离”也不属于“负偏离”即为“无偏离”。</w:t>
      </w:r>
    </w:p>
    <w:p w14:paraId="03EF9A37">
      <w:pPr>
        <w:spacing w:line="360" w:lineRule="auto"/>
        <w:ind w:right="-817"/>
        <w:contextualSpacing/>
        <w:rPr>
          <w:rFonts w:ascii="宋体" w:hAnsi="宋体" w:cs="仿宋_GB2312"/>
          <w:color w:val="auto"/>
          <w:sz w:val="24"/>
          <w:highlight w:val="none"/>
        </w:rPr>
      </w:pPr>
    </w:p>
    <w:p w14:paraId="19FBEF4B">
      <w:pPr>
        <w:spacing w:line="360" w:lineRule="auto"/>
        <w:ind w:left="-2" w:right="-817" w:firstLine="3600"/>
        <w:rPr>
          <w:rFonts w:ascii="宋体" w:hAnsi="宋体"/>
          <w:color w:val="auto"/>
          <w:sz w:val="24"/>
          <w:highlight w:val="none"/>
          <w:u w:val="single"/>
        </w:rPr>
      </w:pPr>
      <w:r>
        <w:rPr>
          <w:rFonts w:hint="eastAsia" w:ascii="宋体" w:hAnsi="宋体"/>
          <w:color w:val="auto"/>
          <w:sz w:val="24"/>
          <w:highlight w:val="none"/>
        </w:rPr>
        <w:t>法定代表人或者委托代理人签字：</w:t>
      </w:r>
      <w:r>
        <w:rPr>
          <w:rFonts w:hint="eastAsia" w:ascii="宋体" w:hAnsi="宋体"/>
          <w:color w:val="auto"/>
          <w:sz w:val="24"/>
          <w:highlight w:val="none"/>
          <w:u w:val="single"/>
        </w:rPr>
        <w:t xml:space="preserve">                </w:t>
      </w:r>
    </w:p>
    <w:p w14:paraId="7117CEBF">
      <w:pPr>
        <w:spacing w:line="360" w:lineRule="auto"/>
        <w:ind w:left="-3" w:right="-817" w:hanging="28"/>
        <w:rPr>
          <w:rFonts w:ascii="宋体" w:hAnsi="宋体"/>
          <w:color w:val="auto"/>
          <w:sz w:val="24"/>
          <w:highlight w:val="none"/>
          <w:u w:val="single"/>
        </w:rPr>
      </w:pPr>
      <w:r>
        <w:rPr>
          <w:rFonts w:hint="eastAsia" w:ascii="宋体" w:hAnsi="宋体"/>
          <w:color w:val="auto"/>
          <w:sz w:val="24"/>
          <w:highlight w:val="none"/>
        </w:rPr>
        <w:t xml:space="preserve">                                     供应商名称（电子签章）：</w:t>
      </w:r>
      <w:r>
        <w:rPr>
          <w:rFonts w:hint="eastAsia" w:ascii="宋体" w:hAnsi="宋体"/>
          <w:color w:val="auto"/>
          <w:sz w:val="24"/>
          <w:highlight w:val="none"/>
          <w:u w:val="single"/>
        </w:rPr>
        <w:t xml:space="preserve">            </w:t>
      </w:r>
    </w:p>
    <w:p w14:paraId="396378D9">
      <w:pPr>
        <w:spacing w:line="360" w:lineRule="auto"/>
        <w:ind w:right="480" w:firstLine="240"/>
        <w:jc w:val="left"/>
        <w:rPr>
          <w:rFonts w:ascii="宋体" w:hAnsi="宋体"/>
          <w:color w:val="auto"/>
          <w:sz w:val="24"/>
          <w:highlight w:val="none"/>
        </w:rPr>
      </w:pPr>
      <w:r>
        <w:rPr>
          <w:rFonts w:hint="eastAsia" w:ascii="宋体" w:hAnsi="宋体"/>
          <w:color w:val="auto"/>
          <w:sz w:val="24"/>
          <w:highlight w:val="none"/>
        </w:rPr>
        <w:t xml:space="preserve">                                    日期：</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年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月 </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381FFE04">
      <w:pPr>
        <w:spacing w:line="520" w:lineRule="exact"/>
        <w:ind w:firstLine="7040"/>
        <w:jc w:val="center"/>
        <w:rPr>
          <w:rFonts w:ascii="方正小标宋简体" w:hAnsi="方正小标宋简体" w:eastAsia="方正小标宋简体" w:cs="方正小标宋简体"/>
          <w:bCs/>
          <w:color w:val="auto"/>
          <w:sz w:val="44"/>
          <w:szCs w:val="44"/>
          <w:highlight w:val="none"/>
        </w:rPr>
      </w:pPr>
    </w:p>
    <w:p w14:paraId="3E60A97C">
      <w:pPr>
        <w:spacing w:line="520" w:lineRule="exact"/>
        <w:ind w:firstLine="7040"/>
        <w:jc w:val="center"/>
        <w:rPr>
          <w:rFonts w:ascii="方正小标宋简体" w:hAnsi="方正小标宋简体" w:eastAsia="方正小标宋简体" w:cs="方正小标宋简体"/>
          <w:bCs/>
          <w:color w:val="auto"/>
          <w:sz w:val="44"/>
          <w:szCs w:val="44"/>
          <w:highlight w:val="none"/>
        </w:rPr>
      </w:pPr>
    </w:p>
    <w:p w14:paraId="1D52BF35">
      <w:pPr>
        <w:spacing w:line="520" w:lineRule="exact"/>
        <w:ind w:firstLine="7040"/>
        <w:jc w:val="center"/>
        <w:rPr>
          <w:rFonts w:ascii="方正小标宋简体" w:hAnsi="方正小标宋简体" w:eastAsia="方正小标宋简体" w:cs="方正小标宋简体"/>
          <w:bCs/>
          <w:color w:val="auto"/>
          <w:sz w:val="44"/>
          <w:szCs w:val="44"/>
          <w:highlight w:val="none"/>
        </w:rPr>
      </w:pPr>
    </w:p>
    <w:p w14:paraId="0A7E20D6">
      <w:pPr>
        <w:spacing w:line="520" w:lineRule="exact"/>
        <w:ind w:firstLine="7040"/>
        <w:jc w:val="center"/>
        <w:rPr>
          <w:rFonts w:ascii="方正小标宋简体" w:hAnsi="方正小标宋简体" w:eastAsia="方正小标宋简体" w:cs="方正小标宋简体"/>
          <w:bCs/>
          <w:color w:val="auto"/>
          <w:sz w:val="44"/>
          <w:szCs w:val="44"/>
          <w:highlight w:val="none"/>
        </w:rPr>
      </w:pPr>
    </w:p>
    <w:p w14:paraId="23BE5749">
      <w:pPr>
        <w:spacing w:line="520" w:lineRule="exact"/>
        <w:rPr>
          <w:rFonts w:ascii="宋体" w:hAnsi="宋体"/>
          <w:color w:val="auto"/>
          <w:szCs w:val="21"/>
          <w:highlight w:val="none"/>
          <w:u w:val="single"/>
        </w:rPr>
      </w:pPr>
    </w:p>
    <w:p w14:paraId="58273F12">
      <w:pPr>
        <w:spacing w:line="300" w:lineRule="auto"/>
        <w:jc w:val="center"/>
        <w:rPr>
          <w:rFonts w:ascii="方正小标宋简体" w:hAnsi="方正小标宋简体" w:eastAsia="方正小标宋简体" w:cs="方正小标宋简体"/>
          <w:bCs/>
          <w:color w:val="auto"/>
          <w:sz w:val="44"/>
          <w:szCs w:val="44"/>
          <w:highlight w:val="none"/>
        </w:rPr>
      </w:pPr>
      <w:r>
        <w:rPr>
          <w:rFonts w:ascii="方正小标宋简体" w:hAnsi="方正小标宋简体" w:eastAsia="方正小标宋简体" w:cs="方正小标宋简体"/>
          <w:bCs/>
          <w:color w:val="auto"/>
          <w:sz w:val="44"/>
          <w:szCs w:val="44"/>
          <w:highlight w:val="none"/>
        </w:rPr>
        <w:br w:type="page" w:clear="all"/>
      </w:r>
      <w:r>
        <w:rPr>
          <w:rFonts w:hint="eastAsia" w:ascii="方正小标宋简体" w:hAnsi="方正小标宋简体" w:eastAsia="方正小标宋简体" w:cs="方正小标宋简体"/>
          <w:bCs/>
          <w:color w:val="auto"/>
          <w:sz w:val="44"/>
          <w:szCs w:val="44"/>
          <w:highlight w:val="none"/>
        </w:rPr>
        <w:t>技术要求偏离表</w:t>
      </w:r>
    </w:p>
    <w:p w14:paraId="74AB6E2D">
      <w:pPr>
        <w:spacing w:line="520" w:lineRule="exact"/>
        <w:rPr>
          <w:rFonts w:ascii="仿宋_GB2312" w:hAnsi="仿宋_GB2312" w:eastAsia="仿宋_GB2312" w:cs="仿宋_GB2312"/>
          <w:color w:val="auto"/>
          <w:sz w:val="32"/>
          <w:szCs w:val="32"/>
          <w:highlight w:val="none"/>
        </w:rPr>
      </w:pPr>
    </w:p>
    <w:p w14:paraId="6FAEAFFA">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采购项目编号：</w:t>
      </w:r>
    </w:p>
    <w:p w14:paraId="1BA1FEF0">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采购项目名称：</w:t>
      </w:r>
    </w:p>
    <w:p w14:paraId="30BDED11">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分标号：</w:t>
      </w:r>
    </w:p>
    <w:tbl>
      <w:tblPr>
        <w:tblStyle w:val="43"/>
        <w:tblW w:w="961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68"/>
        <w:gridCol w:w="968"/>
        <w:gridCol w:w="3212"/>
        <w:gridCol w:w="2891"/>
        <w:gridCol w:w="1577"/>
      </w:tblGrid>
      <w:tr w14:paraId="4D918F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68" w:type="dxa"/>
            <w:noWrap/>
            <w:vAlign w:val="center"/>
          </w:tcPr>
          <w:p w14:paraId="013C81A4">
            <w:pPr>
              <w:pStyle w:val="19"/>
              <w:spacing w:line="360" w:lineRule="auto"/>
              <w:ind w:firstLine="0"/>
              <w:contextualSpacing/>
              <w:jc w:val="center"/>
              <w:rPr>
                <w:rFonts w:ascii="宋体" w:hAnsi="宋体" w:eastAsia="宋体" w:cs="仿宋_GB2312"/>
                <w:color w:val="auto"/>
                <w:sz w:val="24"/>
                <w:szCs w:val="24"/>
                <w:highlight w:val="none"/>
              </w:rPr>
            </w:pPr>
            <w:bookmarkStart w:id="87" w:name="_Toc301781611"/>
            <w:bookmarkStart w:id="88" w:name="_Toc295404981"/>
            <w:bookmarkStart w:id="89" w:name="_Toc173066401"/>
            <w:bookmarkStart w:id="90" w:name="_Toc173211900"/>
            <w:bookmarkStart w:id="91" w:name="_Toc373333689"/>
            <w:bookmarkStart w:id="92" w:name="_Toc254970729"/>
            <w:bookmarkStart w:id="93" w:name="_Toc297193185"/>
            <w:bookmarkStart w:id="94" w:name="_Toc254970588"/>
            <w:bookmarkStart w:id="95" w:name="_Toc383699906"/>
            <w:r>
              <w:rPr>
                <w:rFonts w:hint="eastAsia" w:ascii="宋体" w:hAnsi="宋体" w:eastAsia="宋体" w:cs="仿宋_GB2312"/>
                <w:color w:val="auto"/>
                <w:sz w:val="24"/>
                <w:szCs w:val="24"/>
                <w:highlight w:val="none"/>
              </w:rPr>
              <w:t>序号</w:t>
            </w:r>
            <w:bookmarkEnd w:id="87"/>
            <w:bookmarkEnd w:id="88"/>
            <w:bookmarkEnd w:id="89"/>
            <w:bookmarkEnd w:id="90"/>
            <w:bookmarkEnd w:id="91"/>
            <w:bookmarkEnd w:id="92"/>
            <w:bookmarkEnd w:id="93"/>
            <w:bookmarkEnd w:id="94"/>
            <w:bookmarkEnd w:id="95"/>
          </w:p>
        </w:tc>
        <w:tc>
          <w:tcPr>
            <w:tcW w:w="968" w:type="dxa"/>
            <w:tcBorders>
              <w:right w:val="single" w:color="auto" w:sz="4" w:space="0"/>
            </w:tcBorders>
            <w:noWrap/>
            <w:vAlign w:val="center"/>
          </w:tcPr>
          <w:p w14:paraId="0946299A">
            <w:pPr>
              <w:pStyle w:val="19"/>
              <w:spacing w:line="360" w:lineRule="auto"/>
              <w:ind w:firstLine="0"/>
              <w:contextualSpacing/>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名称</w:t>
            </w:r>
          </w:p>
        </w:tc>
        <w:tc>
          <w:tcPr>
            <w:tcW w:w="3212" w:type="dxa"/>
            <w:tcBorders>
              <w:left w:val="single" w:color="auto" w:sz="4" w:space="0"/>
            </w:tcBorders>
            <w:noWrap/>
            <w:vAlign w:val="center"/>
          </w:tcPr>
          <w:p w14:paraId="63B6B530">
            <w:pPr>
              <w:pStyle w:val="19"/>
              <w:spacing w:line="360" w:lineRule="auto"/>
              <w:ind w:firstLine="0"/>
              <w:contextualSpacing/>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磋商文件技术要求</w:t>
            </w:r>
          </w:p>
        </w:tc>
        <w:tc>
          <w:tcPr>
            <w:tcW w:w="2891" w:type="dxa"/>
            <w:noWrap/>
            <w:vAlign w:val="center"/>
          </w:tcPr>
          <w:p w14:paraId="7351D946">
            <w:pPr>
              <w:pStyle w:val="19"/>
              <w:spacing w:line="360" w:lineRule="auto"/>
              <w:ind w:firstLine="0"/>
              <w:contextualSpacing/>
              <w:jc w:val="center"/>
              <w:rPr>
                <w:rFonts w:ascii="宋体" w:hAnsi="宋体" w:eastAsia="宋体" w:cs="仿宋_GB2312"/>
                <w:color w:val="auto"/>
                <w:sz w:val="24"/>
                <w:szCs w:val="24"/>
                <w:highlight w:val="none"/>
              </w:rPr>
            </w:pPr>
            <w:bookmarkStart w:id="96" w:name="_Toc173066403"/>
            <w:bookmarkStart w:id="97" w:name="_Toc173211902"/>
            <w:bookmarkStart w:id="98" w:name="_Toc254970590"/>
            <w:bookmarkStart w:id="99" w:name="_Toc383699908"/>
            <w:bookmarkStart w:id="100" w:name="_Toc295404983"/>
            <w:bookmarkStart w:id="101" w:name="_Toc297193187"/>
            <w:bookmarkStart w:id="102" w:name="_Toc254970731"/>
            <w:bookmarkStart w:id="103" w:name="_Toc301781613"/>
            <w:bookmarkStart w:id="104" w:name="_Toc373333691"/>
            <w:r>
              <w:rPr>
                <w:rFonts w:hint="eastAsia" w:ascii="宋体" w:hAnsi="宋体" w:eastAsia="宋体" w:cs="仿宋_GB2312"/>
                <w:color w:val="auto"/>
                <w:sz w:val="24"/>
                <w:szCs w:val="24"/>
                <w:highlight w:val="none"/>
              </w:rPr>
              <w:t>竞标响应</w:t>
            </w:r>
            <w:bookmarkEnd w:id="96"/>
            <w:bookmarkEnd w:id="97"/>
            <w:bookmarkEnd w:id="98"/>
            <w:bookmarkEnd w:id="99"/>
            <w:bookmarkEnd w:id="100"/>
            <w:bookmarkEnd w:id="101"/>
            <w:bookmarkEnd w:id="102"/>
            <w:bookmarkEnd w:id="103"/>
            <w:bookmarkEnd w:id="104"/>
          </w:p>
        </w:tc>
        <w:tc>
          <w:tcPr>
            <w:tcW w:w="1577" w:type="dxa"/>
            <w:noWrap/>
            <w:vAlign w:val="center"/>
          </w:tcPr>
          <w:p w14:paraId="26094B11">
            <w:pPr>
              <w:pStyle w:val="19"/>
              <w:spacing w:line="360" w:lineRule="auto"/>
              <w:ind w:firstLine="0"/>
              <w:contextualSpacing/>
              <w:jc w:val="center"/>
              <w:rPr>
                <w:rFonts w:ascii="宋体" w:hAnsi="宋体" w:eastAsia="宋体" w:cs="仿宋_GB2312"/>
                <w:color w:val="auto"/>
                <w:sz w:val="24"/>
                <w:szCs w:val="24"/>
                <w:highlight w:val="none"/>
              </w:rPr>
            </w:pPr>
            <w:bookmarkStart w:id="105" w:name="_Toc254970732"/>
            <w:bookmarkStart w:id="106" w:name="_Toc297193188"/>
            <w:bookmarkStart w:id="107" w:name="_Toc173066404"/>
            <w:bookmarkStart w:id="108" w:name="_Toc383699909"/>
            <w:bookmarkStart w:id="109" w:name="_Toc295404984"/>
            <w:bookmarkStart w:id="110" w:name="_Toc373333692"/>
            <w:bookmarkStart w:id="111" w:name="_Toc173211903"/>
            <w:bookmarkStart w:id="112" w:name="_Toc301781614"/>
            <w:bookmarkStart w:id="113" w:name="_Toc254970591"/>
            <w:r>
              <w:rPr>
                <w:rFonts w:hint="eastAsia" w:ascii="宋体" w:hAnsi="宋体" w:eastAsia="宋体" w:cs="仿宋_GB2312"/>
                <w:color w:val="auto"/>
                <w:sz w:val="24"/>
                <w:szCs w:val="24"/>
                <w:highlight w:val="none"/>
              </w:rPr>
              <w:t>偏离</w:t>
            </w:r>
            <w:bookmarkEnd w:id="105"/>
            <w:bookmarkEnd w:id="106"/>
            <w:bookmarkEnd w:id="107"/>
            <w:bookmarkEnd w:id="108"/>
            <w:bookmarkEnd w:id="109"/>
            <w:bookmarkEnd w:id="110"/>
            <w:bookmarkEnd w:id="111"/>
            <w:bookmarkEnd w:id="112"/>
            <w:bookmarkEnd w:id="113"/>
            <w:bookmarkStart w:id="114" w:name="_Toc383699910"/>
            <w:bookmarkStart w:id="115" w:name="_Toc297193189"/>
            <w:bookmarkStart w:id="116" w:name="_Toc301781615"/>
            <w:bookmarkStart w:id="117" w:name="_Toc173066405"/>
            <w:bookmarkStart w:id="118" w:name="_Toc254970592"/>
            <w:bookmarkStart w:id="119" w:name="_Toc173211904"/>
            <w:bookmarkStart w:id="120" w:name="_Toc254970733"/>
            <w:bookmarkStart w:id="121" w:name="_Toc373333693"/>
            <w:bookmarkStart w:id="122" w:name="_Toc295404985"/>
            <w:r>
              <w:rPr>
                <w:rFonts w:hint="eastAsia" w:ascii="宋体" w:hAnsi="宋体" w:eastAsia="宋体" w:cs="仿宋_GB2312"/>
                <w:color w:val="auto"/>
                <w:sz w:val="24"/>
                <w:szCs w:val="24"/>
                <w:highlight w:val="none"/>
              </w:rPr>
              <w:t>说明</w:t>
            </w:r>
            <w:bookmarkEnd w:id="114"/>
            <w:bookmarkEnd w:id="115"/>
            <w:bookmarkEnd w:id="116"/>
            <w:bookmarkEnd w:id="117"/>
            <w:bookmarkEnd w:id="118"/>
            <w:bookmarkEnd w:id="119"/>
            <w:bookmarkEnd w:id="120"/>
            <w:bookmarkEnd w:id="121"/>
            <w:bookmarkEnd w:id="122"/>
          </w:p>
        </w:tc>
      </w:tr>
      <w:tr w14:paraId="752E39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68" w:type="dxa"/>
            <w:noWrap/>
            <w:vAlign w:val="center"/>
          </w:tcPr>
          <w:p w14:paraId="644400DA">
            <w:pPr>
              <w:pStyle w:val="19"/>
              <w:spacing w:line="360" w:lineRule="auto"/>
              <w:ind w:firstLine="0"/>
              <w:contextualSpacing/>
              <w:jc w:val="center"/>
              <w:rPr>
                <w:rFonts w:ascii="宋体" w:hAnsi="宋体" w:eastAsia="宋体" w:cs="仿宋_GB2312"/>
                <w:color w:val="auto"/>
                <w:sz w:val="24"/>
                <w:szCs w:val="24"/>
                <w:highlight w:val="none"/>
              </w:rPr>
            </w:pPr>
            <w:bookmarkStart w:id="123" w:name="_Toc173211905"/>
            <w:bookmarkStart w:id="124" w:name="_Toc173066406"/>
            <w:bookmarkStart w:id="125" w:name="_Toc295404986"/>
            <w:bookmarkStart w:id="126" w:name="_Toc254970734"/>
            <w:bookmarkStart w:id="127" w:name="_Toc297193190"/>
            <w:bookmarkStart w:id="128" w:name="_Toc373333694"/>
            <w:bookmarkStart w:id="129" w:name="_Toc383699911"/>
            <w:bookmarkStart w:id="130" w:name="_Toc301781616"/>
            <w:bookmarkStart w:id="131" w:name="_Toc254970593"/>
            <w:r>
              <w:rPr>
                <w:rFonts w:hint="eastAsia" w:ascii="宋体" w:hAnsi="宋体" w:eastAsia="宋体" w:cs="仿宋_GB2312"/>
                <w:color w:val="auto"/>
                <w:sz w:val="24"/>
                <w:szCs w:val="24"/>
                <w:highlight w:val="none"/>
              </w:rPr>
              <w:t>1</w:t>
            </w:r>
            <w:bookmarkEnd w:id="123"/>
            <w:bookmarkEnd w:id="124"/>
            <w:bookmarkEnd w:id="125"/>
            <w:bookmarkEnd w:id="126"/>
            <w:bookmarkEnd w:id="127"/>
            <w:bookmarkEnd w:id="128"/>
            <w:bookmarkEnd w:id="129"/>
            <w:bookmarkEnd w:id="130"/>
            <w:bookmarkEnd w:id="131"/>
          </w:p>
        </w:tc>
        <w:tc>
          <w:tcPr>
            <w:tcW w:w="968" w:type="dxa"/>
            <w:tcBorders>
              <w:right w:val="single" w:color="auto" w:sz="4" w:space="0"/>
            </w:tcBorders>
            <w:noWrap/>
            <w:vAlign w:val="center"/>
          </w:tcPr>
          <w:p w14:paraId="1FE19812">
            <w:pPr>
              <w:pStyle w:val="19"/>
              <w:spacing w:line="360" w:lineRule="auto"/>
              <w:ind w:firstLine="0"/>
              <w:contextualSpacing/>
              <w:jc w:val="center"/>
              <w:rPr>
                <w:rFonts w:ascii="宋体" w:hAnsi="宋体" w:eastAsia="宋体" w:cs="仿宋_GB2312"/>
                <w:color w:val="auto"/>
                <w:sz w:val="24"/>
                <w:szCs w:val="24"/>
                <w:highlight w:val="none"/>
              </w:rPr>
            </w:pPr>
          </w:p>
        </w:tc>
        <w:tc>
          <w:tcPr>
            <w:tcW w:w="3212" w:type="dxa"/>
            <w:tcBorders>
              <w:left w:val="single" w:color="auto" w:sz="4" w:space="0"/>
            </w:tcBorders>
            <w:noWrap/>
            <w:vAlign w:val="center"/>
          </w:tcPr>
          <w:p w14:paraId="2C939B18">
            <w:pPr>
              <w:pStyle w:val="19"/>
              <w:spacing w:line="360" w:lineRule="auto"/>
              <w:ind w:firstLine="0"/>
              <w:contextualSpacing/>
              <w:jc w:val="center"/>
              <w:rPr>
                <w:rFonts w:ascii="宋体" w:hAnsi="宋体" w:eastAsia="宋体" w:cs="仿宋_GB2312"/>
                <w:color w:val="auto"/>
                <w:sz w:val="24"/>
                <w:szCs w:val="24"/>
                <w:highlight w:val="none"/>
              </w:rPr>
            </w:pPr>
          </w:p>
        </w:tc>
        <w:tc>
          <w:tcPr>
            <w:tcW w:w="2891" w:type="dxa"/>
            <w:noWrap/>
            <w:vAlign w:val="center"/>
          </w:tcPr>
          <w:p w14:paraId="35B1B62B">
            <w:pPr>
              <w:pStyle w:val="19"/>
              <w:spacing w:line="360" w:lineRule="auto"/>
              <w:ind w:firstLine="0"/>
              <w:contextualSpacing/>
              <w:jc w:val="center"/>
              <w:rPr>
                <w:rFonts w:ascii="宋体" w:hAnsi="宋体" w:eastAsia="宋体" w:cs="仿宋_GB2312"/>
                <w:color w:val="auto"/>
                <w:sz w:val="24"/>
                <w:szCs w:val="24"/>
                <w:highlight w:val="none"/>
              </w:rPr>
            </w:pPr>
          </w:p>
        </w:tc>
        <w:tc>
          <w:tcPr>
            <w:tcW w:w="1577" w:type="dxa"/>
            <w:noWrap/>
            <w:vAlign w:val="center"/>
          </w:tcPr>
          <w:p w14:paraId="7DA67046">
            <w:pPr>
              <w:pStyle w:val="19"/>
              <w:spacing w:line="360" w:lineRule="auto"/>
              <w:ind w:firstLine="0"/>
              <w:contextualSpacing/>
              <w:jc w:val="center"/>
              <w:rPr>
                <w:rFonts w:ascii="宋体" w:hAnsi="宋体" w:eastAsia="宋体" w:cs="仿宋_GB2312"/>
                <w:color w:val="auto"/>
                <w:sz w:val="24"/>
                <w:szCs w:val="24"/>
                <w:highlight w:val="none"/>
              </w:rPr>
            </w:pPr>
          </w:p>
        </w:tc>
      </w:tr>
      <w:tr w14:paraId="21BEB0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68" w:type="dxa"/>
            <w:noWrap/>
            <w:vAlign w:val="center"/>
          </w:tcPr>
          <w:p w14:paraId="096B1CA7">
            <w:pPr>
              <w:pStyle w:val="19"/>
              <w:spacing w:line="360" w:lineRule="auto"/>
              <w:ind w:firstLine="0"/>
              <w:contextualSpacing/>
              <w:jc w:val="center"/>
              <w:rPr>
                <w:rFonts w:ascii="宋体" w:hAnsi="宋体" w:eastAsia="宋体" w:cs="仿宋_GB2312"/>
                <w:color w:val="auto"/>
                <w:sz w:val="24"/>
                <w:szCs w:val="24"/>
                <w:highlight w:val="none"/>
              </w:rPr>
            </w:pPr>
            <w:bookmarkStart w:id="132" w:name="_Toc254970735"/>
            <w:bookmarkStart w:id="133" w:name="_Toc173211906"/>
            <w:bookmarkStart w:id="134" w:name="_Toc383699912"/>
            <w:bookmarkStart w:id="135" w:name="_Toc173066407"/>
            <w:bookmarkStart w:id="136" w:name="_Toc373333695"/>
            <w:bookmarkStart w:id="137" w:name="_Toc301781617"/>
            <w:bookmarkStart w:id="138" w:name="_Toc295404987"/>
            <w:bookmarkStart w:id="139" w:name="_Toc254970594"/>
            <w:bookmarkStart w:id="140" w:name="_Toc297193191"/>
            <w:r>
              <w:rPr>
                <w:rFonts w:hint="eastAsia" w:ascii="宋体" w:hAnsi="宋体" w:eastAsia="宋体" w:cs="仿宋_GB2312"/>
                <w:color w:val="auto"/>
                <w:sz w:val="24"/>
                <w:szCs w:val="24"/>
                <w:highlight w:val="none"/>
              </w:rPr>
              <w:t>2</w:t>
            </w:r>
            <w:bookmarkEnd w:id="132"/>
            <w:bookmarkEnd w:id="133"/>
            <w:bookmarkEnd w:id="134"/>
            <w:bookmarkEnd w:id="135"/>
            <w:bookmarkEnd w:id="136"/>
            <w:bookmarkEnd w:id="137"/>
            <w:bookmarkEnd w:id="138"/>
            <w:bookmarkEnd w:id="139"/>
            <w:bookmarkEnd w:id="140"/>
          </w:p>
        </w:tc>
        <w:tc>
          <w:tcPr>
            <w:tcW w:w="968" w:type="dxa"/>
            <w:tcBorders>
              <w:right w:val="single" w:color="auto" w:sz="4" w:space="0"/>
            </w:tcBorders>
            <w:noWrap/>
            <w:vAlign w:val="center"/>
          </w:tcPr>
          <w:p w14:paraId="6D36DD4D">
            <w:pPr>
              <w:pStyle w:val="19"/>
              <w:spacing w:line="360" w:lineRule="auto"/>
              <w:ind w:firstLine="0"/>
              <w:contextualSpacing/>
              <w:jc w:val="center"/>
              <w:rPr>
                <w:rFonts w:ascii="宋体" w:hAnsi="宋体" w:eastAsia="宋体" w:cs="仿宋_GB2312"/>
                <w:color w:val="auto"/>
                <w:sz w:val="24"/>
                <w:szCs w:val="24"/>
                <w:highlight w:val="none"/>
              </w:rPr>
            </w:pPr>
          </w:p>
        </w:tc>
        <w:tc>
          <w:tcPr>
            <w:tcW w:w="3212" w:type="dxa"/>
            <w:tcBorders>
              <w:left w:val="single" w:color="auto" w:sz="4" w:space="0"/>
            </w:tcBorders>
            <w:noWrap/>
            <w:vAlign w:val="center"/>
          </w:tcPr>
          <w:p w14:paraId="6CD4BA5F">
            <w:pPr>
              <w:pStyle w:val="19"/>
              <w:spacing w:line="360" w:lineRule="auto"/>
              <w:ind w:firstLine="0"/>
              <w:contextualSpacing/>
              <w:jc w:val="center"/>
              <w:rPr>
                <w:rFonts w:ascii="宋体" w:hAnsi="宋体" w:eastAsia="宋体" w:cs="仿宋_GB2312"/>
                <w:color w:val="auto"/>
                <w:sz w:val="24"/>
                <w:szCs w:val="24"/>
                <w:highlight w:val="none"/>
              </w:rPr>
            </w:pPr>
          </w:p>
        </w:tc>
        <w:tc>
          <w:tcPr>
            <w:tcW w:w="2891" w:type="dxa"/>
            <w:noWrap/>
            <w:vAlign w:val="center"/>
          </w:tcPr>
          <w:p w14:paraId="37FEC1D4">
            <w:pPr>
              <w:pStyle w:val="19"/>
              <w:spacing w:line="360" w:lineRule="auto"/>
              <w:ind w:firstLine="0"/>
              <w:contextualSpacing/>
              <w:jc w:val="center"/>
              <w:rPr>
                <w:rFonts w:ascii="宋体" w:hAnsi="宋体" w:eastAsia="宋体" w:cs="仿宋_GB2312"/>
                <w:color w:val="auto"/>
                <w:sz w:val="24"/>
                <w:szCs w:val="24"/>
                <w:highlight w:val="none"/>
              </w:rPr>
            </w:pPr>
          </w:p>
        </w:tc>
        <w:tc>
          <w:tcPr>
            <w:tcW w:w="1577" w:type="dxa"/>
            <w:noWrap/>
            <w:vAlign w:val="center"/>
          </w:tcPr>
          <w:p w14:paraId="435EAA79">
            <w:pPr>
              <w:pStyle w:val="19"/>
              <w:spacing w:line="360" w:lineRule="auto"/>
              <w:ind w:firstLine="0"/>
              <w:contextualSpacing/>
              <w:jc w:val="center"/>
              <w:rPr>
                <w:rFonts w:ascii="宋体" w:hAnsi="宋体" w:eastAsia="宋体" w:cs="仿宋_GB2312"/>
                <w:color w:val="auto"/>
                <w:sz w:val="24"/>
                <w:szCs w:val="24"/>
                <w:highlight w:val="none"/>
              </w:rPr>
            </w:pPr>
          </w:p>
        </w:tc>
      </w:tr>
      <w:tr w14:paraId="16F9754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68" w:type="dxa"/>
            <w:noWrap/>
            <w:vAlign w:val="center"/>
          </w:tcPr>
          <w:p w14:paraId="2B7BC431">
            <w:pPr>
              <w:pStyle w:val="19"/>
              <w:spacing w:line="360" w:lineRule="auto"/>
              <w:ind w:firstLine="0"/>
              <w:contextualSpacing/>
              <w:jc w:val="center"/>
              <w:rPr>
                <w:rFonts w:ascii="宋体" w:hAnsi="宋体" w:eastAsia="宋体" w:cs="仿宋_GB2312"/>
                <w:color w:val="auto"/>
                <w:sz w:val="24"/>
                <w:szCs w:val="24"/>
                <w:highlight w:val="none"/>
              </w:rPr>
            </w:pPr>
            <w:bookmarkStart w:id="141" w:name="_Toc173066408"/>
            <w:bookmarkStart w:id="142" w:name="_Toc297193192"/>
            <w:bookmarkStart w:id="143" w:name="_Toc301781618"/>
            <w:bookmarkStart w:id="144" w:name="_Toc254970595"/>
            <w:bookmarkStart w:id="145" w:name="_Toc383699913"/>
            <w:bookmarkStart w:id="146" w:name="_Toc173211907"/>
            <w:bookmarkStart w:id="147" w:name="_Toc295404988"/>
            <w:bookmarkStart w:id="148" w:name="_Toc373333696"/>
            <w:bookmarkStart w:id="149" w:name="_Toc254970736"/>
            <w:r>
              <w:rPr>
                <w:rFonts w:hint="eastAsia" w:ascii="宋体" w:hAnsi="宋体" w:eastAsia="宋体" w:cs="仿宋_GB2312"/>
                <w:color w:val="auto"/>
                <w:sz w:val="24"/>
                <w:szCs w:val="24"/>
                <w:highlight w:val="none"/>
              </w:rPr>
              <w:t>3</w:t>
            </w:r>
            <w:bookmarkEnd w:id="141"/>
            <w:bookmarkEnd w:id="142"/>
            <w:bookmarkEnd w:id="143"/>
            <w:bookmarkEnd w:id="144"/>
            <w:bookmarkEnd w:id="145"/>
            <w:bookmarkEnd w:id="146"/>
            <w:bookmarkEnd w:id="147"/>
            <w:bookmarkEnd w:id="148"/>
            <w:bookmarkEnd w:id="149"/>
          </w:p>
        </w:tc>
        <w:tc>
          <w:tcPr>
            <w:tcW w:w="968" w:type="dxa"/>
            <w:tcBorders>
              <w:right w:val="single" w:color="auto" w:sz="4" w:space="0"/>
            </w:tcBorders>
            <w:noWrap/>
            <w:vAlign w:val="center"/>
          </w:tcPr>
          <w:p w14:paraId="46224FD6">
            <w:pPr>
              <w:pStyle w:val="19"/>
              <w:spacing w:line="360" w:lineRule="auto"/>
              <w:ind w:firstLine="0"/>
              <w:contextualSpacing/>
              <w:jc w:val="center"/>
              <w:rPr>
                <w:rFonts w:ascii="宋体" w:hAnsi="宋体" w:eastAsia="宋体" w:cs="仿宋_GB2312"/>
                <w:color w:val="auto"/>
                <w:sz w:val="24"/>
                <w:szCs w:val="24"/>
                <w:highlight w:val="none"/>
              </w:rPr>
            </w:pPr>
          </w:p>
        </w:tc>
        <w:tc>
          <w:tcPr>
            <w:tcW w:w="3212" w:type="dxa"/>
            <w:tcBorders>
              <w:left w:val="single" w:color="auto" w:sz="4" w:space="0"/>
            </w:tcBorders>
            <w:noWrap/>
            <w:vAlign w:val="center"/>
          </w:tcPr>
          <w:p w14:paraId="2D5D9BE3">
            <w:pPr>
              <w:pStyle w:val="19"/>
              <w:spacing w:line="360" w:lineRule="auto"/>
              <w:ind w:firstLine="0"/>
              <w:contextualSpacing/>
              <w:jc w:val="center"/>
              <w:rPr>
                <w:rFonts w:ascii="宋体" w:hAnsi="宋体" w:eastAsia="宋体" w:cs="仿宋_GB2312"/>
                <w:color w:val="auto"/>
                <w:sz w:val="24"/>
                <w:szCs w:val="24"/>
                <w:highlight w:val="none"/>
              </w:rPr>
            </w:pPr>
          </w:p>
        </w:tc>
        <w:tc>
          <w:tcPr>
            <w:tcW w:w="2891" w:type="dxa"/>
            <w:noWrap/>
            <w:vAlign w:val="center"/>
          </w:tcPr>
          <w:p w14:paraId="7B321074">
            <w:pPr>
              <w:pStyle w:val="19"/>
              <w:spacing w:line="360" w:lineRule="auto"/>
              <w:ind w:firstLine="0"/>
              <w:contextualSpacing/>
              <w:jc w:val="center"/>
              <w:rPr>
                <w:rFonts w:ascii="宋体" w:hAnsi="宋体" w:eastAsia="宋体" w:cs="仿宋_GB2312"/>
                <w:color w:val="auto"/>
                <w:sz w:val="24"/>
                <w:szCs w:val="24"/>
                <w:highlight w:val="none"/>
              </w:rPr>
            </w:pPr>
          </w:p>
        </w:tc>
        <w:tc>
          <w:tcPr>
            <w:tcW w:w="1577" w:type="dxa"/>
            <w:noWrap/>
            <w:vAlign w:val="center"/>
          </w:tcPr>
          <w:p w14:paraId="4AAE2CCC">
            <w:pPr>
              <w:pStyle w:val="19"/>
              <w:spacing w:line="360" w:lineRule="auto"/>
              <w:ind w:firstLine="0"/>
              <w:contextualSpacing/>
              <w:jc w:val="center"/>
              <w:rPr>
                <w:rFonts w:ascii="宋体" w:hAnsi="宋体" w:eastAsia="宋体" w:cs="仿宋_GB2312"/>
                <w:color w:val="auto"/>
                <w:sz w:val="24"/>
                <w:szCs w:val="24"/>
                <w:highlight w:val="none"/>
              </w:rPr>
            </w:pPr>
          </w:p>
        </w:tc>
      </w:tr>
      <w:tr w14:paraId="39E5D4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68" w:type="dxa"/>
            <w:noWrap/>
            <w:vAlign w:val="center"/>
          </w:tcPr>
          <w:p w14:paraId="7B154FED">
            <w:pPr>
              <w:pStyle w:val="19"/>
              <w:spacing w:line="360" w:lineRule="auto"/>
              <w:ind w:firstLine="0"/>
              <w:contextualSpacing/>
              <w:jc w:val="center"/>
              <w:rPr>
                <w:rFonts w:ascii="宋体" w:hAnsi="宋体" w:eastAsia="宋体" w:cs="仿宋_GB2312"/>
                <w:color w:val="auto"/>
                <w:sz w:val="24"/>
                <w:szCs w:val="24"/>
                <w:highlight w:val="none"/>
              </w:rPr>
            </w:pPr>
            <w:bookmarkStart w:id="150" w:name="_Toc295404989"/>
            <w:bookmarkStart w:id="151" w:name="_Toc173066409"/>
            <w:bookmarkStart w:id="152" w:name="_Toc297193193"/>
            <w:bookmarkStart w:id="153" w:name="_Toc383699914"/>
            <w:bookmarkStart w:id="154" w:name="_Toc301781619"/>
            <w:bookmarkStart w:id="155" w:name="_Toc373333697"/>
            <w:bookmarkStart w:id="156" w:name="_Toc254970596"/>
            <w:bookmarkStart w:id="157" w:name="_Toc173211908"/>
            <w:bookmarkStart w:id="158" w:name="_Toc254970737"/>
            <w:r>
              <w:rPr>
                <w:rFonts w:hint="eastAsia" w:ascii="宋体" w:hAnsi="宋体" w:eastAsia="宋体" w:cs="仿宋_GB2312"/>
                <w:color w:val="auto"/>
                <w:sz w:val="24"/>
                <w:szCs w:val="24"/>
                <w:highlight w:val="none"/>
              </w:rPr>
              <w:t>4</w:t>
            </w:r>
            <w:bookmarkEnd w:id="150"/>
            <w:bookmarkEnd w:id="151"/>
            <w:bookmarkEnd w:id="152"/>
            <w:bookmarkEnd w:id="153"/>
            <w:bookmarkEnd w:id="154"/>
            <w:bookmarkEnd w:id="155"/>
            <w:bookmarkEnd w:id="156"/>
            <w:bookmarkEnd w:id="157"/>
            <w:bookmarkEnd w:id="158"/>
          </w:p>
        </w:tc>
        <w:tc>
          <w:tcPr>
            <w:tcW w:w="968" w:type="dxa"/>
            <w:tcBorders>
              <w:right w:val="single" w:color="auto" w:sz="4" w:space="0"/>
            </w:tcBorders>
            <w:noWrap/>
            <w:vAlign w:val="center"/>
          </w:tcPr>
          <w:p w14:paraId="7BA83234">
            <w:pPr>
              <w:pStyle w:val="19"/>
              <w:spacing w:line="360" w:lineRule="auto"/>
              <w:ind w:firstLine="0"/>
              <w:contextualSpacing/>
              <w:jc w:val="center"/>
              <w:rPr>
                <w:rFonts w:ascii="宋体" w:hAnsi="宋体" w:eastAsia="宋体" w:cs="仿宋_GB2312"/>
                <w:color w:val="auto"/>
                <w:sz w:val="24"/>
                <w:szCs w:val="24"/>
                <w:highlight w:val="none"/>
              </w:rPr>
            </w:pPr>
          </w:p>
        </w:tc>
        <w:tc>
          <w:tcPr>
            <w:tcW w:w="3212" w:type="dxa"/>
            <w:tcBorders>
              <w:left w:val="single" w:color="auto" w:sz="4" w:space="0"/>
            </w:tcBorders>
            <w:noWrap/>
            <w:vAlign w:val="center"/>
          </w:tcPr>
          <w:p w14:paraId="7E9ADF83">
            <w:pPr>
              <w:pStyle w:val="19"/>
              <w:spacing w:line="360" w:lineRule="auto"/>
              <w:ind w:firstLine="0"/>
              <w:contextualSpacing/>
              <w:jc w:val="center"/>
              <w:rPr>
                <w:rFonts w:ascii="宋体" w:hAnsi="宋体" w:eastAsia="宋体" w:cs="仿宋_GB2312"/>
                <w:color w:val="auto"/>
                <w:sz w:val="24"/>
                <w:szCs w:val="24"/>
                <w:highlight w:val="none"/>
              </w:rPr>
            </w:pPr>
          </w:p>
        </w:tc>
        <w:tc>
          <w:tcPr>
            <w:tcW w:w="2891" w:type="dxa"/>
            <w:noWrap/>
            <w:vAlign w:val="center"/>
          </w:tcPr>
          <w:p w14:paraId="167D90B7">
            <w:pPr>
              <w:pStyle w:val="19"/>
              <w:spacing w:line="360" w:lineRule="auto"/>
              <w:ind w:firstLine="0"/>
              <w:contextualSpacing/>
              <w:jc w:val="center"/>
              <w:rPr>
                <w:rFonts w:ascii="宋体" w:hAnsi="宋体" w:eastAsia="宋体" w:cs="仿宋_GB2312"/>
                <w:color w:val="auto"/>
                <w:sz w:val="24"/>
                <w:szCs w:val="24"/>
                <w:highlight w:val="none"/>
              </w:rPr>
            </w:pPr>
          </w:p>
        </w:tc>
        <w:tc>
          <w:tcPr>
            <w:tcW w:w="1577" w:type="dxa"/>
            <w:noWrap/>
            <w:vAlign w:val="center"/>
          </w:tcPr>
          <w:p w14:paraId="6A257426">
            <w:pPr>
              <w:pStyle w:val="19"/>
              <w:spacing w:line="360" w:lineRule="auto"/>
              <w:ind w:firstLine="0"/>
              <w:contextualSpacing/>
              <w:jc w:val="center"/>
              <w:rPr>
                <w:rFonts w:ascii="宋体" w:hAnsi="宋体" w:eastAsia="宋体" w:cs="仿宋_GB2312"/>
                <w:color w:val="auto"/>
                <w:sz w:val="24"/>
                <w:szCs w:val="24"/>
                <w:highlight w:val="none"/>
              </w:rPr>
            </w:pPr>
          </w:p>
        </w:tc>
      </w:tr>
      <w:tr w14:paraId="3F7CCB3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68" w:type="dxa"/>
            <w:noWrap/>
            <w:vAlign w:val="center"/>
          </w:tcPr>
          <w:p w14:paraId="41137F1D">
            <w:pPr>
              <w:pStyle w:val="19"/>
              <w:spacing w:line="360" w:lineRule="auto"/>
              <w:ind w:firstLine="0"/>
              <w:contextualSpacing/>
              <w:jc w:val="center"/>
              <w:rPr>
                <w:rFonts w:ascii="宋体" w:hAnsi="宋体" w:eastAsia="宋体" w:cs="仿宋_GB2312"/>
                <w:color w:val="auto"/>
                <w:sz w:val="24"/>
                <w:szCs w:val="24"/>
                <w:highlight w:val="none"/>
              </w:rPr>
            </w:pPr>
            <w:bookmarkStart w:id="159" w:name="_Toc295404990"/>
            <w:bookmarkStart w:id="160" w:name="_Toc254970597"/>
            <w:bookmarkStart w:id="161" w:name="_Toc173211909"/>
            <w:bookmarkStart w:id="162" w:name="_Toc301781620"/>
            <w:bookmarkStart w:id="163" w:name="_Toc173066410"/>
            <w:bookmarkStart w:id="164" w:name="_Toc297193194"/>
            <w:bookmarkStart w:id="165" w:name="_Toc383699915"/>
            <w:bookmarkStart w:id="166" w:name="_Toc373333698"/>
            <w:bookmarkStart w:id="167" w:name="_Toc254970738"/>
            <w:r>
              <w:rPr>
                <w:rFonts w:hint="eastAsia" w:ascii="宋体" w:hAnsi="宋体" w:eastAsia="宋体" w:cs="仿宋_GB2312"/>
                <w:color w:val="auto"/>
                <w:sz w:val="24"/>
                <w:szCs w:val="24"/>
                <w:highlight w:val="none"/>
              </w:rPr>
              <w:t>5</w:t>
            </w:r>
            <w:bookmarkEnd w:id="159"/>
            <w:bookmarkEnd w:id="160"/>
            <w:bookmarkEnd w:id="161"/>
            <w:bookmarkEnd w:id="162"/>
            <w:bookmarkEnd w:id="163"/>
            <w:bookmarkEnd w:id="164"/>
            <w:bookmarkEnd w:id="165"/>
            <w:bookmarkEnd w:id="166"/>
            <w:bookmarkEnd w:id="167"/>
          </w:p>
        </w:tc>
        <w:tc>
          <w:tcPr>
            <w:tcW w:w="968" w:type="dxa"/>
            <w:tcBorders>
              <w:right w:val="single" w:color="auto" w:sz="4" w:space="0"/>
            </w:tcBorders>
            <w:noWrap/>
            <w:vAlign w:val="center"/>
          </w:tcPr>
          <w:p w14:paraId="24005EBE">
            <w:pPr>
              <w:pStyle w:val="19"/>
              <w:spacing w:line="360" w:lineRule="auto"/>
              <w:ind w:firstLine="0"/>
              <w:contextualSpacing/>
              <w:jc w:val="center"/>
              <w:rPr>
                <w:rFonts w:ascii="宋体" w:hAnsi="宋体" w:eastAsia="宋体" w:cs="仿宋_GB2312"/>
                <w:color w:val="auto"/>
                <w:sz w:val="24"/>
                <w:szCs w:val="24"/>
                <w:highlight w:val="none"/>
              </w:rPr>
            </w:pPr>
          </w:p>
        </w:tc>
        <w:tc>
          <w:tcPr>
            <w:tcW w:w="3212" w:type="dxa"/>
            <w:tcBorders>
              <w:left w:val="single" w:color="auto" w:sz="4" w:space="0"/>
            </w:tcBorders>
            <w:noWrap/>
            <w:vAlign w:val="center"/>
          </w:tcPr>
          <w:p w14:paraId="3D3F6562">
            <w:pPr>
              <w:pStyle w:val="19"/>
              <w:spacing w:line="360" w:lineRule="auto"/>
              <w:ind w:firstLine="0"/>
              <w:contextualSpacing/>
              <w:jc w:val="center"/>
              <w:rPr>
                <w:rFonts w:ascii="宋体" w:hAnsi="宋体" w:eastAsia="宋体" w:cs="仿宋_GB2312"/>
                <w:color w:val="auto"/>
                <w:sz w:val="24"/>
                <w:szCs w:val="24"/>
                <w:highlight w:val="none"/>
              </w:rPr>
            </w:pPr>
          </w:p>
        </w:tc>
        <w:tc>
          <w:tcPr>
            <w:tcW w:w="2891" w:type="dxa"/>
            <w:noWrap/>
            <w:vAlign w:val="center"/>
          </w:tcPr>
          <w:p w14:paraId="44212995">
            <w:pPr>
              <w:pStyle w:val="19"/>
              <w:spacing w:line="360" w:lineRule="auto"/>
              <w:ind w:firstLine="0"/>
              <w:contextualSpacing/>
              <w:jc w:val="center"/>
              <w:rPr>
                <w:rFonts w:ascii="宋体" w:hAnsi="宋体" w:eastAsia="宋体" w:cs="仿宋_GB2312"/>
                <w:color w:val="auto"/>
                <w:sz w:val="24"/>
                <w:szCs w:val="24"/>
                <w:highlight w:val="none"/>
              </w:rPr>
            </w:pPr>
          </w:p>
        </w:tc>
        <w:tc>
          <w:tcPr>
            <w:tcW w:w="1577" w:type="dxa"/>
            <w:noWrap/>
            <w:vAlign w:val="center"/>
          </w:tcPr>
          <w:p w14:paraId="47450FD2">
            <w:pPr>
              <w:pStyle w:val="19"/>
              <w:spacing w:line="360" w:lineRule="auto"/>
              <w:ind w:firstLine="0"/>
              <w:contextualSpacing/>
              <w:jc w:val="center"/>
              <w:rPr>
                <w:rFonts w:ascii="宋体" w:hAnsi="宋体" w:eastAsia="宋体" w:cs="仿宋_GB2312"/>
                <w:color w:val="auto"/>
                <w:sz w:val="24"/>
                <w:szCs w:val="24"/>
                <w:highlight w:val="none"/>
              </w:rPr>
            </w:pPr>
          </w:p>
        </w:tc>
      </w:tr>
      <w:tr w14:paraId="66E2E4F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68" w:type="dxa"/>
            <w:noWrap/>
            <w:vAlign w:val="center"/>
          </w:tcPr>
          <w:p w14:paraId="318C2A30">
            <w:pPr>
              <w:pStyle w:val="19"/>
              <w:spacing w:line="360" w:lineRule="auto"/>
              <w:ind w:firstLine="0"/>
              <w:contextualSpacing/>
              <w:jc w:val="center"/>
              <w:rPr>
                <w:rFonts w:ascii="宋体" w:hAnsi="宋体" w:eastAsia="宋体" w:cs="仿宋_GB2312"/>
                <w:color w:val="auto"/>
                <w:sz w:val="24"/>
                <w:szCs w:val="24"/>
                <w:highlight w:val="none"/>
              </w:rPr>
            </w:pPr>
            <w:bookmarkStart w:id="168" w:name="_Toc173066415"/>
            <w:bookmarkStart w:id="169" w:name="_Toc383699916"/>
            <w:bookmarkStart w:id="170" w:name="_Toc173211914"/>
            <w:bookmarkStart w:id="171" w:name="_Toc295404991"/>
            <w:bookmarkStart w:id="172" w:name="_Toc254970743"/>
            <w:bookmarkStart w:id="173" w:name="_Toc254970602"/>
            <w:bookmarkStart w:id="174" w:name="_Toc301781621"/>
            <w:bookmarkStart w:id="175" w:name="_Toc297193195"/>
            <w:bookmarkStart w:id="176" w:name="_Toc373333699"/>
            <w:r>
              <w:rPr>
                <w:rFonts w:hint="eastAsia" w:ascii="宋体" w:hAnsi="宋体" w:eastAsia="宋体" w:cs="仿宋_GB2312"/>
                <w:color w:val="auto"/>
                <w:sz w:val="24"/>
                <w:szCs w:val="24"/>
                <w:highlight w:val="none"/>
              </w:rPr>
              <w:t>…</w:t>
            </w:r>
            <w:bookmarkEnd w:id="168"/>
            <w:bookmarkEnd w:id="169"/>
            <w:bookmarkEnd w:id="170"/>
            <w:bookmarkEnd w:id="171"/>
            <w:bookmarkEnd w:id="172"/>
            <w:bookmarkEnd w:id="173"/>
            <w:bookmarkEnd w:id="174"/>
            <w:bookmarkEnd w:id="175"/>
            <w:bookmarkEnd w:id="176"/>
          </w:p>
        </w:tc>
        <w:tc>
          <w:tcPr>
            <w:tcW w:w="968" w:type="dxa"/>
            <w:tcBorders>
              <w:right w:val="single" w:color="auto" w:sz="4" w:space="0"/>
            </w:tcBorders>
            <w:noWrap/>
            <w:vAlign w:val="center"/>
          </w:tcPr>
          <w:p w14:paraId="693B31ED">
            <w:pPr>
              <w:pStyle w:val="19"/>
              <w:spacing w:line="360" w:lineRule="auto"/>
              <w:ind w:firstLine="0"/>
              <w:contextualSpacing/>
              <w:jc w:val="center"/>
              <w:rPr>
                <w:rFonts w:ascii="宋体" w:hAnsi="宋体" w:eastAsia="宋体" w:cs="仿宋_GB2312"/>
                <w:color w:val="auto"/>
                <w:sz w:val="24"/>
                <w:szCs w:val="24"/>
                <w:highlight w:val="none"/>
              </w:rPr>
            </w:pPr>
          </w:p>
        </w:tc>
        <w:tc>
          <w:tcPr>
            <w:tcW w:w="3212" w:type="dxa"/>
            <w:tcBorders>
              <w:left w:val="single" w:color="auto" w:sz="4" w:space="0"/>
            </w:tcBorders>
            <w:noWrap/>
            <w:vAlign w:val="center"/>
          </w:tcPr>
          <w:p w14:paraId="1EF73DAC">
            <w:pPr>
              <w:pStyle w:val="19"/>
              <w:spacing w:line="360" w:lineRule="auto"/>
              <w:ind w:firstLine="0"/>
              <w:contextualSpacing/>
              <w:jc w:val="center"/>
              <w:rPr>
                <w:rFonts w:ascii="宋体" w:hAnsi="宋体" w:eastAsia="宋体" w:cs="仿宋_GB2312"/>
                <w:color w:val="auto"/>
                <w:sz w:val="24"/>
                <w:szCs w:val="24"/>
                <w:highlight w:val="none"/>
              </w:rPr>
            </w:pPr>
          </w:p>
        </w:tc>
        <w:tc>
          <w:tcPr>
            <w:tcW w:w="2891" w:type="dxa"/>
            <w:noWrap/>
            <w:vAlign w:val="center"/>
          </w:tcPr>
          <w:p w14:paraId="0E05AA88">
            <w:pPr>
              <w:pStyle w:val="19"/>
              <w:spacing w:line="360" w:lineRule="auto"/>
              <w:ind w:firstLine="0"/>
              <w:contextualSpacing/>
              <w:jc w:val="center"/>
              <w:rPr>
                <w:rFonts w:ascii="宋体" w:hAnsi="宋体" w:eastAsia="宋体" w:cs="仿宋_GB2312"/>
                <w:color w:val="auto"/>
                <w:sz w:val="24"/>
                <w:szCs w:val="24"/>
                <w:highlight w:val="none"/>
              </w:rPr>
            </w:pPr>
          </w:p>
        </w:tc>
        <w:tc>
          <w:tcPr>
            <w:tcW w:w="1577" w:type="dxa"/>
            <w:tcBorders>
              <w:right w:val="single" w:color="auto" w:sz="4" w:space="0"/>
            </w:tcBorders>
            <w:noWrap/>
            <w:vAlign w:val="center"/>
          </w:tcPr>
          <w:p w14:paraId="0A6BDBFB">
            <w:pPr>
              <w:pStyle w:val="19"/>
              <w:spacing w:line="360" w:lineRule="auto"/>
              <w:ind w:firstLine="0"/>
              <w:contextualSpacing/>
              <w:jc w:val="center"/>
              <w:rPr>
                <w:rFonts w:ascii="宋体" w:hAnsi="宋体" w:eastAsia="宋体" w:cs="仿宋_GB2312"/>
                <w:color w:val="auto"/>
                <w:sz w:val="24"/>
                <w:szCs w:val="24"/>
                <w:highlight w:val="none"/>
              </w:rPr>
            </w:pPr>
          </w:p>
        </w:tc>
      </w:tr>
    </w:tbl>
    <w:p w14:paraId="29773EE3">
      <w:pPr>
        <w:spacing w:line="360" w:lineRule="auto"/>
        <w:contextualSpacing/>
        <w:rPr>
          <w:rFonts w:ascii="宋体" w:hAnsi="宋体" w:cs="仿宋_GB2312"/>
          <w:color w:val="auto"/>
          <w:sz w:val="24"/>
          <w:highlight w:val="none"/>
        </w:rPr>
      </w:pPr>
    </w:p>
    <w:p w14:paraId="5EB44BCD">
      <w:pPr>
        <w:pStyle w:val="19"/>
        <w:spacing w:line="360" w:lineRule="auto"/>
        <w:ind w:firstLine="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45CCE04C">
      <w:pPr>
        <w:pStyle w:val="19"/>
        <w:spacing w:line="360" w:lineRule="auto"/>
        <w:ind w:firstLine="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 说明：应对照磋商文件“第三章 采购需求”中的技术要求逐条作出明确响应，并作出偏离说明。</w:t>
      </w:r>
    </w:p>
    <w:p w14:paraId="5FC5A1DE">
      <w:pPr>
        <w:pStyle w:val="19"/>
        <w:spacing w:line="360" w:lineRule="auto"/>
        <w:ind w:firstLine="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2.供应商应根据自身的承诺，对照磋商文件要求，在“偏离说明”中注明“正偏离”“负偏离”或者“无偏离”。既不属于“正偏离”也不属于“负偏离”即为“无偏离”。</w:t>
      </w:r>
    </w:p>
    <w:p w14:paraId="3BDFAED2">
      <w:pPr>
        <w:spacing w:line="360" w:lineRule="auto"/>
        <w:ind w:right="-817"/>
        <w:contextualSpacing/>
        <w:rPr>
          <w:rFonts w:ascii="宋体" w:hAnsi="宋体" w:cs="仿宋_GB2312"/>
          <w:color w:val="auto"/>
          <w:sz w:val="24"/>
          <w:highlight w:val="none"/>
        </w:rPr>
      </w:pPr>
    </w:p>
    <w:p w14:paraId="0F427AB8">
      <w:pPr>
        <w:spacing w:line="360" w:lineRule="auto"/>
        <w:ind w:left="-2" w:right="-817" w:firstLine="3600"/>
        <w:rPr>
          <w:rFonts w:ascii="宋体" w:hAnsi="宋体"/>
          <w:color w:val="auto"/>
          <w:sz w:val="24"/>
          <w:highlight w:val="none"/>
          <w:u w:val="single"/>
        </w:rPr>
      </w:pPr>
      <w:r>
        <w:rPr>
          <w:rFonts w:hint="eastAsia" w:ascii="宋体" w:hAnsi="宋体"/>
          <w:color w:val="auto"/>
          <w:sz w:val="24"/>
          <w:highlight w:val="none"/>
        </w:rPr>
        <w:t>法定代表人或者委托代理人签字：</w:t>
      </w:r>
      <w:r>
        <w:rPr>
          <w:rFonts w:hint="eastAsia" w:ascii="宋体" w:hAnsi="宋体"/>
          <w:color w:val="auto"/>
          <w:sz w:val="24"/>
          <w:highlight w:val="none"/>
          <w:u w:val="single"/>
        </w:rPr>
        <w:t xml:space="preserve">                </w:t>
      </w:r>
    </w:p>
    <w:p w14:paraId="046AA2D0">
      <w:pPr>
        <w:spacing w:line="360" w:lineRule="auto"/>
        <w:ind w:left="-3" w:right="-817" w:hanging="28"/>
        <w:rPr>
          <w:rFonts w:ascii="宋体" w:hAnsi="宋体"/>
          <w:color w:val="auto"/>
          <w:sz w:val="24"/>
          <w:highlight w:val="none"/>
          <w:u w:val="single"/>
        </w:rPr>
      </w:pPr>
      <w:r>
        <w:rPr>
          <w:rFonts w:hint="eastAsia" w:ascii="宋体" w:hAnsi="宋体"/>
          <w:color w:val="auto"/>
          <w:sz w:val="24"/>
          <w:highlight w:val="none"/>
        </w:rPr>
        <w:t xml:space="preserve">                                     供应商名称（电子签章）：</w:t>
      </w:r>
      <w:r>
        <w:rPr>
          <w:rFonts w:hint="eastAsia" w:ascii="宋体" w:hAnsi="宋体"/>
          <w:color w:val="auto"/>
          <w:sz w:val="24"/>
          <w:highlight w:val="none"/>
          <w:u w:val="single"/>
        </w:rPr>
        <w:t xml:space="preserve">            </w:t>
      </w:r>
    </w:p>
    <w:p w14:paraId="09F4C15C">
      <w:pPr>
        <w:spacing w:line="360" w:lineRule="auto"/>
        <w:ind w:right="480" w:firstLine="240"/>
        <w:jc w:val="left"/>
        <w:rPr>
          <w:rFonts w:ascii="宋体" w:hAnsi="宋体"/>
          <w:color w:val="auto"/>
          <w:sz w:val="24"/>
          <w:highlight w:val="none"/>
        </w:rPr>
      </w:pPr>
      <w:r>
        <w:rPr>
          <w:rFonts w:hint="eastAsia" w:ascii="宋体" w:hAnsi="宋体"/>
          <w:color w:val="auto"/>
          <w:sz w:val="24"/>
          <w:highlight w:val="none"/>
        </w:rPr>
        <w:t xml:space="preserve">                                    日期：</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年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月 </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0DAA97F4">
      <w:pPr>
        <w:spacing w:line="360" w:lineRule="auto"/>
        <w:ind w:right="480" w:firstLine="240"/>
        <w:jc w:val="left"/>
        <w:rPr>
          <w:rFonts w:ascii="宋体" w:hAnsi="宋体"/>
          <w:color w:val="auto"/>
          <w:sz w:val="24"/>
          <w:highlight w:val="none"/>
        </w:rPr>
      </w:pPr>
      <w:r>
        <w:rPr>
          <w:rFonts w:ascii="宋体" w:hAnsi="宋体" w:cs="仿宋_GB2312"/>
          <w:color w:val="auto"/>
          <w:sz w:val="24"/>
          <w:highlight w:val="none"/>
        </w:rPr>
        <w:br w:type="page" w:clear="all"/>
      </w:r>
    </w:p>
    <w:p w14:paraId="64942196">
      <w:pPr>
        <w:spacing w:before="156" w:after="50"/>
        <w:jc w:val="left"/>
        <w:rPr>
          <w:rFonts w:ascii="方正小标宋简体" w:hAnsi="方正小标宋简体" w:eastAsia="方正小标宋简体" w:cs="方正小标宋简体"/>
          <w:bCs/>
          <w:color w:val="auto"/>
          <w:szCs w:val="21"/>
          <w:highlight w:val="none"/>
        </w:rPr>
      </w:pPr>
    </w:p>
    <w:p w14:paraId="21D96F4E">
      <w:pPr>
        <w:spacing w:line="300" w:lineRule="auto"/>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代理服务费承诺书</w:t>
      </w:r>
    </w:p>
    <w:p w14:paraId="2D8FC7D2">
      <w:pPr>
        <w:spacing w:before="156" w:after="50"/>
        <w:jc w:val="center"/>
        <w:rPr>
          <w:rFonts w:ascii="宋体" w:hAnsi="宋体"/>
          <w:b/>
          <w:color w:val="auto"/>
          <w:sz w:val="24"/>
          <w:highlight w:val="none"/>
        </w:rPr>
      </w:pPr>
    </w:p>
    <w:p w14:paraId="7FF19DE0">
      <w:pPr>
        <w:spacing w:line="360" w:lineRule="auto"/>
        <w:rPr>
          <w:rFonts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采购代理机构名称</w:t>
      </w:r>
      <w:r>
        <w:rPr>
          <w:rFonts w:hint="eastAsia" w:ascii="宋体" w:hAnsi="宋体"/>
          <w:color w:val="auto"/>
          <w:sz w:val="24"/>
          <w:highlight w:val="none"/>
        </w:rPr>
        <w:t>：</w:t>
      </w:r>
    </w:p>
    <w:p w14:paraId="73428B5D">
      <w:pPr>
        <w:spacing w:line="360" w:lineRule="auto"/>
        <w:ind w:firstLine="480"/>
        <w:rPr>
          <w:rFonts w:ascii="宋体" w:hAnsi="宋体"/>
          <w:color w:val="auto"/>
          <w:sz w:val="24"/>
          <w:highlight w:val="none"/>
        </w:rPr>
      </w:pPr>
      <w:r>
        <w:rPr>
          <w:rFonts w:hint="eastAsia" w:ascii="宋体" w:hAnsi="宋体"/>
          <w:color w:val="auto"/>
          <w:sz w:val="24"/>
          <w:highlight w:val="none"/>
        </w:rPr>
        <w:t>本单位参加了贵方组织的</w:t>
      </w:r>
      <w:r>
        <w:rPr>
          <w:rFonts w:hint="eastAsia" w:ascii="宋体" w:hAnsi="宋体"/>
          <w:color w:val="auto"/>
          <w:sz w:val="24"/>
          <w:highlight w:val="none"/>
          <w:u w:val="single"/>
        </w:rPr>
        <w:t xml:space="preserve">  项目名称（项目编号）  </w:t>
      </w:r>
      <w:r>
        <w:rPr>
          <w:rFonts w:hint="eastAsia" w:ascii="宋体" w:hAnsi="宋体"/>
          <w:color w:val="auto"/>
          <w:sz w:val="24"/>
          <w:highlight w:val="none"/>
        </w:rPr>
        <w:t>项目， 在此说明如下：</w:t>
      </w:r>
    </w:p>
    <w:p w14:paraId="5AE96BB0">
      <w:pPr>
        <w:spacing w:line="440" w:lineRule="exact"/>
        <w:ind w:firstLine="360"/>
        <w:rPr>
          <w:rFonts w:ascii="宋体" w:hAnsi="宋体"/>
          <w:color w:val="auto"/>
          <w:sz w:val="24"/>
          <w:highlight w:val="none"/>
        </w:rPr>
      </w:pPr>
      <w:r>
        <w:rPr>
          <w:rFonts w:hint="eastAsia" w:ascii="宋体" w:hAnsi="宋体"/>
          <w:color w:val="auto"/>
          <w:sz w:val="24"/>
          <w:highlight w:val="none"/>
        </w:rPr>
        <w:t>1.我方承诺，若本单位成交，保证在发出成交通知书之后，按本项目竞争性磋商文件的规定标准向贵单位一次性足额支付代理服务费。</w:t>
      </w:r>
    </w:p>
    <w:p w14:paraId="47D53759">
      <w:pPr>
        <w:spacing w:line="440" w:lineRule="exact"/>
        <w:ind w:firstLine="360"/>
        <w:rPr>
          <w:rFonts w:ascii="宋体" w:hAnsi="宋体"/>
          <w:color w:val="auto"/>
          <w:sz w:val="24"/>
          <w:highlight w:val="none"/>
        </w:rPr>
      </w:pPr>
      <w:r>
        <w:rPr>
          <w:rFonts w:hint="eastAsia" w:ascii="宋体" w:hAnsi="宋体"/>
          <w:color w:val="auto"/>
          <w:sz w:val="24"/>
          <w:highlight w:val="none"/>
        </w:rPr>
        <w:t>2.本单位选择第</w:t>
      </w:r>
      <w:r>
        <w:rPr>
          <w:rFonts w:hint="eastAsia" w:ascii="宋体" w:hAnsi="宋体"/>
          <w:color w:val="auto"/>
          <w:sz w:val="24"/>
          <w:highlight w:val="none"/>
          <w:u w:val="single"/>
        </w:rPr>
        <w:t xml:space="preserve">     </w:t>
      </w:r>
      <w:r>
        <w:rPr>
          <w:rFonts w:hint="eastAsia" w:ascii="宋体" w:hAnsi="宋体"/>
          <w:color w:val="auto"/>
          <w:sz w:val="24"/>
          <w:highlight w:val="none"/>
        </w:rPr>
        <w:t>种方式作为代理服务费开票类型：</w:t>
      </w:r>
    </w:p>
    <w:p w14:paraId="59B92733">
      <w:pPr>
        <w:spacing w:line="440" w:lineRule="exact"/>
        <w:ind w:firstLine="360"/>
        <w:rPr>
          <w:rFonts w:ascii="宋体" w:hAnsi="宋体"/>
          <w:color w:val="auto"/>
          <w:sz w:val="24"/>
          <w:highlight w:val="none"/>
        </w:rPr>
      </w:pPr>
      <w:r>
        <w:rPr>
          <w:rFonts w:hint="eastAsia" w:ascii="宋体" w:hAnsi="宋体"/>
          <w:color w:val="auto"/>
          <w:sz w:val="24"/>
          <w:highlight w:val="none"/>
        </w:rPr>
        <w:t>第一种方式：开具增值税普通发票。开票信息如下：</w:t>
      </w:r>
    </w:p>
    <w:p w14:paraId="2F21AF83">
      <w:pPr>
        <w:spacing w:line="440" w:lineRule="exact"/>
        <w:ind w:firstLine="360"/>
        <w:rPr>
          <w:rFonts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3A570237">
      <w:pPr>
        <w:spacing w:line="440" w:lineRule="exact"/>
        <w:ind w:firstLine="360"/>
        <w:rPr>
          <w:rFonts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36FCD8B7">
      <w:pPr>
        <w:spacing w:line="440" w:lineRule="exact"/>
        <w:ind w:firstLine="360"/>
        <w:rPr>
          <w:rFonts w:ascii="宋体" w:hAnsi="宋体"/>
          <w:color w:val="auto"/>
          <w:sz w:val="24"/>
          <w:highlight w:val="none"/>
        </w:rPr>
      </w:pPr>
      <w:r>
        <w:rPr>
          <w:rFonts w:hint="eastAsia" w:ascii="宋体" w:hAnsi="宋体"/>
          <w:color w:val="auto"/>
          <w:sz w:val="24"/>
          <w:highlight w:val="none"/>
        </w:rPr>
        <w:t>第二种方式：开具增值税专用发票，开票信息如下：</w:t>
      </w:r>
    </w:p>
    <w:p w14:paraId="1D12AB11">
      <w:pPr>
        <w:spacing w:line="440" w:lineRule="exact"/>
        <w:ind w:firstLine="360"/>
        <w:rPr>
          <w:rFonts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703962B2">
      <w:pPr>
        <w:spacing w:line="440" w:lineRule="exact"/>
        <w:ind w:firstLine="360"/>
        <w:rPr>
          <w:rFonts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648C375B">
      <w:pPr>
        <w:spacing w:line="440" w:lineRule="exact"/>
        <w:ind w:firstLine="360"/>
        <w:rPr>
          <w:rFonts w:ascii="宋体" w:hAnsi="宋体"/>
          <w:color w:val="auto"/>
          <w:sz w:val="24"/>
          <w:highlight w:val="none"/>
        </w:rPr>
      </w:pPr>
      <w:r>
        <w:rPr>
          <w:rFonts w:hint="eastAsia" w:ascii="宋体" w:hAnsi="宋体"/>
          <w:color w:val="auto"/>
          <w:sz w:val="24"/>
          <w:highlight w:val="none"/>
        </w:rPr>
        <w:t>（3）在税务局登记的地址</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72347F17">
      <w:pPr>
        <w:spacing w:line="440" w:lineRule="exact"/>
        <w:ind w:firstLine="360"/>
        <w:rPr>
          <w:rFonts w:ascii="宋体" w:hAnsi="宋体"/>
          <w:color w:val="auto"/>
          <w:sz w:val="24"/>
          <w:highlight w:val="none"/>
        </w:rPr>
      </w:pPr>
      <w:r>
        <w:rPr>
          <w:rFonts w:hint="eastAsia" w:ascii="宋体" w:hAnsi="宋体"/>
          <w:color w:val="auto"/>
          <w:sz w:val="24"/>
          <w:highlight w:val="none"/>
        </w:rPr>
        <w:t>（4）在税务局登记的电话</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62FC77CF">
      <w:pPr>
        <w:spacing w:line="440" w:lineRule="exact"/>
        <w:ind w:firstLine="360"/>
        <w:rPr>
          <w:rFonts w:ascii="宋体" w:hAnsi="宋体"/>
          <w:color w:val="auto"/>
          <w:sz w:val="24"/>
          <w:highlight w:val="none"/>
        </w:rPr>
      </w:pPr>
      <w:r>
        <w:rPr>
          <w:rFonts w:hint="eastAsia" w:ascii="宋体" w:hAnsi="宋体"/>
          <w:color w:val="auto"/>
          <w:sz w:val="24"/>
          <w:highlight w:val="none"/>
        </w:rPr>
        <w:t>（5）开户银行</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0A8D341E">
      <w:pPr>
        <w:spacing w:line="440" w:lineRule="exact"/>
        <w:ind w:firstLine="360"/>
        <w:rPr>
          <w:rFonts w:ascii="宋体" w:hAnsi="宋体"/>
          <w:color w:val="auto"/>
          <w:sz w:val="24"/>
          <w:highlight w:val="none"/>
        </w:rPr>
      </w:pPr>
      <w:r>
        <w:rPr>
          <w:rFonts w:hint="eastAsia" w:ascii="宋体" w:hAnsi="宋体"/>
          <w:color w:val="auto"/>
          <w:sz w:val="24"/>
          <w:highlight w:val="none"/>
        </w:rPr>
        <w:t>（6）银行账户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6615164C">
      <w:pPr>
        <w:spacing w:line="440" w:lineRule="exact"/>
        <w:rPr>
          <w:rFonts w:ascii="宋体" w:hAnsi="宋体"/>
          <w:color w:val="auto"/>
          <w:sz w:val="24"/>
          <w:highlight w:val="none"/>
        </w:rPr>
      </w:pPr>
    </w:p>
    <w:p w14:paraId="520552AD">
      <w:pPr>
        <w:spacing w:line="440" w:lineRule="exact"/>
        <w:rPr>
          <w:rFonts w:ascii="宋体" w:hAnsi="宋体"/>
          <w:color w:val="auto"/>
          <w:sz w:val="24"/>
          <w:highlight w:val="none"/>
        </w:rPr>
      </w:pPr>
    </w:p>
    <w:p w14:paraId="3141945C">
      <w:pPr>
        <w:spacing w:line="440" w:lineRule="exact"/>
        <w:rPr>
          <w:rFonts w:ascii="宋体" w:hAnsi="宋体"/>
          <w:color w:val="auto"/>
          <w:sz w:val="24"/>
          <w:highlight w:val="none"/>
        </w:rPr>
      </w:pPr>
    </w:p>
    <w:p w14:paraId="3BE55B46">
      <w:pPr>
        <w:spacing w:line="360" w:lineRule="auto"/>
        <w:ind w:left="-2" w:right="-817" w:firstLine="3600"/>
        <w:rPr>
          <w:rFonts w:ascii="宋体" w:hAnsi="宋体"/>
          <w:color w:val="auto"/>
          <w:sz w:val="24"/>
          <w:highlight w:val="none"/>
          <w:u w:val="single"/>
        </w:rPr>
      </w:pPr>
      <w:r>
        <w:rPr>
          <w:rFonts w:hint="eastAsia" w:ascii="宋体" w:hAnsi="宋体"/>
          <w:color w:val="auto"/>
          <w:sz w:val="24"/>
          <w:highlight w:val="none"/>
        </w:rPr>
        <w:t>法定代表人或者委托代理人签字：</w:t>
      </w:r>
      <w:r>
        <w:rPr>
          <w:rFonts w:hint="eastAsia" w:ascii="宋体" w:hAnsi="宋体"/>
          <w:color w:val="auto"/>
          <w:sz w:val="24"/>
          <w:highlight w:val="none"/>
          <w:u w:val="single"/>
        </w:rPr>
        <w:t xml:space="preserve">                </w:t>
      </w:r>
    </w:p>
    <w:p w14:paraId="68EB5BB4">
      <w:pPr>
        <w:spacing w:line="360" w:lineRule="auto"/>
        <w:ind w:left="-3" w:right="-817" w:hanging="28"/>
        <w:rPr>
          <w:rFonts w:ascii="宋体" w:hAnsi="宋体"/>
          <w:color w:val="auto"/>
          <w:sz w:val="24"/>
          <w:highlight w:val="none"/>
          <w:u w:val="single"/>
        </w:rPr>
      </w:pPr>
      <w:r>
        <w:rPr>
          <w:rFonts w:hint="eastAsia" w:ascii="宋体" w:hAnsi="宋体"/>
          <w:color w:val="auto"/>
          <w:sz w:val="24"/>
          <w:highlight w:val="none"/>
        </w:rPr>
        <w:t xml:space="preserve">                                     供应商名称（电子签章）：</w:t>
      </w:r>
      <w:r>
        <w:rPr>
          <w:rFonts w:hint="eastAsia" w:ascii="宋体" w:hAnsi="宋体"/>
          <w:color w:val="auto"/>
          <w:sz w:val="24"/>
          <w:highlight w:val="none"/>
          <w:u w:val="single"/>
        </w:rPr>
        <w:t xml:space="preserve">            </w:t>
      </w:r>
    </w:p>
    <w:p w14:paraId="2829E8FA">
      <w:pPr>
        <w:spacing w:line="360" w:lineRule="auto"/>
        <w:ind w:right="480" w:firstLine="240"/>
        <w:jc w:val="left"/>
        <w:rPr>
          <w:rFonts w:ascii="宋体" w:hAnsi="宋体"/>
          <w:color w:val="auto"/>
          <w:sz w:val="24"/>
          <w:highlight w:val="none"/>
        </w:rPr>
      </w:pPr>
      <w:r>
        <w:rPr>
          <w:rFonts w:hint="eastAsia" w:ascii="宋体" w:hAnsi="宋体"/>
          <w:color w:val="auto"/>
          <w:sz w:val="24"/>
          <w:highlight w:val="none"/>
        </w:rPr>
        <w:t xml:space="preserve">                                    日期：</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年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月 </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6ADB7777">
      <w:pPr>
        <w:rPr>
          <w:rFonts w:ascii="宋体" w:hAnsi="宋体"/>
          <w:b/>
          <w:bCs/>
          <w:color w:val="auto"/>
          <w:sz w:val="24"/>
          <w:highlight w:val="none"/>
        </w:rPr>
      </w:pPr>
      <w:r>
        <w:rPr>
          <w:rFonts w:hint="eastAsia" w:ascii="宋体" w:hAnsi="宋体"/>
          <w:b/>
          <w:bCs/>
          <w:color w:val="auto"/>
          <w:sz w:val="24"/>
          <w:highlight w:val="none"/>
        </w:rPr>
        <w:br w:type="page" w:clear="all"/>
      </w:r>
    </w:p>
    <w:p w14:paraId="0082F65D">
      <w:pPr>
        <w:spacing w:before="156" w:after="50"/>
        <w:ind w:left="142"/>
        <w:jc w:val="left"/>
        <w:rPr>
          <w:rFonts w:ascii="宋体" w:hAnsi="宋体" w:cs="宋体"/>
          <w:b/>
          <w:color w:val="auto"/>
          <w:sz w:val="24"/>
          <w:highlight w:val="none"/>
        </w:rPr>
      </w:pPr>
      <w:r>
        <w:rPr>
          <w:rFonts w:hint="eastAsia" w:ascii="宋体" w:hAnsi="宋体" w:cs="宋体"/>
          <w:b/>
          <w:color w:val="auto"/>
          <w:sz w:val="24"/>
          <w:highlight w:val="none"/>
        </w:rPr>
        <w:t>项目实施人员一览表格式</w:t>
      </w:r>
    </w:p>
    <w:p w14:paraId="3B31F114">
      <w:pPr>
        <w:spacing w:before="156" w:after="50"/>
        <w:ind w:left="142"/>
        <w:jc w:val="left"/>
        <w:rPr>
          <w:rFonts w:ascii="宋体" w:hAnsi="宋体" w:cs="宋体"/>
          <w:b/>
          <w:color w:val="auto"/>
          <w:sz w:val="24"/>
          <w:highlight w:val="none"/>
        </w:rPr>
      </w:pPr>
    </w:p>
    <w:p w14:paraId="05FA54F3">
      <w:pPr>
        <w:spacing w:line="360" w:lineRule="auto"/>
        <w:ind w:left="142"/>
        <w:contextualSpacing/>
        <w:jc w:val="center"/>
        <w:rPr>
          <w:rFonts w:ascii="宋体" w:hAnsi="宋体" w:cs="宋体"/>
          <w:b/>
          <w:color w:val="auto"/>
          <w:sz w:val="32"/>
          <w:szCs w:val="32"/>
          <w:highlight w:val="none"/>
        </w:rPr>
      </w:pPr>
      <w:r>
        <w:rPr>
          <w:rFonts w:hint="eastAsia" w:ascii="宋体" w:hAnsi="宋体" w:cs="宋体"/>
          <w:b/>
          <w:color w:val="auto"/>
          <w:sz w:val="32"/>
          <w:szCs w:val="32"/>
          <w:highlight w:val="none"/>
        </w:rPr>
        <w:t>项目实施人员一览表</w:t>
      </w:r>
    </w:p>
    <w:p w14:paraId="6F99B48F">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所竞分标：</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分标</w:t>
      </w:r>
    </w:p>
    <w:tbl>
      <w:tblPr>
        <w:tblStyle w:val="43"/>
        <w:tblW w:w="90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2692"/>
      </w:tblGrid>
      <w:tr w14:paraId="066E8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76B0BA52">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姓名</w:t>
            </w:r>
          </w:p>
        </w:tc>
        <w:tc>
          <w:tcPr>
            <w:tcW w:w="709" w:type="dxa"/>
            <w:noWrap/>
            <w:vAlign w:val="center"/>
          </w:tcPr>
          <w:p w14:paraId="74E8DD0A">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职务</w:t>
            </w:r>
          </w:p>
        </w:tc>
        <w:tc>
          <w:tcPr>
            <w:tcW w:w="1701" w:type="dxa"/>
            <w:noWrap/>
            <w:vAlign w:val="center"/>
          </w:tcPr>
          <w:p w14:paraId="2474AF36">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专业技术资格（职称）或者职业资格或者执业资格证或者其他证书</w:t>
            </w:r>
          </w:p>
        </w:tc>
        <w:tc>
          <w:tcPr>
            <w:tcW w:w="1420" w:type="dxa"/>
            <w:noWrap/>
            <w:vAlign w:val="center"/>
          </w:tcPr>
          <w:p w14:paraId="2B7277B8">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证书编号</w:t>
            </w:r>
          </w:p>
        </w:tc>
        <w:tc>
          <w:tcPr>
            <w:tcW w:w="1698" w:type="dxa"/>
            <w:noWrap/>
            <w:vAlign w:val="center"/>
          </w:tcPr>
          <w:p w14:paraId="6167A429">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参加本单位</w:t>
            </w:r>
          </w:p>
          <w:p w14:paraId="60119C53">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工作时间</w:t>
            </w:r>
          </w:p>
        </w:tc>
        <w:tc>
          <w:tcPr>
            <w:tcW w:w="2692" w:type="dxa"/>
            <w:noWrap/>
            <w:vAlign w:val="center"/>
          </w:tcPr>
          <w:p w14:paraId="1EA6F76B">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备注</w:t>
            </w:r>
          </w:p>
        </w:tc>
      </w:tr>
      <w:tr w14:paraId="2ACCD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817" w:type="dxa"/>
            <w:noWrap/>
            <w:vAlign w:val="center"/>
          </w:tcPr>
          <w:p w14:paraId="5844133A">
            <w:pPr>
              <w:spacing w:line="360" w:lineRule="auto"/>
              <w:contextualSpacing/>
              <w:jc w:val="center"/>
              <w:rPr>
                <w:rFonts w:ascii="宋体" w:hAnsi="宋体" w:cs="宋体"/>
                <w:color w:val="auto"/>
                <w:sz w:val="24"/>
                <w:szCs w:val="20"/>
                <w:highlight w:val="none"/>
              </w:rPr>
            </w:pPr>
          </w:p>
        </w:tc>
        <w:tc>
          <w:tcPr>
            <w:tcW w:w="709" w:type="dxa"/>
            <w:noWrap/>
            <w:vAlign w:val="center"/>
          </w:tcPr>
          <w:p w14:paraId="46A26D6A">
            <w:pPr>
              <w:spacing w:line="360" w:lineRule="auto"/>
              <w:contextualSpacing/>
              <w:jc w:val="center"/>
              <w:rPr>
                <w:rFonts w:ascii="宋体" w:hAnsi="宋体" w:cs="宋体"/>
                <w:color w:val="auto"/>
                <w:sz w:val="24"/>
                <w:szCs w:val="20"/>
                <w:highlight w:val="none"/>
              </w:rPr>
            </w:pPr>
          </w:p>
        </w:tc>
        <w:tc>
          <w:tcPr>
            <w:tcW w:w="1701" w:type="dxa"/>
            <w:noWrap/>
            <w:vAlign w:val="center"/>
          </w:tcPr>
          <w:p w14:paraId="604C5113">
            <w:pPr>
              <w:spacing w:line="360" w:lineRule="auto"/>
              <w:contextualSpacing/>
              <w:jc w:val="center"/>
              <w:rPr>
                <w:rFonts w:ascii="宋体" w:hAnsi="宋体" w:cs="宋体"/>
                <w:color w:val="auto"/>
                <w:sz w:val="24"/>
                <w:szCs w:val="20"/>
                <w:highlight w:val="none"/>
              </w:rPr>
            </w:pPr>
          </w:p>
        </w:tc>
        <w:tc>
          <w:tcPr>
            <w:tcW w:w="1420" w:type="dxa"/>
            <w:noWrap/>
            <w:vAlign w:val="center"/>
          </w:tcPr>
          <w:p w14:paraId="6ACF3060">
            <w:pPr>
              <w:spacing w:line="360" w:lineRule="auto"/>
              <w:contextualSpacing/>
              <w:jc w:val="center"/>
              <w:rPr>
                <w:rFonts w:ascii="宋体" w:hAnsi="宋体" w:cs="宋体"/>
                <w:color w:val="auto"/>
                <w:sz w:val="24"/>
                <w:szCs w:val="20"/>
                <w:highlight w:val="none"/>
              </w:rPr>
            </w:pPr>
          </w:p>
        </w:tc>
        <w:tc>
          <w:tcPr>
            <w:tcW w:w="1698" w:type="dxa"/>
            <w:noWrap/>
            <w:vAlign w:val="center"/>
          </w:tcPr>
          <w:p w14:paraId="297FB0FD">
            <w:pPr>
              <w:spacing w:line="360" w:lineRule="auto"/>
              <w:contextualSpacing/>
              <w:jc w:val="center"/>
              <w:rPr>
                <w:rFonts w:ascii="宋体" w:hAnsi="宋体" w:cs="宋体"/>
                <w:color w:val="auto"/>
                <w:sz w:val="24"/>
                <w:szCs w:val="20"/>
                <w:highlight w:val="none"/>
              </w:rPr>
            </w:pPr>
          </w:p>
        </w:tc>
        <w:tc>
          <w:tcPr>
            <w:tcW w:w="2692" w:type="dxa"/>
            <w:noWrap/>
            <w:vAlign w:val="center"/>
          </w:tcPr>
          <w:p w14:paraId="22B592C8">
            <w:pPr>
              <w:spacing w:line="360" w:lineRule="auto"/>
              <w:contextualSpacing/>
              <w:jc w:val="center"/>
              <w:rPr>
                <w:rFonts w:ascii="宋体" w:hAnsi="宋体" w:cs="宋体"/>
                <w:color w:val="auto"/>
                <w:sz w:val="24"/>
                <w:szCs w:val="20"/>
                <w:highlight w:val="none"/>
              </w:rPr>
            </w:pPr>
          </w:p>
        </w:tc>
      </w:tr>
      <w:tr w14:paraId="7361E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817" w:type="dxa"/>
            <w:noWrap/>
            <w:vAlign w:val="center"/>
          </w:tcPr>
          <w:p w14:paraId="0F6D6EBC">
            <w:pPr>
              <w:spacing w:line="360" w:lineRule="auto"/>
              <w:contextualSpacing/>
              <w:jc w:val="center"/>
              <w:rPr>
                <w:rFonts w:ascii="宋体" w:hAnsi="宋体" w:cs="宋体"/>
                <w:color w:val="auto"/>
                <w:sz w:val="24"/>
                <w:szCs w:val="20"/>
                <w:highlight w:val="none"/>
              </w:rPr>
            </w:pPr>
          </w:p>
        </w:tc>
        <w:tc>
          <w:tcPr>
            <w:tcW w:w="709" w:type="dxa"/>
            <w:noWrap/>
            <w:vAlign w:val="center"/>
          </w:tcPr>
          <w:p w14:paraId="743DE521">
            <w:pPr>
              <w:spacing w:line="360" w:lineRule="auto"/>
              <w:contextualSpacing/>
              <w:jc w:val="center"/>
              <w:rPr>
                <w:rFonts w:ascii="宋体" w:hAnsi="宋体" w:cs="宋体"/>
                <w:color w:val="auto"/>
                <w:sz w:val="24"/>
                <w:szCs w:val="20"/>
                <w:highlight w:val="none"/>
              </w:rPr>
            </w:pPr>
          </w:p>
        </w:tc>
        <w:tc>
          <w:tcPr>
            <w:tcW w:w="1701" w:type="dxa"/>
            <w:noWrap/>
            <w:vAlign w:val="center"/>
          </w:tcPr>
          <w:p w14:paraId="058C2418">
            <w:pPr>
              <w:spacing w:line="360" w:lineRule="auto"/>
              <w:contextualSpacing/>
              <w:jc w:val="center"/>
              <w:rPr>
                <w:rFonts w:ascii="宋体" w:hAnsi="宋体" w:cs="宋体"/>
                <w:color w:val="auto"/>
                <w:sz w:val="24"/>
                <w:szCs w:val="20"/>
                <w:highlight w:val="none"/>
              </w:rPr>
            </w:pPr>
          </w:p>
        </w:tc>
        <w:tc>
          <w:tcPr>
            <w:tcW w:w="1420" w:type="dxa"/>
            <w:noWrap/>
            <w:vAlign w:val="center"/>
          </w:tcPr>
          <w:p w14:paraId="6C515EFE">
            <w:pPr>
              <w:spacing w:line="360" w:lineRule="auto"/>
              <w:contextualSpacing/>
              <w:jc w:val="center"/>
              <w:rPr>
                <w:rFonts w:ascii="宋体" w:hAnsi="宋体" w:cs="宋体"/>
                <w:color w:val="auto"/>
                <w:sz w:val="24"/>
                <w:szCs w:val="20"/>
                <w:highlight w:val="none"/>
              </w:rPr>
            </w:pPr>
          </w:p>
        </w:tc>
        <w:tc>
          <w:tcPr>
            <w:tcW w:w="1698" w:type="dxa"/>
            <w:noWrap/>
            <w:vAlign w:val="center"/>
          </w:tcPr>
          <w:p w14:paraId="08B631E9">
            <w:pPr>
              <w:spacing w:line="360" w:lineRule="auto"/>
              <w:contextualSpacing/>
              <w:jc w:val="center"/>
              <w:rPr>
                <w:rFonts w:ascii="宋体" w:hAnsi="宋体" w:cs="宋体"/>
                <w:color w:val="auto"/>
                <w:sz w:val="24"/>
                <w:szCs w:val="20"/>
                <w:highlight w:val="none"/>
              </w:rPr>
            </w:pPr>
          </w:p>
        </w:tc>
        <w:tc>
          <w:tcPr>
            <w:tcW w:w="2692" w:type="dxa"/>
            <w:noWrap/>
            <w:vAlign w:val="center"/>
          </w:tcPr>
          <w:p w14:paraId="50A56008">
            <w:pPr>
              <w:spacing w:line="360" w:lineRule="auto"/>
              <w:contextualSpacing/>
              <w:jc w:val="center"/>
              <w:rPr>
                <w:rFonts w:ascii="宋体" w:hAnsi="宋体" w:cs="宋体"/>
                <w:color w:val="auto"/>
                <w:sz w:val="24"/>
                <w:szCs w:val="20"/>
                <w:highlight w:val="none"/>
              </w:rPr>
            </w:pPr>
          </w:p>
        </w:tc>
      </w:tr>
      <w:tr w14:paraId="69EDB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817" w:type="dxa"/>
            <w:noWrap/>
            <w:vAlign w:val="center"/>
          </w:tcPr>
          <w:p w14:paraId="0E375366">
            <w:pPr>
              <w:spacing w:line="360" w:lineRule="auto"/>
              <w:contextualSpacing/>
              <w:jc w:val="center"/>
              <w:rPr>
                <w:rFonts w:ascii="宋体" w:hAnsi="宋体" w:cs="宋体"/>
                <w:color w:val="auto"/>
                <w:sz w:val="24"/>
                <w:szCs w:val="20"/>
                <w:highlight w:val="none"/>
              </w:rPr>
            </w:pPr>
          </w:p>
        </w:tc>
        <w:tc>
          <w:tcPr>
            <w:tcW w:w="709" w:type="dxa"/>
            <w:noWrap/>
            <w:vAlign w:val="center"/>
          </w:tcPr>
          <w:p w14:paraId="7B872D45">
            <w:pPr>
              <w:spacing w:line="360" w:lineRule="auto"/>
              <w:contextualSpacing/>
              <w:jc w:val="center"/>
              <w:rPr>
                <w:rFonts w:ascii="宋体" w:hAnsi="宋体" w:cs="宋体"/>
                <w:color w:val="auto"/>
                <w:sz w:val="24"/>
                <w:szCs w:val="20"/>
                <w:highlight w:val="none"/>
              </w:rPr>
            </w:pPr>
          </w:p>
        </w:tc>
        <w:tc>
          <w:tcPr>
            <w:tcW w:w="1701" w:type="dxa"/>
            <w:noWrap/>
            <w:vAlign w:val="center"/>
          </w:tcPr>
          <w:p w14:paraId="0BE09945">
            <w:pPr>
              <w:spacing w:line="360" w:lineRule="auto"/>
              <w:contextualSpacing/>
              <w:jc w:val="center"/>
              <w:rPr>
                <w:rFonts w:ascii="宋体" w:hAnsi="宋体" w:cs="宋体"/>
                <w:color w:val="auto"/>
                <w:sz w:val="24"/>
                <w:szCs w:val="20"/>
                <w:highlight w:val="none"/>
              </w:rPr>
            </w:pPr>
          </w:p>
        </w:tc>
        <w:tc>
          <w:tcPr>
            <w:tcW w:w="1420" w:type="dxa"/>
            <w:noWrap/>
            <w:vAlign w:val="center"/>
          </w:tcPr>
          <w:p w14:paraId="4264A071">
            <w:pPr>
              <w:spacing w:line="360" w:lineRule="auto"/>
              <w:contextualSpacing/>
              <w:jc w:val="center"/>
              <w:rPr>
                <w:rFonts w:ascii="宋体" w:hAnsi="宋体" w:cs="宋体"/>
                <w:color w:val="auto"/>
                <w:sz w:val="24"/>
                <w:szCs w:val="20"/>
                <w:highlight w:val="none"/>
              </w:rPr>
            </w:pPr>
          </w:p>
        </w:tc>
        <w:tc>
          <w:tcPr>
            <w:tcW w:w="1698" w:type="dxa"/>
            <w:noWrap/>
            <w:vAlign w:val="center"/>
          </w:tcPr>
          <w:p w14:paraId="296BE79E">
            <w:pPr>
              <w:spacing w:line="360" w:lineRule="auto"/>
              <w:contextualSpacing/>
              <w:jc w:val="center"/>
              <w:rPr>
                <w:rFonts w:ascii="宋体" w:hAnsi="宋体" w:cs="宋体"/>
                <w:color w:val="auto"/>
                <w:sz w:val="24"/>
                <w:szCs w:val="20"/>
                <w:highlight w:val="none"/>
              </w:rPr>
            </w:pPr>
          </w:p>
        </w:tc>
        <w:tc>
          <w:tcPr>
            <w:tcW w:w="2692" w:type="dxa"/>
            <w:noWrap/>
            <w:vAlign w:val="center"/>
          </w:tcPr>
          <w:p w14:paraId="2BA166B3">
            <w:pPr>
              <w:spacing w:line="360" w:lineRule="auto"/>
              <w:contextualSpacing/>
              <w:jc w:val="center"/>
              <w:rPr>
                <w:rFonts w:ascii="宋体" w:hAnsi="宋体" w:cs="宋体"/>
                <w:color w:val="auto"/>
                <w:sz w:val="24"/>
                <w:szCs w:val="20"/>
                <w:highlight w:val="none"/>
              </w:rPr>
            </w:pPr>
          </w:p>
        </w:tc>
      </w:tr>
    </w:tbl>
    <w:p w14:paraId="5F15949B">
      <w:pPr>
        <w:spacing w:line="360" w:lineRule="auto"/>
        <w:contextualSpacing/>
        <w:jc w:val="left"/>
        <w:rPr>
          <w:rFonts w:ascii="宋体" w:hAnsi="宋体" w:cs="宋体"/>
          <w:color w:val="auto"/>
          <w:sz w:val="24"/>
          <w:szCs w:val="20"/>
          <w:highlight w:val="none"/>
        </w:rPr>
      </w:pPr>
      <w:r>
        <w:rPr>
          <w:rFonts w:hint="eastAsia" w:ascii="宋体" w:hAnsi="宋体" w:cs="宋体"/>
          <w:color w:val="auto"/>
          <w:sz w:val="24"/>
          <w:szCs w:val="20"/>
          <w:highlight w:val="none"/>
        </w:rPr>
        <w:t>注：</w:t>
      </w:r>
    </w:p>
    <w:p w14:paraId="59F2DF90">
      <w:pPr>
        <w:spacing w:line="360" w:lineRule="auto"/>
        <w:contextualSpacing/>
        <w:jc w:val="left"/>
        <w:rPr>
          <w:rFonts w:ascii="宋体" w:hAnsi="宋体" w:cs="宋体"/>
          <w:color w:val="auto"/>
          <w:sz w:val="24"/>
          <w:szCs w:val="20"/>
          <w:highlight w:val="none"/>
        </w:rPr>
      </w:pPr>
      <w:r>
        <w:rPr>
          <w:rFonts w:hint="eastAsia" w:ascii="宋体" w:hAnsi="宋体" w:cs="宋体"/>
          <w:color w:val="auto"/>
          <w:sz w:val="24"/>
          <w:szCs w:val="20"/>
          <w:highlight w:val="none"/>
        </w:rPr>
        <w:t>1.在填写时，如本表格不适合供应商的实际情况，可根据本表格式自行制表填写。</w:t>
      </w:r>
    </w:p>
    <w:p w14:paraId="55778EAC">
      <w:pPr>
        <w:spacing w:line="360" w:lineRule="auto"/>
        <w:contextualSpacing/>
        <w:jc w:val="left"/>
        <w:rPr>
          <w:rFonts w:ascii="宋体" w:hAnsi="宋体" w:cs="宋体"/>
          <w:color w:val="auto"/>
          <w:sz w:val="24"/>
          <w:szCs w:val="20"/>
          <w:highlight w:val="none"/>
        </w:rPr>
      </w:pPr>
      <w:r>
        <w:rPr>
          <w:rFonts w:hint="eastAsia" w:ascii="宋体" w:hAnsi="宋体" w:cs="宋体"/>
          <w:color w:val="auto"/>
          <w:sz w:val="24"/>
          <w:szCs w:val="20"/>
          <w:highlight w:val="none"/>
        </w:rPr>
        <w:t>2.供应商应当附本表所列证书的复印件并加盖供应商公章或电子签章。</w:t>
      </w:r>
    </w:p>
    <w:p w14:paraId="66A943E2">
      <w:pPr>
        <w:spacing w:line="360" w:lineRule="auto"/>
        <w:contextualSpacing/>
        <w:rPr>
          <w:rFonts w:ascii="宋体" w:hAnsi="宋体" w:cs="宋体"/>
          <w:color w:val="auto"/>
          <w:sz w:val="24"/>
          <w:highlight w:val="none"/>
        </w:rPr>
      </w:pPr>
    </w:p>
    <w:p w14:paraId="069E286C">
      <w:pPr>
        <w:spacing w:line="360" w:lineRule="auto"/>
        <w:contextualSpacing/>
        <w:rPr>
          <w:rFonts w:ascii="宋体" w:hAnsi="宋体" w:cs="宋体"/>
          <w:color w:val="auto"/>
          <w:sz w:val="24"/>
          <w:highlight w:val="none"/>
        </w:rPr>
      </w:pPr>
    </w:p>
    <w:p w14:paraId="7C815940">
      <w:pPr>
        <w:spacing w:line="360" w:lineRule="auto"/>
        <w:contextualSpacing/>
        <w:jc w:val="center"/>
        <w:rPr>
          <w:rFonts w:ascii="宋体" w:hAnsi="宋体" w:cs="宋体"/>
          <w:color w:val="auto"/>
          <w:sz w:val="24"/>
          <w:highlight w:val="none"/>
        </w:rPr>
      </w:pPr>
    </w:p>
    <w:p w14:paraId="0949D7ED">
      <w:pPr>
        <w:spacing w:line="360" w:lineRule="auto"/>
        <w:contextualSpacing/>
        <w:jc w:val="center"/>
        <w:rPr>
          <w:rFonts w:ascii="宋体" w:hAnsi="宋体" w:cs="宋体"/>
          <w:color w:val="auto"/>
          <w:spacing w:val="20"/>
          <w:sz w:val="24"/>
          <w:szCs w:val="20"/>
          <w:highlight w:val="none"/>
          <w:u w:val="single"/>
        </w:rPr>
      </w:pPr>
      <w:r>
        <w:rPr>
          <w:rFonts w:hint="eastAsia" w:ascii="宋体" w:hAnsi="宋体" w:cs="宋体"/>
          <w:color w:val="auto"/>
          <w:spacing w:val="20"/>
          <w:sz w:val="24"/>
          <w:highlight w:val="none"/>
        </w:rPr>
        <w:t>法定代表人或者委托代理人（签字或者电子签名）：</w:t>
      </w:r>
    </w:p>
    <w:p w14:paraId="70ED5352">
      <w:pPr>
        <w:spacing w:line="360" w:lineRule="auto"/>
        <w:contextualSpacing/>
        <w:jc w:val="center"/>
        <w:rPr>
          <w:rFonts w:ascii="宋体" w:hAnsi="宋体" w:cs="宋体"/>
          <w:color w:val="auto"/>
          <w:spacing w:val="20"/>
          <w:sz w:val="24"/>
          <w:highlight w:val="none"/>
        </w:rPr>
      </w:pPr>
      <w:r>
        <w:rPr>
          <w:rFonts w:hint="eastAsia" w:ascii="宋体" w:hAnsi="宋体" w:cs="宋体"/>
          <w:color w:val="auto"/>
          <w:spacing w:val="20"/>
          <w:sz w:val="24"/>
          <w:highlight w:val="none"/>
        </w:rPr>
        <w:t xml:space="preserve">      供应商（电子签章）：</w:t>
      </w:r>
    </w:p>
    <w:p w14:paraId="5BA261C8">
      <w:pPr>
        <w:spacing w:line="360" w:lineRule="auto"/>
        <w:contextualSpacing/>
        <w:jc w:val="center"/>
        <w:rPr>
          <w:rFonts w:ascii="宋体" w:hAnsi="宋体" w:cs="宋体"/>
          <w:color w:val="auto"/>
          <w:sz w:val="24"/>
          <w:szCs w:val="20"/>
          <w:highlight w:val="none"/>
        </w:rPr>
      </w:pPr>
      <w:r>
        <w:rPr>
          <w:rFonts w:hint="eastAsia" w:ascii="宋体" w:hAnsi="宋体" w:cs="宋体"/>
          <w:color w:val="auto"/>
          <w:spacing w:val="20"/>
          <w:sz w:val="24"/>
          <w:highlight w:val="none"/>
        </w:rPr>
        <w:t xml:space="preserve">                 日 期：</w:t>
      </w:r>
    </w:p>
    <w:p w14:paraId="7F8E0C32">
      <w:pPr>
        <w:rPr>
          <w:rFonts w:ascii="宋体" w:hAnsi="宋体"/>
          <w:b/>
          <w:bCs/>
          <w:color w:val="auto"/>
          <w:sz w:val="24"/>
          <w:highlight w:val="none"/>
        </w:rPr>
      </w:pPr>
      <w:r>
        <w:rPr>
          <w:rFonts w:hint="eastAsia" w:ascii="宋体" w:hAnsi="宋体"/>
          <w:b/>
          <w:bCs/>
          <w:color w:val="auto"/>
          <w:sz w:val="24"/>
          <w:highlight w:val="none"/>
        </w:rPr>
        <w:br w:type="page" w:clear="all"/>
      </w:r>
    </w:p>
    <w:p w14:paraId="0776D281">
      <w:pPr>
        <w:spacing w:line="300" w:lineRule="auto"/>
        <w:rPr>
          <w:rFonts w:ascii="宋体" w:hAnsi="宋体"/>
          <w:color w:val="auto"/>
          <w:szCs w:val="21"/>
          <w:highlight w:val="none"/>
        </w:rPr>
      </w:pPr>
      <w:r>
        <w:rPr>
          <w:rFonts w:hint="eastAsia" w:ascii="宋体" w:hAnsi="宋体"/>
          <w:b/>
          <w:bCs/>
          <w:color w:val="auto"/>
          <w:sz w:val="24"/>
          <w:highlight w:val="none"/>
        </w:rPr>
        <w:t>其他文书、文件格式</w:t>
      </w:r>
    </w:p>
    <w:p w14:paraId="7476478C">
      <w:pPr>
        <w:jc w:val="center"/>
        <w:rPr>
          <w:rFonts w:ascii="方正小标宋简体" w:hAnsi="方正小标宋简体" w:eastAsia="方正小标宋简体" w:cs="方正小标宋简体"/>
          <w:color w:val="auto"/>
          <w:sz w:val="44"/>
          <w:szCs w:val="44"/>
          <w:highlight w:val="none"/>
        </w:rPr>
      </w:pPr>
      <w:bookmarkStart w:id="177" w:name="_Toc71365926"/>
      <w:r>
        <w:rPr>
          <w:rFonts w:hint="eastAsia" w:ascii="方正小标宋简体" w:hAnsi="方正小标宋简体" w:eastAsia="方正小标宋简体" w:cs="方正小标宋简体"/>
          <w:color w:val="auto"/>
          <w:sz w:val="44"/>
          <w:szCs w:val="44"/>
          <w:highlight w:val="none"/>
        </w:rPr>
        <w:t>中小企业声明函（服务）</w:t>
      </w:r>
      <w:bookmarkEnd w:id="177"/>
    </w:p>
    <w:p w14:paraId="78A3B7E6">
      <w:pPr>
        <w:spacing w:before="2" w:line="500" w:lineRule="exact"/>
        <w:ind w:firstLine="708"/>
        <w:rPr>
          <w:rFonts w:ascii="宋体" w:hAnsi="宋体" w:cs="宋体"/>
          <w:b/>
          <w:bCs/>
          <w:color w:val="auto"/>
          <w:sz w:val="24"/>
          <w:highlight w:val="none"/>
        </w:rPr>
      </w:pPr>
    </w:p>
    <w:p w14:paraId="3BD2DE14">
      <w:pPr>
        <w:pStyle w:val="18"/>
        <w:spacing w:line="500" w:lineRule="exact"/>
        <w:ind w:right="142" w:firstLine="705"/>
        <w:rPr>
          <w:rFonts w:ascii="宋体" w:hAnsi="宋体"/>
          <w:color w:val="auto"/>
          <w:sz w:val="24"/>
          <w:highlight w:val="none"/>
        </w:rPr>
      </w:pPr>
      <w:r>
        <w:rPr>
          <w:rFonts w:ascii="宋体" w:hAnsi="宋体"/>
          <w:color w:val="auto"/>
          <w:sz w:val="24"/>
          <w:highlight w:val="none"/>
        </w:rPr>
        <w:t>本公司（联合体）郑重声明，根据《政府采购促进中小企业发展管理办法》（财库﹝2020﹞46号）的规定，本公司（联合体）参加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w:t>
      </w:r>
      <w:r>
        <w:rPr>
          <w:rFonts w:hint="eastAsia" w:ascii="宋体" w:hAnsi="宋体"/>
          <w:color w:val="auto"/>
          <w:sz w:val="24"/>
          <w:highlight w:val="none"/>
        </w:rPr>
        <w:t>服务全部由符合政策要求的中小企业承接。相关企业（含联合体中的中小企业、签订分包意向协议的中小企业）的具体情况如下：</w:t>
      </w:r>
    </w:p>
    <w:p w14:paraId="239E71EB">
      <w:pPr>
        <w:pStyle w:val="18"/>
        <w:spacing w:before="34" w:line="500" w:lineRule="exact"/>
        <w:ind w:right="142" w:firstLine="480"/>
        <w:rPr>
          <w:rFonts w:ascii="宋体" w:hAnsi="宋体"/>
          <w:color w:val="auto"/>
          <w:sz w:val="24"/>
          <w:highlight w:val="none"/>
        </w:rPr>
      </w:pPr>
      <w:r>
        <w:rPr>
          <w:rFonts w:hint="eastAsia" w:ascii="宋体" w:hAnsi="宋体"/>
          <w:color w:val="auto"/>
          <w:sz w:val="24"/>
          <w:highlight w:val="none"/>
          <w:u w:val="singl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1085173F">
      <w:pPr>
        <w:pStyle w:val="18"/>
        <w:spacing w:before="34" w:line="500" w:lineRule="exact"/>
        <w:ind w:right="142" w:firstLine="480"/>
        <w:rPr>
          <w:rFonts w:ascii="宋体" w:hAnsi="宋体"/>
          <w:color w:val="auto"/>
          <w:sz w:val="24"/>
          <w:highlight w:val="none"/>
        </w:rPr>
      </w:pPr>
      <w:r>
        <w:rPr>
          <w:rFonts w:hint="eastAsia" w:ascii="宋体" w:hAnsi="宋体"/>
          <w:color w:val="auto"/>
          <w:sz w:val="24"/>
          <w:highlight w:val="none"/>
          <w:u w:val="singl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5CD97B51">
      <w:pPr>
        <w:pStyle w:val="18"/>
        <w:spacing w:before="34" w:line="500" w:lineRule="exact"/>
        <w:ind w:right="142" w:firstLine="480"/>
        <w:rPr>
          <w:rFonts w:ascii="宋体" w:hAnsi="宋体"/>
          <w:color w:val="auto"/>
          <w:sz w:val="24"/>
          <w:highlight w:val="none"/>
        </w:rPr>
      </w:pPr>
      <w:r>
        <w:rPr>
          <w:rFonts w:ascii="宋体" w:hAnsi="宋体"/>
          <w:color w:val="auto"/>
          <w:sz w:val="24"/>
          <w:highlight w:val="none"/>
        </w:rPr>
        <w:t xml:space="preserve">…… </w:t>
      </w:r>
    </w:p>
    <w:p w14:paraId="1E5CAB71">
      <w:pPr>
        <w:pStyle w:val="18"/>
        <w:spacing w:before="34" w:line="500" w:lineRule="exact"/>
        <w:ind w:right="142" w:firstLine="705"/>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6429DFCC">
      <w:pPr>
        <w:pStyle w:val="18"/>
        <w:spacing w:before="25" w:line="500" w:lineRule="exact"/>
        <w:ind w:right="142" w:firstLine="705"/>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357B7578">
      <w:pPr>
        <w:pStyle w:val="18"/>
        <w:spacing w:before="56" w:line="500" w:lineRule="exact"/>
        <w:ind w:right="1808" w:firstLine="705"/>
        <w:rPr>
          <w:rFonts w:ascii="宋体" w:hAnsi="宋体"/>
          <w:color w:val="auto"/>
          <w:sz w:val="24"/>
          <w:highlight w:val="none"/>
        </w:rPr>
      </w:pPr>
    </w:p>
    <w:p w14:paraId="5C5646B2">
      <w:pPr>
        <w:pStyle w:val="18"/>
        <w:spacing w:before="56" w:line="500" w:lineRule="exact"/>
        <w:ind w:right="650" w:firstLine="5625"/>
        <w:rPr>
          <w:rFonts w:ascii="宋体" w:hAnsi="宋体"/>
          <w:color w:val="auto"/>
          <w:sz w:val="24"/>
          <w:highlight w:val="none"/>
        </w:rPr>
      </w:pPr>
      <w:r>
        <w:rPr>
          <w:rFonts w:hint="eastAsia" w:ascii="宋体" w:hAnsi="宋体"/>
          <w:color w:val="auto"/>
          <w:sz w:val="24"/>
          <w:highlight w:val="none"/>
        </w:rPr>
        <w:t>企业名称（电子签章）</w:t>
      </w:r>
      <w:r>
        <w:rPr>
          <w:rFonts w:ascii="宋体" w:hAnsi="宋体"/>
          <w:color w:val="auto"/>
          <w:sz w:val="24"/>
          <w:highlight w:val="none"/>
        </w:rPr>
        <w:t xml:space="preserve">： </w:t>
      </w:r>
    </w:p>
    <w:p w14:paraId="74E30D27">
      <w:pPr>
        <w:pStyle w:val="18"/>
        <w:spacing w:before="56" w:line="500" w:lineRule="exact"/>
        <w:ind w:right="1808" w:firstLine="5625"/>
        <w:rPr>
          <w:rFonts w:ascii="宋体" w:hAnsi="宋体"/>
          <w:color w:val="auto"/>
          <w:sz w:val="24"/>
          <w:highlight w:val="none"/>
        </w:rPr>
      </w:pPr>
      <w:r>
        <w:rPr>
          <w:rFonts w:ascii="宋体" w:hAnsi="宋体"/>
          <w:color w:val="auto"/>
          <w:sz w:val="24"/>
          <w:highlight w:val="none"/>
        </w:rPr>
        <w:t>日 期：</w:t>
      </w:r>
    </w:p>
    <w:p w14:paraId="457C7FFD">
      <w:pPr>
        <w:spacing w:line="520" w:lineRule="exact"/>
        <w:jc w:val="left"/>
        <w:rPr>
          <w:rFonts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5446D943">
      <w:pPr>
        <w:spacing w:line="520" w:lineRule="exact"/>
        <w:jc w:val="center"/>
        <w:rPr>
          <w:rFonts w:ascii="仿宋_GB2312" w:hAnsi="仿宋_GB2312" w:eastAsia="仿宋_GB2312" w:cs="仿宋_GB2312"/>
          <w:color w:val="auto"/>
          <w:sz w:val="32"/>
          <w:szCs w:val="32"/>
          <w:highlight w:val="none"/>
        </w:rPr>
      </w:pPr>
      <w:r>
        <w:rPr>
          <w:rFonts w:ascii="宋体" w:hAnsi="宋体"/>
          <w:color w:val="auto"/>
          <w:sz w:val="24"/>
          <w:highlight w:val="none"/>
        </w:rPr>
        <w:br w:type="page" w:clear="all"/>
      </w:r>
      <w:r>
        <w:rPr>
          <w:rFonts w:hint="eastAsia" w:ascii="方正小标宋简体" w:hAnsi="方正小标宋简体" w:eastAsia="方正小标宋简体" w:cs="方正小标宋简体"/>
          <w:color w:val="auto"/>
          <w:sz w:val="44"/>
          <w:szCs w:val="44"/>
          <w:highlight w:val="none"/>
        </w:rPr>
        <w:t>残疾人福利性单位声明函</w:t>
      </w:r>
    </w:p>
    <w:p w14:paraId="3D09BCB3">
      <w:pPr>
        <w:spacing w:line="360" w:lineRule="auto"/>
        <w:contextualSpacing/>
        <w:rPr>
          <w:rFonts w:ascii="仿宋_GB2312" w:hAnsi="仿宋_GB2312" w:eastAsia="仿宋_GB2312" w:cs="仿宋_GB2312"/>
          <w:color w:val="auto"/>
          <w:sz w:val="32"/>
          <w:szCs w:val="32"/>
          <w:highlight w:val="none"/>
        </w:rPr>
      </w:pPr>
    </w:p>
    <w:p w14:paraId="3999054E">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3E6D58DA">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03F68308">
      <w:pPr>
        <w:spacing w:line="360" w:lineRule="auto"/>
        <w:contextualSpacing/>
        <w:rPr>
          <w:rFonts w:ascii="宋体" w:hAnsi="宋体" w:cs="仿宋_GB2312"/>
          <w:color w:val="auto"/>
          <w:sz w:val="24"/>
          <w:highlight w:val="none"/>
        </w:rPr>
      </w:pPr>
    </w:p>
    <w:p w14:paraId="230D8999">
      <w:pPr>
        <w:spacing w:line="360" w:lineRule="auto"/>
        <w:contextualSpacing/>
        <w:rPr>
          <w:rFonts w:ascii="宋体" w:hAnsi="宋体" w:cs="仿宋_GB2312"/>
          <w:color w:val="auto"/>
          <w:sz w:val="24"/>
          <w:highlight w:val="none"/>
        </w:rPr>
      </w:pPr>
    </w:p>
    <w:p w14:paraId="59647531">
      <w:pPr>
        <w:spacing w:line="360" w:lineRule="auto"/>
        <w:contextualSpacing/>
        <w:rPr>
          <w:rFonts w:ascii="宋体" w:hAnsi="宋体" w:cs="仿宋_GB2312"/>
          <w:color w:val="auto"/>
          <w:sz w:val="24"/>
          <w:highlight w:val="none"/>
        </w:rPr>
      </w:pPr>
    </w:p>
    <w:p w14:paraId="7DF0C4FE">
      <w:pPr>
        <w:spacing w:line="360" w:lineRule="auto"/>
        <w:ind w:firstLine="2400"/>
        <w:contextualSpacing/>
        <w:rPr>
          <w:rFonts w:ascii="宋体" w:hAnsi="宋体" w:cs="仿宋_GB2312"/>
          <w:color w:val="auto"/>
          <w:sz w:val="24"/>
          <w:highlight w:val="none"/>
        </w:rPr>
      </w:pPr>
      <w:r>
        <w:rPr>
          <w:rFonts w:hint="eastAsia" w:ascii="宋体" w:hAnsi="宋体" w:cs="仿宋_GB2312"/>
          <w:color w:val="auto"/>
          <w:sz w:val="24"/>
          <w:highlight w:val="none"/>
        </w:rPr>
        <w:t>单位名称（盖章）：</w:t>
      </w:r>
    </w:p>
    <w:p w14:paraId="18C24F91">
      <w:pPr>
        <w:spacing w:line="360" w:lineRule="auto"/>
        <w:ind w:firstLine="3600"/>
        <w:contextualSpacing/>
        <w:rPr>
          <w:rFonts w:ascii="宋体" w:hAnsi="宋体" w:cs="仿宋_GB2312"/>
          <w:color w:val="auto"/>
          <w:sz w:val="24"/>
          <w:highlight w:val="none"/>
        </w:rPr>
      </w:pPr>
      <w:r>
        <w:rPr>
          <w:rFonts w:hint="eastAsia" w:ascii="宋体" w:hAnsi="宋体" w:cs="仿宋_GB2312"/>
          <w:color w:val="auto"/>
          <w:sz w:val="24"/>
          <w:highlight w:val="none"/>
        </w:rPr>
        <w:t>日  期：</w:t>
      </w:r>
    </w:p>
    <w:p w14:paraId="71733AED">
      <w:pPr>
        <w:spacing w:line="360" w:lineRule="auto"/>
        <w:contextualSpacing/>
        <w:rPr>
          <w:rFonts w:ascii="宋体" w:hAnsi="宋体" w:cs="仿宋_GB2312"/>
          <w:color w:val="auto"/>
          <w:sz w:val="24"/>
          <w:highlight w:val="none"/>
        </w:rPr>
      </w:pPr>
    </w:p>
    <w:p w14:paraId="6CA87A59">
      <w:pPr>
        <w:spacing w:line="360" w:lineRule="auto"/>
        <w:contextualSpacing/>
        <w:rPr>
          <w:rFonts w:ascii="宋体" w:hAnsi="宋体" w:cs="仿宋_GB2312"/>
          <w:color w:val="auto"/>
          <w:sz w:val="24"/>
          <w:highlight w:val="none"/>
        </w:rPr>
      </w:pPr>
    </w:p>
    <w:p w14:paraId="166AAA09">
      <w:pPr>
        <w:spacing w:line="360" w:lineRule="auto"/>
        <w:contextualSpacing/>
        <w:rPr>
          <w:rFonts w:ascii="宋体" w:hAnsi="宋体" w:cs="仿宋_GB2312"/>
          <w:color w:val="auto"/>
          <w:sz w:val="24"/>
          <w:highlight w:val="none"/>
        </w:rPr>
      </w:pPr>
    </w:p>
    <w:p w14:paraId="1509DEEF">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36BA2B20">
      <w:pPr>
        <w:rPr>
          <w:rFonts w:ascii="宋体" w:hAnsi="宋体" w:cs="仿宋_GB2312"/>
          <w:color w:val="auto"/>
          <w:sz w:val="24"/>
          <w:highlight w:val="none"/>
        </w:rPr>
      </w:pPr>
      <w:r>
        <w:rPr>
          <w:rFonts w:hint="eastAsia" w:ascii="宋体" w:hAnsi="宋体" w:cs="仿宋_GB2312"/>
          <w:color w:val="auto"/>
          <w:sz w:val="24"/>
          <w:highlight w:val="none"/>
        </w:rPr>
        <w:br w:type="page" w:clear="all"/>
      </w:r>
    </w:p>
    <w:p w14:paraId="1F153C39">
      <w:pPr>
        <w:spacing w:line="360" w:lineRule="auto"/>
        <w:jc w:val="center"/>
        <w:rPr>
          <w:rFonts w:ascii="宋体" w:hAnsi="宋体" w:cs="仿宋_GB2312"/>
          <w:color w:val="auto"/>
          <w:sz w:val="24"/>
          <w:highlight w:val="none"/>
        </w:rPr>
      </w:pPr>
    </w:p>
    <w:p w14:paraId="0CB42922">
      <w:pPr>
        <w:spacing w:line="360" w:lineRule="auto"/>
        <w:jc w:val="center"/>
        <w:rPr>
          <w:rFonts w:ascii="宋体" w:hAnsi="宋体"/>
          <w:b/>
          <w:bCs/>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质疑函（格式）</w:t>
      </w:r>
    </w:p>
    <w:p w14:paraId="769AA955">
      <w:pPr>
        <w:pStyle w:val="24"/>
        <w:spacing w:line="360" w:lineRule="auto"/>
        <w:ind w:firstLine="482"/>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265F139F">
      <w:pPr>
        <w:pStyle w:val="24"/>
        <w:spacing w:line="360" w:lineRule="auto"/>
        <w:ind w:firstLine="480"/>
        <w:contextualSpacing/>
        <w:rPr>
          <w:rFonts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8808A6A">
      <w:pPr>
        <w:pStyle w:val="24"/>
        <w:spacing w:line="360" w:lineRule="auto"/>
        <w:ind w:firstLine="48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64ABB34">
      <w:pPr>
        <w:pStyle w:val="24"/>
        <w:spacing w:line="360" w:lineRule="auto"/>
        <w:ind w:firstLine="480"/>
        <w:contextualSpacing/>
        <w:rPr>
          <w:rFonts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BFCAAA8">
      <w:pPr>
        <w:pStyle w:val="24"/>
        <w:spacing w:line="360" w:lineRule="auto"/>
        <w:ind w:firstLine="480"/>
        <w:contextualSpacing/>
        <w:rPr>
          <w:rFonts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072BD709">
      <w:pPr>
        <w:pStyle w:val="24"/>
        <w:spacing w:line="360" w:lineRule="auto"/>
        <w:ind w:firstLine="480"/>
        <w:contextualSpacing/>
        <w:rPr>
          <w:rFonts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37E52C3E">
      <w:pPr>
        <w:pStyle w:val="24"/>
        <w:spacing w:line="360" w:lineRule="auto"/>
        <w:ind w:firstLine="48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DDF144C">
      <w:pPr>
        <w:pStyle w:val="24"/>
        <w:spacing w:line="360" w:lineRule="auto"/>
        <w:ind w:firstLine="482"/>
        <w:contextualSpacing/>
        <w:rPr>
          <w:rFonts w:hAnsi="宋体"/>
          <w:b/>
          <w:bCs/>
          <w:color w:val="auto"/>
          <w:sz w:val="24"/>
          <w:szCs w:val="24"/>
          <w:highlight w:val="none"/>
        </w:rPr>
      </w:pPr>
      <w:r>
        <w:rPr>
          <w:rFonts w:hint="eastAsia" w:hAnsi="宋体"/>
          <w:b/>
          <w:bCs/>
          <w:color w:val="auto"/>
          <w:sz w:val="24"/>
          <w:szCs w:val="24"/>
          <w:highlight w:val="none"/>
        </w:rPr>
        <w:t>二、质疑项目基本情况：</w:t>
      </w:r>
    </w:p>
    <w:p w14:paraId="221A9648">
      <w:pPr>
        <w:pStyle w:val="24"/>
        <w:spacing w:line="360" w:lineRule="auto"/>
        <w:ind w:left="25" w:firstLine="472"/>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71040692">
      <w:pPr>
        <w:pStyle w:val="24"/>
        <w:spacing w:line="360" w:lineRule="auto"/>
        <w:ind w:left="25" w:firstLine="472"/>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427CF4A4">
      <w:pPr>
        <w:pStyle w:val="24"/>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4EC21D1B">
      <w:pPr>
        <w:pStyle w:val="24"/>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质疑事项：</w:t>
      </w:r>
    </w:p>
    <w:p w14:paraId="07E3735F">
      <w:pPr>
        <w:pStyle w:val="24"/>
        <w:spacing w:line="360" w:lineRule="auto"/>
        <w:ind w:left="25" w:firstLine="352"/>
        <w:contextualSpacing/>
        <w:rPr>
          <w:rFonts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3BCDBFD4">
      <w:pPr>
        <w:pStyle w:val="24"/>
        <w:spacing w:line="360" w:lineRule="auto"/>
        <w:ind w:left="25" w:firstLine="352"/>
        <w:contextualSpacing/>
        <w:rPr>
          <w:rFonts w:hAnsi="宋体"/>
          <w:color w:val="auto"/>
          <w:sz w:val="24"/>
          <w:szCs w:val="24"/>
          <w:highlight w:val="none"/>
        </w:rPr>
      </w:pPr>
      <w:r>
        <w:rPr>
          <w:rFonts w:hint="eastAsia" w:hAnsi="宋体"/>
          <w:color w:val="auto"/>
          <w:sz w:val="24"/>
          <w:szCs w:val="24"/>
          <w:highlight w:val="none"/>
        </w:rPr>
        <w:t xml:space="preserve">□采购过程   </w:t>
      </w:r>
    </w:p>
    <w:p w14:paraId="5F450A52">
      <w:pPr>
        <w:pStyle w:val="24"/>
        <w:spacing w:line="360" w:lineRule="auto"/>
        <w:ind w:left="25" w:firstLine="352"/>
        <w:contextualSpacing/>
        <w:rPr>
          <w:rFonts w:hAnsi="宋体"/>
          <w:bCs/>
          <w:color w:val="auto"/>
          <w:sz w:val="24"/>
          <w:szCs w:val="24"/>
          <w:highlight w:val="none"/>
          <w:u w:val="single"/>
        </w:rPr>
      </w:pPr>
      <w:r>
        <w:rPr>
          <w:rFonts w:hint="eastAsia" w:hAnsi="宋体"/>
          <w:color w:val="auto"/>
          <w:sz w:val="24"/>
          <w:szCs w:val="24"/>
          <w:highlight w:val="none"/>
        </w:rPr>
        <w:t xml:space="preserve">□成交结果   </w:t>
      </w:r>
    </w:p>
    <w:p w14:paraId="76A9D19D">
      <w:pPr>
        <w:pStyle w:val="24"/>
        <w:spacing w:line="360" w:lineRule="auto"/>
        <w:ind w:left="25" w:firstLine="472"/>
        <w:contextualSpacing/>
        <w:rPr>
          <w:rFonts w:hAnsi="宋体"/>
          <w:b/>
          <w:color w:val="auto"/>
          <w:sz w:val="24"/>
          <w:szCs w:val="24"/>
          <w:highlight w:val="none"/>
        </w:rPr>
      </w:pPr>
      <w:r>
        <w:rPr>
          <w:rFonts w:hint="eastAsia" w:hAnsi="宋体"/>
          <w:b/>
          <w:color w:val="auto"/>
          <w:sz w:val="24"/>
          <w:szCs w:val="24"/>
          <w:highlight w:val="none"/>
        </w:rPr>
        <w:t>三、质疑事项具体内容</w:t>
      </w:r>
    </w:p>
    <w:p w14:paraId="6BDB6E77">
      <w:pPr>
        <w:pStyle w:val="24"/>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5C29C3F0">
      <w:pPr>
        <w:pStyle w:val="24"/>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494EC001">
      <w:pPr>
        <w:pStyle w:val="24"/>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6D28BCD4">
      <w:pPr>
        <w:pStyle w:val="24"/>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质疑事项2</w:t>
      </w:r>
    </w:p>
    <w:p w14:paraId="4EE10262">
      <w:pPr>
        <w:pStyle w:val="24"/>
        <w:spacing w:line="360" w:lineRule="auto"/>
        <w:ind w:left="25" w:firstLine="472"/>
        <w:contextualSpacing/>
        <w:rPr>
          <w:rFonts w:hAnsi="宋体"/>
          <w:color w:val="auto"/>
          <w:sz w:val="24"/>
          <w:szCs w:val="24"/>
          <w:highlight w:val="none"/>
        </w:rPr>
      </w:pPr>
      <w:r>
        <w:rPr>
          <w:rFonts w:hAnsi="宋体"/>
          <w:color w:val="auto"/>
          <w:sz w:val="24"/>
          <w:szCs w:val="24"/>
          <w:highlight w:val="none"/>
        </w:rPr>
        <w:t>……</w:t>
      </w:r>
    </w:p>
    <w:p w14:paraId="29253CB3">
      <w:pPr>
        <w:pStyle w:val="24"/>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四、与质疑事项相关的质疑请求：</w:t>
      </w:r>
    </w:p>
    <w:p w14:paraId="1496635D">
      <w:pPr>
        <w:pStyle w:val="24"/>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686EB36F">
      <w:pPr>
        <w:pStyle w:val="24"/>
        <w:spacing w:line="360" w:lineRule="auto"/>
        <w:ind w:left="25" w:firstLine="352"/>
        <w:contextualSpacing/>
        <w:rPr>
          <w:rFonts w:hAnsi="宋体"/>
          <w:color w:val="auto"/>
          <w:sz w:val="24"/>
          <w:szCs w:val="24"/>
          <w:highlight w:val="none"/>
        </w:rPr>
      </w:pPr>
    </w:p>
    <w:p w14:paraId="79E6A28E">
      <w:pPr>
        <w:pStyle w:val="24"/>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签字（签章）：                                       公章：</w:t>
      </w:r>
    </w:p>
    <w:p w14:paraId="1FF71DBF">
      <w:pPr>
        <w:pStyle w:val="24"/>
        <w:spacing w:line="360" w:lineRule="auto"/>
        <w:ind w:firstLine="480"/>
        <w:contextualSpacing/>
        <w:rPr>
          <w:rFonts w:hAnsi="宋体"/>
          <w:b/>
          <w:color w:val="auto"/>
          <w:sz w:val="24"/>
          <w:szCs w:val="24"/>
          <w:highlight w:val="none"/>
        </w:rPr>
      </w:pPr>
      <w:r>
        <w:rPr>
          <w:rFonts w:hint="eastAsia" w:hAnsi="宋体"/>
          <w:color w:val="auto"/>
          <w:sz w:val="24"/>
          <w:szCs w:val="24"/>
          <w:highlight w:val="none"/>
        </w:rPr>
        <w:t>日期：</w:t>
      </w:r>
    </w:p>
    <w:p w14:paraId="663CDB1C">
      <w:pPr>
        <w:rPr>
          <w:rFonts w:hAnsi="宋体"/>
          <w:b/>
          <w:color w:val="auto"/>
          <w:sz w:val="24"/>
          <w:highlight w:val="none"/>
        </w:rPr>
      </w:pPr>
      <w:r>
        <w:rPr>
          <w:rFonts w:hint="eastAsia" w:hAnsi="宋体"/>
          <w:b/>
          <w:color w:val="auto"/>
          <w:sz w:val="24"/>
          <w:highlight w:val="none"/>
        </w:rPr>
        <w:br w:type="page" w:clear="all"/>
      </w:r>
    </w:p>
    <w:p w14:paraId="47AEC040">
      <w:pPr>
        <w:pStyle w:val="24"/>
        <w:spacing w:line="360" w:lineRule="auto"/>
        <w:contextualSpacing/>
        <w:rPr>
          <w:rFonts w:hAnsi="宋体"/>
          <w:b/>
          <w:color w:val="auto"/>
          <w:sz w:val="24"/>
          <w:szCs w:val="24"/>
          <w:highlight w:val="none"/>
        </w:rPr>
      </w:pPr>
      <w:r>
        <w:rPr>
          <w:rFonts w:hint="eastAsia" w:hAnsi="宋体"/>
          <w:b/>
          <w:color w:val="auto"/>
          <w:sz w:val="24"/>
          <w:szCs w:val="24"/>
          <w:highlight w:val="none"/>
        </w:rPr>
        <w:t>说明：</w:t>
      </w:r>
    </w:p>
    <w:p w14:paraId="1612337D">
      <w:pPr>
        <w:pStyle w:val="24"/>
        <w:spacing w:line="360" w:lineRule="auto"/>
        <w:ind w:left="25" w:firstLine="354"/>
        <w:contextualSpacing/>
        <w:rPr>
          <w:rFonts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534E0CE3">
      <w:pPr>
        <w:pStyle w:val="24"/>
        <w:spacing w:line="360" w:lineRule="auto"/>
        <w:ind w:left="25" w:firstLine="354"/>
        <w:contextualSpacing/>
        <w:rPr>
          <w:rFonts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4514F6E">
      <w:pPr>
        <w:pStyle w:val="24"/>
        <w:spacing w:line="360" w:lineRule="auto"/>
        <w:ind w:left="25" w:firstLine="354"/>
        <w:contextualSpacing/>
        <w:rPr>
          <w:rFonts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6E612F89">
      <w:pPr>
        <w:pStyle w:val="24"/>
        <w:spacing w:line="360" w:lineRule="auto"/>
        <w:ind w:left="25" w:firstLine="354"/>
        <w:contextualSpacing/>
        <w:rPr>
          <w:rFonts w:hAnsi="宋体"/>
          <w:b/>
          <w:color w:val="auto"/>
          <w:sz w:val="24"/>
          <w:szCs w:val="24"/>
          <w:highlight w:val="none"/>
        </w:rPr>
      </w:pPr>
      <w:r>
        <w:rPr>
          <w:rFonts w:hint="eastAsia" w:hAnsi="宋体"/>
          <w:b/>
          <w:color w:val="auto"/>
          <w:sz w:val="24"/>
          <w:szCs w:val="24"/>
          <w:highlight w:val="none"/>
        </w:rPr>
        <w:t>4.质疑函的质疑请求应与质疑事项相关。</w:t>
      </w:r>
    </w:p>
    <w:p w14:paraId="21698F49">
      <w:pPr>
        <w:pStyle w:val="24"/>
        <w:spacing w:line="360" w:lineRule="auto"/>
        <w:ind w:left="25" w:firstLine="354"/>
        <w:contextualSpacing/>
        <w:rPr>
          <w:rFonts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69AAA860">
      <w:pPr>
        <w:rPr>
          <w:rFonts w:hAnsi="宋体"/>
          <w:b/>
          <w:color w:val="auto"/>
          <w:sz w:val="24"/>
          <w:highlight w:val="none"/>
        </w:rPr>
      </w:pPr>
      <w:r>
        <w:rPr>
          <w:rFonts w:hint="eastAsia" w:hAnsi="宋体"/>
          <w:b/>
          <w:color w:val="auto"/>
          <w:sz w:val="24"/>
          <w:highlight w:val="none"/>
        </w:rPr>
        <w:br w:type="page" w:clear="all"/>
      </w:r>
    </w:p>
    <w:p w14:paraId="530A684E">
      <w:pPr>
        <w:spacing w:line="360" w:lineRule="auto"/>
        <w:jc w:val="center"/>
        <w:rPr>
          <w:rFonts w:ascii="方正小标宋简体" w:hAnsi="方正小标宋简体" w:eastAsia="方正小标宋简体" w:cs="方正小标宋简体"/>
          <w:color w:val="auto"/>
          <w:sz w:val="44"/>
          <w:szCs w:val="44"/>
          <w:highlight w:val="none"/>
        </w:rPr>
      </w:pPr>
      <w:bookmarkStart w:id="178" w:name="_Toc74323461"/>
      <w:r>
        <w:rPr>
          <w:rFonts w:hint="eastAsia" w:ascii="方正小标宋简体" w:hAnsi="方正小标宋简体" w:eastAsia="方正小标宋简体" w:cs="方正小标宋简体"/>
          <w:color w:val="auto"/>
          <w:sz w:val="44"/>
          <w:szCs w:val="44"/>
          <w:highlight w:val="none"/>
        </w:rPr>
        <w:t>投诉书（格式）</w:t>
      </w:r>
    </w:p>
    <w:p w14:paraId="515054B9">
      <w:pPr>
        <w:pStyle w:val="24"/>
        <w:spacing w:line="360" w:lineRule="auto"/>
        <w:ind w:firstLine="482"/>
        <w:rPr>
          <w:rFonts w:hAnsi="宋体"/>
          <w:b/>
          <w:bCs/>
          <w:color w:val="auto"/>
          <w:sz w:val="24"/>
          <w:szCs w:val="24"/>
          <w:highlight w:val="none"/>
        </w:rPr>
      </w:pPr>
      <w:r>
        <w:rPr>
          <w:rFonts w:hint="eastAsia" w:hAnsi="宋体"/>
          <w:b/>
          <w:bCs/>
          <w:color w:val="auto"/>
          <w:sz w:val="24"/>
          <w:szCs w:val="24"/>
          <w:highlight w:val="none"/>
        </w:rPr>
        <w:t>一、投诉相关主体基本情况：</w:t>
      </w:r>
    </w:p>
    <w:p w14:paraId="11CF15A0">
      <w:pPr>
        <w:pStyle w:val="24"/>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07D5B7D">
      <w:pPr>
        <w:pStyle w:val="24"/>
        <w:spacing w:line="360" w:lineRule="auto"/>
        <w:ind w:firstLine="48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42BA55F">
      <w:pPr>
        <w:pStyle w:val="24"/>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49741AFB">
      <w:pPr>
        <w:pStyle w:val="24"/>
        <w:spacing w:line="360" w:lineRule="auto"/>
        <w:ind w:firstLine="480"/>
        <w:rPr>
          <w:rFonts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63BF790">
      <w:pPr>
        <w:pStyle w:val="24"/>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459503C3">
      <w:pPr>
        <w:pStyle w:val="24"/>
        <w:spacing w:line="360" w:lineRule="auto"/>
        <w:ind w:firstLine="48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0BE2F61">
      <w:pPr>
        <w:pStyle w:val="24"/>
        <w:spacing w:line="360" w:lineRule="auto"/>
        <w:ind w:firstLine="48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B2C400E">
      <w:pPr>
        <w:pStyle w:val="24"/>
        <w:spacing w:line="360" w:lineRule="auto"/>
        <w:ind w:firstLine="480"/>
        <w:rPr>
          <w:rFonts w:hAnsi="宋体"/>
          <w:bCs/>
          <w:color w:val="auto"/>
          <w:sz w:val="24"/>
          <w:szCs w:val="24"/>
          <w:highlight w:val="none"/>
        </w:rPr>
      </w:pPr>
      <w:r>
        <w:rPr>
          <w:rFonts w:hint="eastAsia" w:hAnsi="宋体"/>
          <w:bCs/>
          <w:color w:val="auto"/>
          <w:sz w:val="24"/>
          <w:szCs w:val="24"/>
          <w:highlight w:val="none"/>
        </w:rPr>
        <w:t>被投诉人1：</w:t>
      </w:r>
    </w:p>
    <w:p w14:paraId="0BA22C30">
      <w:pPr>
        <w:pStyle w:val="24"/>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6785D6E9">
      <w:pPr>
        <w:pStyle w:val="24"/>
        <w:spacing w:line="360" w:lineRule="auto"/>
        <w:ind w:firstLine="48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49283F3">
      <w:pPr>
        <w:pStyle w:val="24"/>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53DCAE3C">
      <w:pPr>
        <w:pStyle w:val="24"/>
        <w:spacing w:line="360" w:lineRule="auto"/>
        <w:ind w:firstLine="480"/>
        <w:rPr>
          <w:rFonts w:hAnsi="宋体"/>
          <w:bCs/>
          <w:color w:val="auto"/>
          <w:sz w:val="24"/>
          <w:szCs w:val="24"/>
          <w:highlight w:val="none"/>
        </w:rPr>
      </w:pPr>
      <w:r>
        <w:rPr>
          <w:rFonts w:hint="eastAsia" w:hAnsi="宋体"/>
          <w:bCs/>
          <w:color w:val="auto"/>
          <w:sz w:val="24"/>
          <w:szCs w:val="24"/>
          <w:highlight w:val="none"/>
        </w:rPr>
        <w:t>被投诉人2：</w:t>
      </w:r>
    </w:p>
    <w:p w14:paraId="54150D09">
      <w:pPr>
        <w:pStyle w:val="24"/>
        <w:spacing w:line="360" w:lineRule="auto"/>
        <w:ind w:firstLine="480"/>
        <w:rPr>
          <w:rFonts w:hAnsi="宋体"/>
          <w:bCs/>
          <w:color w:val="auto"/>
          <w:sz w:val="24"/>
          <w:szCs w:val="24"/>
          <w:highlight w:val="none"/>
        </w:rPr>
      </w:pPr>
      <w:r>
        <w:rPr>
          <w:rFonts w:hAnsi="宋体"/>
          <w:bCs/>
          <w:color w:val="auto"/>
          <w:sz w:val="24"/>
          <w:szCs w:val="24"/>
          <w:highlight w:val="none"/>
        </w:rPr>
        <w:t>……</w:t>
      </w:r>
    </w:p>
    <w:p w14:paraId="46A1F8EC">
      <w:pPr>
        <w:pStyle w:val="24"/>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4ED749BA">
      <w:pPr>
        <w:pStyle w:val="24"/>
        <w:spacing w:line="360" w:lineRule="auto"/>
        <w:ind w:firstLine="48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3434562A">
      <w:pPr>
        <w:pStyle w:val="24"/>
        <w:spacing w:line="360" w:lineRule="auto"/>
        <w:ind w:firstLine="480"/>
        <w:rPr>
          <w:rFonts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6DA4AD2">
      <w:pPr>
        <w:pStyle w:val="24"/>
        <w:spacing w:line="360" w:lineRule="auto"/>
        <w:ind w:firstLine="482"/>
        <w:rPr>
          <w:rFonts w:hAnsi="宋体"/>
          <w:b/>
          <w:bCs/>
          <w:color w:val="auto"/>
          <w:sz w:val="24"/>
          <w:szCs w:val="24"/>
          <w:highlight w:val="none"/>
        </w:rPr>
      </w:pPr>
      <w:r>
        <w:rPr>
          <w:rFonts w:hint="eastAsia" w:hAnsi="宋体"/>
          <w:b/>
          <w:bCs/>
          <w:color w:val="auto"/>
          <w:sz w:val="24"/>
          <w:szCs w:val="24"/>
          <w:highlight w:val="none"/>
        </w:rPr>
        <w:t>二、投诉项目基本情况：</w:t>
      </w:r>
    </w:p>
    <w:p w14:paraId="0F7531A9">
      <w:pPr>
        <w:pStyle w:val="24"/>
        <w:spacing w:line="360" w:lineRule="auto"/>
        <w:ind w:left="25" w:firstLine="472"/>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1DFECBEE">
      <w:pPr>
        <w:pStyle w:val="24"/>
        <w:spacing w:line="360" w:lineRule="auto"/>
        <w:ind w:left="25" w:firstLine="472"/>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52E23164">
      <w:pPr>
        <w:pStyle w:val="24"/>
        <w:spacing w:line="360" w:lineRule="auto"/>
        <w:ind w:left="25" w:firstLine="472"/>
        <w:rPr>
          <w:rFonts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4A8DB18E">
      <w:pPr>
        <w:pStyle w:val="24"/>
        <w:spacing w:line="360" w:lineRule="auto"/>
        <w:ind w:left="25" w:firstLine="472"/>
        <w:rPr>
          <w:rFonts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38E16177">
      <w:pPr>
        <w:pStyle w:val="24"/>
        <w:spacing w:line="360" w:lineRule="auto"/>
        <w:ind w:left="25" w:firstLine="472"/>
        <w:rPr>
          <w:rFonts w:hAnsi="宋体"/>
          <w:bCs/>
          <w:color w:val="auto"/>
          <w:sz w:val="24"/>
          <w:szCs w:val="24"/>
          <w:highlight w:val="none"/>
          <w:u w:val="single"/>
        </w:rPr>
      </w:pPr>
      <w:r>
        <w:rPr>
          <w:rFonts w:hint="eastAsia" w:hAnsi="宋体"/>
          <w:bCs/>
          <w:color w:val="auto"/>
          <w:sz w:val="24"/>
          <w:szCs w:val="24"/>
          <w:highlight w:val="none"/>
        </w:rPr>
        <w:t>采购文件公告：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3964D3A5">
      <w:pPr>
        <w:pStyle w:val="24"/>
        <w:spacing w:line="360" w:lineRule="auto"/>
        <w:ind w:left="25" w:firstLine="472"/>
        <w:rPr>
          <w:rFonts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6C182A5E">
      <w:pPr>
        <w:pStyle w:val="24"/>
        <w:spacing w:line="360" w:lineRule="auto"/>
        <w:ind w:left="25" w:firstLine="472"/>
        <w:rPr>
          <w:rFonts w:hAnsi="宋体"/>
          <w:b/>
          <w:color w:val="auto"/>
          <w:sz w:val="24"/>
          <w:szCs w:val="24"/>
          <w:highlight w:val="none"/>
        </w:rPr>
      </w:pPr>
      <w:r>
        <w:rPr>
          <w:rFonts w:hint="eastAsia" w:hAnsi="宋体"/>
          <w:b/>
          <w:color w:val="auto"/>
          <w:sz w:val="24"/>
          <w:szCs w:val="24"/>
          <w:highlight w:val="none"/>
        </w:rPr>
        <w:t>三、质疑基本情况</w:t>
      </w:r>
    </w:p>
    <w:p w14:paraId="761E58A6">
      <w:pPr>
        <w:pStyle w:val="24"/>
        <w:spacing w:line="360" w:lineRule="auto"/>
        <w:ind w:firstLine="480"/>
        <w:rPr>
          <w:rFonts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053BC5EE">
      <w:pPr>
        <w:pStyle w:val="24"/>
        <w:spacing w:line="360" w:lineRule="auto"/>
        <w:ind w:firstLine="241"/>
        <w:rPr>
          <w:rFonts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6124E50B">
      <w:pPr>
        <w:pStyle w:val="24"/>
        <w:spacing w:line="360" w:lineRule="auto"/>
        <w:ind w:firstLine="241"/>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5F73CFEE">
      <w:pPr>
        <w:pStyle w:val="24"/>
        <w:spacing w:line="360" w:lineRule="auto"/>
        <w:ind w:firstLine="480"/>
        <w:rPr>
          <w:rFonts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78FCBDBE">
      <w:pPr>
        <w:pStyle w:val="24"/>
        <w:spacing w:line="360" w:lineRule="auto"/>
        <w:ind w:left="25" w:firstLine="472"/>
        <w:rPr>
          <w:rFonts w:hAnsi="宋体"/>
          <w:b/>
          <w:color w:val="auto"/>
          <w:sz w:val="24"/>
          <w:szCs w:val="24"/>
          <w:highlight w:val="none"/>
        </w:rPr>
      </w:pPr>
      <w:r>
        <w:rPr>
          <w:rFonts w:hint="eastAsia" w:hAnsi="宋体"/>
          <w:b/>
          <w:color w:val="auto"/>
          <w:sz w:val="24"/>
          <w:szCs w:val="24"/>
          <w:highlight w:val="none"/>
        </w:rPr>
        <w:t>四、投诉事项具体内容</w:t>
      </w:r>
    </w:p>
    <w:p w14:paraId="13080B87">
      <w:pPr>
        <w:pStyle w:val="24"/>
        <w:spacing w:line="360" w:lineRule="auto"/>
        <w:ind w:left="25" w:firstLine="472"/>
        <w:rPr>
          <w:rFonts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36AEE3EE">
      <w:pPr>
        <w:pStyle w:val="24"/>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6E6AE98A">
      <w:pPr>
        <w:pStyle w:val="24"/>
        <w:spacing w:line="360" w:lineRule="auto"/>
        <w:ind w:left="25" w:firstLine="472"/>
        <w:rPr>
          <w:rFonts w:hAnsi="宋体"/>
          <w:color w:val="auto"/>
          <w:sz w:val="24"/>
          <w:szCs w:val="24"/>
          <w:highlight w:val="none"/>
        </w:rPr>
      </w:pPr>
      <w:r>
        <w:rPr>
          <w:rFonts w:hint="eastAsia" w:hAnsi="宋体"/>
          <w:bCs/>
          <w:color w:val="auto"/>
          <w:sz w:val="24"/>
          <w:szCs w:val="24"/>
          <w:highlight w:val="none"/>
          <w:u w:val="single"/>
        </w:rPr>
        <w:t xml:space="preserve">                                                                                        </w:t>
      </w:r>
    </w:p>
    <w:p w14:paraId="168E494C">
      <w:pPr>
        <w:pStyle w:val="24"/>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6B9EAD51">
      <w:pPr>
        <w:pStyle w:val="24"/>
        <w:spacing w:line="360" w:lineRule="auto"/>
        <w:ind w:left="25" w:firstLine="352"/>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416BEBEB">
      <w:pPr>
        <w:pStyle w:val="24"/>
        <w:spacing w:line="360" w:lineRule="auto"/>
        <w:ind w:left="25" w:firstLine="472"/>
        <w:rPr>
          <w:rFonts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64467AFF">
      <w:pPr>
        <w:pStyle w:val="24"/>
        <w:spacing w:line="360" w:lineRule="auto"/>
        <w:ind w:left="25" w:firstLine="472"/>
        <w:rPr>
          <w:rFonts w:hAnsi="宋体"/>
          <w:bCs/>
          <w:color w:val="auto"/>
          <w:sz w:val="24"/>
          <w:szCs w:val="24"/>
          <w:highlight w:val="none"/>
        </w:rPr>
      </w:pPr>
      <w:r>
        <w:rPr>
          <w:rFonts w:hAnsi="宋体"/>
          <w:bCs/>
          <w:color w:val="auto"/>
          <w:sz w:val="24"/>
          <w:szCs w:val="24"/>
          <w:highlight w:val="none"/>
        </w:rPr>
        <w:t>……</w:t>
      </w:r>
    </w:p>
    <w:p w14:paraId="7EE986AA">
      <w:pPr>
        <w:pStyle w:val="24"/>
        <w:spacing w:line="360" w:lineRule="auto"/>
        <w:ind w:left="25" w:firstLine="472"/>
        <w:rPr>
          <w:rFonts w:hAnsi="宋体"/>
          <w:b/>
          <w:color w:val="auto"/>
          <w:sz w:val="24"/>
          <w:szCs w:val="24"/>
          <w:highlight w:val="none"/>
        </w:rPr>
      </w:pPr>
      <w:r>
        <w:rPr>
          <w:rFonts w:hint="eastAsia" w:hAnsi="宋体"/>
          <w:b/>
          <w:color w:val="auto"/>
          <w:sz w:val="24"/>
          <w:szCs w:val="24"/>
          <w:highlight w:val="none"/>
        </w:rPr>
        <w:t>五、与投诉事项相关的投诉请求：</w:t>
      </w:r>
    </w:p>
    <w:p w14:paraId="5FE01587">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32A6B9EE">
      <w:pPr>
        <w:pStyle w:val="24"/>
        <w:spacing w:line="360" w:lineRule="auto"/>
        <w:ind w:left="25" w:firstLine="352"/>
        <w:rPr>
          <w:rFonts w:hAnsi="宋体"/>
          <w:color w:val="auto"/>
          <w:sz w:val="24"/>
          <w:szCs w:val="24"/>
          <w:highlight w:val="none"/>
        </w:rPr>
      </w:pPr>
    </w:p>
    <w:p w14:paraId="4137A9CA">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签字（签章）：                                       公章：</w:t>
      </w:r>
    </w:p>
    <w:p w14:paraId="0F798B6B">
      <w:pPr>
        <w:pStyle w:val="24"/>
        <w:spacing w:line="360" w:lineRule="auto"/>
        <w:ind w:left="25" w:firstLine="352"/>
        <w:rPr>
          <w:rFonts w:hAnsi="宋体"/>
          <w:color w:val="auto"/>
          <w:sz w:val="24"/>
          <w:szCs w:val="24"/>
          <w:highlight w:val="none"/>
        </w:rPr>
      </w:pPr>
    </w:p>
    <w:p w14:paraId="44E643F7">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日期：</w:t>
      </w:r>
    </w:p>
    <w:p w14:paraId="50CA2821">
      <w:pPr>
        <w:pStyle w:val="24"/>
        <w:spacing w:line="360" w:lineRule="auto"/>
        <w:ind w:left="25" w:firstLine="472"/>
        <w:rPr>
          <w:rFonts w:hAnsi="宋体"/>
          <w:b/>
          <w:color w:val="auto"/>
          <w:sz w:val="24"/>
          <w:szCs w:val="24"/>
          <w:highlight w:val="none"/>
        </w:rPr>
      </w:pPr>
      <w:r>
        <w:rPr>
          <w:rFonts w:hint="eastAsia" w:hAnsi="宋体"/>
          <w:bCs/>
          <w:color w:val="auto"/>
          <w:sz w:val="24"/>
          <w:szCs w:val="24"/>
          <w:highlight w:val="none"/>
        </w:rPr>
        <w:t xml:space="preserve">                                                                                 </w:t>
      </w:r>
    </w:p>
    <w:p w14:paraId="76726C2D">
      <w:pPr>
        <w:pStyle w:val="24"/>
        <w:spacing w:line="360" w:lineRule="auto"/>
        <w:rPr>
          <w:rFonts w:hAnsi="宋体"/>
          <w:b/>
          <w:color w:val="auto"/>
          <w:sz w:val="24"/>
          <w:szCs w:val="24"/>
          <w:highlight w:val="none"/>
        </w:rPr>
      </w:pPr>
      <w:r>
        <w:rPr>
          <w:rFonts w:hint="eastAsia" w:hAnsi="宋体"/>
          <w:b/>
          <w:color w:val="auto"/>
          <w:sz w:val="24"/>
          <w:szCs w:val="24"/>
          <w:highlight w:val="none"/>
        </w:rPr>
        <w:t>说明：</w:t>
      </w:r>
    </w:p>
    <w:p w14:paraId="1EACF3A9">
      <w:pPr>
        <w:pStyle w:val="24"/>
        <w:spacing w:line="360" w:lineRule="auto"/>
        <w:ind w:left="25" w:firstLine="354"/>
        <w:rPr>
          <w:rFonts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6C0C50DD">
      <w:pPr>
        <w:pStyle w:val="24"/>
        <w:spacing w:line="360" w:lineRule="auto"/>
        <w:ind w:left="25" w:firstLine="354"/>
        <w:rPr>
          <w:rFonts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F873083">
      <w:pPr>
        <w:pStyle w:val="24"/>
        <w:spacing w:line="360" w:lineRule="auto"/>
        <w:ind w:left="25" w:firstLine="354"/>
        <w:rPr>
          <w:rFonts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705CDFBD">
      <w:pPr>
        <w:pStyle w:val="24"/>
        <w:spacing w:line="360" w:lineRule="auto"/>
        <w:ind w:left="25" w:firstLine="354"/>
        <w:rPr>
          <w:rFonts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360040CF">
      <w:pPr>
        <w:pStyle w:val="24"/>
        <w:spacing w:line="360" w:lineRule="auto"/>
        <w:ind w:left="25" w:firstLine="354"/>
        <w:rPr>
          <w:rFonts w:hAnsi="宋体"/>
          <w:b/>
          <w:color w:val="auto"/>
          <w:sz w:val="24"/>
          <w:szCs w:val="24"/>
          <w:highlight w:val="none"/>
        </w:rPr>
      </w:pPr>
      <w:r>
        <w:rPr>
          <w:rFonts w:hint="eastAsia" w:hAnsi="宋体"/>
          <w:b/>
          <w:color w:val="auto"/>
          <w:sz w:val="24"/>
          <w:szCs w:val="24"/>
          <w:highlight w:val="none"/>
        </w:rPr>
        <w:t>5.投诉书的投诉请求应与投诉事项相关。</w:t>
      </w:r>
    </w:p>
    <w:p w14:paraId="42C31573">
      <w:pPr>
        <w:pStyle w:val="24"/>
        <w:spacing w:line="360" w:lineRule="auto"/>
        <w:ind w:left="25" w:firstLine="354"/>
        <w:rPr>
          <w:rFonts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511AA4DC">
      <w:pPr>
        <w:pStyle w:val="3"/>
        <w:jc w:val="center"/>
        <w:rPr>
          <w:color w:val="auto"/>
          <w:highlight w:val="none"/>
        </w:rPr>
      </w:pPr>
    </w:p>
    <w:p w14:paraId="06335BB9">
      <w:pPr>
        <w:pStyle w:val="3"/>
        <w:jc w:val="center"/>
        <w:rPr>
          <w:color w:val="auto"/>
          <w:highlight w:val="none"/>
        </w:rPr>
      </w:pPr>
    </w:p>
    <w:p w14:paraId="7B528CD7">
      <w:pPr>
        <w:pStyle w:val="3"/>
        <w:jc w:val="center"/>
        <w:rPr>
          <w:color w:val="auto"/>
          <w:highlight w:val="none"/>
        </w:rPr>
      </w:pPr>
    </w:p>
    <w:p w14:paraId="28F1FCA2">
      <w:pPr>
        <w:pStyle w:val="3"/>
        <w:jc w:val="center"/>
        <w:rPr>
          <w:color w:val="auto"/>
          <w:highlight w:val="none"/>
        </w:rPr>
      </w:pPr>
      <w:r>
        <w:rPr>
          <w:rFonts w:hint="eastAsia"/>
          <w:color w:val="auto"/>
          <w:highlight w:val="none"/>
        </w:rPr>
        <w:t>第六章 合同文本</w:t>
      </w:r>
      <w:bookmarkEnd w:id="178"/>
    </w:p>
    <w:p w14:paraId="66759550">
      <w:pPr>
        <w:rPr>
          <w:color w:val="auto"/>
          <w:highlight w:val="none"/>
        </w:rPr>
      </w:pPr>
      <w:r>
        <w:rPr>
          <w:rFonts w:hint="eastAsia"/>
          <w:color w:val="auto"/>
          <w:highlight w:val="none"/>
        </w:rPr>
        <w:br w:type="page" w:clear="all"/>
      </w:r>
    </w:p>
    <w:p w14:paraId="47EDFC52">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政府采购合同</w:t>
      </w:r>
    </w:p>
    <w:p w14:paraId="0FF5C2F6">
      <w:pPr>
        <w:spacing w:line="360" w:lineRule="auto"/>
        <w:ind w:left="420" w:hanging="420"/>
        <w:rPr>
          <w:rFonts w:ascii="宋体" w:hAnsi="宋体" w:cs="宋体"/>
          <w:bCs/>
          <w:color w:val="auto"/>
          <w:szCs w:val="21"/>
          <w:highlight w:val="none"/>
          <w:u w:val="single"/>
        </w:rPr>
      </w:pPr>
      <w:r>
        <w:rPr>
          <w:rFonts w:hint="eastAsia" w:ascii="宋体" w:hAnsi="宋体" w:cs="宋体"/>
          <w:bCs/>
          <w:color w:val="auto"/>
          <w:szCs w:val="21"/>
          <w:highlight w:val="none"/>
          <w:lang w:bidi="ar"/>
        </w:rPr>
        <w:t>合同编号：</w:t>
      </w:r>
      <w:r>
        <w:rPr>
          <w:rFonts w:hint="eastAsia" w:ascii="宋体" w:hAnsi="宋体" w:cs="宋体"/>
          <w:bCs/>
          <w:color w:val="auto"/>
          <w:szCs w:val="21"/>
          <w:highlight w:val="none"/>
          <w:u w:val="single"/>
          <w:lang w:bidi="ar"/>
        </w:rPr>
        <w:t xml:space="preserve">               </w:t>
      </w:r>
      <w:r>
        <w:rPr>
          <w:rFonts w:hint="eastAsia" w:ascii="宋体" w:hAnsi="宋体" w:cs="宋体"/>
          <w:bCs/>
          <w:color w:val="auto"/>
          <w:szCs w:val="21"/>
          <w:highlight w:val="none"/>
          <w:lang w:bidi="ar"/>
        </w:rPr>
        <w:t xml:space="preserve">   </w:t>
      </w:r>
    </w:p>
    <w:p w14:paraId="624523CB">
      <w:pPr>
        <w:spacing w:line="360" w:lineRule="auto"/>
        <w:ind w:left="420" w:hanging="420"/>
        <w:rPr>
          <w:rFonts w:ascii="宋体" w:hAnsi="宋体" w:cs="宋体"/>
          <w:bCs/>
          <w:color w:val="auto"/>
          <w:szCs w:val="21"/>
          <w:highlight w:val="none"/>
          <w:lang w:bidi="ar"/>
        </w:rPr>
      </w:pPr>
      <w:r>
        <w:rPr>
          <w:rFonts w:hint="eastAsia" w:ascii="宋体" w:hAnsi="宋体" w:cs="宋体"/>
          <w:bCs/>
          <w:color w:val="auto"/>
          <w:szCs w:val="21"/>
          <w:highlight w:val="none"/>
          <w:lang w:bidi="ar"/>
        </w:rPr>
        <w:t>采购人（甲方）：</w:t>
      </w:r>
      <w:r>
        <w:rPr>
          <w:rFonts w:hint="eastAsia" w:ascii="宋体" w:hAnsi="宋体" w:cs="宋体"/>
          <w:bCs/>
          <w:color w:val="auto"/>
          <w:szCs w:val="21"/>
          <w:highlight w:val="none"/>
          <w:u w:val="single"/>
          <w:lang w:bidi="ar"/>
        </w:rPr>
        <w:t xml:space="preserve">                          </w:t>
      </w:r>
      <w:r>
        <w:rPr>
          <w:rFonts w:hint="eastAsia" w:ascii="宋体" w:hAnsi="宋体" w:cs="宋体"/>
          <w:bCs/>
          <w:color w:val="auto"/>
          <w:szCs w:val="21"/>
          <w:highlight w:val="none"/>
          <w:lang w:bidi="ar"/>
        </w:rPr>
        <w:t xml:space="preserve">     </w:t>
      </w:r>
    </w:p>
    <w:p w14:paraId="117B0714">
      <w:pPr>
        <w:spacing w:line="360" w:lineRule="auto"/>
        <w:ind w:left="420" w:hanging="420"/>
        <w:rPr>
          <w:rFonts w:ascii="宋体" w:hAnsi="宋体" w:cs="宋体"/>
          <w:bCs/>
          <w:color w:val="auto"/>
          <w:szCs w:val="21"/>
          <w:highlight w:val="none"/>
          <w:lang w:bidi="ar"/>
        </w:rPr>
      </w:pPr>
      <w:r>
        <w:rPr>
          <w:rFonts w:hint="eastAsia" w:ascii="宋体" w:hAnsi="宋体" w:cs="宋体"/>
          <w:bCs/>
          <w:color w:val="auto"/>
          <w:szCs w:val="21"/>
          <w:highlight w:val="none"/>
          <w:lang w:bidi="ar"/>
        </w:rPr>
        <w:t>成交供应商（乙方）：</w:t>
      </w:r>
      <w:r>
        <w:rPr>
          <w:rFonts w:hint="eastAsia" w:ascii="宋体" w:hAnsi="宋体" w:cs="宋体"/>
          <w:bCs/>
          <w:color w:val="auto"/>
          <w:szCs w:val="21"/>
          <w:highlight w:val="none"/>
          <w:u w:val="single"/>
          <w:lang w:bidi="ar"/>
        </w:rPr>
        <w:t xml:space="preserve">                          </w:t>
      </w:r>
      <w:r>
        <w:rPr>
          <w:rFonts w:hint="eastAsia" w:ascii="宋体" w:hAnsi="宋体" w:cs="宋体"/>
          <w:bCs/>
          <w:color w:val="auto"/>
          <w:szCs w:val="21"/>
          <w:highlight w:val="none"/>
          <w:lang w:bidi="ar"/>
        </w:rPr>
        <w:t xml:space="preserve"> </w:t>
      </w:r>
    </w:p>
    <w:p w14:paraId="37CB460F">
      <w:pPr>
        <w:spacing w:line="360" w:lineRule="auto"/>
        <w:ind w:left="420" w:hanging="420"/>
        <w:rPr>
          <w:rFonts w:ascii="宋体" w:hAnsi="宋体" w:cs="宋体"/>
          <w:bCs/>
          <w:color w:val="auto"/>
          <w:szCs w:val="21"/>
          <w:highlight w:val="none"/>
          <w:u w:val="single"/>
        </w:rPr>
      </w:pPr>
      <w:r>
        <w:rPr>
          <w:rFonts w:hint="eastAsia" w:ascii="宋体" w:hAnsi="宋体" w:cs="宋体"/>
          <w:bCs/>
          <w:color w:val="auto"/>
          <w:szCs w:val="21"/>
          <w:highlight w:val="none"/>
          <w:lang w:bidi="ar"/>
        </w:rPr>
        <w:t>项目名称和编号：</w:t>
      </w:r>
      <w:r>
        <w:rPr>
          <w:rFonts w:hint="eastAsia" w:ascii="宋体" w:hAnsi="宋体" w:cs="宋体"/>
          <w:bCs/>
          <w:color w:val="auto"/>
          <w:szCs w:val="21"/>
          <w:highlight w:val="none"/>
          <w:u w:val="single"/>
          <w:lang w:bidi="ar"/>
        </w:rPr>
        <w:t xml:space="preserve">         </w:t>
      </w:r>
    </w:p>
    <w:p w14:paraId="0C4B8558">
      <w:pPr>
        <w:spacing w:line="360" w:lineRule="auto"/>
        <w:ind w:left="420" w:hanging="420"/>
        <w:rPr>
          <w:rFonts w:ascii="宋体" w:hAnsi="宋体" w:cs="宋体"/>
          <w:bCs/>
          <w:color w:val="auto"/>
          <w:szCs w:val="21"/>
          <w:highlight w:val="none"/>
          <w:u w:val="single"/>
        </w:rPr>
      </w:pPr>
      <w:r>
        <w:rPr>
          <w:rFonts w:hint="eastAsia" w:ascii="宋体" w:hAnsi="宋体" w:cs="宋体"/>
          <w:bCs/>
          <w:color w:val="auto"/>
          <w:szCs w:val="21"/>
          <w:highlight w:val="none"/>
          <w:lang w:bidi="ar"/>
        </w:rPr>
        <w:t>签  订  地  点：</w:t>
      </w:r>
      <w:r>
        <w:rPr>
          <w:rFonts w:hint="eastAsia" w:ascii="宋体" w:hAnsi="宋体" w:cs="宋体"/>
          <w:bCs/>
          <w:color w:val="auto"/>
          <w:szCs w:val="21"/>
          <w:highlight w:val="none"/>
          <w:u w:val="single"/>
          <w:lang w:bidi="ar"/>
        </w:rPr>
        <w:t xml:space="preserve">                 </w:t>
      </w:r>
      <w:r>
        <w:rPr>
          <w:rFonts w:hint="eastAsia" w:ascii="宋体" w:hAnsi="宋体" w:cs="宋体"/>
          <w:bCs/>
          <w:color w:val="auto"/>
          <w:szCs w:val="21"/>
          <w:highlight w:val="none"/>
          <w:lang w:bidi="ar"/>
        </w:rPr>
        <w:t xml:space="preserve">      签订时间：</w:t>
      </w:r>
      <w:r>
        <w:rPr>
          <w:rFonts w:hint="eastAsia" w:ascii="宋体" w:hAnsi="宋体" w:cs="宋体"/>
          <w:bCs/>
          <w:color w:val="auto"/>
          <w:szCs w:val="21"/>
          <w:highlight w:val="none"/>
          <w:u w:val="single"/>
          <w:lang w:bidi="ar"/>
        </w:rPr>
        <w:t xml:space="preserve">                </w:t>
      </w:r>
    </w:p>
    <w:p w14:paraId="484736EB">
      <w:pPr>
        <w:spacing w:line="360" w:lineRule="auto"/>
        <w:ind w:firstLine="420"/>
        <w:rPr>
          <w:rFonts w:ascii="宋体" w:hAnsi="宋体" w:cs="宋体"/>
          <w:color w:val="auto"/>
          <w:szCs w:val="21"/>
          <w:highlight w:val="none"/>
          <w:u w:val="single"/>
        </w:rPr>
      </w:pPr>
      <w:r>
        <w:rPr>
          <w:rFonts w:hint="eastAsia" w:ascii="宋体" w:hAnsi="宋体" w:cs="宋体"/>
          <w:color w:val="auto"/>
          <w:szCs w:val="21"/>
          <w:highlight w:val="none"/>
        </w:rPr>
        <w:t>本合同是否为中小企业预留合同：</w:t>
      </w:r>
      <w:r>
        <w:rPr>
          <w:rFonts w:hint="eastAsia" w:ascii="宋体" w:hAnsi="宋体" w:cs="宋体"/>
          <w:color w:val="auto"/>
          <w:szCs w:val="21"/>
          <w:highlight w:val="none"/>
          <w:u w:val="single"/>
        </w:rPr>
        <w:t xml:space="preserve">     </w:t>
      </w:r>
    </w:p>
    <w:p w14:paraId="6F12A6D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rPr>
        <w:t>磋商文件规定条款和乙方响应文件及其承诺，甲乙双方签订本合同。</w:t>
      </w:r>
    </w:p>
    <w:p w14:paraId="39968AC6">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第一条　合同标的</w:t>
      </w:r>
    </w:p>
    <w:tbl>
      <w:tblPr>
        <w:tblStyle w:val="266"/>
        <w:tblW w:w="92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5656"/>
        <w:gridCol w:w="2870"/>
      </w:tblGrid>
      <w:tr w14:paraId="10E32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jc w:val="center"/>
        </w:trPr>
        <w:tc>
          <w:tcPr>
            <w:tcW w:w="674" w:type="dxa"/>
          </w:tcPr>
          <w:p w14:paraId="5F56A8AB">
            <w:pPr>
              <w:spacing w:line="480" w:lineRule="exact"/>
              <w:jc w:val="center"/>
              <w:rPr>
                <w:rFonts w:ascii="宋体" w:hAnsi="宋体"/>
                <w:b/>
                <w:color w:val="auto"/>
                <w:szCs w:val="21"/>
                <w:highlight w:val="none"/>
              </w:rPr>
            </w:pPr>
            <w:r>
              <w:rPr>
                <w:rFonts w:hint="eastAsia" w:ascii="宋体" w:hAnsi="宋体"/>
                <w:b/>
                <w:color w:val="auto"/>
                <w:szCs w:val="21"/>
                <w:highlight w:val="none"/>
              </w:rPr>
              <w:t>序号</w:t>
            </w:r>
          </w:p>
        </w:tc>
        <w:tc>
          <w:tcPr>
            <w:tcW w:w="5656" w:type="dxa"/>
          </w:tcPr>
          <w:p w14:paraId="1A9180B0">
            <w:pPr>
              <w:spacing w:line="480" w:lineRule="exact"/>
              <w:ind w:firstLine="422"/>
              <w:jc w:val="center"/>
              <w:rPr>
                <w:rFonts w:ascii="宋体" w:hAnsi="宋体"/>
                <w:b/>
                <w:color w:val="auto"/>
                <w:szCs w:val="21"/>
                <w:highlight w:val="none"/>
              </w:rPr>
            </w:pPr>
            <w:r>
              <w:rPr>
                <w:rFonts w:hint="eastAsia" w:ascii="宋体" w:hAnsi="宋体"/>
                <w:b/>
                <w:color w:val="auto"/>
                <w:szCs w:val="21"/>
                <w:highlight w:val="none"/>
              </w:rPr>
              <w:t>采购项目</w:t>
            </w:r>
          </w:p>
        </w:tc>
        <w:tc>
          <w:tcPr>
            <w:tcW w:w="2870" w:type="dxa"/>
          </w:tcPr>
          <w:p w14:paraId="5B02AE3C">
            <w:pPr>
              <w:spacing w:line="480" w:lineRule="exact"/>
              <w:jc w:val="center"/>
              <w:rPr>
                <w:rFonts w:ascii="宋体" w:hAnsi="宋体"/>
                <w:b/>
                <w:color w:val="auto"/>
                <w:szCs w:val="21"/>
                <w:highlight w:val="none"/>
              </w:rPr>
            </w:pPr>
            <w:r>
              <w:rPr>
                <w:rFonts w:hint="eastAsia" w:ascii="宋体" w:hAnsi="宋体"/>
                <w:b/>
                <w:color w:val="auto"/>
                <w:szCs w:val="21"/>
                <w:highlight w:val="none"/>
              </w:rPr>
              <w:t>成交折扣（%）</w:t>
            </w:r>
          </w:p>
        </w:tc>
      </w:tr>
      <w:tr w14:paraId="5E139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jc w:val="center"/>
        </w:trPr>
        <w:tc>
          <w:tcPr>
            <w:tcW w:w="674" w:type="dxa"/>
          </w:tcPr>
          <w:p w14:paraId="763DA1F4">
            <w:pPr>
              <w:spacing w:line="480" w:lineRule="exact"/>
              <w:jc w:val="center"/>
              <w:rPr>
                <w:rFonts w:ascii="宋体" w:hAnsi="宋体"/>
                <w:bCs/>
                <w:color w:val="auto"/>
                <w:szCs w:val="21"/>
                <w:highlight w:val="none"/>
              </w:rPr>
            </w:pPr>
            <w:r>
              <w:rPr>
                <w:rFonts w:hint="eastAsia" w:ascii="宋体" w:hAnsi="宋体"/>
                <w:bCs/>
                <w:color w:val="auto"/>
                <w:szCs w:val="21"/>
                <w:highlight w:val="none"/>
              </w:rPr>
              <w:t>1</w:t>
            </w:r>
          </w:p>
        </w:tc>
        <w:tc>
          <w:tcPr>
            <w:tcW w:w="5656" w:type="dxa"/>
            <w:vAlign w:val="center"/>
          </w:tcPr>
          <w:p w14:paraId="357B1543">
            <w:pPr>
              <w:spacing w:line="480" w:lineRule="exact"/>
              <w:jc w:val="center"/>
              <w:rPr>
                <w:rFonts w:ascii="宋体" w:hAnsi="宋体"/>
                <w:bCs/>
                <w:color w:val="auto"/>
                <w:szCs w:val="21"/>
                <w:highlight w:val="none"/>
              </w:rPr>
            </w:pPr>
            <w:r>
              <w:rPr>
                <w:rFonts w:hint="eastAsia" w:ascii="宋体" w:hAnsi="宋体"/>
                <w:bCs/>
                <w:color w:val="auto"/>
                <w:szCs w:val="21"/>
                <w:highlight w:val="none"/>
              </w:rPr>
              <w:t>新鲜肉类（猪牛羊、生禽、水产等新鲜产品）</w:t>
            </w:r>
          </w:p>
        </w:tc>
        <w:tc>
          <w:tcPr>
            <w:tcW w:w="2870" w:type="dxa"/>
            <w:vMerge w:val="restart"/>
          </w:tcPr>
          <w:p w14:paraId="4DEB7C7D">
            <w:pPr>
              <w:spacing w:line="480" w:lineRule="exact"/>
              <w:ind w:firstLine="422"/>
              <w:rPr>
                <w:rFonts w:ascii="宋体" w:hAnsi="宋体"/>
                <w:bCs/>
                <w:color w:val="auto"/>
                <w:szCs w:val="21"/>
                <w:highlight w:val="none"/>
              </w:rPr>
            </w:pPr>
          </w:p>
        </w:tc>
      </w:tr>
      <w:tr w14:paraId="5B21B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674" w:type="dxa"/>
          </w:tcPr>
          <w:p w14:paraId="307D18AD">
            <w:pPr>
              <w:spacing w:line="480" w:lineRule="exact"/>
              <w:jc w:val="center"/>
              <w:rPr>
                <w:rFonts w:ascii="宋体" w:hAnsi="宋体"/>
                <w:bCs/>
                <w:color w:val="auto"/>
                <w:szCs w:val="21"/>
                <w:highlight w:val="none"/>
              </w:rPr>
            </w:pPr>
            <w:r>
              <w:rPr>
                <w:rFonts w:hint="eastAsia" w:ascii="宋体" w:hAnsi="宋体"/>
                <w:bCs/>
                <w:color w:val="auto"/>
                <w:szCs w:val="21"/>
                <w:highlight w:val="none"/>
              </w:rPr>
              <w:t>2</w:t>
            </w:r>
          </w:p>
        </w:tc>
        <w:tc>
          <w:tcPr>
            <w:tcW w:w="5656" w:type="dxa"/>
            <w:vAlign w:val="center"/>
          </w:tcPr>
          <w:p w14:paraId="4A286DFA">
            <w:pPr>
              <w:spacing w:line="480" w:lineRule="exact"/>
              <w:jc w:val="center"/>
              <w:rPr>
                <w:rFonts w:ascii="宋体" w:hAnsi="宋体"/>
                <w:bCs/>
                <w:color w:val="auto"/>
                <w:szCs w:val="21"/>
                <w:highlight w:val="none"/>
              </w:rPr>
            </w:pPr>
            <w:r>
              <w:rPr>
                <w:rFonts w:hint="eastAsia" w:ascii="宋体" w:hAnsi="宋体"/>
                <w:bCs/>
                <w:color w:val="auto"/>
                <w:szCs w:val="21"/>
                <w:highlight w:val="none"/>
              </w:rPr>
              <w:t>新鲜蔬菜及副食品类项目（如蛋类、豆制品及其它辅料）</w:t>
            </w:r>
          </w:p>
        </w:tc>
        <w:tc>
          <w:tcPr>
            <w:tcW w:w="2870" w:type="dxa"/>
            <w:vMerge w:val="continue"/>
          </w:tcPr>
          <w:p w14:paraId="0C0FF474">
            <w:pPr>
              <w:spacing w:line="480" w:lineRule="exact"/>
              <w:ind w:firstLine="422"/>
              <w:rPr>
                <w:rFonts w:ascii="宋体" w:hAnsi="宋体"/>
                <w:bCs/>
                <w:color w:val="auto"/>
                <w:szCs w:val="21"/>
                <w:highlight w:val="none"/>
              </w:rPr>
            </w:pPr>
          </w:p>
        </w:tc>
      </w:tr>
      <w:tr w14:paraId="2B130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674" w:type="dxa"/>
          </w:tcPr>
          <w:p w14:paraId="378757D2">
            <w:pPr>
              <w:spacing w:line="480" w:lineRule="exact"/>
              <w:jc w:val="center"/>
              <w:rPr>
                <w:rFonts w:ascii="宋体" w:hAnsi="宋体"/>
                <w:bCs/>
                <w:color w:val="auto"/>
                <w:szCs w:val="21"/>
                <w:highlight w:val="none"/>
              </w:rPr>
            </w:pPr>
            <w:r>
              <w:rPr>
                <w:rFonts w:hint="eastAsia" w:ascii="宋体" w:hAnsi="宋体"/>
                <w:bCs/>
                <w:color w:val="auto"/>
                <w:szCs w:val="21"/>
                <w:highlight w:val="none"/>
              </w:rPr>
              <w:t>3</w:t>
            </w:r>
          </w:p>
        </w:tc>
        <w:tc>
          <w:tcPr>
            <w:tcW w:w="5656" w:type="dxa"/>
            <w:vAlign w:val="center"/>
          </w:tcPr>
          <w:p w14:paraId="5E40F119">
            <w:pPr>
              <w:spacing w:line="480" w:lineRule="exact"/>
              <w:jc w:val="center"/>
              <w:rPr>
                <w:rFonts w:ascii="宋体" w:hAnsi="宋体"/>
                <w:bCs/>
                <w:color w:val="auto"/>
                <w:szCs w:val="21"/>
                <w:highlight w:val="none"/>
              </w:rPr>
            </w:pPr>
            <w:r>
              <w:rPr>
                <w:rFonts w:hint="eastAsia" w:ascii="宋体" w:hAnsi="宋体"/>
                <w:bCs/>
                <w:color w:val="auto"/>
                <w:szCs w:val="21"/>
                <w:highlight w:val="none"/>
              </w:rPr>
              <w:t>粮油类（大米、粉、面、食用油、调味品）</w:t>
            </w:r>
          </w:p>
        </w:tc>
        <w:tc>
          <w:tcPr>
            <w:tcW w:w="2870" w:type="dxa"/>
            <w:vMerge w:val="continue"/>
          </w:tcPr>
          <w:p w14:paraId="7C6E35CD">
            <w:pPr>
              <w:spacing w:line="480" w:lineRule="exact"/>
              <w:ind w:firstLine="422"/>
              <w:rPr>
                <w:rFonts w:ascii="宋体" w:hAnsi="宋体"/>
                <w:bCs/>
                <w:color w:val="auto"/>
                <w:szCs w:val="21"/>
                <w:highlight w:val="none"/>
              </w:rPr>
            </w:pPr>
          </w:p>
        </w:tc>
      </w:tr>
      <w:tr w14:paraId="20DE6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674" w:type="dxa"/>
          </w:tcPr>
          <w:p w14:paraId="13B34025">
            <w:pPr>
              <w:spacing w:line="480" w:lineRule="exact"/>
              <w:jc w:val="center"/>
              <w:rPr>
                <w:rFonts w:ascii="宋体" w:hAnsi="宋体"/>
                <w:bCs/>
                <w:color w:val="auto"/>
                <w:szCs w:val="21"/>
                <w:highlight w:val="none"/>
              </w:rPr>
            </w:pPr>
            <w:r>
              <w:rPr>
                <w:rFonts w:hint="eastAsia" w:ascii="宋体" w:hAnsi="宋体"/>
                <w:bCs/>
                <w:color w:val="auto"/>
                <w:szCs w:val="21"/>
                <w:highlight w:val="none"/>
              </w:rPr>
              <w:t>4</w:t>
            </w:r>
          </w:p>
        </w:tc>
        <w:tc>
          <w:tcPr>
            <w:tcW w:w="5656" w:type="dxa"/>
            <w:vAlign w:val="center"/>
          </w:tcPr>
          <w:p w14:paraId="5EB083F0">
            <w:pPr>
              <w:spacing w:line="480" w:lineRule="exact"/>
              <w:jc w:val="center"/>
              <w:rPr>
                <w:rFonts w:ascii="宋体" w:hAnsi="宋体"/>
                <w:bCs/>
                <w:color w:val="auto"/>
                <w:szCs w:val="21"/>
                <w:highlight w:val="none"/>
              </w:rPr>
            </w:pPr>
            <w:r>
              <w:rPr>
                <w:rFonts w:hint="eastAsia" w:ascii="宋体" w:hAnsi="宋体"/>
                <w:bCs/>
                <w:color w:val="auto"/>
                <w:szCs w:val="21"/>
                <w:highlight w:val="none"/>
              </w:rPr>
              <w:t>饮品类（牛奶、果汁）</w:t>
            </w:r>
          </w:p>
        </w:tc>
        <w:tc>
          <w:tcPr>
            <w:tcW w:w="2870" w:type="dxa"/>
            <w:vMerge w:val="continue"/>
          </w:tcPr>
          <w:p w14:paraId="34C26661">
            <w:pPr>
              <w:spacing w:line="480" w:lineRule="exact"/>
              <w:ind w:firstLine="422"/>
              <w:rPr>
                <w:rFonts w:ascii="宋体" w:hAnsi="宋体"/>
                <w:bCs/>
                <w:color w:val="auto"/>
                <w:szCs w:val="21"/>
                <w:highlight w:val="none"/>
              </w:rPr>
            </w:pPr>
          </w:p>
        </w:tc>
      </w:tr>
      <w:tr w14:paraId="3CB3A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674" w:type="dxa"/>
          </w:tcPr>
          <w:p w14:paraId="0F714BC7">
            <w:pPr>
              <w:spacing w:line="480" w:lineRule="exact"/>
              <w:jc w:val="center"/>
              <w:rPr>
                <w:rFonts w:ascii="宋体" w:hAnsi="宋体"/>
                <w:bCs/>
                <w:color w:val="auto"/>
                <w:szCs w:val="21"/>
                <w:highlight w:val="none"/>
              </w:rPr>
            </w:pPr>
            <w:r>
              <w:rPr>
                <w:rFonts w:hint="eastAsia" w:ascii="宋体" w:hAnsi="宋体"/>
                <w:bCs/>
                <w:color w:val="auto"/>
                <w:szCs w:val="21"/>
                <w:highlight w:val="none"/>
              </w:rPr>
              <w:t>5</w:t>
            </w:r>
          </w:p>
        </w:tc>
        <w:tc>
          <w:tcPr>
            <w:tcW w:w="5656" w:type="dxa"/>
            <w:vAlign w:val="center"/>
          </w:tcPr>
          <w:p w14:paraId="0874D748">
            <w:pPr>
              <w:spacing w:line="480" w:lineRule="exact"/>
              <w:jc w:val="center"/>
              <w:rPr>
                <w:rFonts w:ascii="宋体" w:hAnsi="宋体"/>
                <w:bCs/>
                <w:color w:val="auto"/>
                <w:szCs w:val="21"/>
                <w:highlight w:val="none"/>
              </w:rPr>
            </w:pPr>
            <w:r>
              <w:rPr>
                <w:rFonts w:hint="eastAsia" w:ascii="宋体" w:hAnsi="宋体"/>
                <w:bCs/>
                <w:color w:val="auto"/>
                <w:szCs w:val="21"/>
                <w:highlight w:val="none"/>
              </w:rPr>
              <w:t>零食类（龟苓膏、肉脯、糕点）</w:t>
            </w:r>
          </w:p>
        </w:tc>
        <w:tc>
          <w:tcPr>
            <w:tcW w:w="2870" w:type="dxa"/>
            <w:vMerge w:val="continue"/>
          </w:tcPr>
          <w:p w14:paraId="05738B4C">
            <w:pPr>
              <w:spacing w:line="480" w:lineRule="exact"/>
              <w:ind w:firstLine="422"/>
              <w:rPr>
                <w:rFonts w:ascii="宋体" w:hAnsi="宋体"/>
                <w:bCs/>
                <w:color w:val="auto"/>
                <w:szCs w:val="21"/>
                <w:highlight w:val="none"/>
              </w:rPr>
            </w:pPr>
          </w:p>
        </w:tc>
      </w:tr>
      <w:tr w14:paraId="5678B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674" w:type="dxa"/>
          </w:tcPr>
          <w:p w14:paraId="532F5D88">
            <w:pPr>
              <w:spacing w:line="480" w:lineRule="exact"/>
              <w:jc w:val="center"/>
              <w:rPr>
                <w:rFonts w:ascii="宋体" w:hAnsi="宋体"/>
                <w:bCs/>
                <w:color w:val="auto"/>
                <w:szCs w:val="21"/>
                <w:highlight w:val="none"/>
              </w:rPr>
            </w:pPr>
            <w:r>
              <w:rPr>
                <w:rFonts w:hint="eastAsia" w:ascii="宋体" w:hAnsi="宋体"/>
                <w:bCs/>
                <w:color w:val="auto"/>
                <w:szCs w:val="21"/>
                <w:highlight w:val="none"/>
              </w:rPr>
              <w:t>6</w:t>
            </w:r>
          </w:p>
        </w:tc>
        <w:tc>
          <w:tcPr>
            <w:tcW w:w="5656" w:type="dxa"/>
            <w:vAlign w:val="center"/>
          </w:tcPr>
          <w:p w14:paraId="5B2402AC">
            <w:pPr>
              <w:spacing w:line="480" w:lineRule="exact"/>
              <w:jc w:val="center"/>
              <w:rPr>
                <w:rFonts w:ascii="宋体" w:hAnsi="宋体"/>
                <w:bCs/>
                <w:color w:val="auto"/>
                <w:szCs w:val="21"/>
                <w:highlight w:val="none"/>
              </w:rPr>
            </w:pPr>
            <w:r>
              <w:rPr>
                <w:rFonts w:hint="eastAsia" w:ascii="宋体" w:hAnsi="宋体"/>
                <w:bCs/>
                <w:color w:val="auto"/>
                <w:szCs w:val="21"/>
                <w:highlight w:val="none"/>
              </w:rPr>
              <w:t>肉质加工类（腊肉、腊肠、熏肉、火腿肠、香肠等）</w:t>
            </w:r>
          </w:p>
        </w:tc>
        <w:tc>
          <w:tcPr>
            <w:tcW w:w="2870" w:type="dxa"/>
            <w:vMerge w:val="continue"/>
          </w:tcPr>
          <w:p w14:paraId="0F875947">
            <w:pPr>
              <w:spacing w:line="480" w:lineRule="exact"/>
              <w:ind w:firstLine="422"/>
              <w:rPr>
                <w:rFonts w:ascii="宋体" w:hAnsi="宋体"/>
                <w:bCs/>
                <w:color w:val="auto"/>
                <w:szCs w:val="21"/>
                <w:highlight w:val="none"/>
              </w:rPr>
            </w:pPr>
          </w:p>
        </w:tc>
      </w:tr>
      <w:tr w14:paraId="0A9F7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jc w:val="center"/>
        </w:trPr>
        <w:tc>
          <w:tcPr>
            <w:tcW w:w="9200" w:type="dxa"/>
            <w:gridSpan w:val="3"/>
          </w:tcPr>
          <w:p w14:paraId="6FDCF492">
            <w:pPr>
              <w:spacing w:line="480" w:lineRule="exact"/>
              <w:ind w:firstLine="422"/>
              <w:rPr>
                <w:rFonts w:ascii="宋体" w:hAnsi="宋体"/>
                <w:bCs/>
                <w:color w:val="auto"/>
                <w:szCs w:val="21"/>
                <w:highlight w:val="none"/>
              </w:rPr>
            </w:pPr>
            <w:r>
              <w:rPr>
                <w:rFonts w:hint="eastAsia" w:ascii="宋体" w:hAnsi="宋体" w:cs="宋体"/>
                <w:color w:val="auto"/>
                <w:szCs w:val="21"/>
                <w:highlight w:val="none"/>
              </w:rPr>
              <w:t>竞标报价按折扣报价，结算单价=基准价×成交折扣，基准价以每月5日前，由甲方</w:t>
            </w:r>
            <w:r>
              <w:rPr>
                <w:rFonts w:hint="eastAsia" w:ascii="宋体" w:hAnsi="宋体" w:cs="宋体"/>
                <w:color w:val="auto"/>
                <w:szCs w:val="21"/>
                <w:highlight w:val="none"/>
                <w:lang w:eastAsia="zh-CN"/>
              </w:rPr>
              <w:t>指定人员</w:t>
            </w:r>
            <w:r>
              <w:rPr>
                <w:rFonts w:hint="eastAsia" w:ascii="宋体" w:hAnsi="宋体" w:cs="宋体"/>
                <w:color w:val="auto"/>
                <w:szCs w:val="21"/>
                <w:highlight w:val="none"/>
              </w:rPr>
              <w:t>与乙方在梧州市内各市农贸市场、蔬菜批发市场、大型超市等选取三家(或以上)进行市场询价，双方根据市场询价的平均价为基准提出建议价，报甲方食品采购小组审核批准，再由双方代表签字及单位盖章确定，结算单价=甲方食品釆购小组审核批准的价格乘以成交折扣，作为下一批次物品釆购价执行。结算价款按实际采购数量乘以结算单价。</w:t>
            </w:r>
          </w:p>
        </w:tc>
      </w:tr>
    </w:tbl>
    <w:p w14:paraId="2240AA72">
      <w:pPr>
        <w:spacing w:line="480" w:lineRule="exact"/>
        <w:ind w:firstLine="422"/>
        <w:rPr>
          <w:rFonts w:ascii="宋体" w:hAnsi="宋体"/>
          <w:color w:val="auto"/>
          <w:szCs w:val="21"/>
          <w:highlight w:val="none"/>
        </w:rPr>
      </w:pPr>
      <w:r>
        <w:rPr>
          <w:rFonts w:hint="eastAsia" w:ascii="宋体" w:hAnsi="宋体" w:cs="宋体"/>
          <w:b/>
          <w:color w:val="auto"/>
          <w:szCs w:val="21"/>
          <w:highlight w:val="none"/>
        </w:rPr>
        <w:t>第二条  履行时间（期限）、地点和方式</w:t>
      </w:r>
    </w:p>
    <w:p w14:paraId="25D79EE6">
      <w:pPr>
        <w:spacing w:line="480" w:lineRule="exact"/>
        <w:ind w:firstLine="420"/>
        <w:rPr>
          <w:rFonts w:ascii="宋体" w:hAnsi="宋体"/>
          <w:iCs/>
          <w:color w:val="auto"/>
          <w:szCs w:val="21"/>
          <w:highlight w:val="none"/>
          <w:u w:val="single"/>
        </w:rPr>
      </w:pPr>
      <w:r>
        <w:rPr>
          <w:rFonts w:hint="eastAsia" w:ascii="宋体" w:hAnsi="宋体" w:cs="宋体"/>
          <w:color w:val="auto"/>
          <w:szCs w:val="21"/>
          <w:highlight w:val="none"/>
        </w:rPr>
        <w:t>1.履行时间（期限）：</w:t>
      </w:r>
      <w:r>
        <w:rPr>
          <w:rFonts w:hint="eastAsia" w:ascii="宋体" w:hAnsi="宋体"/>
          <w:iCs/>
          <w:color w:val="auto"/>
          <w:szCs w:val="21"/>
          <w:highlight w:val="none"/>
          <w:u w:val="single"/>
        </w:rPr>
        <w:t xml:space="preserve">               </w:t>
      </w:r>
    </w:p>
    <w:p w14:paraId="5BF79BF8">
      <w:pPr>
        <w:spacing w:line="480" w:lineRule="exact"/>
        <w:ind w:firstLine="420"/>
        <w:rPr>
          <w:rFonts w:ascii="宋体" w:hAnsi="宋体" w:cs="宋体"/>
          <w:color w:val="auto"/>
          <w:szCs w:val="21"/>
          <w:highlight w:val="none"/>
          <w:u w:val="single"/>
        </w:rPr>
      </w:pPr>
      <w:r>
        <w:rPr>
          <w:rFonts w:hint="eastAsia" w:ascii="宋体" w:hAnsi="宋体" w:cs="宋体"/>
          <w:color w:val="auto"/>
          <w:szCs w:val="21"/>
          <w:highlight w:val="none"/>
        </w:rPr>
        <w:t>2.履行地点：</w:t>
      </w:r>
      <w:r>
        <w:rPr>
          <w:rFonts w:hint="eastAsia" w:ascii="宋体" w:hAnsi="宋体" w:cs="宋体"/>
          <w:color w:val="auto"/>
          <w:szCs w:val="21"/>
          <w:highlight w:val="none"/>
          <w:u w:val="single"/>
        </w:rPr>
        <w:t xml:space="preserve">                         </w:t>
      </w:r>
    </w:p>
    <w:p w14:paraId="45275EB2">
      <w:pPr>
        <w:spacing w:line="480" w:lineRule="exact"/>
        <w:ind w:firstLine="422"/>
        <w:rPr>
          <w:rFonts w:ascii="宋体" w:hAnsi="宋体" w:cs="宋体"/>
          <w:b/>
          <w:color w:val="auto"/>
          <w:szCs w:val="21"/>
          <w:highlight w:val="none"/>
        </w:rPr>
      </w:pPr>
      <w:r>
        <w:rPr>
          <w:rFonts w:hint="eastAsia" w:ascii="宋体" w:hAnsi="宋体" w:cs="宋体"/>
          <w:b/>
          <w:color w:val="auto"/>
          <w:szCs w:val="21"/>
          <w:highlight w:val="none"/>
        </w:rPr>
        <w:t>第三条　</w:t>
      </w:r>
      <w:r>
        <w:rPr>
          <w:rFonts w:hint="eastAsia" w:ascii="宋体" w:hAnsi="宋体" w:cs="宋体"/>
          <w:b/>
          <w:bCs/>
          <w:color w:val="auto"/>
          <w:szCs w:val="21"/>
          <w:highlight w:val="none"/>
        </w:rPr>
        <w:t>送货要求</w:t>
      </w:r>
    </w:p>
    <w:p w14:paraId="1268B832">
      <w:pPr>
        <w:spacing w:line="480" w:lineRule="exact"/>
        <w:ind w:firstLine="422"/>
        <w:rPr>
          <w:rFonts w:ascii="宋体" w:hAnsi="宋体"/>
          <w:bCs/>
          <w:color w:val="auto"/>
          <w:szCs w:val="21"/>
          <w:highlight w:val="none"/>
        </w:rPr>
      </w:pPr>
      <w:r>
        <w:rPr>
          <w:rFonts w:hint="eastAsia" w:ascii="宋体" w:hAnsi="宋体"/>
          <w:bCs/>
          <w:color w:val="auto"/>
          <w:szCs w:val="21"/>
          <w:highlight w:val="none"/>
        </w:rPr>
        <w:t>1.实际供货数量以甲方</w:t>
      </w:r>
      <w:r>
        <w:rPr>
          <w:rFonts w:hint="eastAsia" w:ascii="宋体" w:hAnsi="宋体"/>
          <w:bCs/>
          <w:color w:val="auto"/>
          <w:szCs w:val="21"/>
          <w:highlight w:val="none"/>
          <w:lang w:eastAsia="zh-CN"/>
        </w:rPr>
        <w:t>指定人员</w:t>
      </w:r>
      <w:r>
        <w:rPr>
          <w:rFonts w:hint="eastAsia" w:ascii="宋体" w:hAnsi="宋体"/>
          <w:bCs/>
          <w:color w:val="auto"/>
          <w:szCs w:val="21"/>
          <w:highlight w:val="none"/>
        </w:rPr>
        <w:t>每次提供的订单为准。</w:t>
      </w:r>
    </w:p>
    <w:p w14:paraId="566F0E5C">
      <w:pPr>
        <w:spacing w:line="480" w:lineRule="exact"/>
        <w:ind w:firstLine="422"/>
        <w:rPr>
          <w:rFonts w:ascii="宋体" w:hAnsi="宋体"/>
          <w:bCs/>
          <w:color w:val="auto"/>
          <w:szCs w:val="21"/>
          <w:highlight w:val="none"/>
        </w:rPr>
      </w:pPr>
      <w:r>
        <w:rPr>
          <w:rFonts w:hint="eastAsia" w:ascii="宋体" w:hAnsi="宋体"/>
          <w:bCs/>
          <w:color w:val="auto"/>
          <w:szCs w:val="21"/>
          <w:highlight w:val="none"/>
        </w:rPr>
        <w:t>2.乙方不得将成交项目转让或分包给他人，否则甲方有权依法解除合同, 由此产生的一切经济损失由乙方自行承担。</w:t>
      </w:r>
    </w:p>
    <w:p w14:paraId="7D86C219">
      <w:pPr>
        <w:spacing w:line="480" w:lineRule="exact"/>
        <w:ind w:firstLine="422"/>
        <w:rPr>
          <w:rFonts w:ascii="宋体" w:hAnsi="宋体"/>
          <w:bCs/>
          <w:color w:val="auto"/>
          <w:szCs w:val="21"/>
          <w:highlight w:val="none"/>
        </w:rPr>
      </w:pPr>
      <w:r>
        <w:rPr>
          <w:rFonts w:hint="eastAsia" w:ascii="宋体" w:hAnsi="宋体"/>
          <w:bCs/>
          <w:color w:val="auto"/>
          <w:szCs w:val="21"/>
          <w:highlight w:val="none"/>
        </w:rPr>
        <w:t>3.甲方</w:t>
      </w:r>
      <w:r>
        <w:rPr>
          <w:rFonts w:hint="eastAsia" w:ascii="宋体" w:hAnsi="宋体"/>
          <w:bCs/>
          <w:color w:val="auto"/>
          <w:szCs w:val="21"/>
          <w:highlight w:val="none"/>
          <w:lang w:eastAsia="zh-CN"/>
        </w:rPr>
        <w:t>指定人员</w:t>
      </w:r>
      <w:r>
        <w:rPr>
          <w:rFonts w:hint="eastAsia" w:ascii="宋体" w:hAnsi="宋体"/>
          <w:bCs/>
          <w:color w:val="auto"/>
          <w:szCs w:val="21"/>
          <w:highlight w:val="none"/>
        </w:rPr>
        <w:t>提前一天以电话、邮件、微信等方式向乙方下订单，订单内容包括名称、规格、数量等。</w:t>
      </w:r>
    </w:p>
    <w:p w14:paraId="35D141C1">
      <w:pPr>
        <w:spacing w:line="480" w:lineRule="exact"/>
        <w:ind w:firstLine="422"/>
        <w:rPr>
          <w:rFonts w:ascii="宋体" w:hAnsi="宋体"/>
          <w:bCs/>
          <w:color w:val="auto"/>
          <w:szCs w:val="21"/>
          <w:highlight w:val="none"/>
        </w:rPr>
      </w:pPr>
      <w:r>
        <w:rPr>
          <w:rFonts w:hint="eastAsia" w:ascii="宋体" w:hAnsi="宋体"/>
          <w:bCs/>
          <w:color w:val="auto"/>
          <w:szCs w:val="21"/>
          <w:highlight w:val="none"/>
        </w:rPr>
        <w:t>4.乙方须在接到甲方</w:t>
      </w:r>
      <w:r>
        <w:rPr>
          <w:rFonts w:hint="eastAsia" w:ascii="宋体" w:hAnsi="宋体"/>
          <w:bCs/>
          <w:color w:val="auto"/>
          <w:szCs w:val="21"/>
          <w:highlight w:val="none"/>
          <w:lang w:eastAsia="zh-CN"/>
        </w:rPr>
        <w:t>指定人员</w:t>
      </w:r>
      <w:r>
        <w:rPr>
          <w:rFonts w:hint="eastAsia" w:ascii="宋体" w:hAnsi="宋体"/>
          <w:bCs/>
          <w:color w:val="auto"/>
          <w:szCs w:val="21"/>
          <w:highlight w:val="none"/>
        </w:rPr>
        <w:t>订单之日的第二天 8：30 前（早餐为河粉时要求6:00前），将甲方</w:t>
      </w:r>
      <w:r>
        <w:rPr>
          <w:rFonts w:hint="eastAsia" w:ascii="宋体" w:hAnsi="宋体"/>
          <w:bCs/>
          <w:color w:val="auto"/>
          <w:szCs w:val="21"/>
          <w:highlight w:val="none"/>
          <w:lang w:eastAsia="zh-CN"/>
        </w:rPr>
        <w:t>指定人员</w:t>
      </w:r>
      <w:r>
        <w:rPr>
          <w:rFonts w:hint="eastAsia" w:ascii="宋体" w:hAnsi="宋体"/>
          <w:bCs/>
          <w:color w:val="auto"/>
          <w:szCs w:val="21"/>
          <w:highlight w:val="none"/>
        </w:rPr>
        <w:t>所订购的货物送至甲方</w:t>
      </w:r>
      <w:r>
        <w:rPr>
          <w:rFonts w:hint="eastAsia" w:ascii="宋体" w:hAnsi="宋体"/>
          <w:bCs/>
          <w:color w:val="auto"/>
          <w:szCs w:val="21"/>
          <w:highlight w:val="none"/>
          <w:lang w:eastAsia="zh-CN"/>
        </w:rPr>
        <w:t>指定人员</w:t>
      </w:r>
      <w:r>
        <w:rPr>
          <w:rFonts w:hint="eastAsia" w:ascii="宋体" w:hAnsi="宋体"/>
          <w:bCs/>
          <w:color w:val="auto"/>
          <w:szCs w:val="21"/>
          <w:highlight w:val="none"/>
        </w:rPr>
        <w:t>指定地点（梧州市万秀区城东镇扶典口组47号或梧州市万秀区西环路中段30号）。</w:t>
      </w:r>
    </w:p>
    <w:p w14:paraId="37D44894">
      <w:pPr>
        <w:spacing w:line="480" w:lineRule="exact"/>
        <w:ind w:firstLine="422"/>
        <w:rPr>
          <w:rFonts w:ascii="宋体" w:hAnsi="宋体"/>
          <w:bCs/>
          <w:color w:val="auto"/>
          <w:szCs w:val="21"/>
          <w:highlight w:val="none"/>
        </w:rPr>
      </w:pPr>
      <w:r>
        <w:rPr>
          <w:rFonts w:hint="eastAsia" w:ascii="宋体" w:hAnsi="宋体"/>
          <w:bCs/>
          <w:color w:val="auto"/>
          <w:szCs w:val="21"/>
          <w:highlight w:val="none"/>
        </w:rPr>
        <w:t>5.乙方应当根据甲方实际情况，按与甲方的约定，在约定的时间内将预定的货物数量送到指定地点。除客观不可抗力外，乙方不得推迟送货。如确需延迟送货的，乙方应在得知情况的同时告知甲方并征得甲方</w:t>
      </w:r>
      <w:r>
        <w:rPr>
          <w:rFonts w:hint="eastAsia" w:ascii="宋体" w:hAnsi="宋体"/>
          <w:bCs/>
          <w:color w:val="auto"/>
          <w:szCs w:val="21"/>
          <w:highlight w:val="none"/>
          <w:lang w:eastAsia="zh-CN"/>
        </w:rPr>
        <w:t>指定人员</w:t>
      </w:r>
      <w:r>
        <w:rPr>
          <w:rFonts w:hint="eastAsia" w:ascii="宋体" w:hAnsi="宋体"/>
          <w:bCs/>
          <w:color w:val="auto"/>
          <w:szCs w:val="21"/>
          <w:highlight w:val="none"/>
        </w:rPr>
        <w:t>同意，供应商须承诺如成交后将准时送货到甲方</w:t>
      </w:r>
      <w:r>
        <w:rPr>
          <w:rFonts w:hint="eastAsia" w:ascii="宋体" w:hAnsi="宋体"/>
          <w:bCs/>
          <w:color w:val="auto"/>
          <w:szCs w:val="21"/>
          <w:highlight w:val="none"/>
          <w:lang w:eastAsia="zh-CN"/>
        </w:rPr>
        <w:t>指定人员</w:t>
      </w:r>
      <w:r>
        <w:rPr>
          <w:rFonts w:hint="eastAsia" w:ascii="宋体" w:hAnsi="宋体"/>
          <w:bCs/>
          <w:color w:val="auto"/>
          <w:szCs w:val="21"/>
          <w:highlight w:val="none"/>
        </w:rPr>
        <w:t>指定地点（梧州市万秀区城东镇扶典口组 47 号或梧州市万秀区西环路中段 30 号）。</w:t>
      </w:r>
    </w:p>
    <w:p w14:paraId="65F129D5">
      <w:pPr>
        <w:spacing w:line="480" w:lineRule="exact"/>
        <w:ind w:firstLine="422"/>
        <w:rPr>
          <w:rFonts w:ascii="宋体" w:hAnsi="宋体"/>
          <w:bCs/>
          <w:color w:val="auto"/>
          <w:szCs w:val="21"/>
          <w:highlight w:val="none"/>
        </w:rPr>
      </w:pPr>
      <w:r>
        <w:rPr>
          <w:rFonts w:hint="eastAsia" w:ascii="宋体" w:hAnsi="宋体"/>
          <w:bCs/>
          <w:color w:val="auto"/>
          <w:szCs w:val="21"/>
          <w:highlight w:val="none"/>
        </w:rPr>
        <w:t>6.乙方应根据甲方</w:t>
      </w:r>
      <w:r>
        <w:rPr>
          <w:rFonts w:hint="eastAsia" w:ascii="宋体" w:hAnsi="宋体"/>
          <w:bCs/>
          <w:color w:val="auto"/>
          <w:szCs w:val="21"/>
          <w:highlight w:val="none"/>
          <w:lang w:eastAsia="zh-CN"/>
        </w:rPr>
        <w:t>指定人员</w:t>
      </w:r>
      <w:r>
        <w:rPr>
          <w:rFonts w:hint="eastAsia" w:ascii="宋体" w:hAnsi="宋体"/>
          <w:bCs/>
          <w:color w:val="auto"/>
          <w:szCs w:val="21"/>
          <w:highlight w:val="none"/>
        </w:rPr>
        <w:t>实际要求运送货物甚至进行免费简单加工（活禽类要经宰杀和清洗，蔬菜类要达到净菜上市标准）。</w:t>
      </w:r>
    </w:p>
    <w:p w14:paraId="6FDEC8F0">
      <w:pPr>
        <w:spacing w:line="480" w:lineRule="exact"/>
        <w:ind w:firstLine="422"/>
        <w:rPr>
          <w:rFonts w:ascii="宋体" w:hAnsi="宋体"/>
          <w:bCs/>
          <w:color w:val="auto"/>
          <w:szCs w:val="21"/>
          <w:highlight w:val="none"/>
        </w:rPr>
      </w:pPr>
      <w:r>
        <w:rPr>
          <w:rFonts w:hint="eastAsia" w:ascii="宋体" w:hAnsi="宋体"/>
          <w:bCs/>
          <w:color w:val="auto"/>
          <w:szCs w:val="21"/>
          <w:highlight w:val="none"/>
        </w:rPr>
        <w:t>7.每次送货，乙方须委派一名专门负责人，负责货物的运输、过秤，并协助甲方</w:t>
      </w:r>
      <w:r>
        <w:rPr>
          <w:rFonts w:hint="eastAsia" w:ascii="宋体" w:hAnsi="宋体"/>
          <w:bCs/>
          <w:color w:val="auto"/>
          <w:szCs w:val="21"/>
          <w:highlight w:val="none"/>
          <w:lang w:eastAsia="zh-CN"/>
        </w:rPr>
        <w:t>指定人员</w:t>
      </w:r>
      <w:r>
        <w:rPr>
          <w:rFonts w:hint="eastAsia" w:ascii="宋体" w:hAnsi="宋体"/>
          <w:bCs/>
          <w:color w:val="auto"/>
          <w:szCs w:val="21"/>
          <w:highlight w:val="none"/>
        </w:rPr>
        <w:t>验收货品，货品的品种和重量以甲方</w:t>
      </w:r>
      <w:r>
        <w:rPr>
          <w:rFonts w:hint="eastAsia" w:ascii="宋体" w:hAnsi="宋体"/>
          <w:bCs/>
          <w:color w:val="auto"/>
          <w:szCs w:val="21"/>
          <w:highlight w:val="none"/>
          <w:lang w:eastAsia="zh-CN"/>
        </w:rPr>
        <w:t>指定人员</w:t>
      </w:r>
      <w:r>
        <w:rPr>
          <w:rFonts w:hint="eastAsia" w:ascii="宋体" w:hAnsi="宋体"/>
          <w:bCs/>
          <w:color w:val="auto"/>
          <w:szCs w:val="21"/>
          <w:highlight w:val="none"/>
        </w:rPr>
        <w:t>验收的结果为准。</w:t>
      </w:r>
    </w:p>
    <w:p w14:paraId="50CF82FE">
      <w:pPr>
        <w:spacing w:line="480" w:lineRule="exact"/>
        <w:ind w:firstLine="422"/>
        <w:rPr>
          <w:rFonts w:ascii="宋体" w:hAnsi="宋体"/>
          <w:bCs/>
          <w:color w:val="auto"/>
          <w:szCs w:val="21"/>
          <w:highlight w:val="none"/>
        </w:rPr>
      </w:pPr>
      <w:r>
        <w:rPr>
          <w:rFonts w:hint="eastAsia" w:ascii="宋体" w:hAnsi="宋体"/>
          <w:bCs/>
          <w:color w:val="auto"/>
          <w:szCs w:val="21"/>
          <w:highlight w:val="none"/>
        </w:rPr>
        <w:t>8.乙方须严格按照各甲方</w:t>
      </w:r>
      <w:r>
        <w:rPr>
          <w:rFonts w:hint="eastAsia" w:ascii="宋体" w:hAnsi="宋体"/>
          <w:bCs/>
          <w:color w:val="auto"/>
          <w:szCs w:val="21"/>
          <w:highlight w:val="none"/>
          <w:lang w:eastAsia="zh-CN"/>
        </w:rPr>
        <w:t>指定人员</w:t>
      </w:r>
      <w:r>
        <w:rPr>
          <w:rFonts w:hint="eastAsia" w:ascii="宋体" w:hAnsi="宋体"/>
          <w:bCs/>
          <w:color w:val="auto"/>
          <w:szCs w:val="21"/>
          <w:highlight w:val="none"/>
        </w:rPr>
        <w:t>的指令配送商品的数量，不得随意增减数量， 否则，甲方</w:t>
      </w:r>
      <w:r>
        <w:rPr>
          <w:rFonts w:hint="eastAsia" w:ascii="宋体" w:hAnsi="宋体"/>
          <w:bCs/>
          <w:color w:val="auto"/>
          <w:szCs w:val="21"/>
          <w:highlight w:val="none"/>
          <w:lang w:eastAsia="zh-CN"/>
        </w:rPr>
        <w:t>指定人员</w:t>
      </w:r>
      <w:r>
        <w:rPr>
          <w:rFonts w:hint="eastAsia" w:ascii="宋体" w:hAnsi="宋体"/>
          <w:bCs/>
          <w:color w:val="auto"/>
          <w:szCs w:val="21"/>
          <w:highlight w:val="none"/>
        </w:rPr>
        <w:t>有权拒收。如因市场流通问题确实需要变更的，应事先书面申请，并经甲方</w:t>
      </w:r>
      <w:r>
        <w:rPr>
          <w:rFonts w:hint="eastAsia" w:ascii="宋体" w:hAnsi="宋体"/>
          <w:bCs/>
          <w:color w:val="auto"/>
          <w:szCs w:val="21"/>
          <w:highlight w:val="none"/>
          <w:lang w:eastAsia="zh-CN"/>
        </w:rPr>
        <w:t>指定人员</w:t>
      </w:r>
      <w:r>
        <w:rPr>
          <w:rFonts w:hint="eastAsia" w:ascii="宋体" w:hAnsi="宋体"/>
          <w:bCs/>
          <w:color w:val="auto"/>
          <w:szCs w:val="21"/>
          <w:highlight w:val="none"/>
        </w:rPr>
        <w:t>同意后方可改变。</w:t>
      </w:r>
    </w:p>
    <w:p w14:paraId="43E12204">
      <w:pPr>
        <w:spacing w:line="480" w:lineRule="exact"/>
        <w:ind w:firstLine="422"/>
        <w:rPr>
          <w:rFonts w:ascii="宋体" w:hAnsi="宋体"/>
          <w:bCs/>
          <w:color w:val="auto"/>
          <w:szCs w:val="21"/>
          <w:highlight w:val="none"/>
        </w:rPr>
      </w:pPr>
      <w:r>
        <w:rPr>
          <w:rFonts w:hint="eastAsia" w:ascii="宋体" w:hAnsi="宋体"/>
          <w:bCs/>
          <w:color w:val="auto"/>
          <w:szCs w:val="21"/>
          <w:highlight w:val="none"/>
        </w:rPr>
        <w:t>9.甲方</w:t>
      </w:r>
      <w:r>
        <w:rPr>
          <w:rFonts w:hint="eastAsia" w:ascii="宋体" w:hAnsi="宋体"/>
          <w:bCs/>
          <w:color w:val="auto"/>
          <w:szCs w:val="21"/>
          <w:highlight w:val="none"/>
          <w:lang w:eastAsia="zh-CN"/>
        </w:rPr>
        <w:t>指定人员</w:t>
      </w:r>
      <w:r>
        <w:rPr>
          <w:rFonts w:hint="eastAsia" w:ascii="宋体" w:hAnsi="宋体"/>
          <w:bCs/>
          <w:color w:val="auto"/>
          <w:szCs w:val="21"/>
          <w:highlight w:val="none"/>
        </w:rPr>
        <w:t>发现采购货物不能正常使用的，乙方应无条件退换。乙方未能履行竞争性磋商文件和合同所定事项,或供应不合格的、假冒伪劣、以次充好的商品， 甲方</w:t>
      </w:r>
      <w:r>
        <w:rPr>
          <w:rFonts w:hint="eastAsia" w:ascii="宋体" w:hAnsi="宋体"/>
          <w:bCs/>
          <w:color w:val="auto"/>
          <w:szCs w:val="21"/>
          <w:highlight w:val="none"/>
          <w:lang w:eastAsia="zh-CN"/>
        </w:rPr>
        <w:t>指定人员</w:t>
      </w:r>
      <w:r>
        <w:rPr>
          <w:rFonts w:hint="eastAsia" w:ascii="宋体" w:hAnsi="宋体"/>
          <w:bCs/>
          <w:color w:val="auto"/>
          <w:szCs w:val="21"/>
          <w:highlight w:val="none"/>
        </w:rPr>
        <w:t>退货后将记录在案，并对乙方予以处罚，要承担因此产生的一切损失和费用。</w:t>
      </w:r>
    </w:p>
    <w:p w14:paraId="2EE2C1D4">
      <w:pPr>
        <w:spacing w:line="480" w:lineRule="exact"/>
        <w:ind w:firstLine="422"/>
        <w:rPr>
          <w:rFonts w:ascii="宋体" w:hAnsi="宋体"/>
          <w:bCs/>
          <w:color w:val="auto"/>
          <w:szCs w:val="21"/>
          <w:highlight w:val="none"/>
        </w:rPr>
      </w:pPr>
      <w:r>
        <w:rPr>
          <w:rFonts w:hint="eastAsia" w:ascii="宋体" w:hAnsi="宋体"/>
          <w:bCs/>
          <w:color w:val="auto"/>
          <w:szCs w:val="21"/>
          <w:highlight w:val="none"/>
        </w:rPr>
        <w:t>10.乙方指定的送货专员必须穿着便于辨认的工衣和佩戴胸卡，送货专员在甲方活动必须严格遵守甲方各项规章制度，不得做出有损甲方形象和利益的事情。</w:t>
      </w:r>
    </w:p>
    <w:p w14:paraId="5157D27D">
      <w:pPr>
        <w:spacing w:line="480" w:lineRule="exact"/>
        <w:ind w:firstLine="422"/>
        <w:rPr>
          <w:rFonts w:ascii="宋体" w:hAnsi="宋体"/>
          <w:bCs/>
          <w:color w:val="auto"/>
          <w:szCs w:val="21"/>
          <w:highlight w:val="none"/>
        </w:rPr>
      </w:pPr>
      <w:r>
        <w:rPr>
          <w:rFonts w:hint="eastAsia" w:ascii="宋体" w:hAnsi="宋体"/>
          <w:bCs/>
          <w:color w:val="auto"/>
          <w:szCs w:val="21"/>
          <w:highlight w:val="none"/>
        </w:rPr>
        <w:t>11.乙方不得泄露甲方的商业秘密。泄密造成甲方损失的，乙方将承担由此产生的一切损失和法律责任。</w:t>
      </w:r>
    </w:p>
    <w:p w14:paraId="3132E70B">
      <w:pPr>
        <w:spacing w:line="480" w:lineRule="exact"/>
        <w:ind w:firstLine="422"/>
        <w:rPr>
          <w:rFonts w:ascii="宋体" w:hAnsi="宋体"/>
          <w:b/>
          <w:color w:val="auto"/>
          <w:szCs w:val="21"/>
          <w:highlight w:val="none"/>
        </w:rPr>
      </w:pPr>
      <w:r>
        <w:rPr>
          <w:rFonts w:hint="eastAsia" w:ascii="宋体" w:hAnsi="宋体"/>
          <w:b/>
          <w:color w:val="auto"/>
          <w:szCs w:val="21"/>
          <w:highlight w:val="none"/>
        </w:rPr>
        <w:t>第四条　合同价款及支付</w:t>
      </w:r>
    </w:p>
    <w:p w14:paraId="08D65E7A">
      <w:pPr>
        <w:pStyle w:val="24"/>
        <w:spacing w:line="480" w:lineRule="exact"/>
        <w:ind w:firstLine="420"/>
        <w:rPr>
          <w:rFonts w:hAnsi="宋体"/>
          <w:color w:val="auto"/>
          <w:sz w:val="21"/>
          <w:highlight w:val="none"/>
        </w:rPr>
      </w:pPr>
      <w:r>
        <w:rPr>
          <w:rFonts w:hint="eastAsia" w:hAnsi="宋体"/>
          <w:color w:val="auto"/>
          <w:sz w:val="21"/>
          <w:highlight w:val="none"/>
        </w:rPr>
        <w:t>1.本合同以人民币付款。</w:t>
      </w:r>
    </w:p>
    <w:p w14:paraId="22F31AC1">
      <w:pPr>
        <w:pStyle w:val="24"/>
        <w:spacing w:line="480" w:lineRule="exact"/>
        <w:ind w:firstLine="420"/>
        <w:rPr>
          <w:rFonts w:hAnsi="宋体"/>
          <w:color w:val="auto"/>
          <w:highlight w:val="none"/>
        </w:rPr>
      </w:pPr>
      <w:r>
        <w:rPr>
          <w:rFonts w:hint="eastAsia" w:hAnsi="宋体"/>
          <w:color w:val="auto"/>
          <w:sz w:val="21"/>
          <w:highlight w:val="none"/>
        </w:rPr>
        <w:t>2.合同金额：</w:t>
      </w:r>
      <w:r>
        <w:rPr>
          <w:rFonts w:hint="eastAsia" w:hAnsi="宋体"/>
          <w:color w:val="auto"/>
          <w:highlight w:val="none"/>
          <w:u w:val="single"/>
        </w:rPr>
        <w:t xml:space="preserve">130万元 </w:t>
      </w:r>
      <w:r>
        <w:rPr>
          <w:rFonts w:hint="eastAsia" w:hAnsi="宋体"/>
          <w:color w:val="auto"/>
          <w:highlight w:val="none"/>
        </w:rPr>
        <w:t>。</w:t>
      </w:r>
    </w:p>
    <w:p w14:paraId="63562CF0">
      <w:pPr>
        <w:spacing w:line="480" w:lineRule="exact"/>
        <w:ind w:firstLine="420"/>
        <w:rPr>
          <w:rFonts w:ascii="宋体" w:hAnsi="宋体"/>
          <w:color w:val="auto"/>
          <w:szCs w:val="21"/>
          <w:highlight w:val="none"/>
        </w:rPr>
      </w:pPr>
      <w:r>
        <w:rPr>
          <w:rFonts w:hint="eastAsia" w:ascii="宋体" w:hAnsi="宋体"/>
          <w:color w:val="auto"/>
          <w:szCs w:val="21"/>
          <w:highlight w:val="none"/>
        </w:rPr>
        <w:t>3.</w:t>
      </w:r>
      <w:r>
        <w:rPr>
          <w:rFonts w:hint="eastAsia" w:ascii="宋体" w:hAnsi="宋体" w:cs="宋体"/>
          <w:color w:val="auto"/>
          <w:szCs w:val="21"/>
          <w:highlight w:val="none"/>
          <w:u w:val="single"/>
        </w:rPr>
        <w:t>合同价款（含税）原料费、运输费、人工费、交货验收费、税费等。</w:t>
      </w:r>
    </w:p>
    <w:p w14:paraId="7C06D052">
      <w:pPr>
        <w:spacing w:line="480" w:lineRule="exact"/>
        <w:ind w:firstLine="420"/>
        <w:rPr>
          <w:rFonts w:ascii="宋体" w:hAnsi="宋体"/>
          <w:color w:val="auto"/>
          <w:szCs w:val="21"/>
          <w:highlight w:val="none"/>
          <w:u w:val="single"/>
        </w:rPr>
      </w:pPr>
      <w:r>
        <w:rPr>
          <w:rFonts w:hint="eastAsia" w:hAnsi="宋体"/>
          <w:bCs/>
          <w:color w:val="auto"/>
          <w:highlight w:val="none"/>
        </w:rPr>
        <w:t>4</w:t>
      </w:r>
      <w:r>
        <w:rPr>
          <w:rFonts w:hAnsi="宋体"/>
          <w:bCs/>
          <w:color w:val="auto"/>
          <w:highlight w:val="none"/>
        </w:rPr>
        <w:t>.</w:t>
      </w:r>
      <w:r>
        <w:rPr>
          <w:rFonts w:hint="eastAsia" w:hAnsi="宋体"/>
          <w:color w:val="auto"/>
          <w:highlight w:val="none"/>
        </w:rPr>
        <w:t>付款进度安排</w:t>
      </w:r>
      <w:r>
        <w:rPr>
          <w:rFonts w:hint="eastAsia" w:hAnsi="宋体"/>
          <w:iCs/>
          <w:color w:val="auto"/>
          <w:highlight w:val="none"/>
        </w:rPr>
        <w:t>：</w:t>
      </w:r>
      <w:r>
        <w:rPr>
          <w:rFonts w:hint="eastAsia" w:ascii="宋体" w:hAnsi="宋体" w:cs="宋体"/>
          <w:bCs/>
          <w:color w:val="auto"/>
          <w:szCs w:val="21"/>
          <w:highlight w:val="none"/>
          <w:u w:val="single"/>
        </w:rPr>
        <w:t>当月采购的货款于次月15日前进行结算。甲方按月进行公对公账户转账，以甲方实际购买的种类及数量据实核算。乙方必须提供详细的物品销售清单与甲方的收货单核对无误后，由乙方按照甲方财务规定出具乙方为名头的正式发票，甲方才予以付款，并于收到正式发票之日起</w:t>
      </w:r>
      <w:r>
        <w:rPr>
          <w:rFonts w:hint="eastAsia" w:ascii="宋体" w:hAnsi="宋体" w:cs="宋体"/>
          <w:bCs/>
          <w:color w:val="auto"/>
          <w:szCs w:val="21"/>
          <w:highlight w:val="none"/>
          <w:u w:val="single"/>
          <w:lang w:val="en-US" w:eastAsia="zh-CN"/>
        </w:rPr>
        <w:t>20</w:t>
      </w:r>
      <w:r>
        <w:rPr>
          <w:rFonts w:hint="eastAsia" w:ascii="宋体" w:hAnsi="宋体" w:cs="宋体"/>
          <w:bCs/>
          <w:color w:val="auto"/>
          <w:szCs w:val="21"/>
          <w:highlight w:val="none"/>
          <w:u w:val="single"/>
        </w:rPr>
        <w:t>日内付清完毕。乙方的送货单必须详细注明商品的时间、品种、单价、数量、送货单不得涂改。标记不清的，甲方</w:t>
      </w:r>
      <w:r>
        <w:rPr>
          <w:rFonts w:hint="eastAsia" w:ascii="宋体" w:hAnsi="宋体" w:cs="宋体"/>
          <w:bCs/>
          <w:color w:val="auto"/>
          <w:szCs w:val="21"/>
          <w:highlight w:val="none"/>
          <w:u w:val="single"/>
          <w:lang w:eastAsia="zh-CN"/>
        </w:rPr>
        <w:t>指定人员</w:t>
      </w:r>
      <w:r>
        <w:rPr>
          <w:rFonts w:hint="eastAsia" w:ascii="宋体" w:hAnsi="宋体" w:cs="宋体"/>
          <w:bCs/>
          <w:color w:val="auto"/>
          <w:szCs w:val="21"/>
          <w:highlight w:val="none"/>
          <w:u w:val="single"/>
        </w:rPr>
        <w:t>将拒绝签收。双方成交的物品对清后签字确认，结算期末乙方还应提供送货清单供甲方结算。</w:t>
      </w:r>
      <w:r>
        <w:rPr>
          <w:rFonts w:hint="eastAsia" w:ascii="宋体" w:hAnsi="宋体" w:cs="宋体"/>
          <w:bCs/>
          <w:color w:val="auto"/>
          <w:szCs w:val="21"/>
          <w:highlight w:val="none"/>
          <w:u w:val="single"/>
          <w:lang w:val="en-US" w:eastAsia="zh-CN"/>
        </w:rPr>
        <w:t>结算期</w:t>
      </w:r>
      <w:r>
        <w:rPr>
          <w:rFonts w:hint="eastAsia" w:ascii="宋体" w:hAnsi="宋体" w:cs="宋体"/>
          <w:bCs/>
          <w:color w:val="auto"/>
          <w:szCs w:val="21"/>
          <w:highlight w:val="none"/>
          <w:u w:val="single"/>
        </w:rPr>
        <w:t>因乙方原因未及时提供结算的详细的物品销售清单、或与开具的正式发票存在差异的，甲方有权暂缓付款，由乙方无条件重开并承担全部损失，甲方不承担违约责任。</w:t>
      </w:r>
    </w:p>
    <w:p w14:paraId="4BDCE5B5">
      <w:pPr>
        <w:spacing w:line="480" w:lineRule="exact"/>
        <w:ind w:firstLine="420"/>
        <w:rPr>
          <w:rFonts w:ascii="宋体" w:hAnsi="宋体"/>
          <w:b/>
          <w:color w:val="auto"/>
          <w:szCs w:val="21"/>
          <w:highlight w:val="none"/>
        </w:rPr>
      </w:pPr>
      <w:r>
        <w:rPr>
          <w:rFonts w:hint="eastAsia" w:hAnsi="宋体"/>
          <w:color w:val="auto"/>
          <w:highlight w:val="none"/>
        </w:rPr>
        <w:t>5</w:t>
      </w:r>
      <w:r>
        <w:rPr>
          <w:rFonts w:hAnsi="宋体"/>
          <w:color w:val="auto"/>
          <w:highlight w:val="none"/>
        </w:rPr>
        <w:t>.</w:t>
      </w:r>
      <w:r>
        <w:rPr>
          <w:rFonts w:hint="eastAsia" w:hAnsi="宋体"/>
          <w:color w:val="auto"/>
          <w:highlight w:val="none"/>
        </w:rPr>
        <w:t>资金支付方式：</w:t>
      </w:r>
      <w:r>
        <w:rPr>
          <w:rFonts w:hint="eastAsia" w:hAnsi="宋体"/>
          <w:color w:val="auto"/>
          <w:highlight w:val="none"/>
          <w:u w:val="single"/>
        </w:rPr>
        <w:t>银行转账</w:t>
      </w:r>
      <w:r>
        <w:rPr>
          <w:rFonts w:hAnsi="宋体"/>
          <w:color w:val="auto"/>
          <w:highlight w:val="none"/>
          <w:u w:val="single"/>
        </w:rPr>
        <w:t xml:space="preserve"> </w:t>
      </w:r>
      <w:r>
        <w:rPr>
          <w:rFonts w:hint="eastAsia" w:hAnsi="宋体"/>
          <w:color w:val="auto"/>
          <w:highlight w:val="none"/>
        </w:rPr>
        <w:t>。</w:t>
      </w:r>
    </w:p>
    <w:p w14:paraId="74653D66">
      <w:pPr>
        <w:spacing w:line="480" w:lineRule="exact"/>
        <w:ind w:firstLine="422"/>
        <w:rPr>
          <w:rFonts w:ascii="宋体" w:hAnsi="宋体"/>
          <w:b/>
          <w:color w:val="auto"/>
          <w:szCs w:val="21"/>
          <w:highlight w:val="none"/>
        </w:rPr>
      </w:pPr>
      <w:r>
        <w:rPr>
          <w:rFonts w:hint="eastAsia" w:ascii="宋体" w:hAnsi="宋体"/>
          <w:b/>
          <w:color w:val="auto"/>
          <w:szCs w:val="21"/>
          <w:highlight w:val="none"/>
        </w:rPr>
        <w:t>第五条　验收、交付标准和方法</w:t>
      </w:r>
    </w:p>
    <w:p w14:paraId="6AF15A6D">
      <w:pPr>
        <w:spacing w:line="480" w:lineRule="exact"/>
        <w:ind w:firstLine="420"/>
        <w:rPr>
          <w:rFonts w:ascii="宋体" w:hAnsi="宋体"/>
          <w:color w:val="auto"/>
          <w:szCs w:val="21"/>
          <w:highlight w:val="none"/>
        </w:rPr>
      </w:pPr>
      <w:r>
        <w:rPr>
          <w:rFonts w:hint="eastAsia" w:ascii="宋体" w:hAnsi="宋体"/>
          <w:color w:val="auto"/>
          <w:szCs w:val="21"/>
          <w:highlight w:val="none"/>
        </w:rPr>
        <w:t>1.验收标准和方法</w:t>
      </w:r>
    </w:p>
    <w:p w14:paraId="482708D9">
      <w:pPr>
        <w:spacing w:line="480" w:lineRule="exact"/>
        <w:ind w:firstLine="420"/>
        <w:rPr>
          <w:rFonts w:ascii="宋体" w:hAnsi="宋体" w:cs="宋体"/>
          <w:color w:val="auto"/>
          <w:szCs w:val="21"/>
          <w:highlight w:val="none"/>
        </w:rPr>
      </w:pPr>
      <w:r>
        <w:rPr>
          <w:rFonts w:hint="eastAsia" w:ascii="宋体" w:hAnsi="宋体"/>
          <w:color w:val="auto"/>
          <w:szCs w:val="21"/>
          <w:highlight w:val="none"/>
        </w:rPr>
        <w:t>（1）验收标准：</w:t>
      </w:r>
      <w:r>
        <w:rPr>
          <w:rFonts w:hint="eastAsia" w:ascii="宋体" w:hAnsi="宋体" w:cs="宋体"/>
          <w:color w:val="auto"/>
          <w:szCs w:val="21"/>
          <w:highlight w:val="none"/>
        </w:rPr>
        <w:t>符合本项目竞争性磋商文件、响应文件及合同中关于此次服务的所有内容的服务要求。</w:t>
      </w:r>
    </w:p>
    <w:p w14:paraId="1C8B5369">
      <w:pPr>
        <w:spacing w:line="360" w:lineRule="auto"/>
        <w:ind w:firstLine="420"/>
        <w:rPr>
          <w:rFonts w:ascii="宋体" w:hAnsi="宋体" w:cs="宋体"/>
          <w:color w:val="auto"/>
          <w:szCs w:val="21"/>
          <w:highlight w:val="none"/>
        </w:rPr>
      </w:pPr>
      <w:r>
        <w:rPr>
          <w:rFonts w:hint="eastAsia" w:ascii="宋体" w:hAnsi="宋体"/>
          <w:color w:val="auto"/>
          <w:szCs w:val="21"/>
          <w:highlight w:val="none"/>
        </w:rPr>
        <w:t>（2）验收方法：</w:t>
      </w:r>
      <w:r>
        <w:rPr>
          <w:rFonts w:hint="eastAsia" w:ascii="宋体" w:hAnsi="宋体" w:cs="宋体"/>
          <w:color w:val="auto"/>
          <w:szCs w:val="21"/>
          <w:highlight w:val="none"/>
        </w:rPr>
        <w:t>食材的验收工作由甲方和乙方共同进行。乙方提供的产品须经过甲方</w:t>
      </w:r>
      <w:r>
        <w:rPr>
          <w:rFonts w:hint="eastAsia" w:ascii="宋体" w:hAnsi="宋体" w:cs="宋体"/>
          <w:color w:val="auto"/>
          <w:szCs w:val="21"/>
          <w:highlight w:val="none"/>
          <w:lang w:eastAsia="zh-CN"/>
        </w:rPr>
        <w:t>指定人员</w:t>
      </w:r>
      <w:r>
        <w:rPr>
          <w:rFonts w:hint="eastAsia" w:ascii="宋体" w:hAnsi="宋体" w:cs="宋体"/>
          <w:color w:val="auto"/>
          <w:szCs w:val="21"/>
          <w:highlight w:val="none"/>
        </w:rPr>
        <w:t>的感官检验、外观检验和试用检验，若产品外观、包装、形式不符合要求、感官检验不能达到食品卫生要求，当即拒收；乙方不能满足食品的质、量及售后服务要求时，甲方有权进行处罚。</w:t>
      </w:r>
    </w:p>
    <w:p w14:paraId="280BB02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验收工作的一般程序为：根据食品请购清单的具体要求，对所购物料进行清点、外观检查以及对物料的各项指标和性能进行实测，并逐项记录。检测结束后，验收人员在验收单上签字。对未能通过验收的，一律退货、更换直至验收合格。</w:t>
      </w:r>
    </w:p>
    <w:p w14:paraId="6372575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来货量大于订货量时按订货量验收，来货量小于订货量85%，则告知乙方必须在1小时内补齐，若无法补齐数量，则按缺货金额的10%在当月货款中进行扣罚。</w:t>
      </w:r>
    </w:p>
    <w:p w14:paraId="348D3F6E">
      <w:pPr>
        <w:spacing w:line="480" w:lineRule="exact"/>
        <w:ind w:left="-61" w:firstLine="517"/>
        <w:rPr>
          <w:rFonts w:ascii="宋体" w:hAnsi="宋体"/>
          <w:b/>
          <w:color w:val="auto"/>
          <w:szCs w:val="21"/>
          <w:highlight w:val="none"/>
        </w:rPr>
      </w:pPr>
      <w:r>
        <w:rPr>
          <w:rFonts w:hint="eastAsia" w:ascii="宋体" w:hAnsi="宋体"/>
          <w:b/>
          <w:color w:val="auto"/>
          <w:szCs w:val="21"/>
          <w:highlight w:val="none"/>
        </w:rPr>
        <w:t>第六条  交货相关事宜</w:t>
      </w:r>
    </w:p>
    <w:p w14:paraId="29C739DA">
      <w:pPr>
        <w:spacing w:line="480" w:lineRule="exact"/>
        <w:ind w:left="-61" w:firstLine="517"/>
        <w:rPr>
          <w:rFonts w:ascii="宋体" w:hAnsi="宋体"/>
          <w:bCs/>
          <w:color w:val="auto"/>
          <w:szCs w:val="21"/>
          <w:highlight w:val="none"/>
        </w:rPr>
      </w:pPr>
      <w:r>
        <w:rPr>
          <w:rFonts w:hint="eastAsia" w:ascii="宋体" w:hAnsi="宋体"/>
          <w:bCs/>
          <w:color w:val="auto"/>
          <w:szCs w:val="21"/>
          <w:highlight w:val="none"/>
        </w:rPr>
        <w:t>1. 一般供货以订货单为准，紧急供货以通知为准。</w:t>
      </w:r>
    </w:p>
    <w:p w14:paraId="5B032055">
      <w:pPr>
        <w:spacing w:line="480" w:lineRule="exact"/>
        <w:ind w:left="-61" w:firstLine="517"/>
        <w:rPr>
          <w:rFonts w:ascii="宋体" w:hAnsi="宋体"/>
          <w:bCs/>
          <w:color w:val="auto"/>
          <w:szCs w:val="21"/>
          <w:highlight w:val="none"/>
        </w:rPr>
      </w:pPr>
      <w:r>
        <w:rPr>
          <w:rFonts w:hint="eastAsia" w:ascii="宋体" w:hAnsi="宋体"/>
          <w:bCs/>
          <w:color w:val="auto"/>
          <w:szCs w:val="21"/>
          <w:highlight w:val="none"/>
        </w:rPr>
        <w:t>2.乙方必须将合法有效的营业执照、《食品卫生许可证》或《食品经营许可证》、 送货人员健康证等原件送甲方查验，将上述证件的复印件及单位经营负责人身份证复印件一并交甲方备案。</w:t>
      </w:r>
    </w:p>
    <w:p w14:paraId="21FC494D">
      <w:pPr>
        <w:spacing w:line="480" w:lineRule="exact"/>
        <w:ind w:left="-61" w:firstLine="517"/>
        <w:rPr>
          <w:rFonts w:ascii="宋体" w:hAnsi="宋体"/>
          <w:bCs/>
          <w:color w:val="auto"/>
          <w:szCs w:val="21"/>
          <w:highlight w:val="none"/>
        </w:rPr>
      </w:pPr>
      <w:r>
        <w:rPr>
          <w:rFonts w:hint="eastAsia" w:ascii="宋体" w:hAnsi="宋体"/>
          <w:bCs/>
          <w:color w:val="auto"/>
          <w:szCs w:val="21"/>
          <w:highlight w:val="none"/>
        </w:rPr>
        <w:t>3.乙方按照甲方指定的食品名称、规格、数量等要求在规定时间内将货物送到甲方食堂。乙方供货不符合要求的，甲方有权立即退货。乙方应按甲方的要求及时补货，具体交货时间以约定为准。</w:t>
      </w:r>
    </w:p>
    <w:p w14:paraId="6694E271">
      <w:pPr>
        <w:spacing w:line="480" w:lineRule="exact"/>
        <w:ind w:left="-61" w:firstLine="517"/>
        <w:rPr>
          <w:rFonts w:ascii="宋体" w:hAnsi="宋体"/>
          <w:bCs/>
          <w:color w:val="auto"/>
          <w:szCs w:val="21"/>
          <w:highlight w:val="none"/>
        </w:rPr>
      </w:pPr>
      <w:r>
        <w:rPr>
          <w:rFonts w:hint="eastAsia" w:ascii="宋体" w:hAnsi="宋体"/>
          <w:bCs/>
          <w:color w:val="auto"/>
          <w:szCs w:val="21"/>
          <w:highlight w:val="none"/>
        </w:rPr>
        <w:t>4.乙方必须由有健康证的固定人员长期送货。如临时非固定人员送货，须取得甲方同意。</w:t>
      </w:r>
    </w:p>
    <w:p w14:paraId="78BFF039">
      <w:pPr>
        <w:spacing w:line="480" w:lineRule="exact"/>
        <w:ind w:left="-61" w:firstLine="517"/>
        <w:rPr>
          <w:rFonts w:ascii="宋体" w:hAnsi="宋体"/>
          <w:bCs/>
          <w:color w:val="auto"/>
          <w:szCs w:val="21"/>
          <w:highlight w:val="none"/>
        </w:rPr>
      </w:pPr>
      <w:r>
        <w:rPr>
          <w:rFonts w:hint="eastAsia" w:ascii="宋体" w:hAnsi="宋体"/>
          <w:bCs/>
          <w:color w:val="auto"/>
          <w:szCs w:val="21"/>
          <w:highlight w:val="none"/>
        </w:rPr>
        <w:t>5.依据产品质量监督检验所提供的质量标准，乙方提供的产品必须是经过质量监督管理部门检验并取得合格证明的产品，每批次产品提供时应交存货物质量合格证明、 产品质量检测合格报告或检疫报告复印件。鲜(冻)鸡鸭、鸡副产品必须具有动物检验检疫证明(适用于肉类定点供应项目)。</w:t>
      </w:r>
    </w:p>
    <w:p w14:paraId="766FBF7A">
      <w:pPr>
        <w:spacing w:line="480" w:lineRule="exact"/>
        <w:ind w:left="-61" w:firstLine="517"/>
        <w:rPr>
          <w:rFonts w:ascii="宋体" w:hAnsi="宋体"/>
          <w:bCs/>
          <w:color w:val="auto"/>
          <w:szCs w:val="21"/>
          <w:highlight w:val="none"/>
        </w:rPr>
      </w:pPr>
      <w:r>
        <w:rPr>
          <w:rFonts w:hint="eastAsia" w:ascii="宋体" w:hAnsi="宋体"/>
          <w:bCs/>
          <w:color w:val="auto"/>
          <w:szCs w:val="21"/>
          <w:highlight w:val="none"/>
        </w:rPr>
        <w:t>6.乙方应严格遵守《食品安全法》和《</w:t>
      </w:r>
      <w:r>
        <w:rPr>
          <w:color w:val="auto"/>
          <w:highlight w:val="none"/>
        </w:rPr>
        <w:t>动物防疫法</w:t>
      </w:r>
      <w:r>
        <w:rPr>
          <w:rFonts w:hint="eastAsia" w:ascii="宋体" w:hAnsi="宋体"/>
          <w:bCs/>
          <w:color w:val="auto"/>
          <w:szCs w:val="21"/>
          <w:highlight w:val="none"/>
        </w:rPr>
        <w:t>》等相关规定，所提供的产品是合格安全的产品。甲方有权对乙方所送的货物进行抽检，对一经发现供应以下食品，甲方 除全部退货外，将立即取消乙方的供货资格，不予退还全部履约保证金，乙方并承担由此 造成的经济责任和法律责任。</w:t>
      </w:r>
    </w:p>
    <w:p w14:paraId="3811A66E">
      <w:pPr>
        <w:spacing w:line="480" w:lineRule="exact"/>
        <w:ind w:left="-61" w:firstLine="517"/>
        <w:rPr>
          <w:rFonts w:ascii="宋体" w:hAnsi="宋体"/>
          <w:bCs/>
          <w:color w:val="auto"/>
          <w:szCs w:val="21"/>
          <w:highlight w:val="none"/>
        </w:rPr>
      </w:pPr>
      <w:r>
        <w:rPr>
          <w:rFonts w:hint="eastAsia" w:ascii="宋体" w:hAnsi="宋体"/>
          <w:bCs/>
          <w:color w:val="auto"/>
          <w:szCs w:val="21"/>
          <w:highlight w:val="none"/>
        </w:rPr>
        <w:t>(1) 腐败变质、油脂酸败、霉变、生虫、污秽不洁、混有异物或者其他感官性状异常，对人体健康有害的；</w:t>
      </w:r>
    </w:p>
    <w:p w14:paraId="182A8E39">
      <w:pPr>
        <w:spacing w:line="480" w:lineRule="exact"/>
        <w:ind w:left="-61" w:firstLine="517"/>
        <w:rPr>
          <w:rFonts w:ascii="宋体" w:hAnsi="宋体"/>
          <w:bCs/>
          <w:color w:val="auto"/>
          <w:szCs w:val="21"/>
          <w:highlight w:val="none"/>
        </w:rPr>
      </w:pPr>
      <w:r>
        <w:rPr>
          <w:rFonts w:hint="eastAsia" w:ascii="宋体" w:hAnsi="宋体"/>
          <w:bCs/>
          <w:color w:val="auto"/>
          <w:szCs w:val="21"/>
          <w:highlight w:val="none"/>
        </w:rPr>
        <w:t>(2)含有毒、有害物质或者被有害物质污染，对人体健康有害的；</w:t>
      </w:r>
    </w:p>
    <w:p w14:paraId="339EE664">
      <w:pPr>
        <w:spacing w:line="480" w:lineRule="exact"/>
        <w:ind w:left="-61" w:firstLine="517"/>
        <w:rPr>
          <w:rFonts w:ascii="宋体" w:hAnsi="宋体"/>
          <w:bCs/>
          <w:color w:val="auto"/>
          <w:szCs w:val="21"/>
          <w:highlight w:val="none"/>
        </w:rPr>
      </w:pPr>
      <w:r>
        <w:rPr>
          <w:rFonts w:hint="eastAsia" w:ascii="宋体" w:hAnsi="宋体"/>
          <w:bCs/>
          <w:color w:val="auto"/>
          <w:szCs w:val="21"/>
          <w:highlight w:val="none"/>
        </w:rPr>
        <w:t>(3)含有致病性寄生虫、微生物或者微生物含量超过国家限定标准的；</w:t>
      </w:r>
    </w:p>
    <w:p w14:paraId="71F96151">
      <w:pPr>
        <w:spacing w:line="480" w:lineRule="exact"/>
        <w:ind w:left="-61" w:firstLine="517"/>
        <w:rPr>
          <w:rFonts w:ascii="宋体" w:hAnsi="宋体"/>
          <w:bCs/>
          <w:color w:val="auto"/>
          <w:szCs w:val="21"/>
          <w:highlight w:val="none"/>
        </w:rPr>
      </w:pPr>
      <w:r>
        <w:rPr>
          <w:rFonts w:hint="eastAsia" w:ascii="宋体" w:hAnsi="宋体"/>
          <w:bCs/>
          <w:color w:val="auto"/>
          <w:szCs w:val="21"/>
          <w:highlight w:val="none"/>
        </w:rPr>
        <w:t>(4)未经动物检疫部门检疫、检验或者检疫、检验不合格的肉类及其制品；</w:t>
      </w:r>
    </w:p>
    <w:p w14:paraId="07175C36">
      <w:pPr>
        <w:spacing w:line="480" w:lineRule="exact"/>
        <w:ind w:left="-61" w:firstLine="517"/>
        <w:rPr>
          <w:rFonts w:ascii="宋体" w:hAnsi="宋体"/>
          <w:bCs/>
          <w:color w:val="auto"/>
          <w:szCs w:val="21"/>
          <w:highlight w:val="none"/>
        </w:rPr>
      </w:pPr>
      <w:r>
        <w:rPr>
          <w:rFonts w:hint="eastAsia" w:ascii="宋体" w:hAnsi="宋体"/>
          <w:bCs/>
          <w:color w:val="auto"/>
          <w:szCs w:val="21"/>
          <w:highlight w:val="none"/>
        </w:rPr>
        <w:t>(5)病死、毒死或者死因不明的禽、畜、兽、水产动物等及其制品；</w:t>
      </w:r>
    </w:p>
    <w:p w14:paraId="7C6AE0BB">
      <w:pPr>
        <w:spacing w:line="480" w:lineRule="exact"/>
        <w:ind w:left="-61" w:firstLine="517"/>
        <w:rPr>
          <w:rFonts w:ascii="宋体" w:hAnsi="宋体"/>
          <w:bCs/>
          <w:color w:val="auto"/>
          <w:szCs w:val="21"/>
          <w:highlight w:val="none"/>
        </w:rPr>
      </w:pPr>
      <w:r>
        <w:rPr>
          <w:rFonts w:hint="eastAsia" w:ascii="宋体" w:hAnsi="宋体"/>
          <w:bCs/>
          <w:color w:val="auto"/>
          <w:szCs w:val="21"/>
          <w:highlight w:val="none"/>
        </w:rPr>
        <w:t>(6)掺假、掺杂、伪造，影响营养、卫生的；</w:t>
      </w:r>
    </w:p>
    <w:p w14:paraId="2B3C6AC8">
      <w:pPr>
        <w:spacing w:line="480" w:lineRule="exact"/>
        <w:ind w:left="-61" w:firstLine="517"/>
        <w:rPr>
          <w:rFonts w:ascii="宋体" w:hAnsi="宋体"/>
          <w:bCs/>
          <w:color w:val="auto"/>
          <w:szCs w:val="21"/>
          <w:highlight w:val="none"/>
        </w:rPr>
      </w:pPr>
      <w:r>
        <w:rPr>
          <w:rFonts w:hint="eastAsia" w:ascii="宋体" w:hAnsi="宋体"/>
          <w:bCs/>
          <w:color w:val="auto"/>
          <w:szCs w:val="21"/>
          <w:highlight w:val="none"/>
        </w:rPr>
        <w:t>(7)用非食品原料加工的，加入非食品用化学物质或者将非食品当作食品的；</w:t>
      </w:r>
    </w:p>
    <w:p w14:paraId="47D95671">
      <w:pPr>
        <w:spacing w:line="480" w:lineRule="exact"/>
        <w:ind w:left="-61" w:firstLine="517"/>
        <w:rPr>
          <w:rFonts w:ascii="宋体" w:hAnsi="宋体"/>
          <w:bCs/>
          <w:color w:val="auto"/>
          <w:szCs w:val="21"/>
          <w:highlight w:val="none"/>
        </w:rPr>
      </w:pPr>
      <w:r>
        <w:rPr>
          <w:rFonts w:hint="eastAsia" w:ascii="宋体" w:hAnsi="宋体"/>
          <w:bCs/>
          <w:color w:val="auto"/>
          <w:szCs w:val="21"/>
          <w:highlight w:val="none"/>
        </w:rPr>
        <w:t>(8)农药残留超标的；</w:t>
      </w:r>
    </w:p>
    <w:p w14:paraId="77D61A71">
      <w:pPr>
        <w:spacing w:line="480" w:lineRule="exact"/>
        <w:ind w:left="-61" w:firstLine="517"/>
        <w:rPr>
          <w:rFonts w:ascii="宋体" w:hAnsi="宋体"/>
          <w:bCs/>
          <w:color w:val="auto"/>
          <w:szCs w:val="21"/>
          <w:highlight w:val="none"/>
        </w:rPr>
      </w:pPr>
      <w:r>
        <w:rPr>
          <w:rFonts w:hint="eastAsia" w:ascii="宋体" w:hAnsi="宋体"/>
          <w:bCs/>
          <w:color w:val="auto"/>
          <w:szCs w:val="21"/>
          <w:highlight w:val="none"/>
        </w:rPr>
        <w:t>(9)超过保质期限的。</w:t>
      </w:r>
    </w:p>
    <w:p w14:paraId="6BC168BE">
      <w:pPr>
        <w:spacing w:line="480" w:lineRule="exact"/>
        <w:ind w:left="-61" w:firstLine="517"/>
        <w:rPr>
          <w:rFonts w:ascii="宋体" w:hAnsi="宋体"/>
          <w:bCs/>
          <w:color w:val="auto"/>
          <w:szCs w:val="21"/>
          <w:highlight w:val="none"/>
        </w:rPr>
      </w:pPr>
      <w:r>
        <w:rPr>
          <w:rFonts w:hint="eastAsia" w:ascii="宋体" w:hAnsi="宋体"/>
          <w:bCs/>
          <w:color w:val="auto"/>
          <w:szCs w:val="21"/>
          <w:highlight w:val="none"/>
        </w:rPr>
        <w:t>7</w:t>
      </w:r>
      <w:r>
        <w:rPr>
          <w:rFonts w:hint="eastAsia" w:ascii="宋体" w:hAnsi="宋体"/>
          <w:bCs/>
          <w:color w:val="auto"/>
          <w:szCs w:val="21"/>
          <w:highlight w:val="none"/>
          <w:lang w:val="en-US" w:eastAsia="zh-CN"/>
        </w:rPr>
        <w:t>.</w:t>
      </w:r>
      <w:r>
        <w:rPr>
          <w:rFonts w:hint="eastAsia" w:ascii="宋体" w:hAnsi="宋体"/>
          <w:bCs/>
          <w:color w:val="auto"/>
          <w:szCs w:val="21"/>
          <w:highlight w:val="none"/>
        </w:rPr>
        <w:t>价格确定：</w:t>
      </w:r>
    </w:p>
    <w:p w14:paraId="1D7A22EC">
      <w:pPr>
        <w:spacing w:line="480" w:lineRule="exact"/>
        <w:ind w:left="-61" w:firstLine="517"/>
        <w:rPr>
          <w:rFonts w:ascii="宋体" w:hAnsi="宋体"/>
          <w:bCs/>
          <w:color w:val="auto"/>
          <w:szCs w:val="21"/>
          <w:highlight w:val="none"/>
        </w:rPr>
      </w:pPr>
      <w:r>
        <w:rPr>
          <w:rFonts w:hint="eastAsia" w:ascii="宋体" w:hAnsi="宋体"/>
          <w:bCs/>
          <w:color w:val="auto"/>
          <w:szCs w:val="21"/>
          <w:highlight w:val="none"/>
        </w:rPr>
        <w:t>(1)竞标报价按折扣报价，结算单价=基准价×成交折扣，基准价以每月5日前，由甲方</w:t>
      </w:r>
      <w:r>
        <w:rPr>
          <w:rFonts w:hint="eastAsia" w:ascii="宋体" w:hAnsi="宋体"/>
          <w:bCs/>
          <w:color w:val="auto"/>
          <w:szCs w:val="21"/>
          <w:highlight w:val="none"/>
          <w:lang w:eastAsia="zh-CN"/>
        </w:rPr>
        <w:t>指定人员</w:t>
      </w:r>
      <w:r>
        <w:rPr>
          <w:rFonts w:hint="eastAsia" w:ascii="宋体" w:hAnsi="宋体"/>
          <w:bCs/>
          <w:color w:val="auto"/>
          <w:szCs w:val="21"/>
          <w:highlight w:val="none"/>
        </w:rPr>
        <w:t>与乙方在梧州市内各市农贸市场、蔬菜批发市场、大型超市等选取三家(或以上)进行市场询价，双方根据市场询价的平均价为基准提出建议价，报甲方食品釆购小组审核批准，再由双方代表签字及单位盖章确定，结算单价=甲方食品釆购小组审核批准的价格乘以成交折扣，作为下一批次物品釆购价执行。结算价款按实际采购数量乘以结算单价。</w:t>
      </w:r>
    </w:p>
    <w:p w14:paraId="719A87FB">
      <w:pPr>
        <w:spacing w:line="480" w:lineRule="exact"/>
        <w:ind w:left="-61" w:firstLine="517"/>
        <w:rPr>
          <w:rFonts w:hint="eastAsia" w:ascii="宋体" w:hAnsi="宋体"/>
          <w:bCs/>
          <w:color w:val="auto"/>
          <w:szCs w:val="21"/>
          <w:highlight w:val="none"/>
        </w:rPr>
      </w:pPr>
      <w:r>
        <w:rPr>
          <w:rFonts w:hint="eastAsia" w:ascii="宋体" w:hAnsi="宋体"/>
          <w:bCs/>
          <w:color w:val="auto"/>
          <w:szCs w:val="21"/>
          <w:highlight w:val="none"/>
        </w:rPr>
        <w:t>(2)在采购过程中，如某一期间内的某货物(食品)价格出现较大变动的，乙方应及时向甲方反映情况；由甲方核实后，作出相应调整措施，经双方单位同意后，按调整后的计划继续执行。</w:t>
      </w:r>
    </w:p>
    <w:p w14:paraId="236100F0">
      <w:pPr>
        <w:spacing w:line="360" w:lineRule="auto"/>
        <w:ind w:firstLine="420" w:firstLineChars="200"/>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乙方依据甲方提供的食品采购需求计划，在规定时间内向采购单位食堂配送主、副食品及食堂加工原料物品等。采购配送价格按甲方食品采购小组审核批准的当批次价格执行。</w:t>
      </w:r>
    </w:p>
    <w:p w14:paraId="088C0C56">
      <w:pPr>
        <w:spacing w:line="360" w:lineRule="auto"/>
        <w:ind w:firstLine="420" w:firstLineChars="200"/>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(4)</w:t>
      </w:r>
      <w:r>
        <w:rPr>
          <w:rFonts w:hint="eastAsia" w:ascii="宋体" w:hAnsi="宋体" w:cs="宋体"/>
          <w:color w:val="auto"/>
          <w:sz w:val="21"/>
          <w:szCs w:val="21"/>
          <w:highlight w:val="none"/>
          <w:lang w:val="en-US" w:eastAsia="zh-CN"/>
        </w:rPr>
        <w:t>保证产品质量合格的同时，价格不得高于市场价格。</w:t>
      </w:r>
    </w:p>
    <w:p w14:paraId="482B3F4A">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其他要求：</w:t>
      </w:r>
    </w:p>
    <w:p w14:paraId="71AB06F3">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乙方所提供的货物必须是满足竞争性磋商文件要求。保证合同货品均为正规生产的新鲜（冰鲜除外）检验合格、无毒、无辐射、无侵权货品，符合国家有关卫生、质量、包装和保质标准，要使用有效期的货品，其剩余有效期不得少于标注有效期的80%。</w:t>
      </w:r>
    </w:p>
    <w:p w14:paraId="6C2C2384">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货物有包装的，货物的包装必须完整清洁（无损、无污、无皱），甲方指定人有权拒收包装不整齐、已拆封的商品。</w:t>
      </w:r>
    </w:p>
    <w:p w14:paraId="34DCD99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甲方指定人在验收货物现场发现商品出现损坏（包括表面损坏），或出现水渍、串味、受潮等导致货物性质改变的，</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必须无条件退货或更换商品。</w:t>
      </w:r>
    </w:p>
    <w:p w14:paraId="18AFF6DD">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乙方保证所提供的鲜肉类、生禽、鲜水产的多样性和季节性，以保证新鲜感。</w:t>
      </w:r>
    </w:p>
    <w:p w14:paraId="20FC55AB">
      <w:pPr>
        <w:shd w:val="clear" w:color="auto" w:fill="auto"/>
        <w:spacing w:before="91" w:line="360" w:lineRule="auto"/>
        <w:ind w:left="0" w:leftChars="0" w:right="48" w:rightChars="23"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乙方保证提供的肉均为梧州市内定点屠宰厂（场）经检疫和肉品品质检验合格的产品。</w:t>
      </w:r>
    </w:p>
    <w:p w14:paraId="59B16C73">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乙方应能够配合甲方指定人及时更新所提供的符合卫监部门的有效证明材料。</w:t>
      </w:r>
    </w:p>
    <w:p w14:paraId="4BF284C8">
      <w:pPr>
        <w:pStyle w:val="18"/>
        <w:shd w:val="clear" w:color="auto" w:fill="auto"/>
        <w:spacing w:before="0" w:line="360" w:lineRule="auto"/>
        <w:ind w:left="0" w:leftChars="0" w:right="0" w:rightChars="0"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val="en-US" w:eastAsia="zh-CN"/>
        </w:rPr>
        <w:t>乙方提供假冒伪劣、过期、变质的、有毒食品的，一经发现，除按甲方指定人要求无条件退货或换货外，还将受到如下处罚：</w:t>
      </w:r>
    </w:p>
    <w:p w14:paraId="4A43AC73">
      <w:pPr>
        <w:pStyle w:val="18"/>
        <w:shd w:val="clear" w:color="auto" w:fill="auto"/>
        <w:spacing w:before="0" w:after="0" w:line="360" w:lineRule="auto"/>
        <w:ind w:left="0" w:leftChars="0" w:right="0" w:rightChars="0"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①乙方提供假冒伪劣、过期、变质食品的，要求无条件退货或换货外，被处以当次供应食品货款 2 倍的罚款，罚款在供货结算款内扣除。</w:t>
      </w:r>
    </w:p>
    <w:p w14:paraId="420613E1">
      <w:pPr>
        <w:pStyle w:val="18"/>
        <w:shd w:val="clear" w:color="auto" w:fill="auto"/>
        <w:spacing w:before="0" w:after="0" w:line="360" w:lineRule="auto"/>
        <w:ind w:left="0" w:leftChars="0" w:right="0" w:rightChars="0"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乙方提供有毒食品的，造成食品安全事故的，经有关单位鉴定原因后，如确实为乙方提供之食品问题，乙方除需负担全数之医药费，没收履约保证金外，甲方指定人取消乙方供货资格，取消乙方供货合同，乙方同时承担相应的民事及刑事法律责任。</w:t>
      </w:r>
    </w:p>
    <w:p w14:paraId="12849BCA">
      <w:pPr>
        <w:pStyle w:val="18"/>
        <w:spacing w:line="360" w:lineRule="auto"/>
        <w:ind w:firstLine="420" w:firstLineChars="200"/>
        <w:jc w:val="left"/>
        <w:rPr>
          <w:rFonts w:hint="eastAsia" w:ascii="宋体" w:hAnsi="宋体"/>
          <w:bCs/>
          <w:color w:val="auto"/>
          <w:szCs w:val="21"/>
          <w:highlight w:val="none"/>
        </w:rPr>
      </w:pPr>
      <w:r>
        <w:rPr>
          <w:rFonts w:hint="eastAsia" w:ascii="宋体" w:hAnsi="宋体" w:eastAsia="宋体" w:cs="宋体"/>
          <w:color w:val="auto"/>
          <w:sz w:val="21"/>
          <w:szCs w:val="21"/>
          <w:highlight w:val="none"/>
          <w:lang w:val="en-US" w:eastAsia="zh-CN"/>
        </w:rPr>
        <w:t>③设置考核制度：乙方每次的进货溯源、送货均需记录，并交</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检查核算；每天或每次的订单均需要按照</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指定时间及地点送到，如超出送货时间或其他原因的，第一次作口头警告处理并记录，第二次开始每有一次违规，罚款2000元；若乙方在合同期内有三次以上违规，则甲方可对其作出处罚，并取消剩余的供应合同。</w:t>
      </w:r>
    </w:p>
    <w:p w14:paraId="505F96A1">
      <w:pPr>
        <w:spacing w:line="480" w:lineRule="exact"/>
        <w:ind w:left="-61" w:firstLine="517"/>
        <w:rPr>
          <w:rFonts w:ascii="宋体" w:hAnsi="宋体"/>
          <w:b/>
          <w:color w:val="auto"/>
          <w:szCs w:val="21"/>
          <w:highlight w:val="none"/>
        </w:rPr>
      </w:pPr>
      <w:r>
        <w:rPr>
          <w:rFonts w:hint="eastAsia" w:ascii="宋体" w:hAnsi="宋体"/>
          <w:b/>
          <w:color w:val="auto"/>
          <w:szCs w:val="21"/>
          <w:highlight w:val="none"/>
        </w:rPr>
        <w:t>第七条　履约保证金</w:t>
      </w:r>
    </w:p>
    <w:p w14:paraId="7E226E6F">
      <w:pPr>
        <w:spacing w:line="440" w:lineRule="exact"/>
        <w:ind w:firstLine="424"/>
        <w:rPr>
          <w:rFonts w:ascii="宋体" w:hAnsi="宋体" w:cs="宋体"/>
          <w:color w:val="auto"/>
          <w:szCs w:val="21"/>
          <w:highlight w:val="none"/>
        </w:rPr>
      </w:pPr>
      <w:r>
        <w:rPr>
          <w:rFonts w:hint="eastAsia" w:ascii="宋体" w:hAnsi="宋体" w:cs="宋体"/>
          <w:color w:val="auto"/>
          <w:szCs w:val="21"/>
          <w:highlight w:val="none"/>
        </w:rPr>
        <w:t>1.履约保证金金额：</w:t>
      </w:r>
      <w:r>
        <w:rPr>
          <w:rFonts w:hint="eastAsia" w:ascii="宋体" w:hAnsi="宋体"/>
          <w:color w:val="auto"/>
          <w:szCs w:val="21"/>
          <w:highlight w:val="none"/>
          <w:u w:val="single"/>
        </w:rPr>
        <w:t>按政府采购合同预算金额的2%收取</w:t>
      </w:r>
      <w:r>
        <w:rPr>
          <w:rFonts w:hint="eastAsia" w:ascii="宋体" w:hAnsi="宋体" w:cs="宋体"/>
          <w:color w:val="auto"/>
          <w:szCs w:val="21"/>
          <w:highlight w:val="none"/>
          <w:u w:val="single"/>
        </w:rPr>
        <w:t>。</w:t>
      </w:r>
    </w:p>
    <w:p w14:paraId="09F39143">
      <w:pPr>
        <w:spacing w:line="440" w:lineRule="exact"/>
        <w:ind w:firstLine="424"/>
        <w:rPr>
          <w:rFonts w:ascii="宋体" w:hAnsi="宋体" w:cs="宋体"/>
          <w:color w:val="auto"/>
          <w:szCs w:val="21"/>
          <w:highlight w:val="none"/>
        </w:rPr>
      </w:pPr>
      <w:r>
        <w:rPr>
          <w:rFonts w:hint="eastAsia" w:ascii="宋体" w:hAnsi="宋体" w:cs="宋体"/>
          <w:color w:val="auto"/>
          <w:szCs w:val="21"/>
          <w:highlight w:val="none"/>
        </w:rPr>
        <w:t>2.履约保证金递交方式：</w:t>
      </w:r>
      <w:r>
        <w:rPr>
          <w:rFonts w:hint="eastAsia" w:ascii="宋体" w:hAnsi="宋体" w:cs="宋体"/>
          <w:iCs/>
          <w:color w:val="auto"/>
          <w:szCs w:val="21"/>
          <w:highlight w:val="none"/>
          <w:u w:val="single"/>
        </w:rPr>
        <w:t>支票、汇票、本票或者银行、保险机构出具的保函等非现金方式</w:t>
      </w:r>
      <w:r>
        <w:rPr>
          <w:rFonts w:hint="eastAsia" w:ascii="宋体" w:hAnsi="宋体" w:cs="宋体"/>
          <w:iCs/>
          <w:color w:val="auto"/>
          <w:szCs w:val="21"/>
          <w:highlight w:val="none"/>
        </w:rPr>
        <w:t>。</w:t>
      </w:r>
    </w:p>
    <w:p w14:paraId="60187168">
      <w:pPr>
        <w:spacing w:line="440" w:lineRule="exact"/>
        <w:ind w:firstLine="424"/>
        <w:rPr>
          <w:rFonts w:ascii="宋体" w:hAnsi="宋体"/>
          <w:iCs/>
          <w:color w:val="auto"/>
          <w:szCs w:val="21"/>
          <w:highlight w:val="none"/>
          <w:u w:val="single"/>
        </w:rPr>
      </w:pPr>
      <w:r>
        <w:rPr>
          <w:rFonts w:hint="eastAsia" w:ascii="宋体" w:hAnsi="宋体"/>
          <w:color w:val="auto"/>
          <w:szCs w:val="21"/>
          <w:highlight w:val="none"/>
        </w:rPr>
        <w:t>3.履约保证金缴纳期限:</w:t>
      </w:r>
      <w:r>
        <w:rPr>
          <w:color w:val="auto"/>
          <w:highlight w:val="none"/>
        </w:rPr>
        <w:t xml:space="preserve"> </w:t>
      </w:r>
      <w:r>
        <w:rPr>
          <w:rFonts w:hint="eastAsia" w:ascii="宋体" w:hAnsi="宋体"/>
          <w:iCs/>
          <w:color w:val="auto"/>
          <w:szCs w:val="21"/>
          <w:highlight w:val="none"/>
          <w:u w:val="single"/>
        </w:rPr>
        <w:t>政府采购合同签订前。</w:t>
      </w:r>
    </w:p>
    <w:p w14:paraId="24C39A38">
      <w:pPr>
        <w:spacing w:line="440" w:lineRule="exact"/>
        <w:ind w:firstLine="424"/>
        <w:rPr>
          <w:rFonts w:ascii="宋体" w:hAnsi="宋体" w:cs="宋体"/>
          <w:color w:val="auto"/>
          <w:szCs w:val="21"/>
          <w:highlight w:val="none"/>
        </w:rPr>
      </w:pPr>
      <w:r>
        <w:rPr>
          <w:rFonts w:hint="eastAsia" w:ascii="宋体" w:hAnsi="宋体" w:cs="宋体"/>
          <w:color w:val="auto"/>
          <w:szCs w:val="21"/>
          <w:highlight w:val="none"/>
        </w:rPr>
        <w:t>4.履约保证金退付的方式、时间及条件：</w:t>
      </w:r>
      <w:r>
        <w:rPr>
          <w:rFonts w:hint="eastAsia" w:ascii="宋体" w:hAnsi="宋体" w:cs="宋体"/>
          <w:iCs/>
          <w:color w:val="auto"/>
          <w:szCs w:val="21"/>
          <w:highlight w:val="none"/>
          <w:u w:val="single"/>
        </w:rPr>
        <w:t>由乙方向履约保证金收取单位提供《广西壮族自治区政府采购项目合同验收书》（详见桂财采〔2015〕22号），保证金收取单位在收到合格材料后5个工作日内办理退还手续（不计利息）</w:t>
      </w:r>
      <w:r>
        <w:rPr>
          <w:rFonts w:hint="eastAsia" w:ascii="宋体" w:hAnsi="宋体" w:cs="宋体"/>
          <w:color w:val="auto"/>
          <w:szCs w:val="21"/>
          <w:highlight w:val="none"/>
        </w:rPr>
        <w:t>。</w:t>
      </w:r>
    </w:p>
    <w:p w14:paraId="7F001E59">
      <w:pPr>
        <w:spacing w:line="440" w:lineRule="exact"/>
        <w:ind w:firstLine="424"/>
        <w:rPr>
          <w:rFonts w:ascii="宋体" w:hAnsi="宋体" w:cs="宋体"/>
          <w:color w:val="auto"/>
          <w:szCs w:val="21"/>
          <w:highlight w:val="none"/>
        </w:rPr>
      </w:pPr>
      <w:r>
        <w:rPr>
          <w:rFonts w:hint="eastAsia" w:ascii="宋体" w:hAnsi="宋体" w:cs="宋体"/>
          <w:color w:val="auto"/>
          <w:szCs w:val="21"/>
          <w:highlight w:val="none"/>
        </w:rPr>
        <w:t>5.履约保证金指定账户：</w:t>
      </w:r>
    </w:p>
    <w:p w14:paraId="7F2CBE2F">
      <w:pPr>
        <w:spacing w:line="440" w:lineRule="exact"/>
        <w:ind w:firstLine="424"/>
        <w:rPr>
          <w:rFonts w:hint="eastAsia" w:ascii="宋体" w:hAnsi="宋体" w:cs="宋体"/>
          <w:color w:val="auto"/>
          <w:szCs w:val="21"/>
          <w:highlight w:val="none"/>
          <w:u w:val="single"/>
        </w:rPr>
      </w:pPr>
      <w:r>
        <w:rPr>
          <w:rFonts w:hint="eastAsia" w:ascii="宋体" w:hAnsi="宋体" w:cs="宋体"/>
          <w:color w:val="auto"/>
          <w:szCs w:val="21"/>
          <w:highlight w:val="none"/>
        </w:rPr>
        <w:t>开户名称：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梧州市第二人民医院</w:t>
      </w:r>
      <w:r>
        <w:rPr>
          <w:rFonts w:hint="eastAsia" w:ascii="宋体" w:hAnsi="宋体" w:cs="宋体"/>
          <w:color w:val="auto"/>
          <w:szCs w:val="21"/>
          <w:highlight w:val="none"/>
          <w:u w:val="single"/>
        </w:rPr>
        <w:t xml:space="preserve">   </w:t>
      </w:r>
    </w:p>
    <w:p w14:paraId="0927A2CD">
      <w:pPr>
        <w:spacing w:line="440" w:lineRule="exact"/>
        <w:ind w:firstLine="424"/>
        <w:rPr>
          <w:rFonts w:ascii="宋体" w:hAnsi="宋体" w:cs="宋体"/>
          <w:color w:val="auto"/>
          <w:szCs w:val="21"/>
          <w:highlight w:val="none"/>
          <w:u w:val="singl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lang w:eastAsia="zh-CN"/>
        </w:rPr>
        <w:t>中国建设银行梧州中山支行</w:t>
      </w:r>
    </w:p>
    <w:p w14:paraId="509D5442">
      <w:pPr>
        <w:spacing w:line="440" w:lineRule="exact"/>
        <w:ind w:firstLine="424"/>
        <w:rPr>
          <w:rFonts w:ascii="宋体" w:hAnsi="宋体" w:cs="宋体"/>
          <w:color w:val="auto"/>
          <w:szCs w:val="21"/>
          <w:highlight w:val="none"/>
          <w:u w:val="single"/>
        </w:rPr>
      </w:pPr>
      <w:r>
        <w:rPr>
          <w:rFonts w:hint="eastAsia" w:ascii="宋体" w:hAnsi="宋体" w:cs="宋体"/>
          <w:color w:val="auto"/>
          <w:szCs w:val="21"/>
          <w:highlight w:val="none"/>
        </w:rPr>
        <w:t>银行账号：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45001648660050700161</w:t>
      </w:r>
      <w:r>
        <w:rPr>
          <w:rFonts w:hint="eastAsia" w:ascii="宋体" w:hAnsi="宋体" w:cs="宋体"/>
          <w:color w:val="auto"/>
          <w:szCs w:val="21"/>
          <w:highlight w:val="none"/>
          <w:u w:val="single"/>
        </w:rPr>
        <w:t xml:space="preserve">  </w:t>
      </w:r>
    </w:p>
    <w:p w14:paraId="3EB65440">
      <w:pPr>
        <w:spacing w:line="440" w:lineRule="exact"/>
        <w:ind w:firstLine="424"/>
        <w:rPr>
          <w:rFonts w:ascii="宋体" w:hAnsi="宋体" w:cs="宋体"/>
          <w:color w:val="auto"/>
          <w:szCs w:val="21"/>
          <w:highlight w:val="none"/>
        </w:rPr>
      </w:pPr>
      <w:r>
        <w:rPr>
          <w:rFonts w:hint="eastAsia" w:ascii="宋体" w:hAnsi="宋体" w:cs="宋体"/>
          <w:color w:val="auto"/>
          <w:szCs w:val="21"/>
          <w:highlight w:val="none"/>
        </w:rPr>
        <w:t>6.不予退还的情形：签订合同后，如乙方不按双方签订的合同规定履约，则其全部履约保证金不予退还。</w:t>
      </w:r>
    </w:p>
    <w:p w14:paraId="73CAE0C8">
      <w:pPr>
        <w:spacing w:line="480" w:lineRule="exact"/>
        <w:ind w:firstLine="422"/>
        <w:rPr>
          <w:rFonts w:ascii="宋体" w:hAnsi="宋体"/>
          <w:b/>
          <w:color w:val="auto"/>
          <w:szCs w:val="21"/>
          <w:highlight w:val="none"/>
        </w:rPr>
      </w:pPr>
      <w:r>
        <w:rPr>
          <w:rFonts w:hint="eastAsia" w:ascii="宋体" w:hAnsi="宋体"/>
          <w:b/>
          <w:color w:val="auto"/>
          <w:szCs w:val="21"/>
          <w:highlight w:val="none"/>
        </w:rPr>
        <w:t>第八条　违约责任</w:t>
      </w:r>
    </w:p>
    <w:p w14:paraId="43E159F0">
      <w:pPr>
        <w:pStyle w:val="24"/>
        <w:spacing w:line="480" w:lineRule="exact"/>
        <w:ind w:firstLine="413"/>
        <w:rPr>
          <w:rFonts w:hAnsi="宋体"/>
          <w:bCs/>
          <w:color w:val="auto"/>
          <w:sz w:val="21"/>
          <w:highlight w:val="none"/>
        </w:rPr>
      </w:pPr>
      <w:r>
        <w:rPr>
          <w:rFonts w:hint="eastAsia" w:hAnsi="宋体"/>
          <w:bCs/>
          <w:color w:val="auto"/>
          <w:sz w:val="21"/>
          <w:highlight w:val="none"/>
        </w:rPr>
        <w:t>1.乙方所提供的货物规格、</w:t>
      </w:r>
      <w:r>
        <w:rPr>
          <w:rFonts w:hint="eastAsia" w:hAnsi="宋体"/>
          <w:bCs/>
          <w:color w:val="auto"/>
          <w:sz w:val="21"/>
          <w:highlight w:val="none"/>
          <w:lang w:val="en-US" w:eastAsia="zh-CN"/>
        </w:rPr>
        <w:t>食材原</w:t>
      </w:r>
      <w:r>
        <w:rPr>
          <w:rFonts w:hint="eastAsia" w:hAnsi="宋体"/>
          <w:bCs/>
          <w:color w:val="auto"/>
          <w:sz w:val="21"/>
          <w:highlight w:val="none"/>
        </w:rPr>
        <w:t>料等质量不合格的，</w:t>
      </w:r>
      <w:r>
        <w:rPr>
          <w:rFonts w:hint="eastAsia" w:hAnsi="宋体"/>
          <w:bCs/>
          <w:color w:val="auto"/>
          <w:sz w:val="21"/>
          <w:highlight w:val="none"/>
          <w:lang w:val="en-US" w:eastAsia="zh-CN"/>
        </w:rPr>
        <w:t>甲方可拒绝接收</w:t>
      </w:r>
      <w:r>
        <w:rPr>
          <w:rFonts w:hint="eastAsia" w:hAnsi="宋体"/>
          <w:bCs/>
          <w:color w:val="auto"/>
          <w:sz w:val="21"/>
          <w:highlight w:val="none"/>
        </w:rPr>
        <w:t>及</w:t>
      </w:r>
      <w:r>
        <w:rPr>
          <w:rFonts w:hint="eastAsia" w:hAnsi="宋体"/>
          <w:bCs/>
          <w:color w:val="auto"/>
          <w:sz w:val="21"/>
          <w:highlight w:val="none"/>
          <w:lang w:val="en-US" w:eastAsia="zh-CN"/>
        </w:rPr>
        <w:t>提出</w:t>
      </w:r>
      <w:r>
        <w:rPr>
          <w:rFonts w:hint="eastAsia" w:hAnsi="宋体"/>
          <w:bCs/>
          <w:color w:val="auto"/>
          <w:sz w:val="21"/>
          <w:highlight w:val="none"/>
        </w:rPr>
        <w:t>更换</w:t>
      </w:r>
      <w:r>
        <w:rPr>
          <w:rFonts w:hint="eastAsia" w:hAnsi="宋体"/>
          <w:bCs/>
          <w:color w:val="auto"/>
          <w:sz w:val="21"/>
          <w:highlight w:val="none"/>
          <w:lang w:val="en-US" w:eastAsia="zh-CN"/>
        </w:rPr>
        <w:t>要求</w:t>
      </w:r>
      <w:r>
        <w:rPr>
          <w:rFonts w:hint="eastAsia" w:hAnsi="宋体"/>
          <w:bCs/>
          <w:color w:val="auto"/>
          <w:sz w:val="21"/>
          <w:highlight w:val="none"/>
        </w:rPr>
        <w:t>，更换不及时的按逾期交货处罚；因质量问题</w:t>
      </w:r>
      <w:r>
        <w:rPr>
          <w:rFonts w:hint="eastAsia" w:hAnsi="宋体"/>
          <w:bCs/>
          <w:color w:val="auto"/>
          <w:sz w:val="21"/>
          <w:highlight w:val="none"/>
          <w:lang w:val="en-US" w:eastAsia="zh-CN"/>
        </w:rPr>
        <w:t>有</w:t>
      </w:r>
      <w:r>
        <w:rPr>
          <w:rFonts w:hint="eastAsia" w:hAnsi="宋体"/>
          <w:bCs/>
          <w:color w:val="auto"/>
          <w:sz w:val="21"/>
          <w:highlight w:val="none"/>
        </w:rPr>
        <w:t>特殊情况甲方同意接收的，乙方应向甲方支付</w:t>
      </w:r>
      <w:r>
        <w:rPr>
          <w:rFonts w:hint="eastAsia" w:hAnsi="宋体"/>
          <w:bCs/>
          <w:color w:val="auto"/>
          <w:sz w:val="21"/>
          <w:highlight w:val="none"/>
          <w:lang w:val="en-US" w:eastAsia="zh-CN"/>
        </w:rPr>
        <w:t>当批次品目</w:t>
      </w:r>
      <w:r>
        <w:rPr>
          <w:rFonts w:hint="eastAsia" w:hAnsi="宋体"/>
          <w:bCs/>
          <w:color w:val="auto"/>
          <w:sz w:val="21"/>
          <w:highlight w:val="none"/>
        </w:rPr>
        <w:t>违约货款额</w:t>
      </w:r>
      <w:r>
        <w:rPr>
          <w:rFonts w:hint="eastAsia" w:hAnsi="宋体"/>
          <w:bCs/>
          <w:color w:val="auto"/>
          <w:sz w:val="21"/>
          <w:highlight w:val="none"/>
          <w:lang w:eastAsia="zh-CN"/>
        </w:rPr>
        <w:t>的</w:t>
      </w:r>
      <w:r>
        <w:rPr>
          <w:rFonts w:hint="eastAsia" w:hAnsi="宋体"/>
          <w:bCs/>
          <w:color w:val="auto"/>
          <w:sz w:val="21"/>
          <w:highlight w:val="none"/>
        </w:rPr>
        <w:t>5%违约金并赔偿甲方经济损失。</w:t>
      </w:r>
    </w:p>
    <w:p w14:paraId="29BFDEA4">
      <w:pPr>
        <w:pStyle w:val="24"/>
        <w:spacing w:line="480" w:lineRule="exact"/>
        <w:ind w:firstLine="413"/>
        <w:rPr>
          <w:rFonts w:hAnsi="宋体"/>
          <w:bCs/>
          <w:color w:val="auto"/>
          <w:sz w:val="21"/>
          <w:highlight w:val="none"/>
        </w:rPr>
      </w:pPr>
      <w:r>
        <w:rPr>
          <w:rFonts w:hint="eastAsia" w:hAnsi="宋体"/>
          <w:bCs/>
          <w:color w:val="auto"/>
          <w:sz w:val="21"/>
          <w:highlight w:val="none"/>
        </w:rPr>
        <w:t>2.乙方提供的货物如侵犯了第三方合法权益而引发的任何纠纷或诉讼，均由乙方负责交涉并承担全部责任</w:t>
      </w:r>
      <w:r>
        <w:rPr>
          <w:rFonts w:hint="eastAsia" w:hAnsi="宋体"/>
          <w:bCs/>
          <w:color w:val="auto"/>
          <w:sz w:val="21"/>
          <w:highlight w:val="none"/>
          <w:lang w:eastAsia="zh-CN"/>
        </w:rPr>
        <w:t>，</w:t>
      </w:r>
      <w:r>
        <w:rPr>
          <w:rFonts w:hint="eastAsia" w:hAnsi="宋体"/>
          <w:bCs/>
          <w:color w:val="auto"/>
          <w:sz w:val="21"/>
          <w:highlight w:val="none"/>
          <w:lang w:val="en-US" w:eastAsia="zh-CN"/>
        </w:rPr>
        <w:t>如甲方因此支出律师费、诉讼费、赔偿费等均由乙方承担。</w:t>
      </w:r>
    </w:p>
    <w:p w14:paraId="40CCF5F8">
      <w:pPr>
        <w:pStyle w:val="24"/>
        <w:spacing w:line="480" w:lineRule="exact"/>
        <w:ind w:firstLine="413"/>
        <w:rPr>
          <w:rFonts w:hAnsi="宋体"/>
          <w:bCs/>
          <w:color w:val="auto"/>
          <w:sz w:val="21"/>
          <w:highlight w:val="none"/>
        </w:rPr>
      </w:pPr>
      <w:r>
        <w:rPr>
          <w:rFonts w:hint="eastAsia" w:hAnsi="宋体"/>
          <w:bCs/>
          <w:color w:val="auto"/>
          <w:sz w:val="21"/>
          <w:highlight w:val="none"/>
        </w:rPr>
        <w:t>3.因包装、运输引起的货物损坏，按质量不合格处罚。</w:t>
      </w:r>
    </w:p>
    <w:p w14:paraId="1205145F">
      <w:pPr>
        <w:pStyle w:val="24"/>
        <w:spacing w:line="480" w:lineRule="exact"/>
        <w:ind w:firstLine="413"/>
        <w:rPr>
          <w:rFonts w:hAnsi="宋体"/>
          <w:bCs/>
          <w:color w:val="auto"/>
          <w:sz w:val="21"/>
          <w:highlight w:val="none"/>
        </w:rPr>
      </w:pPr>
      <w:r>
        <w:rPr>
          <w:rFonts w:hint="eastAsia" w:hAnsi="宋体"/>
          <w:bCs/>
          <w:color w:val="auto"/>
          <w:sz w:val="21"/>
          <w:highlight w:val="none"/>
        </w:rPr>
        <w:t>4.甲方无故延期接收货物、乙方逾期交货的，每天向对方偿付</w:t>
      </w:r>
      <w:r>
        <w:rPr>
          <w:rFonts w:hint="eastAsia" w:hAnsi="宋体"/>
          <w:bCs/>
          <w:color w:val="auto"/>
          <w:sz w:val="21"/>
          <w:highlight w:val="none"/>
          <w:lang w:val="en-US" w:eastAsia="zh-CN"/>
        </w:rPr>
        <w:t>当批次品目</w:t>
      </w:r>
      <w:r>
        <w:rPr>
          <w:rFonts w:hint="eastAsia" w:hAnsi="宋体"/>
          <w:bCs/>
          <w:color w:val="auto"/>
          <w:sz w:val="21"/>
          <w:highlight w:val="none"/>
        </w:rPr>
        <w:t>违约货款额3</w:t>
      </w:r>
      <w:r>
        <w:rPr>
          <w:rFonts w:hint="eastAsia"/>
          <w:color w:val="auto"/>
          <w:sz w:val="21"/>
          <w:highlight w:val="none"/>
          <w:lang w:val="en-US" w:eastAsia="zh-CN"/>
        </w:rPr>
        <w:t>%</w:t>
      </w:r>
      <w:r>
        <w:rPr>
          <w:rFonts w:hint="eastAsia" w:hAnsi="宋体"/>
          <w:bCs/>
          <w:color w:val="auto"/>
          <w:sz w:val="21"/>
          <w:highlight w:val="none"/>
        </w:rPr>
        <w:t>违约金，但违约金累计不得超过</w:t>
      </w:r>
      <w:r>
        <w:rPr>
          <w:rFonts w:hint="eastAsia" w:hAnsi="宋体"/>
          <w:bCs/>
          <w:color w:val="auto"/>
          <w:sz w:val="21"/>
          <w:highlight w:val="none"/>
          <w:lang w:val="en-US" w:eastAsia="zh-CN"/>
        </w:rPr>
        <w:t>当批次品目</w:t>
      </w:r>
      <w:r>
        <w:rPr>
          <w:rFonts w:hint="eastAsia" w:hAnsi="宋体"/>
          <w:bCs/>
          <w:color w:val="auto"/>
          <w:sz w:val="21"/>
          <w:highlight w:val="none"/>
        </w:rPr>
        <w:t>违约货款额5%</w:t>
      </w:r>
      <w:r>
        <w:rPr>
          <w:rFonts w:hint="eastAsia" w:hAnsi="宋体"/>
          <w:bCs/>
          <w:color w:val="auto"/>
          <w:sz w:val="21"/>
          <w:highlight w:val="none"/>
          <w:lang w:eastAsia="zh-CN"/>
        </w:rPr>
        <w:t>。</w:t>
      </w:r>
      <w:r>
        <w:rPr>
          <w:rFonts w:hint="eastAsia" w:ascii="宋体" w:hAnsi="宋体" w:eastAsia="宋体" w:cs="宋体"/>
          <w:color w:val="auto"/>
          <w:sz w:val="21"/>
          <w:highlight w:val="none"/>
        </w:rPr>
        <w:t>乙方逾期交货超过半天、或年度累计逾期达3次的，甲方有权依法解除合同，</w:t>
      </w:r>
      <w:r>
        <w:rPr>
          <w:rFonts w:hint="eastAsia" w:ascii="宋体" w:hAnsi="宋体" w:eastAsia="宋体" w:cs="宋体"/>
          <w:color w:val="auto"/>
          <w:sz w:val="21"/>
          <w:highlight w:val="none"/>
          <w:lang w:eastAsia="zh-CN"/>
        </w:rPr>
        <w:t>乙方</w:t>
      </w:r>
      <w:r>
        <w:rPr>
          <w:rFonts w:hint="eastAsia" w:ascii="宋体" w:hAnsi="宋体" w:eastAsia="宋体" w:cs="宋体"/>
          <w:color w:val="auto"/>
          <w:sz w:val="21"/>
          <w:highlight w:val="none"/>
        </w:rPr>
        <w:t>承担因此给</w:t>
      </w:r>
      <w:r>
        <w:rPr>
          <w:rFonts w:hint="eastAsia" w:ascii="宋体" w:hAnsi="宋体" w:eastAsia="宋体" w:cs="宋体"/>
          <w:color w:val="auto"/>
          <w:sz w:val="21"/>
          <w:highlight w:val="none"/>
          <w:lang w:eastAsia="zh-CN"/>
        </w:rPr>
        <w:t>甲方</w:t>
      </w:r>
      <w:r>
        <w:rPr>
          <w:rFonts w:hint="eastAsia" w:ascii="宋体" w:hAnsi="宋体" w:eastAsia="宋体" w:cs="宋体"/>
          <w:color w:val="auto"/>
          <w:sz w:val="21"/>
          <w:highlight w:val="none"/>
        </w:rPr>
        <w:t>造成的经济损失</w:t>
      </w:r>
      <w:r>
        <w:rPr>
          <w:rFonts w:hint="eastAsia" w:ascii="宋体" w:hAnsi="宋体" w:eastAsia="宋体" w:cs="宋体"/>
          <w:color w:val="auto"/>
          <w:sz w:val="21"/>
          <w:highlight w:val="none"/>
          <w:lang w:eastAsia="zh-CN"/>
        </w:rPr>
        <w:t>，同时甲方有权要求乙方支付违约损失的3%作为违约金，但违约金不超过总货款的5%</w:t>
      </w:r>
      <w:r>
        <w:rPr>
          <w:rFonts w:hint="eastAsia" w:hAnsi="宋体" w:cs="宋体"/>
          <w:bCs/>
          <w:color w:val="auto"/>
          <w:sz w:val="21"/>
          <w:highlight w:val="none"/>
        </w:rPr>
        <w:t>；</w:t>
      </w:r>
      <w:r>
        <w:rPr>
          <w:rFonts w:hint="eastAsia" w:hAnsi="宋体"/>
          <w:bCs/>
          <w:color w:val="auto"/>
          <w:sz w:val="21"/>
          <w:highlight w:val="none"/>
        </w:rPr>
        <w:t>甲方延期付货款的，每天向乙方偿付</w:t>
      </w:r>
      <w:r>
        <w:rPr>
          <w:rFonts w:hint="eastAsia" w:hAnsi="宋体"/>
          <w:bCs/>
          <w:color w:val="auto"/>
          <w:sz w:val="21"/>
          <w:highlight w:val="none"/>
          <w:lang w:val="en-US" w:eastAsia="zh-CN"/>
        </w:rPr>
        <w:t>当批次</w:t>
      </w:r>
      <w:r>
        <w:rPr>
          <w:rFonts w:hint="eastAsia" w:hAnsi="宋体"/>
          <w:bCs/>
          <w:color w:val="auto"/>
          <w:sz w:val="21"/>
          <w:highlight w:val="none"/>
        </w:rPr>
        <w:t>延期货款额</w:t>
      </w:r>
      <w:r>
        <w:rPr>
          <w:rFonts w:hint="eastAsia" w:hAnsi="宋体"/>
          <w:bCs/>
          <w:color w:val="auto"/>
          <w:sz w:val="21"/>
          <w:highlight w:val="none"/>
          <w:lang w:eastAsia="zh-CN"/>
        </w:rPr>
        <w:t>的</w:t>
      </w:r>
      <w:r>
        <w:rPr>
          <w:rFonts w:hint="eastAsia" w:hAnsi="宋体"/>
          <w:bCs/>
          <w:color w:val="auto"/>
          <w:sz w:val="21"/>
          <w:highlight w:val="none"/>
        </w:rPr>
        <w:t>3</w:t>
      </w:r>
      <w:r>
        <w:rPr>
          <w:rFonts w:hint="eastAsia" w:hAnsi="宋体"/>
          <w:bCs/>
          <w:color w:val="auto"/>
          <w:sz w:val="21"/>
          <w:highlight w:val="none"/>
          <w:lang w:val="en-US" w:eastAsia="zh-CN"/>
        </w:rPr>
        <w:t>%作为</w:t>
      </w:r>
      <w:r>
        <w:rPr>
          <w:rFonts w:hint="eastAsia" w:hAnsi="宋体"/>
          <w:bCs/>
          <w:color w:val="auto"/>
          <w:sz w:val="21"/>
          <w:highlight w:val="none"/>
        </w:rPr>
        <w:t>滞纳金，但滞纳金累计不得超过</w:t>
      </w:r>
      <w:r>
        <w:rPr>
          <w:rFonts w:hint="eastAsia" w:hAnsi="宋体"/>
          <w:bCs/>
          <w:color w:val="auto"/>
          <w:sz w:val="21"/>
          <w:highlight w:val="none"/>
          <w:lang w:val="en-US" w:eastAsia="zh-CN"/>
        </w:rPr>
        <w:t>当批次</w:t>
      </w:r>
      <w:r>
        <w:rPr>
          <w:rFonts w:hint="eastAsia" w:hAnsi="宋体"/>
          <w:bCs/>
          <w:color w:val="auto"/>
          <w:sz w:val="21"/>
          <w:highlight w:val="none"/>
        </w:rPr>
        <w:t>延期货款额5%。</w:t>
      </w:r>
    </w:p>
    <w:p w14:paraId="67EB3BDA">
      <w:pPr>
        <w:pStyle w:val="24"/>
        <w:spacing w:line="480" w:lineRule="exact"/>
        <w:ind w:firstLine="413"/>
        <w:rPr>
          <w:rFonts w:hAnsi="宋体"/>
          <w:bCs/>
          <w:color w:val="auto"/>
          <w:sz w:val="21"/>
          <w:highlight w:val="none"/>
        </w:rPr>
      </w:pPr>
      <w:r>
        <w:rPr>
          <w:rFonts w:hint="eastAsia" w:hAnsi="宋体"/>
          <w:bCs/>
          <w:color w:val="auto"/>
          <w:sz w:val="21"/>
          <w:highlight w:val="none"/>
        </w:rPr>
        <w:t>5.乙方未按本合同和响应文件中规定的服务承诺提供售后服务的，乙方应按</w:t>
      </w:r>
      <w:r>
        <w:rPr>
          <w:rFonts w:hint="eastAsia" w:hAnsi="宋体"/>
          <w:bCs/>
          <w:color w:val="auto"/>
          <w:sz w:val="21"/>
          <w:highlight w:val="none"/>
          <w:lang w:val="en-US" w:eastAsia="zh-CN"/>
        </w:rPr>
        <w:t>甲方已履约部分合计金额的</w:t>
      </w:r>
      <w:r>
        <w:rPr>
          <w:rFonts w:hint="eastAsia" w:hAnsi="宋体"/>
          <w:bCs/>
          <w:color w:val="auto"/>
          <w:sz w:val="21"/>
          <w:highlight w:val="none"/>
        </w:rPr>
        <w:t>5%向甲方支付违约金。</w:t>
      </w:r>
    </w:p>
    <w:p w14:paraId="46641501">
      <w:pPr>
        <w:pStyle w:val="24"/>
        <w:spacing w:line="480" w:lineRule="exact"/>
        <w:ind w:firstLine="413"/>
        <w:rPr>
          <w:rFonts w:hAnsi="宋体"/>
          <w:bCs/>
          <w:color w:val="auto"/>
          <w:sz w:val="21"/>
          <w:highlight w:val="none"/>
        </w:rPr>
      </w:pPr>
      <w:r>
        <w:rPr>
          <w:rFonts w:hint="eastAsia" w:hAnsi="宋体"/>
          <w:bCs/>
          <w:color w:val="auto"/>
          <w:sz w:val="21"/>
          <w:highlight w:val="none"/>
        </w:rPr>
        <w:t>6.乙方违约甲方主张解除合同的或乙方无正当理由解除合同的，应自合同解除之日起10个工作日内向甲方退回已收取的全部款项并一次性支付</w:t>
      </w:r>
      <w:r>
        <w:rPr>
          <w:rFonts w:hint="eastAsia" w:ascii="宋体" w:hAnsi="宋体" w:cs="仿宋_GB2312"/>
          <w:color w:val="auto"/>
          <w:sz w:val="21"/>
          <w:highlight w:val="none"/>
          <w:lang w:eastAsia="zh-CN"/>
        </w:rPr>
        <w:t>甲方已履约部分合计金额</w:t>
      </w:r>
      <w:r>
        <w:rPr>
          <w:rFonts w:hint="eastAsia" w:hAnsi="宋体"/>
          <w:bCs/>
          <w:color w:val="auto"/>
          <w:sz w:val="21"/>
          <w:highlight w:val="none"/>
        </w:rPr>
        <w:t>10%的违约金。乙方逾期退回所收款项及违约金的，每逾期一天，应按所退款项及违约金总额的万分之五向甲方支付违约金。</w:t>
      </w:r>
    </w:p>
    <w:p w14:paraId="0886960B">
      <w:pPr>
        <w:pStyle w:val="24"/>
        <w:spacing w:line="480" w:lineRule="exact"/>
        <w:ind w:firstLine="413"/>
        <w:rPr>
          <w:rFonts w:hAnsi="宋体"/>
          <w:bCs/>
          <w:color w:val="auto"/>
          <w:sz w:val="21"/>
          <w:highlight w:val="none"/>
        </w:rPr>
      </w:pPr>
      <w:r>
        <w:rPr>
          <w:rFonts w:hint="eastAsia" w:hAnsi="宋体"/>
          <w:bCs/>
          <w:color w:val="auto"/>
          <w:sz w:val="21"/>
          <w:highlight w:val="none"/>
        </w:rPr>
        <w:t>7.其它违约行为按违约货款额5%收取违约金并赔偿经济损失。</w:t>
      </w:r>
    </w:p>
    <w:p w14:paraId="2E36CCD5">
      <w:pPr>
        <w:pStyle w:val="24"/>
        <w:spacing w:line="480" w:lineRule="exact"/>
        <w:ind w:firstLine="413"/>
        <w:rPr>
          <w:rFonts w:hAnsi="宋体"/>
          <w:b/>
          <w:color w:val="auto"/>
          <w:sz w:val="21"/>
          <w:highlight w:val="none"/>
        </w:rPr>
      </w:pPr>
      <w:r>
        <w:rPr>
          <w:rFonts w:hint="eastAsia" w:hAnsi="宋体"/>
          <w:b/>
          <w:color w:val="auto"/>
          <w:sz w:val="21"/>
          <w:highlight w:val="none"/>
        </w:rPr>
        <w:t>第</w:t>
      </w:r>
      <w:r>
        <w:rPr>
          <w:rFonts w:hint="eastAsia" w:hAnsi="宋体"/>
          <w:b/>
          <w:color w:val="auto"/>
          <w:sz w:val="21"/>
          <w:highlight w:val="none"/>
          <w:lang w:val="en-US" w:eastAsia="zh-CN"/>
        </w:rPr>
        <w:t>九</w:t>
      </w:r>
      <w:r>
        <w:rPr>
          <w:rFonts w:hint="eastAsia" w:hAnsi="宋体"/>
          <w:b/>
          <w:color w:val="auto"/>
          <w:sz w:val="21"/>
          <w:highlight w:val="none"/>
        </w:rPr>
        <w:t>条  不可抗力事件处理</w:t>
      </w:r>
    </w:p>
    <w:p w14:paraId="075CE0FF">
      <w:pPr>
        <w:pStyle w:val="24"/>
        <w:spacing w:line="480" w:lineRule="exact"/>
        <w:ind w:firstLine="420"/>
        <w:rPr>
          <w:rFonts w:hAnsi="宋体"/>
          <w:color w:val="auto"/>
          <w:sz w:val="21"/>
          <w:highlight w:val="none"/>
        </w:rPr>
      </w:pPr>
      <w:r>
        <w:rPr>
          <w:rFonts w:hint="eastAsia" w:hAnsi="宋体"/>
          <w:color w:val="auto"/>
          <w:sz w:val="21"/>
          <w:highlight w:val="none"/>
        </w:rPr>
        <w:t>1.在合同有效期内，任何一方因不可抗力事件导致不能履行合同，则合同履行期可延长，其延长期与不可抗力影响期相同。</w:t>
      </w:r>
    </w:p>
    <w:p w14:paraId="11305368">
      <w:pPr>
        <w:pStyle w:val="24"/>
        <w:spacing w:line="480" w:lineRule="exact"/>
        <w:ind w:firstLine="420"/>
        <w:rPr>
          <w:rFonts w:hAnsi="宋体"/>
          <w:color w:val="auto"/>
          <w:sz w:val="21"/>
          <w:highlight w:val="none"/>
        </w:rPr>
      </w:pPr>
      <w:r>
        <w:rPr>
          <w:rFonts w:hint="eastAsia" w:hAnsi="宋体"/>
          <w:color w:val="auto"/>
          <w:sz w:val="21"/>
          <w:highlight w:val="none"/>
        </w:rPr>
        <w:t>2.不可抗力事件发生后，应立即通知对方，并寄送有关权威机构出具的证明。</w:t>
      </w:r>
    </w:p>
    <w:p w14:paraId="05FC7C2D">
      <w:pPr>
        <w:spacing w:line="480" w:lineRule="exact"/>
        <w:ind w:firstLine="420"/>
        <w:rPr>
          <w:rFonts w:ascii="宋体" w:hAnsi="宋体"/>
          <w:color w:val="auto"/>
          <w:szCs w:val="21"/>
          <w:highlight w:val="none"/>
        </w:rPr>
      </w:pPr>
      <w:r>
        <w:rPr>
          <w:rFonts w:hint="eastAsia" w:ascii="宋体" w:hAnsi="宋体"/>
          <w:color w:val="auto"/>
          <w:szCs w:val="21"/>
          <w:highlight w:val="none"/>
        </w:rPr>
        <w:t>3.不可抗力事件延续六十天以上，双方应通过友好协商，确定是否继续履行合同。</w:t>
      </w:r>
    </w:p>
    <w:p w14:paraId="42347116">
      <w:pPr>
        <w:spacing w:line="480" w:lineRule="exact"/>
        <w:ind w:firstLine="422"/>
        <w:rPr>
          <w:rFonts w:ascii="宋体" w:hAnsi="宋体"/>
          <w:color w:val="auto"/>
          <w:szCs w:val="21"/>
          <w:highlight w:val="none"/>
        </w:rPr>
      </w:pPr>
      <w:r>
        <w:rPr>
          <w:rFonts w:hint="eastAsia" w:ascii="宋体" w:hAnsi="宋体"/>
          <w:b/>
          <w:color w:val="auto"/>
          <w:szCs w:val="21"/>
          <w:highlight w:val="none"/>
        </w:rPr>
        <w:t>第十条  合同争议解决</w:t>
      </w:r>
    </w:p>
    <w:p w14:paraId="70E32F4F">
      <w:pPr>
        <w:spacing w:line="480" w:lineRule="exact"/>
        <w:ind w:firstLine="420"/>
        <w:rPr>
          <w:rFonts w:ascii="宋体" w:hAnsi="宋体"/>
          <w:color w:val="auto"/>
          <w:szCs w:val="21"/>
          <w:highlight w:val="none"/>
        </w:rPr>
      </w:pPr>
      <w:r>
        <w:rPr>
          <w:rFonts w:hint="eastAsia" w:ascii="宋体" w:hAnsi="宋体"/>
          <w:color w:val="auto"/>
          <w:szCs w:val="21"/>
          <w:highlight w:val="none"/>
        </w:rPr>
        <w:t>1.因服务质量问题发生争议的，应邀请国家认可的质量检测机构或专家组进行鉴定。服务符合标准的，鉴定费由甲方承担；服务不符合标准的，鉴定费由乙方承担。</w:t>
      </w:r>
    </w:p>
    <w:p w14:paraId="569ACD21">
      <w:pPr>
        <w:spacing w:line="480" w:lineRule="exact"/>
        <w:ind w:left="100" w:right="42" w:firstLine="420"/>
        <w:rPr>
          <w:rFonts w:ascii="宋体" w:hAnsi="宋体"/>
          <w:color w:val="auto"/>
          <w:szCs w:val="21"/>
          <w:highlight w:val="none"/>
        </w:rPr>
      </w:pPr>
      <w:r>
        <w:rPr>
          <w:rFonts w:hint="eastAsia" w:ascii="宋体" w:hAnsi="宋体"/>
          <w:color w:val="auto"/>
          <w:szCs w:val="21"/>
          <w:highlight w:val="none"/>
        </w:rPr>
        <w:t>2.因履行本合同引起的或者与本合同有关的争议，甲乙双方应首先通过友好协商解决，如果协商不能解决，按下列</w:t>
      </w:r>
      <w:r>
        <w:rPr>
          <w:rFonts w:hint="eastAsia" w:ascii="宋体" w:hAnsi="宋体"/>
          <w:color w:val="auto"/>
          <w:szCs w:val="21"/>
          <w:highlight w:val="none"/>
          <w:u w:val="single"/>
        </w:rPr>
        <w:t xml:space="preserve"> （2） </w:t>
      </w:r>
      <w:r>
        <w:rPr>
          <w:rFonts w:hint="eastAsia" w:ascii="宋体" w:hAnsi="宋体"/>
          <w:color w:val="auto"/>
          <w:szCs w:val="21"/>
          <w:highlight w:val="none"/>
        </w:rPr>
        <w:t>方式解决：</w:t>
      </w:r>
    </w:p>
    <w:p w14:paraId="0BBC4654">
      <w:pPr>
        <w:spacing w:line="480" w:lineRule="exact"/>
        <w:ind w:right="40" w:firstLine="420"/>
        <w:rPr>
          <w:rFonts w:ascii="宋体" w:hAnsi="宋体"/>
          <w:color w:val="auto"/>
          <w:szCs w:val="21"/>
          <w:highlight w:val="none"/>
        </w:rPr>
      </w:pPr>
      <w:r>
        <w:rPr>
          <w:rFonts w:hint="eastAsia" w:ascii="宋体" w:hAnsi="宋体"/>
          <w:color w:val="auto"/>
          <w:szCs w:val="21"/>
          <w:highlight w:val="none"/>
        </w:rPr>
        <w:t>（1）向</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仲裁委员会申请仲裁；</w:t>
      </w:r>
    </w:p>
    <w:p w14:paraId="50E2C81A">
      <w:pPr>
        <w:spacing w:line="480" w:lineRule="exact"/>
        <w:ind w:right="40" w:firstLine="420"/>
        <w:rPr>
          <w:rFonts w:ascii="宋体" w:hAnsi="宋体"/>
          <w:color w:val="auto"/>
          <w:szCs w:val="21"/>
          <w:highlight w:val="none"/>
        </w:rPr>
      </w:pPr>
      <w:r>
        <w:rPr>
          <w:rFonts w:hint="eastAsia" w:ascii="宋体" w:hAnsi="宋体"/>
          <w:color w:val="auto"/>
          <w:szCs w:val="21"/>
          <w:highlight w:val="none"/>
        </w:rPr>
        <w:t>（2）向甲方所在地人民法院提起诉讼。</w:t>
      </w:r>
    </w:p>
    <w:p w14:paraId="27236124">
      <w:pPr>
        <w:spacing w:line="480" w:lineRule="exact"/>
        <w:ind w:firstLine="422"/>
        <w:rPr>
          <w:rFonts w:ascii="宋体" w:hAnsi="宋体"/>
          <w:b/>
          <w:color w:val="auto"/>
          <w:szCs w:val="21"/>
          <w:highlight w:val="none"/>
        </w:rPr>
      </w:pPr>
      <w:r>
        <w:rPr>
          <w:rFonts w:hint="eastAsia" w:ascii="宋体" w:hAnsi="宋体"/>
          <w:b/>
          <w:color w:val="auto"/>
          <w:szCs w:val="21"/>
          <w:highlight w:val="none"/>
        </w:rPr>
        <w:t>第十</w:t>
      </w:r>
      <w:r>
        <w:rPr>
          <w:rFonts w:hint="eastAsia" w:ascii="宋体" w:hAnsi="宋体"/>
          <w:b/>
          <w:color w:val="auto"/>
          <w:szCs w:val="21"/>
          <w:highlight w:val="none"/>
          <w:lang w:val="en-US" w:eastAsia="zh-CN"/>
        </w:rPr>
        <w:t>一</w:t>
      </w:r>
      <w:r>
        <w:rPr>
          <w:rFonts w:hint="eastAsia" w:ascii="宋体" w:hAnsi="宋体"/>
          <w:b/>
          <w:color w:val="auto"/>
          <w:szCs w:val="21"/>
          <w:highlight w:val="none"/>
        </w:rPr>
        <w:t>条　合同的变更、中止或者终止</w:t>
      </w:r>
    </w:p>
    <w:p w14:paraId="135277CD">
      <w:pPr>
        <w:spacing w:line="480" w:lineRule="exact"/>
        <w:ind w:firstLine="422"/>
        <w:rPr>
          <w:rFonts w:ascii="宋体" w:hAnsi="宋体"/>
          <w:bCs/>
          <w:color w:val="auto"/>
          <w:szCs w:val="21"/>
          <w:highlight w:val="none"/>
        </w:rPr>
      </w:pPr>
      <w:r>
        <w:rPr>
          <w:rFonts w:hint="eastAsia" w:ascii="宋体" w:hAnsi="宋体"/>
          <w:bCs/>
          <w:color w:val="auto"/>
          <w:szCs w:val="21"/>
          <w:highlight w:val="none"/>
        </w:rPr>
        <w:t>1. 除《中华人民共和国政府采购法》第五十条规定的情形外，本合同一经签订，甲乙双方不得擅自变更、中止或者终止合同。</w:t>
      </w:r>
    </w:p>
    <w:p w14:paraId="5DCA9F28">
      <w:pPr>
        <w:spacing w:line="480" w:lineRule="exact"/>
        <w:ind w:firstLine="422"/>
        <w:rPr>
          <w:rFonts w:ascii="宋体" w:hAnsi="宋体"/>
          <w:bCs/>
          <w:color w:val="auto"/>
          <w:szCs w:val="21"/>
          <w:highlight w:val="none"/>
        </w:rPr>
      </w:pPr>
      <w:r>
        <w:rPr>
          <w:rFonts w:hint="eastAsia" w:ascii="宋体" w:hAnsi="宋体"/>
          <w:bCs/>
          <w:color w:val="auto"/>
          <w:szCs w:val="21"/>
          <w:highlight w:val="none"/>
        </w:rPr>
        <w:t>2.采购合同继续履行将损害国家利益和社会公共利益的，双方当事人应当变更、中止或者终止合同。有过错的一方应当承担赔偿责任，双方都有过错的，各自承担相应的责任。</w:t>
      </w:r>
    </w:p>
    <w:p w14:paraId="41489766">
      <w:pPr>
        <w:spacing w:line="480" w:lineRule="exact"/>
        <w:ind w:firstLine="422"/>
        <w:rPr>
          <w:rFonts w:ascii="宋体" w:hAnsi="宋体"/>
          <w:bCs/>
          <w:color w:val="auto"/>
          <w:szCs w:val="21"/>
          <w:highlight w:val="none"/>
        </w:rPr>
      </w:pPr>
      <w:r>
        <w:rPr>
          <w:rFonts w:hint="eastAsia" w:ascii="宋体" w:hAnsi="宋体"/>
          <w:bCs/>
          <w:color w:val="auto"/>
          <w:szCs w:val="21"/>
          <w:highlight w:val="none"/>
        </w:rPr>
        <w:t>3.乙方不得擅自转让其应履行的合同义务。</w:t>
      </w:r>
    </w:p>
    <w:p w14:paraId="18E5040A">
      <w:pPr>
        <w:spacing w:line="480" w:lineRule="exact"/>
        <w:ind w:firstLine="422"/>
        <w:rPr>
          <w:rFonts w:ascii="宋体" w:hAnsi="宋体"/>
          <w:b/>
          <w:color w:val="auto"/>
          <w:szCs w:val="21"/>
          <w:highlight w:val="none"/>
        </w:rPr>
      </w:pPr>
      <w:r>
        <w:rPr>
          <w:rFonts w:hint="eastAsia" w:ascii="宋体" w:hAnsi="宋体"/>
          <w:b/>
          <w:color w:val="auto"/>
          <w:szCs w:val="21"/>
          <w:highlight w:val="none"/>
        </w:rPr>
        <w:t>第十</w:t>
      </w:r>
      <w:r>
        <w:rPr>
          <w:rFonts w:hint="eastAsia" w:ascii="宋体" w:hAnsi="宋体"/>
          <w:b/>
          <w:color w:val="auto"/>
          <w:szCs w:val="21"/>
          <w:highlight w:val="none"/>
          <w:lang w:val="en-US" w:eastAsia="zh-CN"/>
        </w:rPr>
        <w:t>二</w:t>
      </w:r>
      <w:r>
        <w:rPr>
          <w:rFonts w:hint="eastAsia" w:ascii="宋体" w:hAnsi="宋体"/>
          <w:b/>
          <w:color w:val="auto"/>
          <w:szCs w:val="21"/>
          <w:highlight w:val="none"/>
        </w:rPr>
        <w:t>条　</w:t>
      </w:r>
      <w:r>
        <w:rPr>
          <w:rFonts w:hint="eastAsia" w:ascii="宋体" w:hAnsi="宋体" w:cs="微软雅黑"/>
          <w:b/>
          <w:color w:val="auto"/>
          <w:szCs w:val="21"/>
          <w:highlight w:val="none"/>
        </w:rPr>
        <w:t>合</w:t>
      </w:r>
      <w:r>
        <w:rPr>
          <w:rFonts w:hint="eastAsia" w:ascii="宋体" w:hAnsi="宋体" w:cs="微软雅黑"/>
          <w:b/>
          <w:color w:val="auto"/>
          <w:spacing w:val="-2"/>
          <w:szCs w:val="21"/>
          <w:highlight w:val="none"/>
        </w:rPr>
        <w:t>同</w:t>
      </w:r>
      <w:r>
        <w:rPr>
          <w:rFonts w:hint="eastAsia" w:ascii="宋体" w:hAnsi="宋体" w:cs="微软雅黑"/>
          <w:b/>
          <w:color w:val="auto"/>
          <w:szCs w:val="21"/>
          <w:highlight w:val="none"/>
        </w:rPr>
        <w:t>文</w:t>
      </w:r>
      <w:r>
        <w:rPr>
          <w:rFonts w:hint="eastAsia" w:ascii="宋体" w:hAnsi="宋体" w:cs="微软雅黑"/>
          <w:b/>
          <w:color w:val="auto"/>
          <w:spacing w:val="-2"/>
          <w:szCs w:val="21"/>
          <w:highlight w:val="none"/>
        </w:rPr>
        <w:t>件构成</w:t>
      </w:r>
    </w:p>
    <w:p w14:paraId="24D8C143">
      <w:pPr>
        <w:pStyle w:val="24"/>
        <w:spacing w:line="480" w:lineRule="exact"/>
        <w:ind w:left="420"/>
        <w:rPr>
          <w:rFonts w:hAnsi="宋体"/>
          <w:color w:val="auto"/>
          <w:sz w:val="21"/>
          <w:highlight w:val="none"/>
        </w:rPr>
      </w:pPr>
      <w:r>
        <w:rPr>
          <w:rFonts w:hint="eastAsia" w:hAnsi="宋体"/>
          <w:color w:val="auto"/>
          <w:sz w:val="21"/>
          <w:highlight w:val="none"/>
        </w:rPr>
        <w:t>1.政府采购合同</w:t>
      </w:r>
    </w:p>
    <w:p w14:paraId="2A7AE1B6">
      <w:pPr>
        <w:pStyle w:val="24"/>
        <w:spacing w:line="480" w:lineRule="exact"/>
        <w:ind w:left="420"/>
        <w:rPr>
          <w:rFonts w:hAnsi="宋体"/>
          <w:color w:val="auto"/>
          <w:sz w:val="21"/>
          <w:highlight w:val="none"/>
        </w:rPr>
      </w:pPr>
      <w:r>
        <w:rPr>
          <w:rFonts w:hint="eastAsia" w:hAnsi="宋体"/>
          <w:color w:val="auto"/>
          <w:sz w:val="21"/>
          <w:highlight w:val="none"/>
        </w:rPr>
        <w:t>2.成交通知书；</w:t>
      </w:r>
    </w:p>
    <w:p w14:paraId="4731C9B3">
      <w:pPr>
        <w:pStyle w:val="24"/>
        <w:spacing w:line="480" w:lineRule="exact"/>
        <w:ind w:left="420"/>
        <w:rPr>
          <w:rFonts w:hAnsi="宋体"/>
          <w:color w:val="auto"/>
          <w:sz w:val="21"/>
          <w:highlight w:val="none"/>
        </w:rPr>
      </w:pPr>
      <w:r>
        <w:rPr>
          <w:rFonts w:hint="eastAsia" w:hAnsi="宋体"/>
          <w:color w:val="auto"/>
          <w:sz w:val="21"/>
          <w:highlight w:val="none"/>
        </w:rPr>
        <w:t>3.响应文件；</w:t>
      </w:r>
    </w:p>
    <w:p w14:paraId="5C13B5E9">
      <w:pPr>
        <w:pStyle w:val="24"/>
        <w:spacing w:line="480" w:lineRule="exact"/>
        <w:ind w:left="420"/>
        <w:rPr>
          <w:rFonts w:hAnsi="宋体"/>
          <w:color w:val="auto"/>
          <w:sz w:val="21"/>
          <w:highlight w:val="none"/>
        </w:rPr>
      </w:pPr>
      <w:r>
        <w:rPr>
          <w:rFonts w:hint="eastAsia" w:hAnsi="宋体"/>
          <w:color w:val="auto"/>
          <w:sz w:val="21"/>
          <w:highlight w:val="none"/>
        </w:rPr>
        <w:t>4.采购文件及更正公告（澄清或补充通知）；</w:t>
      </w:r>
    </w:p>
    <w:p w14:paraId="7B369C55">
      <w:pPr>
        <w:pStyle w:val="24"/>
        <w:spacing w:line="480" w:lineRule="exact"/>
        <w:ind w:left="420"/>
        <w:rPr>
          <w:rFonts w:hAnsi="宋体"/>
          <w:color w:val="auto"/>
          <w:sz w:val="21"/>
          <w:highlight w:val="none"/>
        </w:rPr>
      </w:pPr>
      <w:r>
        <w:rPr>
          <w:rFonts w:hint="eastAsia" w:hAnsi="宋体"/>
          <w:color w:val="auto"/>
          <w:sz w:val="21"/>
          <w:highlight w:val="none"/>
        </w:rPr>
        <w:t>5.标准、规范及有关技术文件；</w:t>
      </w:r>
    </w:p>
    <w:p w14:paraId="79187045">
      <w:pPr>
        <w:pStyle w:val="24"/>
        <w:spacing w:line="480" w:lineRule="exact"/>
        <w:ind w:left="420"/>
        <w:rPr>
          <w:rFonts w:hAnsi="宋体"/>
          <w:color w:val="auto"/>
          <w:sz w:val="21"/>
          <w:highlight w:val="none"/>
        </w:rPr>
      </w:pPr>
      <w:r>
        <w:rPr>
          <w:rFonts w:hint="eastAsia" w:hAnsi="宋体"/>
          <w:color w:val="auto"/>
          <w:sz w:val="21"/>
          <w:highlight w:val="none"/>
        </w:rPr>
        <w:t>6.双方约定的其他合同文件。</w:t>
      </w:r>
    </w:p>
    <w:p w14:paraId="39980FF6">
      <w:pPr>
        <w:pStyle w:val="24"/>
        <w:spacing w:line="480" w:lineRule="exact"/>
        <w:ind w:firstLine="420"/>
        <w:rPr>
          <w:rFonts w:hAnsi="宋体"/>
          <w:color w:val="auto"/>
          <w:sz w:val="21"/>
          <w:highlight w:val="none"/>
        </w:rPr>
      </w:pPr>
      <w:r>
        <w:rPr>
          <w:rFonts w:hint="eastAsia" w:hAnsi="宋体"/>
          <w:color w:val="auto"/>
          <w:sz w:val="21"/>
          <w:highlight w:val="none"/>
        </w:rPr>
        <w:t>上述合同文件互相补充和解释。如果合同文件之间存在矛盾或者不一致之处，以上述文件的排列顺序在先者为准。</w:t>
      </w:r>
    </w:p>
    <w:p w14:paraId="19A924D0">
      <w:pPr>
        <w:pStyle w:val="24"/>
        <w:spacing w:line="480" w:lineRule="exact"/>
        <w:ind w:firstLine="413"/>
        <w:rPr>
          <w:rFonts w:hAnsi="宋体"/>
          <w:b/>
          <w:color w:val="auto"/>
          <w:sz w:val="21"/>
          <w:highlight w:val="none"/>
        </w:rPr>
      </w:pPr>
      <w:r>
        <w:rPr>
          <w:rFonts w:hint="eastAsia" w:hAnsi="宋体"/>
          <w:b/>
          <w:color w:val="auto"/>
          <w:sz w:val="21"/>
          <w:highlight w:val="none"/>
        </w:rPr>
        <w:t>第十</w:t>
      </w:r>
      <w:r>
        <w:rPr>
          <w:rFonts w:hint="eastAsia" w:hAnsi="宋体"/>
          <w:b/>
          <w:color w:val="auto"/>
          <w:sz w:val="21"/>
          <w:highlight w:val="none"/>
          <w:lang w:val="en-US" w:eastAsia="zh-CN"/>
        </w:rPr>
        <w:t>三</w:t>
      </w:r>
      <w:r>
        <w:rPr>
          <w:rFonts w:hint="eastAsia" w:hAnsi="宋体"/>
          <w:b/>
          <w:color w:val="auto"/>
          <w:sz w:val="21"/>
          <w:highlight w:val="none"/>
        </w:rPr>
        <w:t>条  合同生效及其他</w:t>
      </w:r>
    </w:p>
    <w:p w14:paraId="08F60E3E">
      <w:pPr>
        <w:pStyle w:val="24"/>
        <w:spacing w:line="480" w:lineRule="exact"/>
        <w:ind w:firstLine="420"/>
        <w:rPr>
          <w:rFonts w:hAnsi="宋体"/>
          <w:color w:val="auto"/>
          <w:sz w:val="21"/>
          <w:highlight w:val="none"/>
        </w:rPr>
      </w:pPr>
      <w:r>
        <w:rPr>
          <w:rFonts w:hint="eastAsia" w:hAnsi="宋体"/>
          <w:color w:val="auto"/>
          <w:sz w:val="21"/>
          <w:highlight w:val="none"/>
        </w:rPr>
        <w:t>1.合同经双方法定代表人或者委托代理人签字并加盖单位公章后生效（委托代理人签字的需后附授权委托书，格式自拟）。</w:t>
      </w:r>
    </w:p>
    <w:p w14:paraId="628D095C">
      <w:pPr>
        <w:pStyle w:val="24"/>
        <w:spacing w:line="480" w:lineRule="exact"/>
        <w:ind w:firstLine="420"/>
        <w:rPr>
          <w:rFonts w:hAnsi="宋体"/>
          <w:color w:val="auto"/>
          <w:sz w:val="21"/>
          <w:highlight w:val="none"/>
        </w:rPr>
      </w:pPr>
      <w:r>
        <w:rPr>
          <w:rFonts w:hint="eastAsia" w:hAnsi="宋体"/>
          <w:color w:val="auto"/>
          <w:sz w:val="21"/>
          <w:highlight w:val="none"/>
        </w:rPr>
        <w:t>2.合同执行中涉及采购资金和采购内容修改或者补充的，并签书面补充协议报财政部门备案，方可作为主合同不可分割的一部分。</w:t>
      </w:r>
    </w:p>
    <w:p w14:paraId="57ACE809">
      <w:pPr>
        <w:pStyle w:val="24"/>
        <w:spacing w:line="480" w:lineRule="exact"/>
        <w:ind w:firstLine="420"/>
        <w:rPr>
          <w:rFonts w:hAnsi="宋体"/>
          <w:color w:val="auto"/>
          <w:sz w:val="21"/>
          <w:highlight w:val="none"/>
        </w:rPr>
      </w:pPr>
      <w:r>
        <w:rPr>
          <w:rFonts w:hint="eastAsia" w:hAnsi="宋体"/>
          <w:color w:val="auto"/>
          <w:sz w:val="21"/>
          <w:highlight w:val="none"/>
        </w:rPr>
        <w:t>3.合同生效后，甲乙双方不得因姓名、名称的变更或者法定代表人、负责人、承办人的变动而不履行合同义务。</w:t>
      </w:r>
    </w:p>
    <w:p w14:paraId="1F4E8467">
      <w:pPr>
        <w:pStyle w:val="24"/>
        <w:spacing w:line="480" w:lineRule="exact"/>
        <w:ind w:left="420"/>
        <w:rPr>
          <w:rFonts w:hAnsi="宋体"/>
          <w:color w:val="auto"/>
          <w:sz w:val="21"/>
          <w:highlight w:val="none"/>
        </w:rPr>
      </w:pPr>
      <w:r>
        <w:rPr>
          <w:rFonts w:hint="eastAsia" w:hAnsi="宋体"/>
          <w:color w:val="auto"/>
          <w:sz w:val="21"/>
          <w:highlight w:val="none"/>
        </w:rPr>
        <w:t>4.本合同未尽事宜，遵照《中华人民共和国民法典》有关条文执行。</w:t>
      </w:r>
    </w:p>
    <w:p w14:paraId="223A22CF">
      <w:pPr>
        <w:spacing w:line="480" w:lineRule="exact"/>
        <w:ind w:firstLine="420"/>
        <w:rPr>
          <w:rFonts w:ascii="宋体" w:hAnsi="宋体"/>
          <w:color w:val="auto"/>
          <w:szCs w:val="21"/>
          <w:highlight w:val="none"/>
        </w:rPr>
      </w:pPr>
      <w:r>
        <w:rPr>
          <w:rFonts w:hint="eastAsia" w:ascii="宋体" w:hAnsi="宋体"/>
          <w:color w:val="auto"/>
          <w:szCs w:val="21"/>
          <w:highlight w:val="none"/>
        </w:rPr>
        <w:t>5.</w:t>
      </w:r>
      <w:r>
        <w:rPr>
          <w:rFonts w:hint="eastAsia" w:ascii="宋体" w:hAnsi="宋体" w:cs="宋体"/>
          <w:bCs/>
          <w:color w:val="auto"/>
          <w:szCs w:val="21"/>
          <w:highlight w:val="none"/>
        </w:rPr>
        <w:t>本合同由甲乙双方在广西政府采购云平台线上审核并签章，签订完成后可在广西政府采购云平台下载存档电子采购合同</w:t>
      </w:r>
      <w:r>
        <w:rPr>
          <w:rFonts w:hint="eastAsia" w:ascii="宋体" w:hAnsi="宋体"/>
          <w:color w:val="auto"/>
          <w:szCs w:val="21"/>
          <w:highlight w:val="none"/>
        </w:rPr>
        <w:t>。</w:t>
      </w:r>
    </w:p>
    <w:p w14:paraId="2B562C4D">
      <w:pPr>
        <w:spacing w:line="480" w:lineRule="exact"/>
        <w:ind w:firstLine="420"/>
        <w:rPr>
          <w:rFonts w:ascii="宋体" w:hAnsi="宋体"/>
          <w:color w:val="auto"/>
          <w:szCs w:val="21"/>
          <w:highlight w:val="none"/>
        </w:rPr>
      </w:pPr>
      <w:r>
        <w:rPr>
          <w:rFonts w:hint="eastAsia" w:ascii="宋体" w:hAnsi="宋体"/>
          <w:color w:val="auto"/>
          <w:szCs w:val="21"/>
          <w:highlight w:val="none"/>
        </w:rPr>
        <w:t>6.本合同落款处甲乙双方所留联系方式均为真实、合法、有效信息，作为双方通知、法院诉讼文书等送达地址；任何一方联系方式变更的，应在变更之日起2日内书面通知对方，否则因此导致的一切不利后果均由未尽到通知义务的一方承担；双方通知、法院诉讼文书等根据所留信息送达，一经发出，满3日均视为送达成功。</w:t>
      </w:r>
    </w:p>
    <w:p w14:paraId="23EE5C4B">
      <w:pPr>
        <w:tabs>
          <w:tab w:val="left" w:pos="4395"/>
        </w:tabs>
        <w:spacing w:line="480" w:lineRule="exact"/>
        <w:rPr>
          <w:rFonts w:ascii="宋体" w:hAnsi="宋体"/>
          <w:b/>
          <w:color w:val="auto"/>
          <w:szCs w:val="21"/>
          <w:highlight w:val="none"/>
        </w:rPr>
      </w:pPr>
      <w:r>
        <w:rPr>
          <w:rFonts w:hint="eastAsia" w:ascii="宋体" w:hAnsi="宋体"/>
          <w:b/>
          <w:color w:val="auto"/>
          <w:szCs w:val="21"/>
          <w:highlight w:val="none"/>
        </w:rPr>
        <w:t>甲方（盖章）：</w:t>
      </w:r>
      <w:r>
        <w:rPr>
          <w:rFonts w:hint="eastAsia" w:ascii="宋体" w:hAnsi="宋体"/>
          <w:b/>
          <w:color w:val="auto"/>
          <w:szCs w:val="21"/>
          <w:highlight w:val="none"/>
        </w:rPr>
        <w:tab/>
      </w:r>
      <w:r>
        <w:rPr>
          <w:rFonts w:hint="eastAsia" w:ascii="宋体" w:hAnsi="宋体"/>
          <w:b/>
          <w:color w:val="auto"/>
          <w:szCs w:val="21"/>
          <w:highlight w:val="none"/>
        </w:rPr>
        <w:t>乙方（盖章）：</w:t>
      </w:r>
    </w:p>
    <w:p w14:paraId="0A576651">
      <w:pPr>
        <w:tabs>
          <w:tab w:val="left" w:pos="4395"/>
        </w:tabs>
        <w:spacing w:line="480" w:lineRule="exact"/>
        <w:rPr>
          <w:rFonts w:ascii="宋体" w:hAnsi="宋体"/>
          <w:b/>
          <w:color w:val="auto"/>
          <w:szCs w:val="21"/>
          <w:highlight w:val="none"/>
        </w:rPr>
      </w:pPr>
      <w:r>
        <w:rPr>
          <w:rFonts w:hint="eastAsia" w:ascii="宋体" w:hAnsi="宋体"/>
          <w:bCs/>
          <w:color w:val="auto"/>
          <w:szCs w:val="21"/>
          <w:highlight w:val="none"/>
        </w:rPr>
        <w:t>法定代表人或者委托代理人（签字）</w:t>
      </w:r>
      <w:r>
        <w:rPr>
          <w:rFonts w:hint="eastAsia" w:ascii="宋体" w:hAnsi="宋体"/>
          <w:b/>
          <w:color w:val="auto"/>
          <w:szCs w:val="21"/>
          <w:highlight w:val="none"/>
        </w:rPr>
        <w:t>：</w:t>
      </w:r>
      <w:r>
        <w:rPr>
          <w:rFonts w:hint="eastAsia" w:ascii="宋体" w:hAnsi="宋体"/>
          <w:b/>
          <w:color w:val="auto"/>
          <w:szCs w:val="21"/>
          <w:highlight w:val="none"/>
        </w:rPr>
        <w:tab/>
      </w:r>
      <w:r>
        <w:rPr>
          <w:rFonts w:hint="eastAsia" w:ascii="宋体" w:hAnsi="宋体"/>
          <w:bCs/>
          <w:color w:val="auto"/>
          <w:szCs w:val="21"/>
          <w:highlight w:val="none"/>
        </w:rPr>
        <w:t>法定代表人或者委托代理人（签字）</w:t>
      </w:r>
      <w:r>
        <w:rPr>
          <w:rFonts w:hint="eastAsia" w:ascii="宋体" w:hAnsi="宋体"/>
          <w:b/>
          <w:color w:val="auto"/>
          <w:szCs w:val="21"/>
          <w:highlight w:val="none"/>
        </w:rPr>
        <w:t xml:space="preserve">： </w:t>
      </w:r>
    </w:p>
    <w:p w14:paraId="55FCE653">
      <w:pPr>
        <w:tabs>
          <w:tab w:val="left" w:pos="4395"/>
        </w:tabs>
        <w:spacing w:line="480" w:lineRule="exact"/>
        <w:rPr>
          <w:rFonts w:ascii="宋体" w:hAnsi="宋体"/>
          <w:color w:val="auto"/>
          <w:szCs w:val="21"/>
          <w:highlight w:val="none"/>
        </w:rPr>
      </w:pPr>
    </w:p>
    <w:p w14:paraId="621CE122">
      <w:pPr>
        <w:tabs>
          <w:tab w:val="left" w:pos="4395"/>
        </w:tabs>
        <w:spacing w:line="480" w:lineRule="exact"/>
        <w:rPr>
          <w:rFonts w:ascii="宋体" w:hAnsi="宋体"/>
          <w:color w:val="auto"/>
          <w:szCs w:val="21"/>
          <w:highlight w:val="none"/>
        </w:rPr>
      </w:pPr>
      <w:r>
        <w:rPr>
          <w:rFonts w:hint="eastAsia" w:ascii="宋体" w:hAnsi="宋体"/>
          <w:color w:val="auto"/>
          <w:szCs w:val="21"/>
          <w:highlight w:val="none"/>
        </w:rPr>
        <w:t>签订日期：　　　年　　月　　日</w:t>
      </w:r>
      <w:r>
        <w:rPr>
          <w:rFonts w:hint="eastAsia" w:ascii="宋体" w:hAnsi="宋体"/>
          <w:color w:val="auto"/>
          <w:szCs w:val="21"/>
          <w:highlight w:val="none"/>
        </w:rPr>
        <w:tab/>
      </w:r>
      <w:r>
        <w:rPr>
          <w:rFonts w:hint="eastAsia" w:ascii="宋体" w:hAnsi="宋体"/>
          <w:color w:val="auto"/>
          <w:szCs w:val="21"/>
          <w:highlight w:val="none"/>
        </w:rPr>
        <w:t>签订日期：　　　年　　月　　日</w:t>
      </w:r>
    </w:p>
    <w:p w14:paraId="08F5AD2C">
      <w:pPr>
        <w:tabs>
          <w:tab w:val="left" w:pos="4395"/>
        </w:tabs>
        <w:spacing w:line="480" w:lineRule="exact"/>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开户名称：</w:t>
      </w:r>
    </w:p>
    <w:p w14:paraId="54011FF7">
      <w:pPr>
        <w:tabs>
          <w:tab w:val="left" w:pos="4395"/>
        </w:tabs>
        <w:spacing w:line="480" w:lineRule="exact"/>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银行账号：</w:t>
      </w:r>
    </w:p>
    <w:p w14:paraId="4A341C4C">
      <w:pPr>
        <w:tabs>
          <w:tab w:val="left" w:pos="4395"/>
        </w:tabs>
        <w:spacing w:line="480" w:lineRule="exact"/>
        <w:rPr>
          <w:rFonts w:ascii="宋体" w:hAnsi="宋体" w:cs="宋体"/>
          <w:color w:val="auto"/>
          <w:sz w:val="6"/>
          <w:szCs w:val="6"/>
          <w:highlight w:val="none"/>
        </w:rPr>
      </w:pPr>
      <w:r>
        <w:rPr>
          <w:rFonts w:hint="eastAsia" w:ascii="宋体" w:hAnsi="宋体"/>
          <w:color w:val="auto"/>
          <w:szCs w:val="21"/>
          <w:highlight w:val="none"/>
        </w:rPr>
        <w:tab/>
      </w:r>
      <w:r>
        <w:rPr>
          <w:rFonts w:hint="eastAsia" w:ascii="宋体" w:hAnsi="宋体"/>
          <w:color w:val="auto"/>
          <w:szCs w:val="21"/>
          <w:highlight w:val="none"/>
        </w:rPr>
        <w:t>开 户 行：</w:t>
      </w:r>
    </w:p>
    <w:sectPr>
      <w:footerReference r:id="rId8" w:type="default"/>
      <w:pgSz w:w="11906" w:h="16838"/>
      <w:pgMar w:top="1327" w:right="1253" w:bottom="1327" w:left="1253"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楷体">
    <w:altName w:val="楷体_GB2312"/>
    <w:panose1 w:val="02010600040101010101"/>
    <w:charset w:val="86"/>
    <w:family w:val="auto"/>
    <w:pitch w:val="default"/>
    <w:sig w:usb0="00000000" w:usb1="00000000" w:usb2="00000010" w:usb3="00000000" w:csb0="0004009F"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E2243">
    <w:pPr>
      <w:pStyle w:val="29"/>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12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14:paraId="26A9C5DB">
                          <w:pPr>
                            <w:pStyle w:val="29"/>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512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TDArtMBAACsAwAADgAAAGRycy9lMm9Eb2MueG1srVNNjtMwFN4jcQfL&#10;e5q0CFRFTUegqgiJP2mGAziO3Viy/SzbbdILwA1YsWHPuXoOnp2kwMxmFrOx3p+/977Pz5ubwWhy&#10;Ej4osDVdLkpKhOXQKnuo6de7/Ys1JSEy2zINVtT0LAK92T5/tuldJVbQgW6FJwhiQ9W7mnYxuqoo&#10;Au+EYWEBTlhMSvCGRXT9oWg96xHd6GJVlq+LHnzrPHARAkZ3Y5JOiP4xgCCl4mIH/GiEjSOqF5pF&#10;pBQ65QLd5mmlFDx+ljKISHRNkWnMJzZBu0lnsd2w6uCZ6xSfRmCPGeEeJ8OUxaZXqB2LjBy9egBl&#10;FPcQQMYFB1OMRLIiyGJZ3tPmtmNOZC4odXBX0cPTwfJPpy+eqBY3gRLLDD745cf3y8/fl1/fyKvl&#10;6mVSqHehwsJbh6VxeAtDqp7iIQWb/iO0eJUdI2QZBulNkgMJEqxGtc9XtcUQCU8Q69V6XWKKY252&#10;ELVg1Xzd+RDfCTAkGTX1+JwZnp0+hDiWziWpm4W90hrjrNL2vwBijhGRd2K6nXil+UeGcWiGiVQD&#10;7Rlp9bgXNbX4DSjR7y3KnlZoNvxsNJOROgb3BjXYqzxdwh+hkFVy8BEzv2nh0pb86+eqv59s+w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OqXm5zwAAAAUBAAAPAAAAAAAAAAEAIAAAACIAAABkcnMv&#10;ZG93bnJldi54bWxQSwECFAAUAAAACACHTuJAXTDArtMBAACsAwAADgAAAAAAAAABACAAAAAeAQAA&#10;ZHJzL2Uyb0RvYy54bWxQSwUGAAAAAAYABgBZAQAAYwUAAAAA&#10;">
              <v:fill on="f" focussize="0,0"/>
              <v:stroke on="f"/>
              <v:imagedata o:title=""/>
              <o:lock v:ext="edit" aspectratio="f"/>
              <v:textbox inset="0mm,0mm,0mm,0mm" style="mso-fit-shape-to-text:t;">
                <w:txbxContent>
                  <w:p w14:paraId="26A9C5DB">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43DDE">
    <w:pPr>
      <w:pStyle w:val="29"/>
      <w:tabs>
        <w:tab w:val="center" w:pos="4439"/>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14:paraId="3DB78F5A"/>
                      </w:txbxContent>
                    </wps:txbx>
                    <wps:bodyPr wrap="none" lIns="0" tIns="0" rIns="0" bIns="0">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chRqdUBAACsAwAADgAAAGRycy9lMm9Eb2MueG1srVNLjtswDN0X6B0E&#10;7Rs7RqcIjDiDFkGKAfoDZnoAWZZjAZIoSErsXKC9QVfddN9z5RylZDttM5tZzEagSOqR75Fa3w5a&#10;kaNwXoKp6HKRUyIMh0aafUW/PuxerSjxgZmGKTCioifh6e3m5Yt1b0tRQAeqEY4giPFlbyvahWDL&#10;LPO8E5r5BVhhMNiC0yzg1e2zxrEe0bXKijx/k/XgGuuAC+/Rux2DdEJ0TwGEtpVcbIEftDBhRHVC&#10;sYCUfCetp5vUbdsKHj63rReBqIoi05BOLIJ2Hc9ss2bl3jHbST61wJ7SwhUnzaTBoheoLQuMHJx8&#10;BKUld+ChDQsOOhuJJEWQxTK/0ua+Y1YkLii1txfR/fPB8k/HL47IpqIFJYZpHPj5x/fzz9/nX9/I&#10;zbJ4HRXqrS8x8d5iahjewYB7M/t9dNb9R2jwKTsESDIMrdNRDiRIMBvVPl3UFkMgPEKsitUqxxDH&#10;2HzBahkr5+fW+fBegCbRqKjDcSZ4dvzgw5g6p8RqBnZSqTRSZf5zIOboEWknpteRV+x/ZBiGepjI&#10;1tCckFaPe1FRg9+AEnVnUPa4QrPhZqOejFjR27eowU6m7iL+CIWs4gWHmPhNCxe35N97yvr7yT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DFyFGp1QEAAKwDAAAOAAAAAAAAAAEAIAAAAB4B&#10;AABkcnMvZTJvRG9jLnhtbFBLBQYAAAAABgAGAFkBAABlBQAAAAA=&#10;">
              <v:fill on="f" focussize="0,0"/>
              <v:stroke on="f"/>
              <v:imagedata o:title=""/>
              <o:lock v:ext="edit" aspectratio="f"/>
              <v:textbox inset="0mm,0mm,0mm,0mm" style="mso-fit-shape-to-text:t;">
                <w:txbxContent>
                  <w:p w14:paraId="3DB78F5A"/>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BDBDC">
    <w:pPr>
      <w:pStyle w:val="2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14:paraId="235C24B5">
                          <w:pPr>
                            <w:pStyle w:val="29"/>
                            <w:jc w:val="center"/>
                          </w:pPr>
                          <w:r>
                            <w:fldChar w:fldCharType="begin"/>
                          </w:r>
                          <w:r>
                            <w:instrText xml:space="preserve"> PAGE  \* MERGEFORMAT </w:instrText>
                          </w:r>
                          <w:r>
                            <w:fldChar w:fldCharType="separate"/>
                          </w:r>
                          <w:r>
                            <w:t>35</w:t>
                          </w:r>
                          <w:r>
                            <w:fldChar w:fldCharType="end"/>
                          </w:r>
                        </w:p>
                      </w:txbxContent>
                    </wps:txbx>
                    <wps:bodyPr wrap="none" lIns="0" tIns="0" rIns="0" bIns="0">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G/T29QBAACsAwAADgAAAGRycy9lMm9Eb2MueG1srVPNjtMwEL4j8Q6W&#10;7zRpEaiKmq5AVRESf9IuD+A4dmPJ9li226QvAG/AiQt3nqvPwdhJCuxe9rAXazwz/ma+b8abm8Fo&#10;chI+KLA1XS5KSoTl0Cp7qOnXu/2LNSUhMtsyDVbU9CwCvdk+f7bpXSVW0IFuhScIYkPVu5p2Mbqq&#10;KALvhGFhAU5YDErwhkW8+kPRetYjutHFqixfFz341nngIgT07sYgnRD9YwBBSsXFDvjRCBtHVC80&#10;i0gpdMoFus3dSil4/CxlEJHomiLTmE8sgnaTzmK7YdXBM9cpPrXAHtPCPU6GKYtFr1A7Fhk5evUA&#10;yijuIYCMCw6mGIlkRZDFsrynzW3HnMhcUOrgrqKHp4Pln05fPFFtTV9SYpnBgV9+fL/8/H359Y28&#10;Wq6WSaHehQoTbx2mxuEtDLg3sz8kZ9N/hBafsmOELMMgvUlyIEGC2aj2+aq2GCLhCWK9Wq9LDHGM&#10;zResVrBqfu58iO8EGJKMmnocZ4Znpw8hjqlzSqpmYa+0ziPV9j8HYo4ekXdiep14pf5HhnFohols&#10;A+0ZafW4FzW1+A0o0e8typ5WaDb8bDSTkSoG9wY12KvcXcIfoZBVuuAQM79p4dKW/HvPWX8/2fY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Exv09vUAQAArAMAAA4AAAAAAAAAAQAgAAAAHgEA&#10;AGRycy9lMm9Eb2MueG1sUEsFBgAAAAAGAAYAWQEAAGQFAAAAAA==&#10;">
              <v:fill on="f" focussize="0,0"/>
              <v:stroke on="f"/>
              <v:imagedata o:title=""/>
              <o:lock v:ext="edit" aspectratio="f"/>
              <v:textbox inset="0mm,0mm,0mm,0mm" style="mso-fit-shape-to-text:t;">
                <w:txbxContent>
                  <w:p w14:paraId="235C24B5">
                    <w:pPr>
                      <w:pStyle w:val="29"/>
                      <w:jc w:val="center"/>
                    </w:pPr>
                    <w:r>
                      <w:fldChar w:fldCharType="begin"/>
                    </w:r>
                    <w:r>
                      <w:instrText xml:space="preserve"> PAGE  \* MERGEFORMAT </w:instrText>
                    </w:r>
                    <w:r>
                      <w:fldChar w:fldCharType="separate"/>
                    </w:r>
                    <w:r>
                      <w:t>35</w:t>
                    </w:r>
                    <w:r>
                      <w:fldChar w:fldCharType="end"/>
                    </w:r>
                  </w:p>
                </w:txbxContent>
              </v:textbox>
            </v:shape>
          </w:pict>
        </mc:Fallback>
      </mc:AlternateContent>
    </w:r>
  </w:p>
  <w:p w14:paraId="20F8F265">
    <w:pPr>
      <w:pStyle w:val="2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E55BE">
    <w:pPr>
      <w:spacing w:before="1" w:line="183" w:lineRule="auto"/>
      <w:rPr>
        <w:rFonts w:ascii="宋体" w:hAnsi="宋体" w:cs="宋体"/>
        <w:sz w:val="27"/>
        <w:szCs w:val="27"/>
      </w:rPr>
    </w:pPr>
    <w:r>
      <w:rPr>
        <w:sz w:val="2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6E006EA6">
                          <w:pPr>
                            <w:pStyle w:val="29"/>
                          </w:pPr>
                          <w:r>
                            <w:fldChar w:fldCharType="begin"/>
                          </w:r>
                          <w:r>
                            <w:instrText xml:space="preserve"> PAGE  \* MERGEFORMAT </w:instrText>
                          </w:r>
                          <w:r>
                            <w:fldChar w:fldCharType="separate"/>
                          </w:r>
                          <w:r>
                            <w:t>80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5V1h8wBAACbAwAADgAAAGRycy9lMm9Eb2MueG1srVPNjtMwEL4j8Q6W&#10;7zTZaoWqqOkKVBUh8Sct+wCu4zSWbI/lcZv0BeANOHHhznP1ORg7SYHlsgcu1nhm/M1834zXd4M1&#10;7KQCanA1v1mUnCknodHuUPOHz7sXK84wCtcIA07V/KyQ322eP1v3vlJL6MA0KjACcVj1vuZdjL4q&#10;CpSdsgIX4JWjYAvBikjXcCiaIHpCt6ZYluXLoofQ+ABSIZJ3Owb5hBieAghtq6Xagjxa5eKIGpQR&#10;kShhpz3yTe62bZWMH9sWVWSm5sQ05pOKkL1PZ7FZi+oQhO+0nFoQT2nhEScrtKOiV6itiIIdg/4H&#10;ymoZAKGNCwm2GIlkRYjFTflIm/tOeJW5kNTor6Lj/4OVH06fAtNNzW85c8LSwC/fvl6+/7z8+MJu&#10;kzy9x4qy7j3lxeE1DLQ0sx+Tc9+/h4beiWOErMHQBpu0IHaMsknq81VqNUQmE8RquVqVFJIUmy9U&#10;rRDV/NwHjG8UWJaMmgeaZYYXp3cYx9Q5JVVzsNPG5Hka95eDMJOnSExSxyOnOOyHid4emjMR6WkN&#10;au5o6zkzbx2pnDZmNsJs7Ccj1UD/iljvdO4n4Y9QUzGaWWY07Vdaij/vOev3n9r8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rlXWHzAEAAJsDAAAOAAAAAAAAAAEAIAAAAB4BAABkcnMvZTJv&#10;RG9jLnhtbFBLBQYAAAAABgAGAFkBAABcBQAAAAA=&#10;">
              <v:fill on="f" focussize="0,0"/>
              <v:stroke on="f"/>
              <v:imagedata o:title=""/>
              <o:lock v:ext="edit" aspectratio="f"/>
              <v:textbox inset="0mm,0mm,0mm,0mm" style="mso-fit-shape-to-text:t;">
                <w:txbxContent>
                  <w:p w14:paraId="6E006EA6">
                    <w:pPr>
                      <w:pStyle w:val="2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A7F18">
    <w:pPr>
      <w:pStyle w:val="30"/>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9D5AF">
    <w:pPr>
      <w:pStyle w:val="30"/>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23D7D1"/>
    <w:multiLevelType w:val="multilevel"/>
    <w:tmpl w:val="1823D7D1"/>
    <w:lvl w:ilvl="0" w:tentative="0">
      <w:start w:val="2"/>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4B63EC45"/>
    <w:multiLevelType w:val="multilevel"/>
    <w:tmpl w:val="4B63EC45"/>
    <w:lvl w:ilvl="0" w:tentative="0">
      <w:start w:val="1"/>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7F9CF67F"/>
    <w:multiLevelType w:val="multilevel"/>
    <w:tmpl w:val="7F9CF67F"/>
    <w:lvl w:ilvl="0" w:tentative="0">
      <w:start w:val="4"/>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74D"/>
    <w:rsid w:val="0052374D"/>
    <w:rsid w:val="00674877"/>
    <w:rsid w:val="0081514A"/>
    <w:rsid w:val="00A15752"/>
    <w:rsid w:val="045E62B6"/>
    <w:rsid w:val="11431AB1"/>
    <w:rsid w:val="130045F5"/>
    <w:rsid w:val="19D02238"/>
    <w:rsid w:val="24167039"/>
    <w:rsid w:val="2683390D"/>
    <w:rsid w:val="26BE6C47"/>
    <w:rsid w:val="28185E93"/>
    <w:rsid w:val="29410593"/>
    <w:rsid w:val="2C122193"/>
    <w:rsid w:val="2E0D1E8E"/>
    <w:rsid w:val="2F6F317C"/>
    <w:rsid w:val="2FAC584A"/>
    <w:rsid w:val="32236B94"/>
    <w:rsid w:val="364B3696"/>
    <w:rsid w:val="37ED7A3F"/>
    <w:rsid w:val="44F6117F"/>
    <w:rsid w:val="4CDF7E46"/>
    <w:rsid w:val="4DCC692F"/>
    <w:rsid w:val="50905540"/>
    <w:rsid w:val="52202266"/>
    <w:rsid w:val="52CE7E71"/>
    <w:rsid w:val="55733821"/>
    <w:rsid w:val="59567CB1"/>
    <w:rsid w:val="5A5474AF"/>
    <w:rsid w:val="5CA2497B"/>
    <w:rsid w:val="5E027A71"/>
    <w:rsid w:val="616E6B17"/>
    <w:rsid w:val="630C0E9B"/>
    <w:rsid w:val="679F4AF4"/>
    <w:rsid w:val="6A0C1D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iPriority="9" w:semiHidden="0" w:name="heading 7"/>
    <w:lsdException w:qFormat="1" w:unhideWhenUsed="0"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qFormat="1" w:unhideWhenUsed="0" w:uiPriority="0" w:semiHidden="0" w:name="envelope return"/>
    <w:lsdException w:qFormat="1" w:uiPriority="99" w:name="footnote reference"/>
    <w:lsdException w:qFormat="1" w:unhideWhenUsed="0" w:uiPriority="0" w:semiHidden="0" w:name="annotation reference"/>
    <w:lsdException w:uiPriority="99" w:name="line number"/>
    <w:lsdException w:uiPriority="99" w:name="page number"/>
    <w:lsdException w:qFormat="1" w:uiPriority="99" w:semiHidden="0" w:name="endnote reference"/>
    <w:lsdException w:qFormat="1" w:uiPriority="99" w:name="endnote text"/>
    <w:lsdException w:qFormat="1" w:uiPriority="0" w:semiHidden="0"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nhideWhenUsed="0" w:uiPriority="99" w:semiHidden="0"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4"/>
      <w:lang w:val="en-US" w:eastAsia="zh-CN" w:bidi="ar-SA"/>
    </w:rPr>
  </w:style>
  <w:style w:type="paragraph" w:styleId="3">
    <w:name w:val="heading 1"/>
    <w:basedOn w:val="1"/>
    <w:next w:val="1"/>
    <w:link w:val="222"/>
    <w:qFormat/>
    <w:uiPriority w:val="9"/>
    <w:pPr>
      <w:keepNext/>
      <w:keepLines/>
      <w:spacing w:before="340" w:after="330" w:line="578" w:lineRule="auto"/>
      <w:outlineLvl w:val="0"/>
    </w:pPr>
    <w:rPr>
      <w:b/>
      <w:bCs/>
      <w:sz w:val="44"/>
      <w:szCs w:val="44"/>
    </w:rPr>
  </w:style>
  <w:style w:type="paragraph" w:styleId="4">
    <w:name w:val="heading 2"/>
    <w:basedOn w:val="1"/>
    <w:next w:val="1"/>
    <w:link w:val="223"/>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195"/>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2"/>
    <w:link w:val="224"/>
    <w:qFormat/>
    <w:uiPriority w:val="9"/>
    <w:pPr>
      <w:keepNext/>
      <w:keepLines/>
      <w:spacing w:before="280" w:after="290" w:line="376" w:lineRule="auto"/>
      <w:outlineLvl w:val="4"/>
    </w:pPr>
    <w:rPr>
      <w:b/>
      <w:bCs/>
      <w:sz w:val="28"/>
      <w:szCs w:val="28"/>
    </w:rPr>
  </w:style>
  <w:style w:type="paragraph" w:styleId="8">
    <w:name w:val="heading 6"/>
    <w:basedOn w:val="1"/>
    <w:next w:val="1"/>
    <w:qFormat/>
    <w:uiPriority w:val="0"/>
    <w:pPr>
      <w:keepNext/>
      <w:keepLines/>
      <w:spacing w:before="240" w:after="64" w:line="320" w:lineRule="auto"/>
      <w:outlineLvl w:val="5"/>
    </w:pPr>
    <w:rPr>
      <w:rFonts w:ascii="Calibri Light" w:hAnsi="Calibri Light"/>
      <w:b/>
      <w:bCs/>
      <w:sz w:val="24"/>
    </w:rPr>
  </w:style>
  <w:style w:type="paragraph" w:styleId="9">
    <w:name w:val="heading 7"/>
    <w:basedOn w:val="1"/>
    <w:next w:val="1"/>
    <w:link w:val="199"/>
    <w:unhideWhenUsed/>
    <w:qFormat/>
    <w:uiPriority w:val="9"/>
    <w:pPr>
      <w:keepNext/>
      <w:keepLines/>
      <w:spacing w:before="4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25"/>
    <w:qFormat/>
    <w:uiPriority w:val="9"/>
    <w:pPr>
      <w:keepNext/>
      <w:keepLines/>
      <w:spacing w:before="240" w:after="64" w:line="320" w:lineRule="auto"/>
      <w:outlineLvl w:val="7"/>
    </w:pPr>
    <w:rPr>
      <w:rFonts w:ascii="等线 Light" w:hAnsi="等线 Light" w:eastAsia="等线 Light"/>
      <w:sz w:val="24"/>
    </w:rPr>
  </w:style>
  <w:style w:type="paragraph" w:styleId="11">
    <w:name w:val="heading 9"/>
    <w:basedOn w:val="1"/>
    <w:next w:val="1"/>
    <w:link w:val="201"/>
    <w:unhideWhenUsed/>
    <w:qFormat/>
    <w:uiPriority w:val="9"/>
    <w:pPr>
      <w:keepNext/>
      <w:keepLines/>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12">
    <w:name w:val="toc 7"/>
    <w:basedOn w:val="1"/>
    <w:next w:val="1"/>
    <w:unhideWhenUsed/>
    <w:qFormat/>
    <w:uiPriority w:val="39"/>
    <w:pPr>
      <w:spacing w:after="100"/>
      <w:ind w:left="1320"/>
    </w:pPr>
  </w:style>
  <w:style w:type="paragraph" w:styleId="13">
    <w:name w:val="table of authorities"/>
    <w:basedOn w:val="1"/>
    <w:next w:val="1"/>
    <w:unhideWhenUsed/>
    <w:qFormat/>
    <w:uiPriority w:val="0"/>
    <w:pPr>
      <w:spacing w:line="560" w:lineRule="exact"/>
      <w:ind w:left="420"/>
    </w:pPr>
  </w:style>
  <w:style w:type="paragraph" w:styleId="14">
    <w:name w:val="List Number"/>
    <w:basedOn w:val="1"/>
    <w:qFormat/>
    <w:uiPriority w:val="0"/>
    <w:pPr>
      <w:widowControl/>
      <w:tabs>
        <w:tab w:val="left" w:pos="454"/>
        <w:tab w:val="left" w:pos="720"/>
        <w:tab w:val="left" w:pos="840"/>
      </w:tabs>
      <w:ind w:left="454" w:hanging="284"/>
      <w:jc w:val="left"/>
    </w:pPr>
    <w:rPr>
      <w:sz w:val="24"/>
      <w:szCs w:val="20"/>
    </w:rPr>
  </w:style>
  <w:style w:type="paragraph" w:styleId="15">
    <w:name w:val="caption"/>
    <w:basedOn w:val="1"/>
    <w:next w:val="1"/>
    <w:unhideWhenUsed/>
    <w:qFormat/>
    <w:uiPriority w:val="35"/>
    <w:pPr>
      <w:spacing w:after="200"/>
    </w:pPr>
    <w:rPr>
      <w:i/>
      <w:iCs/>
      <w:color w:val="1F497D" w:themeColor="text2"/>
      <w:sz w:val="18"/>
      <w:szCs w:val="18"/>
      <w14:textFill>
        <w14:solidFill>
          <w14:schemeClr w14:val="tx2"/>
        </w14:solidFill>
      </w14:textFill>
    </w:rPr>
  </w:style>
  <w:style w:type="paragraph" w:styleId="16">
    <w:name w:val="annotation text"/>
    <w:basedOn w:val="1"/>
    <w:link w:val="226"/>
    <w:qFormat/>
    <w:uiPriority w:val="0"/>
    <w:pPr>
      <w:jc w:val="left"/>
    </w:pPr>
  </w:style>
  <w:style w:type="paragraph" w:styleId="17">
    <w:name w:val="Body Text 3"/>
    <w:basedOn w:val="1"/>
    <w:link w:val="227"/>
    <w:unhideWhenUsed/>
    <w:qFormat/>
    <w:uiPriority w:val="99"/>
    <w:pPr>
      <w:spacing w:after="120"/>
    </w:pPr>
    <w:rPr>
      <w:sz w:val="16"/>
      <w:szCs w:val="16"/>
    </w:rPr>
  </w:style>
  <w:style w:type="paragraph" w:styleId="18">
    <w:name w:val="Body Text"/>
    <w:basedOn w:val="1"/>
    <w:link w:val="228"/>
    <w:unhideWhenUsed/>
    <w:qFormat/>
    <w:uiPriority w:val="0"/>
    <w:pPr>
      <w:spacing w:after="120"/>
    </w:pPr>
  </w:style>
  <w:style w:type="paragraph" w:styleId="19">
    <w:name w:val="Body Text Indent"/>
    <w:basedOn w:val="1"/>
    <w:next w:val="20"/>
    <w:link w:val="229"/>
    <w:qFormat/>
    <w:uiPriority w:val="0"/>
    <w:pPr>
      <w:ind w:firstLine="830"/>
    </w:pPr>
    <w:rPr>
      <w:rFonts w:ascii="仿宋_GB2312" w:eastAsia="仿宋_GB2312"/>
      <w:sz w:val="32"/>
      <w:szCs w:val="20"/>
    </w:rPr>
  </w:style>
  <w:style w:type="paragraph" w:styleId="20">
    <w:name w:val="envelope return"/>
    <w:basedOn w:val="1"/>
    <w:qFormat/>
    <w:uiPriority w:val="0"/>
    <w:pPr>
      <w:widowControl/>
      <w:spacing w:after="200"/>
      <w:jc w:val="left"/>
    </w:pPr>
    <w:rPr>
      <w:rFonts w:ascii="Arial" w:hAnsi="Arial" w:eastAsia="微软雅黑"/>
      <w:sz w:val="22"/>
      <w:szCs w:val="22"/>
    </w:rPr>
  </w:style>
  <w:style w:type="paragraph" w:styleId="21">
    <w:name w:val="List 2"/>
    <w:basedOn w:val="1"/>
    <w:unhideWhenUsed/>
    <w:qFormat/>
    <w:uiPriority w:val="99"/>
    <w:pPr>
      <w:ind w:left="100" w:hanging="200"/>
      <w:contextualSpacing/>
    </w:pPr>
  </w:style>
  <w:style w:type="paragraph" w:styleId="22">
    <w:name w:val="toc 5"/>
    <w:basedOn w:val="1"/>
    <w:next w:val="1"/>
    <w:unhideWhenUsed/>
    <w:qFormat/>
    <w:uiPriority w:val="39"/>
    <w:pPr>
      <w:spacing w:after="100"/>
      <w:ind w:left="880"/>
    </w:pPr>
  </w:style>
  <w:style w:type="paragraph" w:styleId="23">
    <w:name w:val="toc 3"/>
    <w:basedOn w:val="1"/>
    <w:next w:val="1"/>
    <w:unhideWhenUsed/>
    <w:qFormat/>
    <w:uiPriority w:val="39"/>
    <w:pPr>
      <w:spacing w:after="100"/>
      <w:ind w:left="440"/>
    </w:pPr>
  </w:style>
  <w:style w:type="paragraph" w:styleId="24">
    <w:name w:val="Plain Text"/>
    <w:basedOn w:val="1"/>
    <w:link w:val="230"/>
    <w:qFormat/>
    <w:uiPriority w:val="0"/>
    <w:rPr>
      <w:rFonts w:ascii="宋体" w:hAnsi="Courier New"/>
      <w:sz w:val="20"/>
      <w:szCs w:val="21"/>
    </w:rPr>
  </w:style>
  <w:style w:type="paragraph" w:styleId="25">
    <w:name w:val="toc 8"/>
    <w:basedOn w:val="1"/>
    <w:next w:val="1"/>
    <w:unhideWhenUsed/>
    <w:qFormat/>
    <w:uiPriority w:val="39"/>
    <w:pPr>
      <w:spacing w:after="100"/>
      <w:ind w:left="1540"/>
    </w:pPr>
  </w:style>
  <w:style w:type="paragraph" w:styleId="26">
    <w:name w:val="Date"/>
    <w:basedOn w:val="1"/>
    <w:next w:val="1"/>
    <w:link w:val="231"/>
    <w:unhideWhenUsed/>
    <w:qFormat/>
    <w:uiPriority w:val="99"/>
    <w:pPr>
      <w:ind w:left="100"/>
    </w:pPr>
  </w:style>
  <w:style w:type="paragraph" w:styleId="27">
    <w:name w:val="endnote text"/>
    <w:basedOn w:val="1"/>
    <w:link w:val="217"/>
    <w:semiHidden/>
    <w:unhideWhenUsed/>
    <w:qFormat/>
    <w:uiPriority w:val="99"/>
    <w:rPr>
      <w:sz w:val="20"/>
      <w:szCs w:val="20"/>
    </w:rPr>
  </w:style>
  <w:style w:type="paragraph" w:styleId="28">
    <w:name w:val="Balloon Text"/>
    <w:basedOn w:val="1"/>
    <w:semiHidden/>
    <w:qFormat/>
    <w:uiPriority w:val="0"/>
    <w:rPr>
      <w:sz w:val="18"/>
      <w:szCs w:val="18"/>
    </w:rPr>
  </w:style>
  <w:style w:type="paragraph" w:styleId="29">
    <w:name w:val="footer"/>
    <w:basedOn w:val="1"/>
    <w:link w:val="232"/>
    <w:unhideWhenUsed/>
    <w:qFormat/>
    <w:uiPriority w:val="99"/>
    <w:pPr>
      <w:tabs>
        <w:tab w:val="center" w:pos="4153"/>
        <w:tab w:val="right" w:pos="8306"/>
      </w:tabs>
      <w:jc w:val="left"/>
    </w:pPr>
    <w:rPr>
      <w:sz w:val="18"/>
      <w:szCs w:val="18"/>
    </w:rPr>
  </w:style>
  <w:style w:type="paragraph" w:styleId="30">
    <w:name w:val="header"/>
    <w:basedOn w:val="1"/>
    <w:link w:val="233"/>
    <w:unhideWhenUsed/>
    <w:qFormat/>
    <w:uiPriority w:val="99"/>
    <w:pPr>
      <w:pBdr>
        <w:bottom w:val="single" w:color="000000" w:sz="6" w:space="1"/>
      </w:pBdr>
      <w:tabs>
        <w:tab w:val="center" w:pos="4153"/>
        <w:tab w:val="right" w:pos="8306"/>
      </w:tabs>
      <w:jc w:val="center"/>
    </w:pPr>
    <w:rPr>
      <w:sz w:val="18"/>
      <w:szCs w:val="18"/>
    </w:rPr>
  </w:style>
  <w:style w:type="paragraph" w:styleId="31">
    <w:name w:val="toc 1"/>
    <w:basedOn w:val="1"/>
    <w:next w:val="1"/>
    <w:unhideWhenUsed/>
    <w:qFormat/>
    <w:uiPriority w:val="39"/>
  </w:style>
  <w:style w:type="paragraph" w:styleId="32">
    <w:name w:val="toc 4"/>
    <w:basedOn w:val="1"/>
    <w:next w:val="1"/>
    <w:unhideWhenUsed/>
    <w:qFormat/>
    <w:uiPriority w:val="39"/>
    <w:pPr>
      <w:spacing w:after="100"/>
      <w:ind w:left="660"/>
    </w:pPr>
  </w:style>
  <w:style w:type="paragraph" w:styleId="33">
    <w:name w:val="Subtitle"/>
    <w:basedOn w:val="1"/>
    <w:next w:val="1"/>
    <w:link w:val="203"/>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4">
    <w:name w:val="footnote text"/>
    <w:basedOn w:val="1"/>
    <w:link w:val="216"/>
    <w:semiHidden/>
    <w:unhideWhenUsed/>
    <w:qFormat/>
    <w:uiPriority w:val="99"/>
    <w:rPr>
      <w:sz w:val="20"/>
      <w:szCs w:val="20"/>
    </w:rPr>
  </w:style>
  <w:style w:type="paragraph" w:styleId="35">
    <w:name w:val="toc 6"/>
    <w:basedOn w:val="1"/>
    <w:next w:val="1"/>
    <w:unhideWhenUsed/>
    <w:qFormat/>
    <w:uiPriority w:val="39"/>
    <w:pPr>
      <w:spacing w:after="100"/>
      <w:ind w:left="1100"/>
    </w:pPr>
  </w:style>
  <w:style w:type="paragraph" w:styleId="36">
    <w:name w:val="table of figures"/>
    <w:basedOn w:val="1"/>
    <w:next w:val="1"/>
    <w:unhideWhenUsed/>
    <w:qFormat/>
    <w:uiPriority w:val="99"/>
  </w:style>
  <w:style w:type="paragraph" w:styleId="37">
    <w:name w:val="toc 2"/>
    <w:basedOn w:val="1"/>
    <w:next w:val="1"/>
    <w:unhideWhenUsed/>
    <w:qFormat/>
    <w:uiPriority w:val="39"/>
    <w:pPr>
      <w:tabs>
        <w:tab w:val="right" w:leader="dot" w:pos="8296"/>
      </w:tabs>
      <w:ind w:left="420"/>
    </w:pPr>
  </w:style>
  <w:style w:type="paragraph" w:styleId="38">
    <w:name w:val="toc 9"/>
    <w:basedOn w:val="1"/>
    <w:next w:val="1"/>
    <w:unhideWhenUsed/>
    <w:qFormat/>
    <w:uiPriority w:val="39"/>
    <w:pPr>
      <w:spacing w:after="100"/>
      <w:ind w:left="1760"/>
    </w:pPr>
  </w:style>
  <w:style w:type="paragraph" w:styleId="39">
    <w:name w:val="Normal (Web)"/>
    <w:basedOn w:val="1"/>
    <w:unhideWhenUsed/>
    <w:qFormat/>
    <w:uiPriority w:val="99"/>
    <w:rPr>
      <w:rFonts w:ascii="Calibri" w:hAnsi="Calibri"/>
      <w:sz w:val="24"/>
    </w:rPr>
  </w:style>
  <w:style w:type="paragraph" w:styleId="40">
    <w:name w:val="Title"/>
    <w:basedOn w:val="1"/>
    <w:next w:val="1"/>
    <w:link w:val="202"/>
    <w:qFormat/>
    <w:uiPriority w:val="10"/>
    <w:pPr>
      <w:spacing w:after="80"/>
      <w:contextualSpacing/>
    </w:pPr>
    <w:rPr>
      <w:rFonts w:ascii="Arial" w:hAnsi="Arial" w:eastAsia="Arial" w:cs="Arial"/>
      <w:spacing w:val="-10"/>
      <w:sz w:val="56"/>
      <w:szCs w:val="56"/>
    </w:rPr>
  </w:style>
  <w:style w:type="paragraph" w:styleId="41">
    <w:name w:val="annotation subject"/>
    <w:basedOn w:val="16"/>
    <w:next w:val="16"/>
    <w:link w:val="234"/>
    <w:qFormat/>
    <w:uiPriority w:val="99"/>
    <w:rPr>
      <w:b/>
      <w:bCs/>
    </w:rPr>
  </w:style>
  <w:style w:type="paragraph" w:styleId="42">
    <w:name w:val="Body Text First Indent 2"/>
    <w:basedOn w:val="19"/>
    <w:qFormat/>
    <w:uiPriority w:val="99"/>
    <w:pPr>
      <w:widowControl/>
      <w:spacing w:line="360" w:lineRule="auto"/>
      <w:ind w:left="-358" w:firstLine="560"/>
      <w:jc w:val="left"/>
    </w:pPr>
    <w:rPr>
      <w:sz w:val="28"/>
    </w:rPr>
  </w:style>
  <w:style w:type="table" w:styleId="44">
    <w:name w:val="Table Grid"/>
    <w:basedOn w:val="4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6">
    <w:name w:val="Strong"/>
    <w:basedOn w:val="45"/>
    <w:qFormat/>
    <w:uiPriority w:val="22"/>
    <w:rPr>
      <w:b/>
    </w:rPr>
  </w:style>
  <w:style w:type="character" w:styleId="47">
    <w:name w:val="endnote reference"/>
    <w:unhideWhenUsed/>
    <w:qFormat/>
    <w:uiPriority w:val="99"/>
    <w:rPr>
      <w:vertAlign w:val="superscript"/>
    </w:rPr>
  </w:style>
  <w:style w:type="character" w:styleId="48">
    <w:name w:val="FollowedHyperlink"/>
    <w:basedOn w:val="45"/>
    <w:semiHidden/>
    <w:unhideWhenUsed/>
    <w:qFormat/>
    <w:uiPriority w:val="99"/>
    <w:rPr>
      <w:color w:val="800080" w:themeColor="followedHyperlink"/>
      <w:u w:val="single"/>
      <w14:textFill>
        <w14:solidFill>
          <w14:schemeClr w14:val="folHlink"/>
        </w14:solidFill>
      </w14:textFill>
    </w:rPr>
  </w:style>
  <w:style w:type="character" w:styleId="49">
    <w:name w:val="Emphasis"/>
    <w:basedOn w:val="45"/>
    <w:qFormat/>
    <w:uiPriority w:val="20"/>
    <w:rPr>
      <w:i/>
    </w:rPr>
  </w:style>
  <w:style w:type="character" w:styleId="50">
    <w:name w:val="Hyperlink"/>
    <w:unhideWhenUsed/>
    <w:qFormat/>
    <w:uiPriority w:val="99"/>
    <w:rPr>
      <w:color w:val="0000FF"/>
      <w:u w:val="single"/>
    </w:rPr>
  </w:style>
  <w:style w:type="character" w:styleId="51">
    <w:name w:val="annotation reference"/>
    <w:qFormat/>
    <w:uiPriority w:val="0"/>
    <w:rPr>
      <w:sz w:val="21"/>
      <w:szCs w:val="21"/>
    </w:rPr>
  </w:style>
  <w:style w:type="character" w:styleId="52">
    <w:name w:val="footnote reference"/>
    <w:basedOn w:val="45"/>
    <w:semiHidden/>
    <w:unhideWhenUsed/>
    <w:qFormat/>
    <w:uiPriority w:val="99"/>
    <w:rPr>
      <w:vertAlign w:val="superscript"/>
    </w:rPr>
  </w:style>
  <w:style w:type="table" w:customStyle="1" w:styleId="53">
    <w:name w:val="无格式表格 11"/>
    <w:basedOn w:val="43"/>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4">
    <w:name w:val="无格式表格 21"/>
    <w:basedOn w:val="43"/>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5">
    <w:name w:val="无格式表格 31"/>
    <w:basedOn w:val="43"/>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6">
    <w:name w:val="无格式表格 41"/>
    <w:basedOn w:val="43"/>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7">
    <w:name w:val="无格式表格 51"/>
    <w:basedOn w:val="43"/>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8">
    <w:name w:val="网格表 1 浅色1"/>
    <w:basedOn w:val="43"/>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59">
    <w:name w:val="网格表 21"/>
    <w:basedOn w:val="43"/>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0">
    <w:name w:val="网格表 31"/>
    <w:basedOn w:val="43"/>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1">
    <w:name w:val="网格表 41"/>
    <w:basedOn w:val="43"/>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2">
    <w:name w:val="网格表 5 深色1"/>
    <w:basedOn w:val="4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63">
    <w:name w:val="网格表 6 彩色1"/>
    <w:basedOn w:val="43"/>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64">
    <w:name w:val="网格表 7 彩色1"/>
    <w:basedOn w:val="43"/>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65">
    <w:name w:val="清单表 1 浅色1"/>
    <w:basedOn w:val="43"/>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66">
    <w:name w:val="清单表 21"/>
    <w:basedOn w:val="43"/>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67">
    <w:name w:val="清单表 31"/>
    <w:basedOn w:val="43"/>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68">
    <w:name w:val="清单表 41"/>
    <w:basedOn w:val="43"/>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69">
    <w:name w:val="清单表 5 深色1"/>
    <w:basedOn w:val="43"/>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70">
    <w:name w:val="清单表 6 彩色1"/>
    <w:basedOn w:val="43"/>
    <w:qFormat/>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71">
    <w:name w:val="清单表 7 彩色1"/>
    <w:basedOn w:val="43"/>
    <w:qFormat/>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character" w:customStyle="1" w:styleId="72">
    <w:name w:val="Heading 3 Char"/>
    <w:basedOn w:val="45"/>
    <w:qFormat/>
    <w:uiPriority w:val="9"/>
    <w:rPr>
      <w:rFonts w:ascii="Arial" w:hAnsi="Arial" w:eastAsia="Arial" w:cs="Arial"/>
      <w:color w:val="376092" w:themeColor="accent1" w:themeShade="BF"/>
      <w:sz w:val="28"/>
      <w:szCs w:val="28"/>
    </w:rPr>
  </w:style>
  <w:style w:type="character" w:customStyle="1" w:styleId="73">
    <w:name w:val="Heading 7 Char"/>
    <w:basedOn w:val="45"/>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74">
    <w:name w:val="Heading 9 Char"/>
    <w:basedOn w:val="45"/>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75">
    <w:name w:val="Title Char"/>
    <w:basedOn w:val="45"/>
    <w:qFormat/>
    <w:uiPriority w:val="10"/>
    <w:rPr>
      <w:rFonts w:ascii="Arial" w:hAnsi="Arial" w:eastAsia="Arial" w:cs="Arial"/>
      <w:spacing w:val="-10"/>
      <w:sz w:val="56"/>
      <w:szCs w:val="56"/>
    </w:rPr>
  </w:style>
  <w:style w:type="character" w:customStyle="1" w:styleId="76">
    <w:name w:val="Subtitle Char"/>
    <w:basedOn w:val="45"/>
    <w:qFormat/>
    <w:uiPriority w:val="11"/>
    <w:rPr>
      <w:color w:val="595959" w:themeColor="text1" w:themeTint="A6"/>
      <w:spacing w:val="15"/>
      <w:sz w:val="28"/>
      <w:szCs w:val="28"/>
      <w14:textFill>
        <w14:solidFill>
          <w14:schemeClr w14:val="tx1">
            <w14:lumMod w14:val="65000"/>
            <w14:lumOff w14:val="35000"/>
          </w14:schemeClr>
        </w14:solidFill>
      </w14:textFill>
    </w:rPr>
  </w:style>
  <w:style w:type="character" w:customStyle="1" w:styleId="77">
    <w:name w:val="Quote Char"/>
    <w:basedOn w:val="45"/>
    <w:qFormat/>
    <w:uiPriority w:val="29"/>
    <w:rPr>
      <w:i/>
      <w:iCs/>
      <w:color w:val="404040" w:themeColor="text1" w:themeTint="BF"/>
      <w14:textFill>
        <w14:solidFill>
          <w14:schemeClr w14:val="tx1">
            <w14:lumMod w14:val="75000"/>
            <w14:lumOff w14:val="25000"/>
          </w14:schemeClr>
        </w14:solidFill>
      </w14:textFill>
    </w:rPr>
  </w:style>
  <w:style w:type="character" w:customStyle="1" w:styleId="78">
    <w:name w:val="明显强调1"/>
    <w:basedOn w:val="45"/>
    <w:qFormat/>
    <w:uiPriority w:val="21"/>
    <w:rPr>
      <w:i/>
      <w:iCs/>
      <w:color w:val="376092" w:themeColor="accent1" w:themeShade="BF"/>
    </w:rPr>
  </w:style>
  <w:style w:type="character" w:customStyle="1" w:styleId="79">
    <w:name w:val="Intense Quote Char"/>
    <w:basedOn w:val="45"/>
    <w:qFormat/>
    <w:uiPriority w:val="30"/>
    <w:rPr>
      <w:i/>
      <w:iCs/>
      <w:color w:val="376092" w:themeColor="accent1" w:themeShade="BF"/>
    </w:rPr>
  </w:style>
  <w:style w:type="character" w:customStyle="1" w:styleId="80">
    <w:name w:val="明显参考1"/>
    <w:basedOn w:val="45"/>
    <w:qFormat/>
    <w:uiPriority w:val="32"/>
    <w:rPr>
      <w:b/>
      <w:bCs/>
      <w:smallCaps/>
      <w:color w:val="376092" w:themeColor="accent1" w:themeShade="BF"/>
      <w:spacing w:val="5"/>
    </w:rPr>
  </w:style>
  <w:style w:type="character" w:customStyle="1" w:styleId="81">
    <w:name w:val="不明显强调1"/>
    <w:basedOn w:val="45"/>
    <w:qFormat/>
    <w:uiPriority w:val="19"/>
    <w:rPr>
      <w:i/>
      <w:iCs/>
      <w:color w:val="404040" w:themeColor="text1" w:themeTint="BF"/>
      <w14:textFill>
        <w14:solidFill>
          <w14:schemeClr w14:val="tx1">
            <w14:lumMod w14:val="75000"/>
            <w14:lumOff w14:val="25000"/>
          </w14:schemeClr>
        </w14:solidFill>
      </w14:textFill>
    </w:rPr>
  </w:style>
  <w:style w:type="character" w:customStyle="1" w:styleId="82">
    <w:name w:val="不明显参考1"/>
    <w:basedOn w:val="45"/>
    <w:qFormat/>
    <w:uiPriority w:val="31"/>
    <w:rPr>
      <w:smallCaps/>
      <w:color w:val="595959" w:themeColor="text1" w:themeTint="A6"/>
      <w14:textFill>
        <w14:solidFill>
          <w14:schemeClr w14:val="tx1">
            <w14:lumMod w14:val="65000"/>
            <w14:lumOff w14:val="35000"/>
          </w14:schemeClr>
        </w14:solidFill>
      </w14:textFill>
    </w:rPr>
  </w:style>
  <w:style w:type="character" w:customStyle="1" w:styleId="83">
    <w:name w:val="书籍标题1"/>
    <w:basedOn w:val="45"/>
    <w:qFormat/>
    <w:uiPriority w:val="33"/>
    <w:rPr>
      <w:b/>
      <w:bCs/>
      <w:i/>
      <w:iCs/>
      <w:spacing w:val="5"/>
    </w:rPr>
  </w:style>
  <w:style w:type="character" w:customStyle="1" w:styleId="84">
    <w:name w:val="Footnote Text Char"/>
    <w:basedOn w:val="45"/>
    <w:semiHidden/>
    <w:qFormat/>
    <w:uiPriority w:val="99"/>
    <w:rPr>
      <w:sz w:val="20"/>
      <w:szCs w:val="20"/>
    </w:rPr>
  </w:style>
  <w:style w:type="character" w:customStyle="1" w:styleId="85">
    <w:name w:val="Endnote Text Char"/>
    <w:basedOn w:val="45"/>
    <w:semiHidden/>
    <w:qFormat/>
    <w:uiPriority w:val="99"/>
    <w:rPr>
      <w:sz w:val="20"/>
      <w:szCs w:val="20"/>
    </w:rPr>
  </w:style>
  <w:style w:type="paragraph" w:customStyle="1" w:styleId="86">
    <w:name w:val="TOC 标题1"/>
    <w:unhideWhenUsed/>
    <w:qFormat/>
    <w:uiPriority w:val="39"/>
    <w:rPr>
      <w:rFonts w:ascii="Times New Roman" w:hAnsi="Times New Roman" w:eastAsia="宋体" w:cs="Times New Roman"/>
      <w:lang w:val="en-US" w:eastAsia="zh-CN" w:bidi="ar-SA"/>
    </w:rPr>
  </w:style>
  <w:style w:type="table" w:customStyle="1" w:styleId="87">
    <w:name w:val="Table Grid Light"/>
    <w:basedOn w:val="43"/>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88">
    <w:name w:val="Grid Table 1 Light - Accent 1"/>
    <w:basedOn w:val="43"/>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89">
    <w:name w:val="Grid Table 1 Light - Accent 2"/>
    <w:basedOn w:val="43"/>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90">
    <w:name w:val="Grid Table 1 Light - Accent 3"/>
    <w:basedOn w:val="4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91">
    <w:name w:val="Grid Table 1 Light - Accent 4"/>
    <w:basedOn w:val="43"/>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92">
    <w:name w:val="Grid Table 1 Light - Accent 5"/>
    <w:basedOn w:val="43"/>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93">
    <w:name w:val="Grid Table 1 Light - Accent 6"/>
    <w:basedOn w:val="43"/>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94">
    <w:name w:val="Grid Table 2 - Accent 1"/>
    <w:basedOn w:val="43"/>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95">
    <w:name w:val="Grid Table 2 - Accent 2"/>
    <w:basedOn w:val="43"/>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6">
    <w:name w:val="Grid Table 2 - Accent 3"/>
    <w:basedOn w:val="4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7">
    <w:name w:val="Grid Table 2 - Accent 4"/>
    <w:basedOn w:val="43"/>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8">
    <w:name w:val="Grid Table 2 - Accent 5"/>
    <w:basedOn w:val="43"/>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9">
    <w:name w:val="Grid Table 2 - Accent 6"/>
    <w:basedOn w:val="43"/>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00">
    <w:name w:val="Grid Table 3 - Accent 1"/>
    <w:basedOn w:val="43"/>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101">
    <w:name w:val="Grid Table 3 - Accent 2"/>
    <w:basedOn w:val="43"/>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02">
    <w:name w:val="Grid Table 3 - Accent 3"/>
    <w:basedOn w:val="4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03">
    <w:name w:val="Grid Table 3 - Accent 4"/>
    <w:basedOn w:val="43"/>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04">
    <w:name w:val="Grid Table 3 - Accent 5"/>
    <w:basedOn w:val="43"/>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05">
    <w:name w:val="Grid Table 3 - Accent 6"/>
    <w:basedOn w:val="43"/>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06">
    <w:name w:val="Grid Table 4 - Accent 1"/>
    <w:basedOn w:val="43"/>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107">
    <w:name w:val="Grid Table 4 - Accent 2"/>
    <w:basedOn w:val="43"/>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08">
    <w:name w:val="Grid Table 4 - Accent 3"/>
    <w:basedOn w:val="43"/>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09">
    <w:name w:val="Grid Table 4 - Accent 4"/>
    <w:basedOn w:val="43"/>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10">
    <w:name w:val="Grid Table 4 - Accent 5"/>
    <w:basedOn w:val="43"/>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11">
    <w:name w:val="Grid Table 4 - Accent 6"/>
    <w:basedOn w:val="43"/>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12">
    <w:name w:val="Grid Table 5 Dark- Accent 1"/>
    <w:basedOn w:val="4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13">
    <w:name w:val="Grid Table 5 Dark - Accent 2"/>
    <w:basedOn w:val="4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14">
    <w:name w:val="Grid Table 5 Dark - Accent 3"/>
    <w:basedOn w:val="4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15">
    <w:name w:val="Grid Table 5 Dark- Accent 4"/>
    <w:basedOn w:val="4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16">
    <w:name w:val="Grid Table 5 Dark - Accent 5"/>
    <w:basedOn w:val="4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17">
    <w:name w:val="Grid Table 5 Dark - Accent 6"/>
    <w:basedOn w:val="4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18">
    <w:name w:val="Grid Table 6 Colorful - Accent 1"/>
    <w:basedOn w:val="43"/>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9">
    <w:name w:val="Grid Table 6 Colorful - Accent 2"/>
    <w:basedOn w:val="43"/>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20">
    <w:name w:val="Grid Table 6 Colorful - Accent 3"/>
    <w:basedOn w:val="43"/>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21">
    <w:name w:val="Grid Table 6 Colorful - Accent 4"/>
    <w:basedOn w:val="43"/>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22">
    <w:name w:val="Grid Table 6 Colorful - Accent 5"/>
    <w:basedOn w:val="43"/>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23">
    <w:name w:val="Grid Table 6 Colorful - Accent 6"/>
    <w:basedOn w:val="43"/>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24">
    <w:name w:val="Grid Table 7 Colorful - Accent 1"/>
    <w:basedOn w:val="43"/>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25">
    <w:name w:val="Grid Table 7 Colorful - Accent 2"/>
    <w:basedOn w:val="43"/>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26">
    <w:name w:val="Grid Table 7 Colorful - Accent 3"/>
    <w:basedOn w:val="43"/>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27">
    <w:name w:val="Grid Table 7 Colorful - Accent 4"/>
    <w:basedOn w:val="43"/>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28">
    <w:name w:val="Grid Table 7 Colorful - Accent 5"/>
    <w:basedOn w:val="43"/>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29">
    <w:name w:val="Grid Table 7 Colorful - Accent 6"/>
    <w:basedOn w:val="43"/>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30">
    <w:name w:val="List Table 1 Light - Accent 1"/>
    <w:basedOn w:val="43"/>
    <w:qFormat/>
    <w:uiPriority w:val="99"/>
    <w:tblPr>
      <w:tblCellMar>
        <w:top w:w="0" w:type="dxa"/>
        <w:left w:w="108" w:type="dxa"/>
        <w:bottom w:w="0" w:type="dxa"/>
        <w:right w:w="108"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31">
    <w:name w:val="List Table 1 Light - Accent 2"/>
    <w:basedOn w:val="43"/>
    <w:qFormat/>
    <w:uiPriority w:val="99"/>
    <w:tblPr>
      <w:tblCellMar>
        <w:top w:w="0" w:type="dxa"/>
        <w:left w:w="108" w:type="dxa"/>
        <w:bottom w:w="0" w:type="dxa"/>
        <w:right w:w="108"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32">
    <w:name w:val="List Table 1 Light - Accent 3"/>
    <w:basedOn w:val="43"/>
    <w:qFormat/>
    <w:uiPriority w:val="99"/>
    <w:tblPr>
      <w:tblCellMar>
        <w:top w:w="0" w:type="dxa"/>
        <w:left w:w="108" w:type="dxa"/>
        <w:bottom w:w="0" w:type="dxa"/>
        <w:right w:w="108"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33">
    <w:name w:val="List Table 1 Light - Accent 4"/>
    <w:basedOn w:val="43"/>
    <w:qFormat/>
    <w:uiPriority w:val="99"/>
    <w:tblPr>
      <w:tblCellMar>
        <w:top w:w="0" w:type="dxa"/>
        <w:left w:w="108" w:type="dxa"/>
        <w:bottom w:w="0" w:type="dxa"/>
        <w:right w:w="108"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34">
    <w:name w:val="List Table 1 Light - Accent 5"/>
    <w:basedOn w:val="43"/>
    <w:qFormat/>
    <w:uiPriority w:val="99"/>
    <w:tblPr>
      <w:tblCellMar>
        <w:top w:w="0" w:type="dxa"/>
        <w:left w:w="108" w:type="dxa"/>
        <w:bottom w:w="0" w:type="dxa"/>
        <w:right w:w="108"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35">
    <w:name w:val="List Table 1 Light - Accent 6"/>
    <w:basedOn w:val="43"/>
    <w:qFormat/>
    <w:uiPriority w:val="99"/>
    <w:tblPr>
      <w:tblCellMar>
        <w:top w:w="0" w:type="dxa"/>
        <w:left w:w="108" w:type="dxa"/>
        <w:bottom w:w="0" w:type="dxa"/>
        <w:right w:w="108"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36">
    <w:name w:val="List Table 2 - Accent 1"/>
    <w:basedOn w:val="43"/>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7">
    <w:name w:val="List Table 2 - Accent 2"/>
    <w:basedOn w:val="43"/>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8">
    <w:name w:val="List Table 2 - Accent 3"/>
    <w:basedOn w:val="43"/>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9">
    <w:name w:val="List Table 2 - Accent 4"/>
    <w:basedOn w:val="43"/>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0">
    <w:name w:val="List Table 2 - Accent 5"/>
    <w:basedOn w:val="43"/>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1">
    <w:name w:val="List Table 2 - Accent 6"/>
    <w:basedOn w:val="43"/>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2">
    <w:name w:val="List Table 3 - Accent 1"/>
    <w:basedOn w:val="43"/>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43">
    <w:name w:val="List Table 3 - Accent 2"/>
    <w:basedOn w:val="43"/>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44">
    <w:name w:val="List Table 3 - Accent 3"/>
    <w:basedOn w:val="43"/>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45">
    <w:name w:val="List Table 3 - Accent 4"/>
    <w:basedOn w:val="43"/>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46">
    <w:name w:val="List Table 3 - Accent 5"/>
    <w:basedOn w:val="43"/>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47">
    <w:name w:val="List Table 3 - Accent 6"/>
    <w:basedOn w:val="43"/>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48">
    <w:name w:val="List Table 4 - Accent 1"/>
    <w:basedOn w:val="43"/>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49">
    <w:name w:val="List Table 4 - Accent 2"/>
    <w:basedOn w:val="43"/>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50">
    <w:name w:val="List Table 4 - Accent 3"/>
    <w:basedOn w:val="43"/>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51">
    <w:name w:val="List Table 4 - Accent 4"/>
    <w:basedOn w:val="43"/>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52">
    <w:name w:val="List Table 4 - Accent 5"/>
    <w:basedOn w:val="43"/>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53">
    <w:name w:val="List Table 4 - Accent 6"/>
    <w:basedOn w:val="43"/>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54">
    <w:name w:val="List Table 5 Dark - Accent 1"/>
    <w:basedOn w:val="43"/>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55">
    <w:name w:val="List Table 5 Dark - Accent 2"/>
    <w:basedOn w:val="43"/>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56">
    <w:name w:val="List Table 5 Dark - Accent 3"/>
    <w:basedOn w:val="43"/>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57">
    <w:name w:val="List Table 5 Dark - Accent 4"/>
    <w:basedOn w:val="43"/>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58">
    <w:name w:val="List Table 5 Dark - Accent 5"/>
    <w:basedOn w:val="43"/>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59">
    <w:name w:val="List Table 5 Dark - Accent 6"/>
    <w:basedOn w:val="43"/>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60">
    <w:name w:val="List Table 6 Colorful - Accent 1"/>
    <w:basedOn w:val="43"/>
    <w:qFormat/>
    <w:uiPriority w:val="99"/>
    <w:tblPr>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1">
    <w:name w:val="List Table 6 Colorful - Accent 2"/>
    <w:basedOn w:val="43"/>
    <w:qFormat/>
    <w:uiPriority w:val="99"/>
    <w:tblPr>
      <w:tblBorders>
        <w:top w:val="single" w:color="D99795" w:themeColor="accent2" w:themeTint="97" w:sz="4" w:space="0"/>
        <w:bottom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2">
    <w:name w:val="List Table 6 Colorful - Accent 3"/>
    <w:basedOn w:val="43"/>
    <w:qFormat/>
    <w:uiPriority w:val="99"/>
    <w:tblPr>
      <w:tblBorders>
        <w:top w:val="single" w:color="C3D69C" w:themeColor="accent3" w:themeTint="98" w:sz="4" w:space="0"/>
        <w:bottom w:val="single" w:color="C3D69C" w:themeColor="accent3" w:themeTint="98" w:sz="4" w:space="0"/>
      </w:tblBorders>
      <w:tblCellMar>
        <w:top w:w="0" w:type="dxa"/>
        <w:left w:w="108" w:type="dxa"/>
        <w:bottom w:w="0" w:type="dxa"/>
        <w:right w:w="108"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3">
    <w:name w:val="List Table 6 Colorful - Accent 4"/>
    <w:basedOn w:val="43"/>
    <w:qFormat/>
    <w:uiPriority w:val="99"/>
    <w:tblPr>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4">
    <w:name w:val="List Table 6 Colorful - Accent 5"/>
    <w:basedOn w:val="43"/>
    <w:qFormat/>
    <w:uiPriority w:val="99"/>
    <w:tblPr>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5">
    <w:name w:val="List Table 6 Colorful - Accent 6"/>
    <w:basedOn w:val="43"/>
    <w:qFormat/>
    <w:uiPriority w:val="99"/>
    <w:tblPr>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6">
    <w:name w:val="List Table 7 Colorful - Accent 1"/>
    <w:basedOn w:val="43"/>
    <w:qFormat/>
    <w:uiPriority w:val="99"/>
    <w:tblPr>
      <w:tblBorders>
        <w:right w:val="single" w:color="4F81BD" w:themeColor="accent1" w:sz="4" w:space="0"/>
      </w:tblBorders>
      <w:tblCellMar>
        <w:top w:w="0" w:type="dxa"/>
        <w:left w:w="108" w:type="dxa"/>
        <w:bottom w:w="0" w:type="dxa"/>
        <w:right w:w="108"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7">
    <w:name w:val="List Table 7 Colorful - Accent 2"/>
    <w:basedOn w:val="43"/>
    <w:qFormat/>
    <w:uiPriority w:val="99"/>
    <w:tblPr>
      <w:tblBorders>
        <w:right w:val="single" w:color="D99795" w:themeColor="accent2" w:themeTint="97" w:sz="4" w:space="0"/>
      </w:tblBorders>
      <w:tblCellMar>
        <w:top w:w="0" w:type="dxa"/>
        <w:left w:w="108" w:type="dxa"/>
        <w:bottom w:w="0" w:type="dxa"/>
        <w:right w:w="108"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8">
    <w:name w:val="List Table 7 Colorful - Accent 3"/>
    <w:basedOn w:val="43"/>
    <w:qFormat/>
    <w:uiPriority w:val="99"/>
    <w:tblPr>
      <w:tblBorders>
        <w:right w:val="single" w:color="C3D69C" w:themeColor="accent3" w:themeTint="98" w:sz="4" w:space="0"/>
      </w:tblBorders>
      <w:tblCellMar>
        <w:top w:w="0" w:type="dxa"/>
        <w:left w:w="108" w:type="dxa"/>
        <w:bottom w:w="0" w:type="dxa"/>
        <w:right w:w="108"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9">
    <w:name w:val="List Table 7 Colorful - Accent 4"/>
    <w:basedOn w:val="43"/>
    <w:qFormat/>
    <w:uiPriority w:val="99"/>
    <w:tblPr>
      <w:tblBorders>
        <w:right w:val="single" w:color="B2A1C6" w:themeColor="accent4" w:themeTint="9A" w:sz="4" w:space="0"/>
      </w:tblBorders>
      <w:tblCellMar>
        <w:top w:w="0" w:type="dxa"/>
        <w:left w:w="108" w:type="dxa"/>
        <w:bottom w:w="0" w:type="dxa"/>
        <w:right w:w="108"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70">
    <w:name w:val="List Table 7 Colorful - Accent 5"/>
    <w:basedOn w:val="43"/>
    <w:qFormat/>
    <w:uiPriority w:val="99"/>
    <w:tblPr>
      <w:tblBorders>
        <w:right w:val="single" w:color="92CCDC" w:themeColor="accent5" w:themeTint="9A" w:sz="4" w:space="0"/>
      </w:tblBorders>
      <w:tblCellMar>
        <w:top w:w="0" w:type="dxa"/>
        <w:left w:w="108" w:type="dxa"/>
        <w:bottom w:w="0" w:type="dxa"/>
        <w:right w:w="108"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71">
    <w:name w:val="List Table 7 Colorful - Accent 6"/>
    <w:basedOn w:val="43"/>
    <w:qFormat/>
    <w:uiPriority w:val="99"/>
    <w:tblPr>
      <w:tblBorders>
        <w:right w:val="single" w:color="FAC090" w:themeColor="accent6" w:themeTint="98" w:sz="4" w:space="0"/>
      </w:tblBorders>
      <w:tblCellMar>
        <w:top w:w="0" w:type="dxa"/>
        <w:left w:w="108" w:type="dxa"/>
        <w:bottom w:w="0" w:type="dxa"/>
        <w:right w:w="108"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72">
    <w:name w:val="Lined - Accent"/>
    <w:basedOn w:val="43"/>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3">
    <w:name w:val="Lined - Accent 1"/>
    <w:basedOn w:val="43"/>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4">
    <w:name w:val="Lined - Accent 2"/>
    <w:basedOn w:val="43"/>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5">
    <w:name w:val="Lined - Accent 3"/>
    <w:basedOn w:val="43"/>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6">
    <w:name w:val="Lined - Accent 4"/>
    <w:basedOn w:val="43"/>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7">
    <w:name w:val="Lined - Accent 5"/>
    <w:basedOn w:val="43"/>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8">
    <w:name w:val="Lined - Accent 6"/>
    <w:basedOn w:val="43"/>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9">
    <w:name w:val="Bordered &amp; Lined - Accent"/>
    <w:basedOn w:val="43"/>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80">
    <w:name w:val="Bordered &amp; Lined - Accent 1"/>
    <w:basedOn w:val="43"/>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81">
    <w:name w:val="Bordered &amp; Lined - Accent 2"/>
    <w:basedOn w:val="43"/>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82">
    <w:name w:val="Bordered &amp; Lined - Accent 3"/>
    <w:basedOn w:val="43"/>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3">
    <w:name w:val="Bordered &amp; Lined - Accent 4"/>
    <w:basedOn w:val="43"/>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4">
    <w:name w:val="Bordered &amp; Lined - Accent 5"/>
    <w:basedOn w:val="43"/>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5">
    <w:name w:val="Bordered &amp; Lined - Accent 6"/>
    <w:basedOn w:val="43"/>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6">
    <w:name w:val="Bordered"/>
    <w:basedOn w:val="43"/>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87">
    <w:name w:val="Bordered - Accent 1"/>
    <w:basedOn w:val="43"/>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88">
    <w:name w:val="Bordered - Accent 2"/>
    <w:basedOn w:val="43"/>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89">
    <w:name w:val="Bordered - Accent 3"/>
    <w:basedOn w:val="4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90">
    <w:name w:val="Bordered - Accent 4"/>
    <w:basedOn w:val="43"/>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91">
    <w:name w:val="Bordered - Accent 5"/>
    <w:basedOn w:val="43"/>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92">
    <w:name w:val="Bordered - Accent 6"/>
    <w:basedOn w:val="43"/>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93">
    <w:name w:val="Heading 1 Char"/>
    <w:basedOn w:val="45"/>
    <w:qFormat/>
    <w:uiPriority w:val="9"/>
    <w:rPr>
      <w:rFonts w:ascii="Arial" w:hAnsi="Arial" w:eastAsia="Arial" w:cs="Arial"/>
      <w:color w:val="376092" w:themeColor="accent1" w:themeShade="BF"/>
      <w:sz w:val="40"/>
      <w:szCs w:val="40"/>
    </w:rPr>
  </w:style>
  <w:style w:type="character" w:customStyle="1" w:styleId="194">
    <w:name w:val="Heading 2 Char"/>
    <w:basedOn w:val="45"/>
    <w:qFormat/>
    <w:uiPriority w:val="9"/>
    <w:rPr>
      <w:rFonts w:ascii="Arial" w:hAnsi="Arial" w:eastAsia="Arial" w:cs="Arial"/>
      <w:color w:val="376092" w:themeColor="accent1" w:themeShade="BF"/>
      <w:sz w:val="32"/>
      <w:szCs w:val="32"/>
    </w:rPr>
  </w:style>
  <w:style w:type="character" w:customStyle="1" w:styleId="195">
    <w:name w:val="标题 3 Char"/>
    <w:basedOn w:val="45"/>
    <w:link w:val="5"/>
    <w:qFormat/>
    <w:uiPriority w:val="9"/>
    <w:rPr>
      <w:rFonts w:ascii="Arial" w:hAnsi="Arial" w:eastAsia="Arial" w:cs="Arial"/>
      <w:color w:val="376092" w:themeColor="accent1" w:themeShade="BF"/>
      <w:sz w:val="28"/>
      <w:szCs w:val="28"/>
    </w:rPr>
  </w:style>
  <w:style w:type="character" w:customStyle="1" w:styleId="196">
    <w:name w:val="Heading 4 Char"/>
    <w:basedOn w:val="45"/>
    <w:qFormat/>
    <w:uiPriority w:val="9"/>
    <w:rPr>
      <w:rFonts w:ascii="Arial" w:hAnsi="Arial" w:eastAsia="Arial" w:cs="Arial"/>
      <w:i/>
      <w:iCs/>
      <w:color w:val="376092" w:themeColor="accent1" w:themeShade="BF"/>
    </w:rPr>
  </w:style>
  <w:style w:type="character" w:customStyle="1" w:styleId="197">
    <w:name w:val="Heading 5 Char"/>
    <w:basedOn w:val="45"/>
    <w:qFormat/>
    <w:uiPriority w:val="9"/>
    <w:rPr>
      <w:rFonts w:ascii="Arial" w:hAnsi="Arial" w:eastAsia="Arial" w:cs="Arial"/>
      <w:color w:val="376092" w:themeColor="accent1" w:themeShade="BF"/>
    </w:rPr>
  </w:style>
  <w:style w:type="character" w:customStyle="1" w:styleId="198">
    <w:name w:val="Heading 6 Char"/>
    <w:basedOn w:val="45"/>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99">
    <w:name w:val="标题 7 Char"/>
    <w:basedOn w:val="45"/>
    <w:link w:val="9"/>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200">
    <w:name w:val="Heading 8 Char"/>
    <w:basedOn w:val="45"/>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01">
    <w:name w:val="标题 9 Char"/>
    <w:basedOn w:val="45"/>
    <w:link w:val="11"/>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02">
    <w:name w:val="标题 Char"/>
    <w:basedOn w:val="45"/>
    <w:link w:val="40"/>
    <w:qFormat/>
    <w:uiPriority w:val="10"/>
    <w:rPr>
      <w:rFonts w:ascii="Arial" w:hAnsi="Arial" w:eastAsia="Arial" w:cs="Arial"/>
      <w:spacing w:val="-10"/>
      <w:sz w:val="56"/>
      <w:szCs w:val="56"/>
    </w:rPr>
  </w:style>
  <w:style w:type="character" w:customStyle="1" w:styleId="203">
    <w:name w:val="副标题 Char"/>
    <w:basedOn w:val="45"/>
    <w:link w:val="33"/>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04">
    <w:name w:val="Quote"/>
    <w:basedOn w:val="1"/>
    <w:next w:val="1"/>
    <w:link w:val="20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05">
    <w:name w:val="引用 Char"/>
    <w:basedOn w:val="45"/>
    <w:link w:val="204"/>
    <w:qFormat/>
    <w:uiPriority w:val="29"/>
    <w:rPr>
      <w:i/>
      <w:iCs/>
      <w:color w:val="404040" w:themeColor="text1" w:themeTint="BF"/>
      <w14:textFill>
        <w14:solidFill>
          <w14:schemeClr w14:val="tx1">
            <w14:lumMod w14:val="75000"/>
            <w14:lumOff w14:val="25000"/>
          </w14:schemeClr>
        </w14:solidFill>
      </w14:textFill>
    </w:rPr>
  </w:style>
  <w:style w:type="character" w:customStyle="1" w:styleId="206">
    <w:name w:val="明显强调11"/>
    <w:basedOn w:val="45"/>
    <w:qFormat/>
    <w:uiPriority w:val="21"/>
    <w:rPr>
      <w:i/>
      <w:iCs/>
      <w:color w:val="376092" w:themeColor="accent1" w:themeShade="BF"/>
    </w:rPr>
  </w:style>
  <w:style w:type="paragraph" w:styleId="207">
    <w:name w:val="Intense Quote"/>
    <w:basedOn w:val="1"/>
    <w:next w:val="1"/>
    <w:link w:val="208"/>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208">
    <w:name w:val="明显引用 Char"/>
    <w:basedOn w:val="45"/>
    <w:link w:val="207"/>
    <w:qFormat/>
    <w:uiPriority w:val="30"/>
    <w:rPr>
      <w:i/>
      <w:iCs/>
      <w:color w:val="376092" w:themeColor="accent1" w:themeShade="BF"/>
    </w:rPr>
  </w:style>
  <w:style w:type="character" w:customStyle="1" w:styleId="209">
    <w:name w:val="明显参考11"/>
    <w:basedOn w:val="45"/>
    <w:qFormat/>
    <w:uiPriority w:val="32"/>
    <w:rPr>
      <w:b/>
      <w:bCs/>
      <w:smallCaps/>
      <w:color w:val="376092" w:themeColor="accent1" w:themeShade="BF"/>
      <w:spacing w:val="5"/>
    </w:rPr>
  </w:style>
  <w:style w:type="paragraph" w:styleId="210">
    <w:name w:val="No Spacing"/>
    <w:basedOn w:val="1"/>
    <w:qFormat/>
    <w:uiPriority w:val="1"/>
  </w:style>
  <w:style w:type="character" w:customStyle="1" w:styleId="211">
    <w:name w:val="不明显强调11"/>
    <w:basedOn w:val="45"/>
    <w:qFormat/>
    <w:uiPriority w:val="19"/>
    <w:rPr>
      <w:i/>
      <w:iCs/>
      <w:color w:val="404040" w:themeColor="text1" w:themeTint="BF"/>
      <w14:textFill>
        <w14:solidFill>
          <w14:schemeClr w14:val="tx1">
            <w14:lumMod w14:val="75000"/>
            <w14:lumOff w14:val="25000"/>
          </w14:schemeClr>
        </w14:solidFill>
      </w14:textFill>
    </w:rPr>
  </w:style>
  <w:style w:type="character" w:customStyle="1" w:styleId="212">
    <w:name w:val="不明显参考11"/>
    <w:basedOn w:val="45"/>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13">
    <w:name w:val="书籍标题11"/>
    <w:basedOn w:val="45"/>
    <w:qFormat/>
    <w:uiPriority w:val="33"/>
    <w:rPr>
      <w:b/>
      <w:bCs/>
      <w:i/>
      <w:iCs/>
      <w:spacing w:val="5"/>
    </w:rPr>
  </w:style>
  <w:style w:type="character" w:customStyle="1" w:styleId="214">
    <w:name w:val="Header Char"/>
    <w:basedOn w:val="45"/>
    <w:qFormat/>
    <w:uiPriority w:val="99"/>
  </w:style>
  <w:style w:type="character" w:customStyle="1" w:styleId="215">
    <w:name w:val="Footer Char"/>
    <w:basedOn w:val="45"/>
    <w:qFormat/>
    <w:uiPriority w:val="99"/>
  </w:style>
  <w:style w:type="character" w:customStyle="1" w:styleId="216">
    <w:name w:val="脚注文本 Char"/>
    <w:basedOn w:val="45"/>
    <w:link w:val="34"/>
    <w:semiHidden/>
    <w:qFormat/>
    <w:uiPriority w:val="99"/>
    <w:rPr>
      <w:sz w:val="20"/>
      <w:szCs w:val="20"/>
    </w:rPr>
  </w:style>
  <w:style w:type="character" w:customStyle="1" w:styleId="217">
    <w:name w:val="尾注文本 Char"/>
    <w:basedOn w:val="45"/>
    <w:link w:val="27"/>
    <w:semiHidden/>
    <w:qFormat/>
    <w:uiPriority w:val="99"/>
    <w:rPr>
      <w:sz w:val="20"/>
      <w:szCs w:val="20"/>
    </w:rPr>
  </w:style>
  <w:style w:type="character" w:styleId="218">
    <w:name w:val="Placeholder Text"/>
    <w:basedOn w:val="45"/>
    <w:semiHidden/>
    <w:qFormat/>
    <w:uiPriority w:val="99"/>
    <w:rPr>
      <w:color w:val="666666"/>
    </w:rPr>
  </w:style>
  <w:style w:type="paragraph" w:customStyle="1" w:styleId="219">
    <w:name w:val="TOC 标题11"/>
    <w:unhideWhenUsed/>
    <w:qFormat/>
    <w:uiPriority w:val="39"/>
    <w:rPr>
      <w:rFonts w:ascii="Times New Roman" w:hAnsi="Times New Roman" w:eastAsia="宋体" w:cs="Times New Roman"/>
      <w:lang w:val="en-US" w:eastAsia="zh-CN" w:bidi="ar-SA"/>
    </w:rPr>
  </w:style>
  <w:style w:type="paragraph" w:customStyle="1" w:styleId="220">
    <w:name w:val="首行缩进"/>
    <w:basedOn w:val="1"/>
    <w:qFormat/>
    <w:uiPriority w:val="99"/>
    <w:pPr>
      <w:ind w:firstLine="480"/>
    </w:pPr>
    <w:rPr>
      <w:lang w:val="zh-CN"/>
    </w:rPr>
  </w:style>
  <w:style w:type="paragraph" w:customStyle="1" w:styleId="221">
    <w:name w:val="Default"/>
    <w:next w:val="1"/>
    <w:qFormat/>
    <w:uiPriority w:val="0"/>
    <w:pPr>
      <w:widowControl w:val="0"/>
    </w:pPr>
    <w:rPr>
      <w:rFonts w:ascii="Times New Roman" w:hAnsi="Times New Roman" w:eastAsia="宋体" w:cs="Calibri"/>
      <w:color w:val="000000"/>
      <w:sz w:val="24"/>
      <w:szCs w:val="24"/>
      <w:lang w:val="en-US" w:eastAsia="zh-CN" w:bidi="ar-SA"/>
    </w:rPr>
  </w:style>
  <w:style w:type="character" w:customStyle="1" w:styleId="222">
    <w:name w:val="标题 1 Char"/>
    <w:link w:val="3"/>
    <w:qFormat/>
    <w:uiPriority w:val="9"/>
    <w:rPr>
      <w:b/>
      <w:bCs/>
      <w:sz w:val="44"/>
      <w:szCs w:val="44"/>
    </w:rPr>
  </w:style>
  <w:style w:type="character" w:customStyle="1" w:styleId="223">
    <w:name w:val="标题 2 Char1"/>
    <w:link w:val="4"/>
    <w:qFormat/>
    <w:uiPriority w:val="9"/>
    <w:rPr>
      <w:rFonts w:ascii="Cambria" w:hAnsi="Cambria" w:eastAsia="宋体" w:cs="Times New Roman"/>
      <w:b/>
      <w:bCs/>
      <w:sz w:val="32"/>
      <w:szCs w:val="32"/>
    </w:rPr>
  </w:style>
  <w:style w:type="character" w:customStyle="1" w:styleId="224">
    <w:name w:val="标题 5 Char"/>
    <w:link w:val="7"/>
    <w:semiHidden/>
    <w:qFormat/>
    <w:uiPriority w:val="9"/>
    <w:rPr>
      <w:rFonts w:ascii="Times New Roman" w:hAnsi="Times New Roman"/>
      <w:b/>
      <w:bCs/>
      <w:sz w:val="28"/>
      <w:szCs w:val="28"/>
    </w:rPr>
  </w:style>
  <w:style w:type="character" w:customStyle="1" w:styleId="225">
    <w:name w:val="标题 8 Char1"/>
    <w:link w:val="10"/>
    <w:semiHidden/>
    <w:qFormat/>
    <w:uiPriority w:val="9"/>
    <w:rPr>
      <w:rFonts w:ascii="等线 Light" w:hAnsi="等线 Light" w:eastAsia="等线 Light" w:cs="Times New Roman"/>
      <w:sz w:val="24"/>
      <w:szCs w:val="24"/>
    </w:rPr>
  </w:style>
  <w:style w:type="character" w:customStyle="1" w:styleId="226">
    <w:name w:val="批注文字 Char1"/>
    <w:link w:val="16"/>
    <w:qFormat/>
    <w:uiPriority w:val="0"/>
    <w:rPr>
      <w:rFonts w:ascii="Times New Roman" w:hAnsi="Times New Roman"/>
      <w:sz w:val="21"/>
      <w:szCs w:val="24"/>
    </w:rPr>
  </w:style>
  <w:style w:type="character" w:customStyle="1" w:styleId="227">
    <w:name w:val="正文文本 3 Char"/>
    <w:link w:val="17"/>
    <w:semiHidden/>
    <w:qFormat/>
    <w:uiPriority w:val="99"/>
    <w:rPr>
      <w:sz w:val="16"/>
      <w:szCs w:val="16"/>
    </w:rPr>
  </w:style>
  <w:style w:type="character" w:customStyle="1" w:styleId="228">
    <w:name w:val="正文文本 Char1"/>
    <w:link w:val="18"/>
    <w:qFormat/>
    <w:uiPriority w:val="0"/>
    <w:rPr>
      <w:rFonts w:ascii="Times New Roman" w:hAnsi="Times New Roman"/>
      <w:sz w:val="21"/>
      <w:szCs w:val="24"/>
    </w:rPr>
  </w:style>
  <w:style w:type="character" w:customStyle="1" w:styleId="229">
    <w:name w:val="正文文本缩进 Char"/>
    <w:link w:val="19"/>
    <w:qFormat/>
    <w:uiPriority w:val="0"/>
    <w:rPr>
      <w:rFonts w:ascii="仿宋_GB2312" w:hAnsi="Times New Roman" w:eastAsia="仿宋_GB2312" w:cs="Times New Roman"/>
      <w:sz w:val="32"/>
      <w:szCs w:val="20"/>
    </w:rPr>
  </w:style>
  <w:style w:type="character" w:customStyle="1" w:styleId="230">
    <w:name w:val="纯文本 Char1"/>
    <w:link w:val="24"/>
    <w:qFormat/>
    <w:uiPriority w:val="0"/>
    <w:rPr>
      <w:rFonts w:ascii="宋体" w:hAnsi="Courier New" w:eastAsia="宋体" w:cs="Courier New"/>
      <w:szCs w:val="21"/>
    </w:rPr>
  </w:style>
  <w:style w:type="character" w:customStyle="1" w:styleId="231">
    <w:name w:val="日期 Char"/>
    <w:link w:val="26"/>
    <w:semiHidden/>
    <w:qFormat/>
    <w:uiPriority w:val="99"/>
    <w:rPr>
      <w:rFonts w:ascii="Times New Roman" w:hAnsi="Times New Roman"/>
      <w:sz w:val="21"/>
      <w:szCs w:val="24"/>
    </w:rPr>
  </w:style>
  <w:style w:type="character" w:customStyle="1" w:styleId="232">
    <w:name w:val="页脚 Char"/>
    <w:link w:val="29"/>
    <w:qFormat/>
    <w:uiPriority w:val="99"/>
    <w:rPr>
      <w:sz w:val="18"/>
      <w:szCs w:val="18"/>
    </w:rPr>
  </w:style>
  <w:style w:type="character" w:customStyle="1" w:styleId="233">
    <w:name w:val="页眉 Char"/>
    <w:link w:val="30"/>
    <w:qFormat/>
    <w:uiPriority w:val="99"/>
    <w:rPr>
      <w:sz w:val="18"/>
      <w:szCs w:val="18"/>
    </w:rPr>
  </w:style>
  <w:style w:type="character" w:customStyle="1" w:styleId="234">
    <w:name w:val="批注主题 Char"/>
    <w:link w:val="41"/>
    <w:qFormat/>
    <w:uiPriority w:val="99"/>
    <w:rPr>
      <w:rFonts w:ascii="Times New Roman" w:hAnsi="Times New Roman"/>
      <w:b/>
      <w:bCs/>
      <w:sz w:val="21"/>
      <w:szCs w:val="24"/>
    </w:rPr>
  </w:style>
  <w:style w:type="character" w:customStyle="1" w:styleId="235">
    <w:name w:val="标题 1 字符1"/>
    <w:qFormat/>
    <w:uiPriority w:val="0"/>
    <w:rPr>
      <w:b/>
      <w:bCs/>
      <w:sz w:val="44"/>
      <w:szCs w:val="44"/>
    </w:rPr>
  </w:style>
  <w:style w:type="character" w:customStyle="1" w:styleId="236">
    <w:name w:val="textcontents"/>
    <w:qFormat/>
    <w:uiPriority w:val="0"/>
  </w:style>
  <w:style w:type="character" w:customStyle="1" w:styleId="237">
    <w:name w:val="批注文字 Char"/>
    <w:qFormat/>
    <w:uiPriority w:val="0"/>
    <w:rPr>
      <w:rFonts w:ascii="Times New Roman" w:hAnsi="Times New Roman"/>
      <w:sz w:val="21"/>
      <w:szCs w:val="24"/>
    </w:rPr>
  </w:style>
  <w:style w:type="character" w:customStyle="1" w:styleId="238">
    <w:name w:val="纯文本 字符"/>
    <w:qFormat/>
    <w:uiPriority w:val="0"/>
    <w:rPr>
      <w:rFonts w:ascii="宋体" w:hAnsi="Courier New" w:eastAsia="宋体" w:cs="Courier New"/>
      <w:szCs w:val="21"/>
    </w:rPr>
  </w:style>
  <w:style w:type="character" w:customStyle="1" w:styleId="239">
    <w:name w:val="纯文本 Char"/>
    <w:qFormat/>
    <w:uiPriority w:val="0"/>
    <w:rPr>
      <w:rFonts w:ascii="宋体" w:hAnsi="Courier New" w:eastAsia="宋体" w:cs="Courier New"/>
      <w:szCs w:val="21"/>
    </w:rPr>
  </w:style>
  <w:style w:type="character" w:customStyle="1" w:styleId="240">
    <w:name w:val="纯文本 字符2"/>
    <w:qFormat/>
    <w:uiPriority w:val="0"/>
    <w:rPr>
      <w:rFonts w:ascii="宋体" w:hAnsi="Courier New" w:eastAsia="宋体" w:cs="Courier New"/>
      <w:szCs w:val="21"/>
    </w:rPr>
  </w:style>
  <w:style w:type="character" w:customStyle="1" w:styleId="241">
    <w:name w:val="批注文字 字符1"/>
    <w:qFormat/>
    <w:uiPriority w:val="0"/>
    <w:rPr>
      <w:rFonts w:ascii="Times New Roman" w:hAnsi="Times New Roman"/>
      <w:sz w:val="21"/>
      <w:szCs w:val="24"/>
    </w:rPr>
  </w:style>
  <w:style w:type="character" w:customStyle="1" w:styleId="242">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243">
    <w:name w:val="纯文本 字符1"/>
    <w:qFormat/>
    <w:uiPriority w:val="0"/>
    <w:rPr>
      <w:rFonts w:ascii="宋体" w:hAnsi="Courier New"/>
    </w:rPr>
  </w:style>
  <w:style w:type="character" w:customStyle="1" w:styleId="244">
    <w:name w:val="正文文本 Char"/>
    <w:qFormat/>
    <w:uiPriority w:val="99"/>
    <w:rPr>
      <w:rFonts w:ascii="Times New Roman" w:hAnsi="Times New Roman"/>
      <w:sz w:val="21"/>
      <w:szCs w:val="24"/>
    </w:rPr>
  </w:style>
  <w:style w:type="character" w:customStyle="1" w:styleId="245">
    <w:name w:val="批注文字 字符"/>
    <w:qFormat/>
    <w:uiPriority w:val="0"/>
    <w:rPr>
      <w:rFonts w:ascii="Times New Roman" w:hAnsi="Times New Roman"/>
      <w:sz w:val="21"/>
      <w:szCs w:val="24"/>
    </w:rPr>
  </w:style>
  <w:style w:type="character" w:customStyle="1" w:styleId="246">
    <w:name w:val="标题 2 Char"/>
    <w:qFormat/>
    <w:uiPriority w:val="9"/>
    <w:rPr>
      <w:rFonts w:ascii="Cambria" w:hAnsi="Cambria" w:eastAsia="宋体" w:cs="Times New Roman"/>
      <w:b/>
      <w:bCs/>
      <w:sz w:val="32"/>
      <w:szCs w:val="32"/>
    </w:rPr>
  </w:style>
  <w:style w:type="character" w:customStyle="1" w:styleId="247">
    <w:name w:val="标题 8 Char"/>
    <w:qFormat/>
    <w:uiPriority w:val="0"/>
    <w:rPr>
      <w:rFonts w:ascii="Arial" w:hAnsi="Arial" w:eastAsia="黑体"/>
      <w:sz w:val="24"/>
      <w:szCs w:val="24"/>
    </w:rPr>
  </w:style>
  <w:style w:type="character" w:customStyle="1" w:styleId="248">
    <w:name w:val="apple-style-span"/>
    <w:qFormat/>
    <w:uiPriority w:val="0"/>
  </w:style>
  <w:style w:type="paragraph" w:customStyle="1" w:styleId="249">
    <w:name w:val="默认段落字体 Para Char Char Char Char Char Char Char Char Char1 Char Char Char Char"/>
    <w:basedOn w:val="1"/>
    <w:qFormat/>
    <w:uiPriority w:val="0"/>
    <w:rPr>
      <w:rFonts w:ascii="Tahoma" w:hAnsi="Tahoma"/>
      <w:sz w:val="24"/>
      <w:szCs w:val="20"/>
    </w:rPr>
  </w:style>
  <w:style w:type="paragraph" w:customStyle="1" w:styleId="250">
    <w:name w:val="表内文字"/>
    <w:basedOn w:val="1"/>
    <w:qFormat/>
    <w:uiPriority w:val="0"/>
    <w:pPr>
      <w:spacing w:before="50" w:after="50"/>
      <w:jc w:val="center"/>
    </w:pPr>
    <w:rPr>
      <w:rFonts w:ascii="仿宋_GB2312" w:hAnsi="宋体" w:eastAsia="仿宋_GB2312"/>
      <w:b/>
      <w:color w:val="000000"/>
      <w:sz w:val="32"/>
      <w:szCs w:val="32"/>
    </w:rPr>
  </w:style>
  <w:style w:type="paragraph" w:styleId="251">
    <w:name w:val="List Paragraph"/>
    <w:basedOn w:val="1"/>
    <w:qFormat/>
    <w:uiPriority w:val="34"/>
    <w:pPr>
      <w:ind w:firstLine="420"/>
    </w:pPr>
  </w:style>
  <w:style w:type="paragraph" w:customStyle="1" w:styleId="252">
    <w:name w:val="Table Paragraph"/>
    <w:basedOn w:val="1"/>
    <w:qFormat/>
    <w:uiPriority w:val="1"/>
    <w:pPr>
      <w:jc w:val="left"/>
    </w:pPr>
    <w:rPr>
      <w:rFonts w:ascii="Calibri" w:hAnsi="Calibri"/>
      <w:sz w:val="22"/>
      <w:szCs w:val="22"/>
      <w:lang w:eastAsia="en-US"/>
    </w:rPr>
  </w:style>
  <w:style w:type="character" w:customStyle="1" w:styleId="253">
    <w:name w:val="正文文本 字符"/>
    <w:qFormat/>
    <w:uiPriority w:val="0"/>
    <w:rPr>
      <w:rFonts w:ascii="Times New Roman" w:hAnsi="Times New Roman"/>
      <w:sz w:val="21"/>
      <w:szCs w:val="24"/>
    </w:rPr>
  </w:style>
  <w:style w:type="character" w:customStyle="1" w:styleId="254">
    <w:name w:val="批注文字 Char2"/>
    <w:qFormat/>
    <w:uiPriority w:val="0"/>
    <w:rPr>
      <w:rFonts w:ascii="Times New Roman" w:hAnsi="Times New Roman"/>
      <w:sz w:val="21"/>
      <w:szCs w:val="24"/>
    </w:rPr>
  </w:style>
  <w:style w:type="character" w:customStyle="1" w:styleId="255">
    <w:name w:val="正文2 Char Char"/>
    <w:link w:val="256"/>
    <w:qFormat/>
    <w:uiPriority w:val="0"/>
    <w:rPr>
      <w:sz w:val="24"/>
    </w:rPr>
  </w:style>
  <w:style w:type="paragraph" w:customStyle="1" w:styleId="256">
    <w:name w:val="正文2"/>
    <w:basedOn w:val="1"/>
    <w:link w:val="255"/>
    <w:qFormat/>
    <w:uiPriority w:val="0"/>
    <w:pPr>
      <w:spacing w:before="156" w:line="360" w:lineRule="auto"/>
      <w:ind w:firstLine="510"/>
    </w:pPr>
    <w:rPr>
      <w:sz w:val="24"/>
      <w:szCs w:val="20"/>
    </w:rPr>
  </w:style>
  <w:style w:type="paragraph" w:customStyle="1" w:styleId="257">
    <w:name w:val="AONormal"/>
    <w:qFormat/>
    <w:uiPriority w:val="0"/>
    <w:pPr>
      <w:spacing w:line="400" w:lineRule="exact"/>
      <w:ind w:firstLine="440"/>
    </w:pPr>
    <w:rPr>
      <w:rFonts w:ascii="华文楷体" w:hAnsi="华文楷体" w:eastAsia="华文楷体" w:cs="华文楷体"/>
      <w:sz w:val="22"/>
      <w:szCs w:val="21"/>
      <w:lang w:val="en-US" w:eastAsia="zh-CN" w:bidi="ar-SA"/>
    </w:rPr>
  </w:style>
  <w:style w:type="paragraph" w:customStyle="1" w:styleId="258">
    <w:name w:val="列出段落1"/>
    <w:basedOn w:val="1"/>
    <w:qFormat/>
    <w:uiPriority w:val="0"/>
    <w:pPr>
      <w:ind w:firstLine="420"/>
    </w:pPr>
    <w:rPr>
      <w:szCs w:val="21"/>
    </w:rPr>
  </w:style>
  <w:style w:type="paragraph" w:customStyle="1" w:styleId="259">
    <w:name w:val="Char"/>
    <w:basedOn w:val="1"/>
    <w:qFormat/>
    <w:uiPriority w:val="0"/>
  </w:style>
  <w:style w:type="character" w:customStyle="1" w:styleId="260">
    <w:name w:val="0正文K Char"/>
    <w:link w:val="261"/>
    <w:qFormat/>
    <w:uiPriority w:val="0"/>
    <w:rPr>
      <w:rFonts w:asciiTheme="minorHAnsi" w:hAnsiTheme="minorHAnsi" w:eastAsiaTheme="minorEastAsia" w:cstheme="minorBidi"/>
      <w:color w:val="000000"/>
    </w:rPr>
  </w:style>
  <w:style w:type="paragraph" w:customStyle="1" w:styleId="261">
    <w:name w:val="0正文K"/>
    <w:basedOn w:val="1"/>
    <w:next w:val="262"/>
    <w:link w:val="260"/>
    <w:qFormat/>
    <w:uiPriority w:val="0"/>
    <w:rPr>
      <w:rFonts w:asciiTheme="minorHAnsi" w:hAnsiTheme="minorHAnsi" w:eastAsiaTheme="minorEastAsia" w:cstheme="minorBidi"/>
      <w:color w:val="000000"/>
    </w:rPr>
  </w:style>
  <w:style w:type="paragraph" w:customStyle="1" w:styleId="262">
    <w:name w:val="0正文"/>
    <w:basedOn w:val="1"/>
    <w:qFormat/>
    <w:uiPriority w:val="0"/>
    <w:rPr>
      <w:szCs w:val="28"/>
    </w:rPr>
  </w:style>
  <w:style w:type="paragraph" w:customStyle="1" w:styleId="263">
    <w:name w:val="修订1"/>
    <w:hidden/>
    <w:unhideWhenUsed/>
    <w:qFormat/>
    <w:uiPriority w:val="99"/>
    <w:rPr>
      <w:rFonts w:ascii="Times New Roman" w:hAnsi="Times New Roman" w:eastAsia="宋体" w:cs="Times New Roman"/>
      <w:sz w:val="21"/>
      <w:szCs w:val="24"/>
      <w:lang w:val="en-US" w:eastAsia="zh-CN" w:bidi="ar-SA"/>
    </w:rPr>
  </w:style>
  <w:style w:type="paragraph" w:customStyle="1" w:styleId="264">
    <w:name w:val="修订2"/>
    <w:hidden/>
    <w:unhideWhenUsed/>
    <w:qFormat/>
    <w:uiPriority w:val="99"/>
    <w:rPr>
      <w:rFonts w:ascii="Times New Roman" w:hAnsi="Times New Roman" w:eastAsia="宋体" w:cs="Times New Roman"/>
      <w:sz w:val="21"/>
      <w:szCs w:val="24"/>
      <w:lang w:val="en-US" w:eastAsia="zh-CN" w:bidi="ar-SA"/>
    </w:rPr>
  </w:style>
  <w:style w:type="paragraph" w:customStyle="1" w:styleId="265">
    <w:name w:val="Table Text"/>
    <w:basedOn w:val="1"/>
    <w:semiHidden/>
    <w:qFormat/>
    <w:uiPriority w:val="0"/>
    <w:rPr>
      <w:rFonts w:ascii="宋体" w:hAnsi="宋体" w:cs="宋体"/>
      <w:sz w:val="20"/>
      <w:szCs w:val="20"/>
    </w:rPr>
  </w:style>
  <w:style w:type="table" w:customStyle="1" w:styleId="26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广西云龙招标有限公司</Company>
  <Pages>81</Pages>
  <Words>28614</Words>
  <Characters>30445</Characters>
  <Lines>394</Lines>
  <Paragraphs>111</Paragraphs>
  <TotalTime>14</TotalTime>
  <ScaleCrop>false</ScaleCrop>
  <LinksUpToDate>false</LinksUpToDate>
  <CharactersWithSpaces>30755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2024-05-10T00:44:00Z</dcterms:created>
  <dc:creator>唐冰</dc:creator>
  <cp:lastModifiedBy>　　　　　              </cp:lastModifiedBy>
  <dcterms:modified xsi:type="dcterms:W3CDTF">2026-07-16T05:31:50Z</dcterms:modified>
  <dc:title>竞争性谈判文件规范</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483212BC16224D179A1AC1EE42C63CA4_13</vt:lpwstr>
  </property>
  <property fmtid="{D5CDD505-2E9C-101B-9397-08002B2CF9AE}" pid="4" name="KSOTemplateDocerSaveRecord">
    <vt:lpwstr>eyJoZGlkIjoiZjNmNGY2YzQwMGUxZTcyMGZkNjhjZTcyOGJmMmVlOGIiLCJ1c2VySWQiOiI4NjM4MjIxMzQifQ==</vt:lpwstr>
  </property>
</Properties>
</file>