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F9E30">
      <w:pPr>
        <w:spacing w:before="312" w:after="156" w:line="600" w:lineRule="exact"/>
        <w:jc w:val="center"/>
        <w:rPr>
          <w:rFonts w:ascii="方正小标宋简体" w:hAnsi="宋体" w:eastAsia="方正小标宋简体"/>
          <w:color w:val="auto"/>
          <w:sz w:val="52"/>
          <w:szCs w:val="52"/>
          <w:highlight w:val="none"/>
        </w:rPr>
      </w:pPr>
      <w:bookmarkStart w:id="76" w:name="_GoBack"/>
      <w:bookmarkEnd w:id="76"/>
    </w:p>
    <w:p w14:paraId="4C04509B">
      <w:pPr>
        <w:spacing w:line="360" w:lineRule="auto"/>
        <w:jc w:val="center"/>
        <w:rPr>
          <w:rFonts w:ascii="方正小标宋简体" w:hAnsi="宋体" w:eastAsia="方正小标宋简体"/>
          <w:color w:val="auto"/>
          <w:sz w:val="52"/>
          <w:szCs w:val="52"/>
          <w:highlight w:val="none"/>
        </w:rPr>
      </w:pPr>
      <w:r>
        <w:rPr>
          <w:rFonts w:hint="eastAsia" w:ascii="方正小标宋_GBK" w:hAnsi="方正小标宋_GBK" w:eastAsia="方正小标宋_GBK" w:cs="方正小标宋_GBK"/>
          <w:color w:val="auto"/>
          <w:sz w:val="52"/>
          <w:szCs w:val="52"/>
          <w:highlight w:val="none"/>
        </w:rPr>
        <w:t>云之龙咨询集团有限公司</w:t>
      </w:r>
    </w:p>
    <w:p w14:paraId="5C953AD9">
      <w:pPr>
        <w:spacing w:before="156" w:line="360" w:lineRule="auto"/>
        <w:jc w:val="center"/>
        <w:rPr>
          <w:rFonts w:ascii="宋体" w:hAnsi="宋体"/>
          <w:i/>
          <w:color w:val="auto"/>
          <w:sz w:val="52"/>
          <w:szCs w:val="52"/>
          <w:highlight w:val="none"/>
        </w:rPr>
      </w:pPr>
    </w:p>
    <w:p w14:paraId="63FF904A">
      <w:pPr>
        <w:spacing w:line="360" w:lineRule="auto"/>
        <w:rPr>
          <w:rFonts w:ascii="方正小标宋简体" w:hAnsi="方正小标宋简体" w:eastAsia="方正小标宋简体" w:cs="方正小标宋简体"/>
          <w:b/>
          <w:color w:val="auto"/>
          <w:sz w:val="44"/>
          <w:szCs w:val="44"/>
          <w:highlight w:val="none"/>
        </w:rPr>
      </w:pPr>
    </w:p>
    <w:p w14:paraId="5E4F5194">
      <w:pPr>
        <w:spacing w:before="156"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竞争性谈判文件</w:t>
      </w:r>
    </w:p>
    <w:p w14:paraId="23F98DC8">
      <w:pPr>
        <w:spacing w:before="156"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37C10487">
      <w:pPr>
        <w:spacing w:line="360" w:lineRule="auto"/>
        <w:rPr>
          <w:rFonts w:ascii="仿宋_GB2312" w:hAnsi="宋体" w:eastAsia="仿宋_GB2312"/>
          <w:color w:val="auto"/>
          <w:sz w:val="30"/>
          <w:szCs w:val="72"/>
          <w:highlight w:val="none"/>
        </w:rPr>
      </w:pPr>
    </w:p>
    <w:p w14:paraId="02D784D7">
      <w:pPr>
        <w:pStyle w:val="221"/>
        <w:spacing w:line="360" w:lineRule="auto"/>
        <w:ind w:firstLine="1193"/>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：梧州市妇幼保健院一代测序仪采购</w:t>
      </w:r>
    </w:p>
    <w:p w14:paraId="210FDEC2">
      <w:pPr>
        <w:spacing w:line="360" w:lineRule="auto"/>
        <w:ind w:firstLine="1145"/>
        <w:rPr>
          <w:rFonts w:ascii="仿宋_GB2312" w:hAnsi="宋体" w:eastAsia="仿宋_GB2312"/>
          <w:color w:val="auto"/>
          <w:sz w:val="30"/>
          <w:szCs w:val="72"/>
          <w:highlight w:val="none"/>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WZZC2026-J1-990147-YZLZ</w:t>
      </w:r>
      <w:r>
        <w:rPr>
          <w:rFonts w:hint="eastAsia" w:ascii="仿宋_GB2312" w:hAnsi="宋体" w:eastAsia="仿宋_GB2312" w:cs="Courier New"/>
          <w:b/>
          <w:bCs/>
          <w:color w:val="auto"/>
          <w:sz w:val="30"/>
          <w:szCs w:val="30"/>
          <w:highlight w:val="none"/>
        </w:rPr>
        <w:t xml:space="preserve"> </w:t>
      </w:r>
    </w:p>
    <w:p w14:paraId="78E18A39">
      <w:pPr>
        <w:pStyle w:val="221"/>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采 购 人：梧州市妇幼保健院   </w:t>
      </w:r>
    </w:p>
    <w:p w14:paraId="7F80A410">
      <w:pPr>
        <w:pStyle w:val="221"/>
        <w:spacing w:line="360" w:lineRule="auto"/>
        <w:ind w:firstLine="1125"/>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052307A8">
      <w:pPr>
        <w:pStyle w:val="221"/>
        <w:spacing w:line="360" w:lineRule="auto"/>
        <w:ind w:firstLine="1125"/>
        <w:rPr>
          <w:rFonts w:ascii="仿宋_GB2312" w:hAnsi="宋体" w:eastAsia="仿宋_GB2312"/>
          <w:b/>
          <w:bCs/>
          <w:color w:val="auto"/>
          <w:sz w:val="30"/>
          <w:szCs w:val="30"/>
          <w:highlight w:val="none"/>
        </w:rPr>
      </w:pPr>
    </w:p>
    <w:p w14:paraId="2BE965AA">
      <w:pPr>
        <w:pStyle w:val="221"/>
        <w:spacing w:line="360" w:lineRule="auto"/>
        <w:ind w:firstLine="1125"/>
        <w:rPr>
          <w:rFonts w:ascii="仿宋_GB2312" w:hAnsi="宋体" w:eastAsia="仿宋_GB2312"/>
          <w:b/>
          <w:bCs/>
          <w:color w:val="auto"/>
          <w:sz w:val="30"/>
          <w:szCs w:val="30"/>
          <w:highlight w:val="none"/>
        </w:rPr>
      </w:pPr>
    </w:p>
    <w:p w14:paraId="33EDF5FD">
      <w:pPr>
        <w:pStyle w:val="221"/>
        <w:spacing w:line="360" w:lineRule="auto"/>
        <w:ind w:firstLine="841"/>
        <w:rPr>
          <w:rFonts w:ascii="仿宋_GB2312" w:eastAsia="仿宋_GB2312"/>
          <w:color w:val="auto"/>
          <w:szCs w:val="20"/>
          <w:highlight w:val="none"/>
        </w:rPr>
      </w:pPr>
      <w:r>
        <w:rPr>
          <w:rFonts w:hint="eastAsia" w:ascii="仿宋_GB2312" w:hAnsi="宋体" w:eastAsia="仿宋_GB2312"/>
          <w:b/>
          <w:bCs/>
          <w:color w:val="auto"/>
          <w:sz w:val="30"/>
          <w:szCs w:val="30"/>
          <w:highlight w:val="none"/>
        </w:rPr>
        <w:t xml:space="preserve">               2026年</w:t>
      </w:r>
      <w:r>
        <w:rPr>
          <w:rFonts w:hint="eastAsia" w:ascii="仿宋_GB2312" w:hAnsi="宋体" w:eastAsia="仿宋_GB2312"/>
          <w:b/>
          <w:bCs/>
          <w:color w:val="auto"/>
          <w:sz w:val="30"/>
          <w:szCs w:val="30"/>
          <w:highlight w:val="none"/>
          <w:lang w:val="en-US" w:eastAsia="zh-CN"/>
        </w:rPr>
        <w:t>7</w:t>
      </w:r>
      <w:r>
        <w:rPr>
          <w:rFonts w:hint="eastAsia" w:ascii="仿宋_GB2312" w:hAnsi="宋体" w:eastAsia="仿宋_GB2312"/>
          <w:b/>
          <w:bCs/>
          <w:color w:val="auto"/>
          <w:sz w:val="30"/>
          <w:szCs w:val="30"/>
          <w:highlight w:val="none"/>
        </w:rPr>
        <w:t>月</w:t>
      </w:r>
      <w:r>
        <w:rPr>
          <w:rFonts w:hint="eastAsia" w:ascii="仿宋_GB2312" w:hAnsi="宋体" w:eastAsia="仿宋_GB2312"/>
          <w:b/>
          <w:bCs/>
          <w:color w:val="auto"/>
          <w:sz w:val="30"/>
          <w:szCs w:val="30"/>
          <w:highlight w:val="none"/>
          <w:lang w:val="en-US" w:eastAsia="zh-CN"/>
        </w:rPr>
        <w:t>16</w:t>
      </w:r>
      <w:r>
        <w:rPr>
          <w:rFonts w:hint="eastAsia" w:ascii="仿宋_GB2312" w:hAnsi="宋体" w:eastAsia="仿宋_GB2312"/>
          <w:b/>
          <w:bCs/>
          <w:color w:val="auto"/>
          <w:sz w:val="30"/>
          <w:szCs w:val="30"/>
          <w:highlight w:val="none"/>
        </w:rPr>
        <w:t>日</w:t>
      </w:r>
    </w:p>
    <w:p w14:paraId="4B02AC79">
      <w:pPr>
        <w:tabs>
          <w:tab w:val="left" w:pos="1080"/>
        </w:tabs>
        <w:spacing w:line="360" w:lineRule="auto"/>
        <w:rPr>
          <w:rFonts w:ascii="宋体" w:hAnsi="宋体"/>
          <w:b/>
          <w:color w:val="auto"/>
          <w:sz w:val="44"/>
          <w:szCs w:val="44"/>
          <w:highlight w:val="none"/>
        </w:rPr>
      </w:pPr>
      <w:r>
        <w:rPr>
          <w:rFonts w:ascii="仿宋_GB2312" w:hAnsi="宋体" w:eastAsia="仿宋_GB2312"/>
          <w:b/>
          <w:color w:val="auto"/>
          <w:sz w:val="30"/>
          <w:szCs w:val="30"/>
          <w:highlight w:val="none"/>
        </w:rPr>
        <w:br w:type="page" w:clear="all"/>
      </w:r>
    </w:p>
    <w:p w14:paraId="409F7553">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4064C30D">
      <w:pPr>
        <w:spacing w:line="400" w:lineRule="exact"/>
        <w:jc w:val="center"/>
        <w:rPr>
          <w:rFonts w:ascii="宋体" w:hAnsi="宋体"/>
          <w:b/>
          <w:color w:val="auto"/>
          <w:sz w:val="44"/>
          <w:szCs w:val="44"/>
          <w:highlight w:val="none"/>
        </w:rPr>
      </w:pPr>
    </w:p>
    <w:p w14:paraId="749B91A7">
      <w:pPr>
        <w:pStyle w:val="26"/>
        <w:tabs>
          <w:tab w:val="right" w:leader="dot" w:pos="8879"/>
        </w:tabs>
        <w:rPr>
          <w:b/>
          <w:bCs/>
          <w:color w:val="auto"/>
          <w:sz w:val="28"/>
          <w:szCs w:val="28"/>
          <w:highlight w:val="none"/>
        </w:rPr>
      </w:pPr>
      <w:r>
        <w:rPr>
          <w:rFonts w:ascii="宋体" w:hAnsi="宋体"/>
          <w:b/>
          <w:bCs/>
          <w:color w:val="auto"/>
          <w:sz w:val="28"/>
          <w:szCs w:val="28"/>
          <w:highlight w:val="none"/>
        </w:rPr>
        <w:fldChar w:fldCharType="begin"/>
      </w:r>
      <w:r>
        <w:rPr>
          <w:rFonts w:ascii="宋体" w:hAnsi="宋体"/>
          <w:b/>
          <w:bCs/>
          <w:color w:val="auto"/>
          <w:sz w:val="28"/>
          <w:szCs w:val="28"/>
          <w:highlight w:val="none"/>
        </w:rPr>
        <w:instrText xml:space="preserve"> </w:instrText>
      </w:r>
      <w:r>
        <w:rPr>
          <w:rFonts w:hint="eastAsia" w:ascii="宋体" w:hAnsi="宋体"/>
          <w:b/>
          <w:bCs/>
          <w:color w:val="auto"/>
          <w:sz w:val="28"/>
          <w:szCs w:val="28"/>
          <w:highlight w:val="none"/>
        </w:rPr>
        <w:instrText xml:space="preserve">TOC \o "1-3" \h \z \u</w:instrText>
      </w:r>
      <w:r>
        <w:rPr>
          <w:rFonts w:ascii="宋体" w:hAnsi="宋体"/>
          <w:b/>
          <w:bCs/>
          <w:color w:val="auto"/>
          <w:sz w:val="28"/>
          <w:szCs w:val="28"/>
          <w:highlight w:val="none"/>
        </w:rPr>
        <w:instrText xml:space="preserve"> </w:instrText>
      </w:r>
      <w:r>
        <w:rPr>
          <w:rFonts w:ascii="宋体" w:hAnsi="宋体"/>
          <w:b/>
          <w:bCs/>
          <w:color w:val="auto"/>
          <w:sz w:val="28"/>
          <w:szCs w:val="28"/>
          <w:highlight w:val="none"/>
        </w:rPr>
        <w:fldChar w:fldCharType="separate"/>
      </w:r>
      <w:r>
        <w:rPr>
          <w:color w:val="auto"/>
          <w:highlight w:val="none"/>
        </w:rPr>
        <w:fldChar w:fldCharType="begin"/>
      </w:r>
      <w:r>
        <w:rPr>
          <w:color w:val="auto"/>
          <w:highlight w:val="none"/>
        </w:rPr>
        <w:instrText xml:space="preserve"> HYPERLINK \l "_Toc4914" </w:instrText>
      </w:r>
      <w:r>
        <w:rPr>
          <w:color w:val="auto"/>
          <w:highlight w:val="none"/>
        </w:rPr>
        <w:fldChar w:fldCharType="separate"/>
      </w:r>
      <w:r>
        <w:rPr>
          <w:rFonts w:hint="eastAsia"/>
          <w:b/>
          <w:bCs/>
          <w:color w:val="auto"/>
          <w:sz w:val="28"/>
          <w:szCs w:val="28"/>
          <w:highlight w:val="none"/>
        </w:rPr>
        <w:t>第一章 竞争性谈判公告</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_Toc4914 \h </w:instrText>
      </w:r>
      <w:r>
        <w:rPr>
          <w:b/>
          <w:bCs/>
          <w:color w:val="auto"/>
          <w:sz w:val="28"/>
          <w:szCs w:val="28"/>
          <w:highlight w:val="none"/>
        </w:rPr>
        <w:fldChar w:fldCharType="separate"/>
      </w:r>
      <w:r>
        <w:rPr>
          <w:b/>
          <w:bCs/>
          <w:color w:val="auto"/>
          <w:sz w:val="28"/>
          <w:szCs w:val="28"/>
          <w:highlight w:val="none"/>
        </w:rPr>
        <w:t>3</w:t>
      </w:r>
      <w:r>
        <w:rPr>
          <w:b/>
          <w:bCs/>
          <w:color w:val="auto"/>
          <w:sz w:val="28"/>
          <w:szCs w:val="28"/>
          <w:highlight w:val="none"/>
        </w:rPr>
        <w:fldChar w:fldCharType="end"/>
      </w:r>
      <w:r>
        <w:rPr>
          <w:b/>
          <w:bCs/>
          <w:color w:val="auto"/>
          <w:sz w:val="28"/>
          <w:szCs w:val="28"/>
          <w:highlight w:val="none"/>
        </w:rPr>
        <w:fldChar w:fldCharType="end"/>
      </w:r>
    </w:p>
    <w:p w14:paraId="0F2F9BE6">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"_Toc1434" </w:instrText>
      </w:r>
      <w:r>
        <w:rPr>
          <w:color w:val="auto"/>
          <w:highlight w:val="none"/>
        </w:rPr>
        <w:fldChar w:fldCharType="separate"/>
      </w:r>
      <w:r>
        <w:rPr>
          <w:rFonts w:hint="eastAsia"/>
          <w:b/>
          <w:bCs/>
          <w:color w:val="auto"/>
          <w:sz w:val="28"/>
          <w:szCs w:val="28"/>
          <w:highlight w:val="none"/>
        </w:rPr>
        <w:t>第二章 供应商须知</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_Toc1434 \h </w:instrText>
      </w:r>
      <w:r>
        <w:rPr>
          <w:b/>
          <w:bCs/>
          <w:color w:val="auto"/>
          <w:sz w:val="28"/>
          <w:szCs w:val="28"/>
          <w:highlight w:val="none"/>
        </w:rPr>
        <w:fldChar w:fldCharType="separate"/>
      </w:r>
      <w:r>
        <w:rPr>
          <w:b/>
          <w:bCs/>
          <w:color w:val="auto"/>
          <w:sz w:val="28"/>
          <w:szCs w:val="28"/>
          <w:highlight w:val="none"/>
        </w:rPr>
        <w:t>6</w:t>
      </w:r>
      <w:r>
        <w:rPr>
          <w:b/>
          <w:bCs/>
          <w:color w:val="auto"/>
          <w:sz w:val="28"/>
          <w:szCs w:val="28"/>
          <w:highlight w:val="none"/>
        </w:rPr>
        <w:fldChar w:fldCharType="end"/>
      </w:r>
      <w:r>
        <w:rPr>
          <w:b/>
          <w:bCs/>
          <w:color w:val="auto"/>
          <w:sz w:val="28"/>
          <w:szCs w:val="28"/>
          <w:highlight w:val="none"/>
        </w:rPr>
        <w:fldChar w:fldCharType="end"/>
      </w:r>
    </w:p>
    <w:p w14:paraId="307C6D25">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"_Toc16215" </w:instrText>
      </w:r>
      <w:r>
        <w:rPr>
          <w:color w:val="auto"/>
          <w:highlight w:val="none"/>
        </w:rPr>
        <w:fldChar w:fldCharType="separate"/>
      </w:r>
      <w:r>
        <w:rPr>
          <w:rFonts w:hint="eastAsia"/>
          <w:b/>
          <w:bCs/>
          <w:color w:val="auto"/>
          <w:sz w:val="28"/>
          <w:szCs w:val="28"/>
          <w:highlight w:val="none"/>
        </w:rPr>
        <w:t>第三章 采购需求</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_Toc16215 \h </w:instrText>
      </w:r>
      <w:r>
        <w:rPr>
          <w:b/>
          <w:bCs/>
          <w:color w:val="auto"/>
          <w:sz w:val="28"/>
          <w:szCs w:val="28"/>
          <w:highlight w:val="none"/>
        </w:rPr>
        <w:fldChar w:fldCharType="separate"/>
      </w:r>
      <w:r>
        <w:rPr>
          <w:b/>
          <w:bCs/>
          <w:color w:val="auto"/>
          <w:sz w:val="28"/>
          <w:szCs w:val="28"/>
          <w:highlight w:val="none"/>
        </w:rPr>
        <w:t>25</w:t>
      </w:r>
      <w:r>
        <w:rPr>
          <w:b/>
          <w:bCs/>
          <w:color w:val="auto"/>
          <w:sz w:val="28"/>
          <w:szCs w:val="28"/>
          <w:highlight w:val="none"/>
        </w:rPr>
        <w:fldChar w:fldCharType="end"/>
      </w:r>
      <w:r>
        <w:rPr>
          <w:b/>
          <w:bCs/>
          <w:color w:val="auto"/>
          <w:sz w:val="28"/>
          <w:szCs w:val="28"/>
          <w:highlight w:val="none"/>
        </w:rPr>
        <w:fldChar w:fldCharType="end"/>
      </w:r>
    </w:p>
    <w:p w14:paraId="3073ECD3">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"_Toc20146" </w:instrText>
      </w:r>
      <w:r>
        <w:rPr>
          <w:color w:val="auto"/>
          <w:highlight w:val="none"/>
        </w:rPr>
        <w:fldChar w:fldCharType="separate"/>
      </w:r>
      <w:r>
        <w:rPr>
          <w:rFonts w:hint="eastAsia"/>
          <w:b/>
          <w:bCs/>
          <w:color w:val="auto"/>
          <w:sz w:val="28"/>
          <w:szCs w:val="28"/>
          <w:highlight w:val="none"/>
        </w:rPr>
        <w:t>第四章 评审程序和评定成交的标准</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_Toc20146 \h </w:instrText>
      </w:r>
      <w:r>
        <w:rPr>
          <w:b/>
          <w:bCs/>
          <w:color w:val="auto"/>
          <w:sz w:val="28"/>
          <w:szCs w:val="28"/>
          <w:highlight w:val="none"/>
        </w:rPr>
        <w:fldChar w:fldCharType="separate"/>
      </w:r>
      <w:r>
        <w:rPr>
          <w:b/>
          <w:bCs/>
          <w:color w:val="auto"/>
          <w:sz w:val="28"/>
          <w:szCs w:val="28"/>
          <w:highlight w:val="none"/>
        </w:rPr>
        <w:t>37</w:t>
      </w:r>
      <w:r>
        <w:rPr>
          <w:b/>
          <w:bCs/>
          <w:color w:val="auto"/>
          <w:sz w:val="28"/>
          <w:szCs w:val="28"/>
          <w:highlight w:val="none"/>
        </w:rPr>
        <w:fldChar w:fldCharType="end"/>
      </w:r>
      <w:r>
        <w:rPr>
          <w:b/>
          <w:bCs/>
          <w:color w:val="auto"/>
          <w:sz w:val="28"/>
          <w:szCs w:val="28"/>
          <w:highlight w:val="none"/>
        </w:rPr>
        <w:fldChar w:fldCharType="end"/>
      </w:r>
    </w:p>
    <w:p w14:paraId="6A511FF5">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"_Toc23712" </w:instrText>
      </w:r>
      <w:r>
        <w:rPr>
          <w:color w:val="auto"/>
          <w:highlight w:val="none"/>
        </w:rPr>
        <w:fldChar w:fldCharType="separate"/>
      </w:r>
      <w:r>
        <w:rPr>
          <w:rFonts w:hint="eastAsia"/>
          <w:b/>
          <w:bCs/>
          <w:color w:val="auto"/>
          <w:sz w:val="28"/>
          <w:szCs w:val="28"/>
          <w:highlight w:val="none"/>
        </w:rPr>
        <w:t>第五章 响应文件格式</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_Toc23712 \h </w:instrText>
      </w:r>
      <w:r>
        <w:rPr>
          <w:b/>
          <w:bCs/>
          <w:color w:val="auto"/>
          <w:sz w:val="28"/>
          <w:szCs w:val="28"/>
          <w:highlight w:val="none"/>
        </w:rPr>
        <w:fldChar w:fldCharType="separate"/>
      </w:r>
      <w:r>
        <w:rPr>
          <w:b/>
          <w:bCs/>
          <w:color w:val="auto"/>
          <w:sz w:val="28"/>
          <w:szCs w:val="28"/>
          <w:highlight w:val="none"/>
        </w:rPr>
        <w:t>44</w:t>
      </w:r>
      <w:r>
        <w:rPr>
          <w:b/>
          <w:bCs/>
          <w:color w:val="auto"/>
          <w:sz w:val="28"/>
          <w:szCs w:val="28"/>
          <w:highlight w:val="none"/>
        </w:rPr>
        <w:fldChar w:fldCharType="end"/>
      </w:r>
      <w:r>
        <w:rPr>
          <w:b/>
          <w:bCs/>
          <w:color w:val="auto"/>
          <w:sz w:val="28"/>
          <w:szCs w:val="28"/>
          <w:highlight w:val="none"/>
        </w:rPr>
        <w:fldChar w:fldCharType="end"/>
      </w:r>
    </w:p>
    <w:p w14:paraId="4543FAE1">
      <w:pPr>
        <w:pStyle w:val="26"/>
        <w:tabs>
          <w:tab w:val="right" w:leader="dot" w:pos="8879"/>
        </w:tabs>
        <w:rPr>
          <w:b/>
          <w:bCs/>
          <w:color w:val="auto"/>
          <w:sz w:val="28"/>
          <w:szCs w:val="28"/>
          <w:highlight w:val="none"/>
        </w:rPr>
      </w:pPr>
      <w:r>
        <w:rPr>
          <w:color w:val="auto"/>
          <w:highlight w:val="none"/>
        </w:rPr>
        <w:fldChar w:fldCharType="begin"/>
      </w:r>
      <w:r>
        <w:rPr>
          <w:color w:val="auto"/>
          <w:highlight w:val="none"/>
        </w:rPr>
        <w:instrText xml:space="preserve"> HYPERLINK \l "_Toc27083" </w:instrText>
      </w:r>
      <w:r>
        <w:rPr>
          <w:color w:val="auto"/>
          <w:highlight w:val="none"/>
        </w:rPr>
        <w:fldChar w:fldCharType="separate"/>
      </w:r>
      <w:r>
        <w:rPr>
          <w:rFonts w:hint="eastAsia"/>
          <w:b/>
          <w:bCs/>
          <w:color w:val="auto"/>
          <w:sz w:val="28"/>
          <w:szCs w:val="28"/>
          <w:highlight w:val="none"/>
        </w:rPr>
        <w:t>第六章 合同文本</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_Toc27083 \h </w:instrText>
      </w:r>
      <w:r>
        <w:rPr>
          <w:b/>
          <w:bCs/>
          <w:color w:val="auto"/>
          <w:sz w:val="28"/>
          <w:szCs w:val="28"/>
          <w:highlight w:val="none"/>
        </w:rPr>
        <w:fldChar w:fldCharType="separate"/>
      </w:r>
      <w:r>
        <w:rPr>
          <w:b/>
          <w:bCs/>
          <w:color w:val="auto"/>
          <w:sz w:val="28"/>
          <w:szCs w:val="28"/>
          <w:highlight w:val="none"/>
        </w:rPr>
        <w:t>69</w:t>
      </w:r>
      <w:r>
        <w:rPr>
          <w:b/>
          <w:bCs/>
          <w:color w:val="auto"/>
          <w:sz w:val="28"/>
          <w:szCs w:val="28"/>
          <w:highlight w:val="none"/>
        </w:rPr>
        <w:fldChar w:fldCharType="end"/>
      </w:r>
      <w:r>
        <w:rPr>
          <w:b/>
          <w:bCs/>
          <w:color w:val="auto"/>
          <w:sz w:val="28"/>
          <w:szCs w:val="28"/>
          <w:highlight w:val="none"/>
        </w:rPr>
        <w:fldChar w:fldCharType="end"/>
      </w:r>
    </w:p>
    <w:p w14:paraId="5BFC73C3">
      <w:pPr>
        <w:pStyle w:val="231"/>
        <w:tabs>
          <w:tab w:val="right" w:leader="dot" w:pos="8931"/>
        </w:tabs>
        <w:spacing w:line="500" w:lineRule="atLeast"/>
        <w:ind w:left="0"/>
        <w:rPr>
          <w:rFonts w:ascii="宋体" w:hAnsi="宋体"/>
          <w:b/>
          <w:color w:val="auto"/>
          <w:sz w:val="24"/>
          <w:highlight w:val="none"/>
        </w:rPr>
      </w:pPr>
      <w:r>
        <w:rPr>
          <w:rFonts w:ascii="宋体" w:hAnsi="宋体"/>
          <w:b/>
          <w:bCs/>
          <w:color w:val="auto"/>
          <w:sz w:val="28"/>
          <w:szCs w:val="28"/>
          <w:highlight w:val="none"/>
        </w:rPr>
        <w:fldChar w:fldCharType="end"/>
      </w:r>
    </w:p>
    <w:p w14:paraId="7EF1DA80">
      <w:pPr>
        <w:spacing w:line="400" w:lineRule="exact"/>
        <w:jc w:val="left"/>
        <w:rPr>
          <w:rFonts w:ascii="宋体" w:hAnsi="宋体"/>
          <w:b/>
          <w:color w:val="auto"/>
          <w:sz w:val="32"/>
          <w:szCs w:val="32"/>
          <w:highlight w:val="none"/>
        </w:rPr>
      </w:pPr>
    </w:p>
    <w:p w14:paraId="1F585876">
      <w:pPr>
        <w:spacing w:line="400" w:lineRule="exact"/>
        <w:jc w:val="center"/>
        <w:rPr>
          <w:rFonts w:ascii="宋体" w:hAnsi="宋体"/>
          <w:b/>
          <w:color w:val="auto"/>
          <w:sz w:val="32"/>
          <w:szCs w:val="32"/>
          <w:highlight w:val="none"/>
        </w:rPr>
      </w:pPr>
    </w:p>
    <w:p w14:paraId="1B46795E">
      <w:pPr>
        <w:spacing w:line="400" w:lineRule="exact"/>
        <w:jc w:val="center"/>
        <w:rPr>
          <w:rFonts w:ascii="宋体" w:hAnsi="宋体"/>
          <w:b/>
          <w:color w:val="auto"/>
          <w:sz w:val="32"/>
          <w:szCs w:val="32"/>
          <w:highlight w:val="none"/>
        </w:rPr>
      </w:pPr>
    </w:p>
    <w:p w14:paraId="79AABE19">
      <w:pPr>
        <w:spacing w:line="400" w:lineRule="exact"/>
        <w:jc w:val="center"/>
        <w:rPr>
          <w:rFonts w:ascii="宋体" w:hAnsi="宋体"/>
          <w:b/>
          <w:color w:val="auto"/>
          <w:sz w:val="32"/>
          <w:szCs w:val="32"/>
          <w:highlight w:val="none"/>
        </w:rPr>
      </w:pPr>
    </w:p>
    <w:p w14:paraId="264BB2B4">
      <w:pPr>
        <w:spacing w:line="400" w:lineRule="exact"/>
        <w:jc w:val="center"/>
        <w:rPr>
          <w:rFonts w:ascii="宋体" w:hAnsi="宋体"/>
          <w:b/>
          <w:color w:val="auto"/>
          <w:sz w:val="32"/>
          <w:szCs w:val="32"/>
          <w:highlight w:val="none"/>
        </w:rPr>
      </w:pPr>
    </w:p>
    <w:p w14:paraId="39784860">
      <w:pPr>
        <w:spacing w:line="400" w:lineRule="exact"/>
        <w:rPr>
          <w:rFonts w:ascii="宋体" w:hAnsi="宋体"/>
          <w:b/>
          <w:color w:val="auto"/>
          <w:sz w:val="32"/>
          <w:szCs w:val="32"/>
          <w:highlight w:val="none"/>
        </w:rPr>
        <w:sectPr>
          <w:headerReference r:id="rId3" w:type="default"/>
          <w:footerReference r:id="rId4" w:type="default"/>
          <w:pgSz w:w="11906" w:h="16838"/>
          <w:pgMar w:top="1440" w:right="1440" w:bottom="1440" w:left="1587" w:header="851" w:footer="992" w:gutter="0"/>
          <w:cols w:space="1701" w:num="1"/>
          <w:titlePg/>
        </w:sectPr>
      </w:pPr>
    </w:p>
    <w:p w14:paraId="223CA32E">
      <w:pPr>
        <w:pStyle w:val="200"/>
        <w:spacing w:after="100" w:line="480" w:lineRule="auto"/>
        <w:jc w:val="center"/>
        <w:rPr>
          <w:color w:val="auto"/>
          <w:highlight w:val="none"/>
        </w:rPr>
      </w:pPr>
      <w:bookmarkStart w:id="0" w:name="_Toc4914"/>
      <w:r>
        <w:rPr>
          <w:rFonts w:hint="eastAsia"/>
          <w:color w:val="auto"/>
          <w:highlight w:val="none"/>
        </w:rPr>
        <w:t>第一章 竞争性谈判公告</w:t>
      </w:r>
      <w:bookmarkEnd w:id="0"/>
    </w:p>
    <w:p w14:paraId="0B4CD5A2">
      <w:pPr>
        <w:spacing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竞争性谈判公告</w:t>
      </w:r>
    </w:p>
    <w:p w14:paraId="1DAC6AFD">
      <w:pPr>
        <w:spacing w:line="360" w:lineRule="auto"/>
        <w:rPr>
          <w:rFonts w:ascii="宋体" w:hAnsi="宋体"/>
          <w:color w:val="auto"/>
          <w:szCs w:val="21"/>
          <w:highlight w:val="none"/>
        </w:rPr>
      </w:pPr>
    </w:p>
    <w:p w14:paraId="7A913C2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30BDB8FA">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bCs/>
          <w:color w:val="auto"/>
          <w:szCs w:val="21"/>
          <w:highlight w:val="none"/>
          <w:u w:val="single"/>
        </w:rPr>
      </w:pPr>
      <w:r>
        <w:rPr>
          <w:rFonts w:hint="eastAsia" w:ascii="宋体" w:hAnsi="宋体"/>
          <w:color w:val="auto"/>
          <w:szCs w:val="21"/>
          <w:highlight w:val="none"/>
          <w:u w:val="single"/>
        </w:rPr>
        <w:t xml:space="preserve"> 梧州市妇幼保健院一代测序仪采购</w:t>
      </w:r>
      <w:r>
        <w:rPr>
          <w:rFonts w:hint="eastAsia" w:ascii="宋体" w:hAnsi="宋体"/>
          <w:color w:val="auto"/>
          <w:szCs w:val="21"/>
          <w:highlight w:val="none"/>
        </w:rPr>
        <w:t>的潜在供应商应在广西政府采购云平台（https://www.gcy.zfcg.gxzf.gov.cn/）获取（下载）竞争性谈判文件，并于</w:t>
      </w:r>
      <w:r>
        <w:rPr>
          <w:rFonts w:hint="eastAsia" w:ascii="宋体" w:hAnsi="宋体"/>
          <w:color w:val="auto"/>
          <w:szCs w:val="21"/>
          <w:highlight w:val="none"/>
          <w:u w:val="single"/>
        </w:rPr>
        <w:t>2026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u w:val="single"/>
        </w:rPr>
        <w:t xml:space="preserve"> 月</w:t>
      </w:r>
    </w:p>
    <w:p w14:paraId="796E1EC4">
      <w:pPr>
        <w:pBdr>
          <w:top w:val="single" w:color="000000" w:sz="4" w:space="1"/>
          <w:left w:val="single" w:color="000000" w:sz="4" w:space="4"/>
          <w:bottom w:val="single" w:color="000000" w:sz="4" w:space="1"/>
          <w:right w:val="single" w:color="000000" w:sz="4" w:space="4"/>
        </w:pBdr>
        <w:spacing w:line="360" w:lineRule="auto"/>
        <w:rPr>
          <w:rFonts w:ascii="宋体" w:hAnsi="宋体"/>
          <w:color w:val="auto"/>
          <w:szCs w:val="21"/>
          <w:highlight w:val="none"/>
        </w:rPr>
      </w:pPr>
      <w:r>
        <w:rPr>
          <w:rFonts w:hint="eastAsia" w:ascii="宋体" w:hAnsi="宋体"/>
          <w:bCs/>
          <w:color w:val="auto"/>
          <w:szCs w:val="21"/>
          <w:highlight w:val="none"/>
          <w:u w:val="single"/>
          <w:lang w:val="en-US" w:eastAsia="zh-CN"/>
        </w:rPr>
        <w:t>22</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时30分（</w:t>
      </w:r>
      <w:r>
        <w:rPr>
          <w:rFonts w:hint="eastAsia" w:ascii="宋体" w:hAnsi="宋体"/>
          <w:bCs/>
          <w:color w:val="auto"/>
          <w:szCs w:val="21"/>
          <w:highlight w:val="none"/>
        </w:rPr>
        <w:t>北京时间）前提交（上传）</w:t>
      </w:r>
      <w:r>
        <w:rPr>
          <w:rFonts w:hint="eastAsia" w:ascii="宋体" w:hAnsi="宋体"/>
          <w:color w:val="auto"/>
          <w:szCs w:val="21"/>
          <w:highlight w:val="none"/>
        </w:rPr>
        <w:t>响应</w:t>
      </w:r>
      <w:r>
        <w:rPr>
          <w:rFonts w:ascii="宋体" w:hAnsi="宋体"/>
          <w:bCs/>
          <w:color w:val="auto"/>
          <w:szCs w:val="21"/>
          <w:highlight w:val="none"/>
        </w:rPr>
        <w:t>文件</w:t>
      </w:r>
      <w:r>
        <w:rPr>
          <w:rFonts w:hint="eastAsia" w:ascii="宋体" w:hAnsi="宋体"/>
          <w:color w:val="auto"/>
          <w:szCs w:val="21"/>
          <w:highlight w:val="none"/>
        </w:rPr>
        <w:t>。</w:t>
      </w:r>
    </w:p>
    <w:p w14:paraId="109F3E24">
      <w:pPr>
        <w:spacing w:line="360" w:lineRule="auto"/>
        <w:rPr>
          <w:rFonts w:ascii="宋体" w:hAnsi="宋体"/>
          <w:color w:val="auto"/>
          <w:szCs w:val="21"/>
          <w:highlight w:val="none"/>
        </w:rPr>
      </w:pPr>
    </w:p>
    <w:p w14:paraId="481FA526">
      <w:pPr>
        <w:spacing w:line="360" w:lineRule="auto"/>
        <w:ind w:firstLine="360"/>
        <w:rPr>
          <w:rFonts w:ascii="黑体" w:hAnsi="黑体" w:eastAsia="黑体"/>
          <w:color w:val="auto"/>
          <w:sz w:val="24"/>
          <w:highlight w:val="none"/>
        </w:rPr>
      </w:pPr>
      <w:bookmarkStart w:id="2" w:name="_Toc28359012"/>
      <w:bookmarkStart w:id="3" w:name="_Toc71366040"/>
      <w:bookmarkStart w:id="4" w:name="_Toc35393798"/>
      <w:bookmarkStart w:id="5" w:name="_Toc28359089"/>
      <w:bookmarkStart w:id="6" w:name="_Toc71365362"/>
      <w:bookmarkStart w:id="7" w:name="_Toc35393629"/>
      <w:r>
        <w:rPr>
          <w:rFonts w:hint="eastAsia" w:ascii="黑体" w:hAnsi="黑体" w:eastAsia="黑体"/>
          <w:color w:val="auto"/>
          <w:sz w:val="24"/>
          <w:highlight w:val="none"/>
        </w:rPr>
        <w:t>一、项目基本情况</w:t>
      </w:r>
      <w:bookmarkEnd w:id="1"/>
      <w:bookmarkEnd w:id="2"/>
      <w:bookmarkEnd w:id="3"/>
      <w:bookmarkEnd w:id="4"/>
      <w:bookmarkEnd w:id="5"/>
      <w:bookmarkEnd w:id="6"/>
    </w:p>
    <w:p w14:paraId="010F73E2">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WZZC2026-J1-990147-YZLZ</w:t>
      </w:r>
    </w:p>
    <w:p w14:paraId="48DD46BF">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项目名称：梧州市妇幼保健院一代测序仪采购</w:t>
      </w:r>
    </w:p>
    <w:p w14:paraId="6BEFD637">
      <w:pPr>
        <w:spacing w:line="360" w:lineRule="auto"/>
        <w:ind w:firstLine="420"/>
        <w:rPr>
          <w:rFonts w:ascii="宋体" w:hAnsi="宋体"/>
          <w:color w:val="auto"/>
          <w:szCs w:val="21"/>
          <w:highlight w:val="none"/>
        </w:rPr>
      </w:pPr>
      <w:r>
        <w:rPr>
          <w:rFonts w:hint="eastAsia" w:ascii="宋体" w:hAnsi="宋体"/>
          <w:color w:val="auto"/>
          <w:szCs w:val="21"/>
          <w:highlight w:val="none"/>
        </w:rPr>
        <w:t>采购方式：竞争性谈判</w:t>
      </w:r>
    </w:p>
    <w:p w14:paraId="6AF9F690">
      <w:pPr>
        <w:spacing w:line="360" w:lineRule="auto"/>
        <w:ind w:firstLine="420"/>
        <w:rPr>
          <w:rFonts w:ascii="宋体" w:hAnsi="宋体"/>
          <w:color w:val="auto"/>
          <w:szCs w:val="21"/>
          <w:highlight w:val="none"/>
        </w:rPr>
      </w:pPr>
      <w:r>
        <w:rPr>
          <w:rFonts w:hint="eastAsia" w:ascii="宋体" w:hAnsi="宋体"/>
          <w:color w:val="auto"/>
          <w:szCs w:val="21"/>
          <w:highlight w:val="none"/>
        </w:rPr>
        <w:t>预算总金额（元）：760000.00</w:t>
      </w:r>
    </w:p>
    <w:p w14:paraId="1274D273">
      <w:pPr>
        <w:spacing w:line="360" w:lineRule="auto"/>
        <w:ind w:firstLine="420"/>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lang w:val="en-US" w:eastAsia="zh-CN"/>
        </w:rPr>
        <w:t>元</w:t>
      </w:r>
      <w:r>
        <w:rPr>
          <w:rFonts w:hint="eastAsia" w:ascii="宋体" w:hAnsi="宋体"/>
          <w:color w:val="auto"/>
          <w:szCs w:val="21"/>
          <w:highlight w:val="none"/>
        </w:rPr>
        <w:t>）：760000.00</w:t>
      </w:r>
    </w:p>
    <w:p w14:paraId="26BA3B0E">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37"/>
        <w:tblW w:w="875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1488"/>
        <w:gridCol w:w="1300"/>
        <w:gridCol w:w="5234"/>
      </w:tblGrid>
      <w:tr w14:paraId="573E73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3" w:type="dxa"/>
            <w:tcBorders>
              <w:top w:val="single" w:color="auto" w:sz="4" w:space="0"/>
              <w:left w:val="single" w:color="auto" w:sz="4" w:space="0"/>
              <w:bottom w:val="single" w:color="auto" w:sz="4" w:space="0"/>
              <w:right w:val="single" w:color="auto" w:sz="4" w:space="0"/>
            </w:tcBorders>
            <w:vAlign w:val="center"/>
          </w:tcPr>
          <w:p w14:paraId="5178412E">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88" w:type="dxa"/>
            <w:tcBorders>
              <w:top w:val="single" w:color="auto" w:sz="4" w:space="0"/>
              <w:left w:val="single" w:color="auto" w:sz="4" w:space="0"/>
              <w:bottom w:val="single" w:color="auto" w:sz="4" w:space="0"/>
              <w:right w:val="single" w:color="auto" w:sz="4" w:space="0"/>
            </w:tcBorders>
            <w:vAlign w:val="center"/>
          </w:tcPr>
          <w:p w14:paraId="0D696B4A">
            <w:pPr>
              <w:spacing w:line="360" w:lineRule="auto"/>
              <w:jc w:val="center"/>
              <w:rPr>
                <w:rFonts w:ascii="宋体" w:hAnsi="宋体"/>
                <w:color w:val="auto"/>
                <w:szCs w:val="21"/>
                <w:highlight w:val="none"/>
              </w:rPr>
            </w:pPr>
            <w:r>
              <w:rPr>
                <w:rFonts w:hint="eastAsia" w:ascii="宋体" w:hAnsi="宋体"/>
                <w:color w:val="auto"/>
                <w:szCs w:val="21"/>
                <w:highlight w:val="none"/>
              </w:rPr>
              <w:t>标的的名称</w:t>
            </w:r>
          </w:p>
        </w:tc>
        <w:tc>
          <w:tcPr>
            <w:tcW w:w="1300" w:type="dxa"/>
            <w:tcBorders>
              <w:top w:val="single" w:color="auto" w:sz="4" w:space="0"/>
              <w:left w:val="single" w:color="auto" w:sz="4" w:space="0"/>
              <w:bottom w:val="single" w:color="auto" w:sz="4" w:space="0"/>
              <w:right w:val="single" w:color="auto" w:sz="4" w:space="0"/>
            </w:tcBorders>
            <w:vAlign w:val="center"/>
          </w:tcPr>
          <w:p w14:paraId="2045A6BD">
            <w:pPr>
              <w:spacing w:line="360" w:lineRule="auto"/>
              <w:jc w:val="center"/>
              <w:rPr>
                <w:rFonts w:ascii="宋体" w:hAnsi="宋体"/>
                <w:color w:val="auto"/>
                <w:szCs w:val="21"/>
                <w:highlight w:val="none"/>
              </w:rPr>
            </w:pPr>
            <w:r>
              <w:rPr>
                <w:rFonts w:hint="eastAsia" w:ascii="宋体" w:hAnsi="宋体"/>
                <w:color w:val="auto"/>
                <w:szCs w:val="21"/>
                <w:highlight w:val="none"/>
              </w:rPr>
              <w:t>数量及</w:t>
            </w:r>
          </w:p>
          <w:p w14:paraId="2B1A649F">
            <w:pPr>
              <w:spacing w:line="360" w:lineRule="auto"/>
              <w:jc w:val="center"/>
              <w:rPr>
                <w:rFonts w:ascii="宋体" w:hAnsi="宋体"/>
                <w:color w:val="auto"/>
                <w:szCs w:val="21"/>
                <w:highlight w:val="none"/>
              </w:rPr>
            </w:pPr>
            <w:r>
              <w:rPr>
                <w:rFonts w:hint="eastAsia" w:ascii="宋体" w:hAnsi="宋体"/>
                <w:color w:val="auto"/>
                <w:szCs w:val="21"/>
                <w:highlight w:val="none"/>
              </w:rPr>
              <w:t>单位</w:t>
            </w:r>
          </w:p>
        </w:tc>
        <w:tc>
          <w:tcPr>
            <w:tcW w:w="5234" w:type="dxa"/>
            <w:tcBorders>
              <w:top w:val="single" w:color="auto" w:sz="4" w:space="0"/>
              <w:left w:val="single" w:color="auto" w:sz="4" w:space="0"/>
              <w:bottom w:val="single" w:color="auto" w:sz="4" w:space="0"/>
              <w:right w:val="single" w:color="auto" w:sz="4" w:space="0"/>
            </w:tcBorders>
            <w:vAlign w:val="center"/>
          </w:tcPr>
          <w:p w14:paraId="2E92F7F0">
            <w:pPr>
              <w:spacing w:line="360" w:lineRule="auto"/>
              <w:jc w:val="center"/>
              <w:rPr>
                <w:rFonts w:ascii="宋体" w:hAnsi="宋体"/>
                <w:color w:val="auto"/>
                <w:szCs w:val="21"/>
                <w:highlight w:val="none"/>
              </w:rPr>
            </w:pPr>
            <w:r>
              <w:rPr>
                <w:rFonts w:hint="eastAsia" w:ascii="宋体" w:hAnsi="宋体"/>
                <w:color w:val="auto"/>
                <w:szCs w:val="21"/>
                <w:highlight w:val="none"/>
              </w:rPr>
              <w:t>简要技术需求或者服务要求</w:t>
            </w:r>
          </w:p>
        </w:tc>
      </w:tr>
      <w:tr w14:paraId="310E3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3" w:type="dxa"/>
            <w:tcBorders>
              <w:top w:val="single" w:color="auto" w:sz="4" w:space="0"/>
              <w:left w:val="single" w:color="auto" w:sz="4" w:space="0"/>
              <w:bottom w:val="single" w:color="auto" w:sz="4" w:space="0"/>
              <w:right w:val="single" w:color="auto" w:sz="4" w:space="0"/>
            </w:tcBorders>
            <w:vAlign w:val="center"/>
          </w:tcPr>
          <w:p w14:paraId="11DA24E5">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1488" w:type="dxa"/>
            <w:tcBorders>
              <w:top w:val="single" w:color="auto" w:sz="4" w:space="0"/>
              <w:left w:val="single" w:color="auto" w:sz="4" w:space="0"/>
              <w:bottom w:val="single" w:color="auto" w:sz="4" w:space="0"/>
              <w:right w:val="single" w:color="auto" w:sz="4" w:space="0"/>
            </w:tcBorders>
            <w:vAlign w:val="center"/>
          </w:tcPr>
          <w:p w14:paraId="78C62973">
            <w:pPr>
              <w:spacing w:line="360" w:lineRule="auto"/>
              <w:jc w:val="center"/>
              <w:rPr>
                <w:rFonts w:ascii="宋体" w:hAnsi="宋体"/>
                <w:color w:val="auto"/>
                <w:szCs w:val="21"/>
                <w:highlight w:val="none"/>
              </w:rPr>
            </w:pPr>
            <w:r>
              <w:rPr>
                <w:rFonts w:hint="eastAsia" w:ascii="宋体" w:hAnsi="宋体"/>
                <w:color w:val="auto"/>
                <w:szCs w:val="21"/>
                <w:highlight w:val="none"/>
              </w:rPr>
              <w:t>一代测序仪</w:t>
            </w:r>
          </w:p>
        </w:tc>
        <w:tc>
          <w:tcPr>
            <w:tcW w:w="1300" w:type="dxa"/>
            <w:tcBorders>
              <w:top w:val="single" w:color="auto" w:sz="4" w:space="0"/>
              <w:left w:val="single" w:color="auto" w:sz="4" w:space="0"/>
              <w:bottom w:val="single" w:color="auto" w:sz="4" w:space="0"/>
              <w:right w:val="single" w:color="auto" w:sz="4" w:space="0"/>
            </w:tcBorders>
            <w:vAlign w:val="center"/>
          </w:tcPr>
          <w:p w14:paraId="65310CD2">
            <w:pPr>
              <w:spacing w:line="360" w:lineRule="auto"/>
              <w:jc w:val="center"/>
              <w:rPr>
                <w:rFonts w:ascii="宋体" w:hAnsi="宋体"/>
                <w:color w:val="auto"/>
                <w:szCs w:val="21"/>
                <w:highlight w:val="none"/>
              </w:rPr>
            </w:pPr>
            <w:r>
              <w:rPr>
                <w:rFonts w:hint="eastAsia" w:ascii="宋体" w:hAnsi="宋体"/>
                <w:color w:val="auto"/>
                <w:szCs w:val="21"/>
                <w:highlight w:val="none"/>
              </w:rPr>
              <w:t>1套</w:t>
            </w:r>
          </w:p>
        </w:tc>
        <w:tc>
          <w:tcPr>
            <w:tcW w:w="5234" w:type="dxa"/>
            <w:tcBorders>
              <w:top w:val="single" w:color="auto" w:sz="4" w:space="0"/>
              <w:left w:val="single" w:color="auto" w:sz="4" w:space="0"/>
              <w:bottom w:val="single" w:color="auto" w:sz="4" w:space="0"/>
              <w:right w:val="single" w:color="auto" w:sz="4" w:space="0"/>
            </w:tcBorders>
            <w:vAlign w:val="center"/>
          </w:tcPr>
          <w:p w14:paraId="25C5D1CC">
            <w:pPr>
              <w:spacing w:line="360" w:lineRule="auto"/>
              <w:rPr>
                <w:rFonts w:ascii="宋体" w:hAnsi="宋体"/>
                <w:color w:val="auto"/>
                <w:szCs w:val="21"/>
                <w:highlight w:val="none"/>
              </w:rPr>
            </w:pPr>
            <w:r>
              <w:rPr>
                <w:rFonts w:hint="eastAsia" w:ascii="宋体" w:hAnsi="宋体"/>
                <w:color w:val="auto"/>
                <w:szCs w:val="21"/>
                <w:highlight w:val="none"/>
              </w:rPr>
              <w:t>采购一代测序仪1套</w:t>
            </w:r>
            <w:r>
              <w:rPr>
                <w:rFonts w:hint="eastAsia" w:ascii="宋体" w:hAnsi="宋体"/>
                <w:color w:val="auto"/>
                <w:szCs w:val="21"/>
                <w:highlight w:val="none"/>
                <w:lang w:eastAsia="zh-CN"/>
              </w:rPr>
              <w:t>，</w:t>
            </w:r>
            <w:r>
              <w:rPr>
                <w:rFonts w:hint="eastAsia" w:ascii="宋体" w:hAnsi="宋体"/>
                <w:color w:val="auto"/>
                <w:szCs w:val="21"/>
                <w:highlight w:val="none"/>
              </w:rPr>
              <w:t>具体详见竞争性谈判文件。</w:t>
            </w:r>
          </w:p>
        </w:tc>
      </w:tr>
    </w:tbl>
    <w:p w14:paraId="0A2485BE">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合同履行期限：采购人向成交供应商发出供货通知，成交供应商在收到采购人通知后30个日历日内将全部货物运抵采购人指定地点后完成安装、调试、培训等全部工作，并经最终验收合格后交付使用。</w:t>
      </w:r>
    </w:p>
    <w:p w14:paraId="362B8AC3">
      <w:pPr>
        <w:spacing w:line="360" w:lineRule="auto"/>
        <w:ind w:firstLine="420"/>
        <w:rPr>
          <w:rFonts w:ascii="宋体" w:hAnsi="宋体"/>
          <w:color w:val="auto"/>
          <w:szCs w:val="21"/>
          <w:highlight w:val="none"/>
        </w:rPr>
      </w:pPr>
      <w:r>
        <w:rPr>
          <w:rFonts w:hint="eastAsia" w:ascii="宋体" w:hAnsi="宋体"/>
          <w:color w:val="auto"/>
          <w:szCs w:val="21"/>
          <w:highlight w:val="none"/>
        </w:rPr>
        <w:t>本项目（否）接受联合体。</w:t>
      </w:r>
    </w:p>
    <w:p w14:paraId="3F773248">
      <w:pPr>
        <w:spacing w:line="360" w:lineRule="auto"/>
        <w:ind w:firstLine="480"/>
        <w:rPr>
          <w:rFonts w:ascii="黑体" w:hAnsi="黑体" w:eastAsia="黑体"/>
          <w:color w:val="auto"/>
          <w:sz w:val="24"/>
          <w:highlight w:val="none"/>
        </w:rPr>
      </w:pPr>
      <w:bookmarkStart w:id="8" w:name="_Toc71365363"/>
      <w:bookmarkStart w:id="9" w:name="_Toc28359090"/>
      <w:bookmarkStart w:id="10" w:name="_Toc71366041"/>
      <w:bookmarkStart w:id="11" w:name="_Toc35393630"/>
      <w:bookmarkStart w:id="12" w:name="_Toc28359013"/>
      <w:bookmarkStart w:id="13" w:name="_Toc35393799"/>
      <w:r>
        <w:rPr>
          <w:rFonts w:hint="eastAsia" w:ascii="黑体" w:hAnsi="黑体" w:eastAsia="黑体"/>
          <w:color w:val="auto"/>
          <w:sz w:val="24"/>
          <w:highlight w:val="none"/>
        </w:rPr>
        <w:t>二、供应商的资格条件：</w:t>
      </w:r>
      <w:bookmarkEnd w:id="7"/>
      <w:bookmarkEnd w:id="8"/>
      <w:bookmarkEnd w:id="9"/>
      <w:bookmarkEnd w:id="10"/>
      <w:bookmarkEnd w:id="11"/>
      <w:bookmarkEnd w:id="12"/>
    </w:p>
    <w:p w14:paraId="5AD0CD05">
      <w:pPr>
        <w:spacing w:line="360" w:lineRule="auto"/>
        <w:ind w:firstLine="420"/>
        <w:rPr>
          <w:rFonts w:ascii="宋体" w:hAnsi="宋体"/>
          <w:color w:val="auto"/>
          <w:szCs w:val="21"/>
          <w:highlight w:val="none"/>
        </w:rPr>
      </w:pPr>
      <w:bookmarkStart w:id="14" w:name="_Toc28359014"/>
      <w:bookmarkStart w:id="15" w:name="_Toc28359091"/>
      <w:r>
        <w:rPr>
          <w:rFonts w:hint="eastAsia" w:ascii="宋体" w:hAnsi="宋体"/>
          <w:color w:val="auto"/>
          <w:szCs w:val="21"/>
          <w:highlight w:val="none"/>
        </w:rPr>
        <w:t>1.满足《中华人民共和国政府采购法》第二十二条规定；</w:t>
      </w:r>
    </w:p>
    <w:p w14:paraId="175622FE">
      <w:pPr>
        <w:spacing w:line="360" w:lineRule="auto"/>
        <w:ind w:firstLine="42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专门面向中小企业采购，提供的货物须全部由符合政策要求的中型、小型或微型企业（包括监狱企业及残疾人福利单位）制造，须提供中小企业声明函【属于残疾人福利性单位的提供残疾人福利性单位声明函，属于监狱企业的提供由省级以上监狱管理局、戒毒管理局（含新疆生产建设兵团）出具的属于监狱企业的证明文件】；</w:t>
      </w:r>
    </w:p>
    <w:p w14:paraId="5E892C82">
      <w:pPr>
        <w:spacing w:line="360" w:lineRule="auto"/>
        <w:ind w:firstLine="420"/>
        <w:rPr>
          <w:color w:val="auto"/>
          <w:highlight w:val="none"/>
        </w:rPr>
      </w:pPr>
      <w:r>
        <w:rPr>
          <w:rFonts w:hint="eastAsia" w:ascii="宋体" w:hAnsi="宋体"/>
          <w:color w:val="auto"/>
          <w:szCs w:val="21"/>
          <w:highlight w:val="none"/>
        </w:rPr>
        <w:t>3.本项目的特定资格要求：供应商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凭证。</w:t>
      </w:r>
    </w:p>
    <w:p w14:paraId="4F7D66F2">
      <w:pPr>
        <w:spacing w:line="360" w:lineRule="auto"/>
        <w:ind w:firstLine="480"/>
        <w:rPr>
          <w:rFonts w:ascii="黑体" w:hAnsi="黑体" w:eastAsia="黑体"/>
          <w:color w:val="auto"/>
          <w:sz w:val="24"/>
          <w:highlight w:val="none"/>
        </w:rPr>
      </w:pPr>
      <w:bookmarkStart w:id="16" w:name="_Toc35393631"/>
      <w:bookmarkStart w:id="17" w:name="_Toc35393800"/>
      <w:bookmarkStart w:id="18" w:name="_Toc71365364"/>
      <w:bookmarkStart w:id="19" w:name="_Toc71366042"/>
      <w:r>
        <w:rPr>
          <w:rFonts w:hint="eastAsia" w:ascii="黑体" w:hAnsi="黑体" w:eastAsia="黑体"/>
          <w:color w:val="auto"/>
          <w:sz w:val="24"/>
          <w:highlight w:val="none"/>
        </w:rPr>
        <w:t>三、获取竞争性谈判文件</w:t>
      </w:r>
      <w:bookmarkEnd w:id="13"/>
      <w:bookmarkEnd w:id="14"/>
      <w:bookmarkEnd w:id="15"/>
      <w:bookmarkEnd w:id="16"/>
      <w:bookmarkEnd w:id="17"/>
      <w:bookmarkEnd w:id="18"/>
    </w:p>
    <w:p w14:paraId="18E32516">
      <w:pPr>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时间：2026年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16</w:t>
      </w:r>
      <w:r>
        <w:rPr>
          <w:rFonts w:hint="eastAsia" w:ascii="宋体" w:hAnsi="宋体" w:cs="宋体"/>
          <w:bCs/>
          <w:color w:val="auto"/>
          <w:szCs w:val="21"/>
          <w:highlight w:val="none"/>
        </w:rPr>
        <w:t>日至2026年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21</w:t>
      </w:r>
      <w:r>
        <w:rPr>
          <w:rFonts w:hint="eastAsia" w:ascii="宋体" w:hAnsi="宋体" w:cs="宋体"/>
          <w:bCs/>
          <w:color w:val="auto"/>
          <w:szCs w:val="21"/>
          <w:highlight w:val="none"/>
        </w:rPr>
        <w:t>日，每天上午8:00至12:00，下午</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:00至</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:00（北京时间）</w:t>
      </w:r>
    </w:p>
    <w:p w14:paraId="5D12884B">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地点：广西政府采购云平台（https://www.gcy.zfcg.gxzf.gov.cn/）</w:t>
      </w:r>
    </w:p>
    <w:p w14:paraId="2B039424">
      <w:pPr>
        <w:spacing w:line="360" w:lineRule="auto"/>
        <w:ind w:firstLine="540"/>
        <w:rPr>
          <w:rFonts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使用账号登录或者使用CA登录广西政府采购云平台（https://www.gcy.zfcg.gxzf.gov.cn/）-进入“项目采购”应用，在获取采购文件菜单中选择项目，获取竞争性谈判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制作需要基于广西政府采购云平台获取的谈判文件编制，</w:t>
      </w:r>
      <w:r>
        <w:rPr>
          <w:rFonts w:hint="eastAsia" w:ascii="宋体" w:hAnsi="宋体" w:cs="宋体"/>
          <w:bCs/>
          <w:color w:val="auto"/>
          <w:szCs w:val="21"/>
          <w:highlight w:val="none"/>
        </w:rPr>
        <w:t>通过其他方式获取谈判文件的，将有可能导致供应商无法在广西政府采购云平台编制及上传响应文件。</w:t>
      </w:r>
    </w:p>
    <w:p w14:paraId="4356FC53">
      <w:pPr>
        <w:spacing w:line="360" w:lineRule="auto"/>
        <w:ind w:firstLine="540"/>
        <w:rPr>
          <w:rFonts w:ascii="宋体" w:hAnsi="宋体" w:cs="宋体"/>
          <w:color w:val="auto"/>
          <w:szCs w:val="21"/>
          <w:highlight w:val="none"/>
        </w:rPr>
      </w:pPr>
      <w:r>
        <w:rPr>
          <w:rFonts w:hint="eastAsia" w:ascii="宋体" w:hAnsi="宋体" w:cs="宋体"/>
          <w:bCs/>
          <w:color w:val="auto"/>
          <w:szCs w:val="21"/>
          <w:highlight w:val="none"/>
        </w:rPr>
        <w:t>售价：</w:t>
      </w:r>
      <w:r>
        <w:rPr>
          <w:rFonts w:hint="eastAsia" w:ascii="宋体" w:hAnsi="宋体" w:cs="宋体"/>
          <w:iCs/>
          <w:color w:val="auto"/>
          <w:szCs w:val="21"/>
          <w:highlight w:val="none"/>
          <w:u w:val="single"/>
        </w:rPr>
        <w:t>0</w:t>
      </w:r>
      <w:r>
        <w:rPr>
          <w:rFonts w:hint="eastAsia" w:ascii="宋体" w:hAnsi="宋体" w:cs="宋体"/>
          <w:color w:val="auto"/>
          <w:szCs w:val="21"/>
          <w:highlight w:val="none"/>
        </w:rPr>
        <w:t>元</w:t>
      </w:r>
    </w:p>
    <w:p w14:paraId="7B1ACE6C">
      <w:pPr>
        <w:spacing w:line="360" w:lineRule="auto"/>
        <w:ind w:firstLine="360"/>
        <w:rPr>
          <w:rFonts w:ascii="黑体" w:hAnsi="黑体" w:eastAsia="黑体"/>
          <w:color w:val="auto"/>
          <w:sz w:val="24"/>
          <w:highlight w:val="none"/>
        </w:rPr>
      </w:pPr>
      <w:bookmarkStart w:id="20" w:name="_Toc35393801"/>
      <w:bookmarkStart w:id="21" w:name="_Toc28359092"/>
      <w:bookmarkStart w:id="22" w:name="_Toc28359015"/>
      <w:bookmarkStart w:id="23" w:name="_Toc35393632"/>
      <w:bookmarkStart w:id="24" w:name="_Toc71365365"/>
      <w:bookmarkStart w:id="25" w:name="_Toc71366043"/>
      <w:r>
        <w:rPr>
          <w:rFonts w:hint="eastAsia" w:ascii="黑体" w:hAnsi="黑体" w:eastAsia="黑体"/>
          <w:color w:val="auto"/>
          <w:sz w:val="24"/>
          <w:highlight w:val="none"/>
        </w:rPr>
        <w:t>四、响应文件提交</w:t>
      </w:r>
      <w:bookmarkEnd w:id="19"/>
      <w:bookmarkEnd w:id="20"/>
      <w:bookmarkEnd w:id="21"/>
      <w:bookmarkEnd w:id="22"/>
      <w:bookmarkEnd w:id="23"/>
      <w:bookmarkEnd w:id="24"/>
    </w:p>
    <w:p w14:paraId="4E6DF002">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截止时间：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22</w:t>
      </w:r>
      <w:r>
        <w:rPr>
          <w:rFonts w:hint="eastAsia" w:ascii="宋体" w:hAnsi="宋体"/>
          <w:bCs/>
          <w:color w:val="auto"/>
          <w:szCs w:val="21"/>
          <w:highlight w:val="none"/>
        </w:rPr>
        <w:t>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:30（北京时间</w:t>
      </w:r>
      <w:r>
        <w:rPr>
          <w:rFonts w:hint="eastAsia" w:ascii="宋体" w:hAnsi="宋体" w:cs="宋体"/>
          <w:bCs/>
          <w:color w:val="auto"/>
          <w:szCs w:val="21"/>
          <w:highlight w:val="none"/>
        </w:rPr>
        <w:t>，法定节假日除外</w:t>
      </w:r>
      <w:r>
        <w:rPr>
          <w:rFonts w:hint="eastAsia" w:ascii="宋体" w:hAnsi="宋体"/>
          <w:bCs/>
          <w:color w:val="auto"/>
          <w:szCs w:val="21"/>
          <w:highlight w:val="none"/>
        </w:rPr>
        <w:t>）</w:t>
      </w:r>
    </w:p>
    <w:p w14:paraId="6A9D506B">
      <w:pPr>
        <w:spacing w:line="360" w:lineRule="auto"/>
        <w:ind w:left="422"/>
        <w:rPr>
          <w:rFonts w:ascii="宋体" w:hAnsi="宋体"/>
          <w:bCs/>
          <w:color w:val="auto"/>
          <w:szCs w:val="21"/>
          <w:highlight w:val="none"/>
          <w:u w:val="single"/>
        </w:rPr>
      </w:pPr>
      <w:r>
        <w:rPr>
          <w:rFonts w:hint="eastAsia" w:ascii="宋体" w:hAnsi="宋体"/>
          <w:color w:val="auto"/>
          <w:szCs w:val="21"/>
          <w:highlight w:val="none"/>
        </w:rPr>
        <w:t>地点：广西政府采购云平台（https://www.gcy.zfcg.gxzf.gov.cn/）</w:t>
      </w:r>
    </w:p>
    <w:p w14:paraId="302314F4">
      <w:pPr>
        <w:spacing w:line="360" w:lineRule="auto"/>
        <w:ind w:firstLine="360"/>
        <w:rPr>
          <w:rFonts w:ascii="黑体" w:hAnsi="黑体" w:eastAsia="黑体"/>
          <w:color w:val="auto"/>
          <w:sz w:val="24"/>
          <w:highlight w:val="none"/>
        </w:rPr>
      </w:pPr>
      <w:bookmarkStart w:id="26" w:name="_Toc28359016"/>
      <w:bookmarkStart w:id="27" w:name="_Toc35393802"/>
      <w:bookmarkStart w:id="28" w:name="_Toc28359093"/>
      <w:bookmarkStart w:id="29" w:name="_Toc71365366"/>
      <w:bookmarkStart w:id="30" w:name="_Toc71366044"/>
      <w:bookmarkStart w:id="31" w:name="_Toc35393633"/>
      <w:r>
        <w:rPr>
          <w:rFonts w:hint="eastAsia" w:ascii="黑体" w:hAnsi="黑体" w:eastAsia="黑体"/>
          <w:color w:val="auto"/>
          <w:sz w:val="24"/>
          <w:highlight w:val="none"/>
        </w:rPr>
        <w:t>五、开启</w:t>
      </w:r>
      <w:bookmarkEnd w:id="25"/>
      <w:bookmarkEnd w:id="26"/>
      <w:bookmarkEnd w:id="27"/>
      <w:bookmarkEnd w:id="28"/>
      <w:bookmarkEnd w:id="29"/>
      <w:bookmarkEnd w:id="30"/>
    </w:p>
    <w:p w14:paraId="4CE7A6B0">
      <w:pPr>
        <w:spacing w:line="360" w:lineRule="auto"/>
        <w:ind w:firstLine="420"/>
        <w:rPr>
          <w:rFonts w:ascii="宋体" w:hAnsi="宋体"/>
          <w:bCs/>
          <w:color w:val="auto"/>
          <w:szCs w:val="21"/>
          <w:highlight w:val="none"/>
        </w:rPr>
      </w:pPr>
      <w:r>
        <w:rPr>
          <w:rFonts w:hint="eastAsia" w:ascii="宋体" w:hAnsi="宋体"/>
          <w:color w:val="auto"/>
          <w:szCs w:val="21"/>
          <w:highlight w:val="none"/>
        </w:rPr>
        <w:t>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22</w:t>
      </w:r>
      <w:r>
        <w:rPr>
          <w:rFonts w:hint="eastAsia" w:ascii="宋体" w:hAnsi="宋体"/>
          <w:bCs/>
          <w:color w:val="auto"/>
          <w:szCs w:val="21"/>
          <w:highlight w:val="none"/>
        </w:rPr>
        <w:t>日</w:t>
      </w:r>
      <w:r>
        <w:rPr>
          <w:rFonts w:hint="eastAsia" w:ascii="宋体" w:hAnsi="宋体"/>
          <w:bCs/>
          <w:color w:val="auto"/>
          <w:szCs w:val="21"/>
          <w:highlight w:val="none"/>
          <w:lang w:val="en-US" w:eastAsia="zh-CN"/>
        </w:rPr>
        <w:t>15</w:t>
      </w:r>
      <w:r>
        <w:rPr>
          <w:rFonts w:hint="eastAsia" w:ascii="宋体" w:hAnsi="宋体"/>
          <w:bCs/>
          <w:color w:val="auto"/>
          <w:szCs w:val="21"/>
          <w:highlight w:val="none"/>
        </w:rPr>
        <w:t>:30（北京时间）</w:t>
      </w:r>
    </w:p>
    <w:p w14:paraId="6DF283CE">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地点：广西政府采购云平台（https://www.gcy.zfcg.gxzf.gov.cn/）</w:t>
      </w:r>
    </w:p>
    <w:p w14:paraId="0BB755D3">
      <w:pPr>
        <w:spacing w:line="360" w:lineRule="auto"/>
        <w:ind w:firstLine="360"/>
        <w:rPr>
          <w:rFonts w:ascii="黑体" w:hAnsi="黑体" w:eastAsia="黑体"/>
          <w:color w:val="auto"/>
          <w:sz w:val="24"/>
          <w:highlight w:val="none"/>
        </w:rPr>
      </w:pPr>
      <w:bookmarkStart w:id="32" w:name="_Toc71365367"/>
      <w:bookmarkStart w:id="33" w:name="_Toc28359017"/>
      <w:bookmarkStart w:id="34" w:name="_Toc71366045"/>
      <w:bookmarkStart w:id="35" w:name="_Toc35393634"/>
      <w:bookmarkStart w:id="36" w:name="_Toc28359094"/>
      <w:bookmarkStart w:id="37" w:name="_Toc35393803"/>
      <w:r>
        <w:rPr>
          <w:rFonts w:hint="eastAsia" w:ascii="黑体" w:hAnsi="黑体" w:eastAsia="黑体"/>
          <w:color w:val="auto"/>
          <w:sz w:val="24"/>
          <w:highlight w:val="none"/>
        </w:rPr>
        <w:t>六、公告期限</w:t>
      </w:r>
      <w:bookmarkEnd w:id="31"/>
      <w:bookmarkEnd w:id="32"/>
      <w:bookmarkEnd w:id="33"/>
      <w:bookmarkEnd w:id="34"/>
      <w:bookmarkEnd w:id="35"/>
      <w:bookmarkEnd w:id="36"/>
    </w:p>
    <w:p w14:paraId="13642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04389F9D">
      <w:pPr>
        <w:spacing w:line="360" w:lineRule="auto"/>
        <w:ind w:firstLine="360"/>
        <w:rPr>
          <w:rFonts w:ascii="黑体" w:hAnsi="黑体" w:eastAsia="黑体"/>
          <w:color w:val="auto"/>
          <w:sz w:val="24"/>
          <w:highlight w:val="none"/>
        </w:rPr>
      </w:pPr>
      <w:bookmarkStart w:id="38" w:name="_Toc35393635"/>
      <w:bookmarkStart w:id="39" w:name="_Toc71365368"/>
      <w:bookmarkStart w:id="40" w:name="_Toc35393804"/>
      <w:bookmarkStart w:id="41" w:name="_Toc71366046"/>
      <w:r>
        <w:rPr>
          <w:rFonts w:hint="eastAsia" w:ascii="黑体" w:hAnsi="黑体" w:eastAsia="黑体"/>
          <w:color w:val="auto"/>
          <w:sz w:val="24"/>
          <w:highlight w:val="none"/>
        </w:rPr>
        <w:t>七、其他补充事宜</w:t>
      </w:r>
      <w:bookmarkEnd w:id="37"/>
      <w:bookmarkEnd w:id="38"/>
      <w:bookmarkEnd w:id="39"/>
      <w:bookmarkEnd w:id="40"/>
    </w:p>
    <w:p w14:paraId="0B500C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8FC426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www.ccgp.gov.cn（中国政府采购网）、zfcg.gxzf.gov.cn（广西壮族自治区政府采购网）、http://117.141.250.58:10030/web/cgw/index.ptl（梧州市政府采购网）</w:t>
      </w:r>
    </w:p>
    <w:p w14:paraId="208C09DD">
      <w:pPr>
        <w:spacing w:line="360" w:lineRule="auto"/>
        <w:ind w:firstLine="424"/>
        <w:rPr>
          <w:rFonts w:ascii="宋体" w:hAnsi="宋体" w:cs="宋体"/>
          <w:color w:val="auto"/>
          <w:szCs w:val="21"/>
          <w:highlight w:val="none"/>
        </w:rPr>
      </w:pPr>
      <w:bookmarkStart w:id="42" w:name="_Toc71365369"/>
      <w:bookmarkStart w:id="43" w:name="_Toc35393636"/>
      <w:bookmarkStart w:id="44" w:name="_Toc28359018"/>
      <w:bookmarkStart w:id="45" w:name="_Toc28359095"/>
      <w:bookmarkStart w:id="46" w:name="_Toc35393805"/>
      <w:bookmarkStart w:id="47" w:name="_Toc71366047"/>
      <w:bookmarkStart w:id="48"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37632F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732A3D7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3684209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05E2591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7803E8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6DEB1728">
      <w:pPr>
        <w:widowControl/>
        <w:spacing w:line="360" w:lineRule="auto"/>
        <w:ind w:firstLine="420"/>
        <w:jc w:val="left"/>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6EE44520">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color w:val="auto"/>
          <w:highlight w:val="none"/>
        </w:rPr>
        <w:t>政府采购项目电子交易管理操作指南-供应商</w:t>
      </w:r>
      <w:r>
        <w:rPr>
          <w:rFonts w:hint="eastAsia" w:ascii="宋体" w:hAnsi="宋体"/>
          <w:color w:val="auto"/>
          <w:szCs w:val="21"/>
          <w:highlight w:val="none"/>
        </w:rPr>
        <w:t>”查看电子竞标具体操作流程。</w:t>
      </w:r>
    </w:p>
    <w:p w14:paraId="463CD689">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26FF0D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1BA9462">
      <w:pPr>
        <w:widowControl/>
        <w:spacing w:line="360" w:lineRule="auto"/>
        <w:ind w:firstLine="420"/>
        <w:jc w:val="left"/>
        <w:rPr>
          <w:rFonts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DDB44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bookmarkEnd w:id="41"/>
    </w:p>
    <w:p w14:paraId="2FE388FC">
      <w:pPr>
        <w:spacing w:line="360" w:lineRule="auto"/>
        <w:ind w:firstLine="360"/>
        <w:rPr>
          <w:rFonts w:ascii="黑体" w:hAnsi="黑体" w:eastAsia="黑体"/>
          <w:color w:val="auto"/>
          <w:sz w:val="24"/>
          <w:highlight w:val="none"/>
        </w:rPr>
      </w:pPr>
      <w:r>
        <w:rPr>
          <w:rFonts w:hint="eastAsia" w:ascii="黑体" w:hAnsi="黑体" w:eastAsia="黑体"/>
          <w:color w:val="auto"/>
          <w:sz w:val="24"/>
          <w:highlight w:val="none"/>
        </w:rPr>
        <w:t>八、凡对本次采购提出询问，请按</w:t>
      </w:r>
      <w:r>
        <w:rPr>
          <w:rFonts w:ascii="黑体" w:hAnsi="黑体" w:eastAsia="黑体"/>
          <w:color w:val="auto"/>
          <w:sz w:val="24"/>
          <w:highlight w:val="none"/>
        </w:rPr>
        <w:t>以下方式</w:t>
      </w:r>
      <w:r>
        <w:rPr>
          <w:rFonts w:hint="eastAsia" w:ascii="黑体" w:hAnsi="黑体" w:eastAsia="黑体"/>
          <w:color w:val="auto"/>
          <w:sz w:val="24"/>
          <w:highlight w:val="none"/>
        </w:rPr>
        <w:t>联系。</w:t>
      </w:r>
      <w:bookmarkEnd w:id="42"/>
      <w:bookmarkEnd w:id="43"/>
      <w:bookmarkEnd w:id="44"/>
      <w:bookmarkEnd w:id="45"/>
      <w:bookmarkEnd w:id="46"/>
      <w:bookmarkEnd w:id="47"/>
    </w:p>
    <w:p w14:paraId="470AF880">
      <w:pPr>
        <w:spacing w:line="360" w:lineRule="auto"/>
        <w:ind w:firstLine="420"/>
        <w:rPr>
          <w:rFonts w:ascii="宋体" w:hAnsi="宋体" w:cs="宋体"/>
          <w:color w:val="auto"/>
          <w:szCs w:val="21"/>
          <w:highlight w:val="none"/>
        </w:rPr>
      </w:pPr>
      <w:bookmarkStart w:id="49" w:name="_Toc28359019"/>
      <w:bookmarkStart w:id="50" w:name="_Toc28359096"/>
      <w:bookmarkStart w:id="51" w:name="_Toc35393637"/>
      <w:bookmarkStart w:id="52" w:name="_Toc35393806"/>
      <w:r>
        <w:rPr>
          <w:rFonts w:hint="eastAsia" w:ascii="宋体" w:hAnsi="宋体" w:cs="宋体"/>
          <w:color w:val="auto"/>
          <w:szCs w:val="21"/>
          <w:highlight w:val="none"/>
        </w:rPr>
        <w:t>1.采购人信息</w:t>
      </w:r>
      <w:bookmarkEnd w:id="48"/>
      <w:bookmarkEnd w:id="49"/>
      <w:bookmarkEnd w:id="50"/>
      <w:bookmarkEnd w:id="51"/>
    </w:p>
    <w:p w14:paraId="0AEC0EE2">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名    称：梧州市妇幼保健院  </w:t>
      </w:r>
    </w:p>
    <w:p w14:paraId="1D03B96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地    址：梧州市蝶山一路28号   </w:t>
      </w:r>
    </w:p>
    <w:p w14:paraId="32ECCBA9">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联系方式：陈荣艺，0774-3813873    </w:t>
      </w:r>
    </w:p>
    <w:p w14:paraId="414DD60E">
      <w:pPr>
        <w:spacing w:line="360" w:lineRule="auto"/>
        <w:ind w:firstLine="420"/>
        <w:rPr>
          <w:rFonts w:ascii="宋体" w:hAnsi="宋体" w:cs="宋体"/>
          <w:color w:val="auto"/>
          <w:szCs w:val="21"/>
          <w:highlight w:val="none"/>
        </w:rPr>
      </w:pPr>
      <w:bookmarkStart w:id="53" w:name="_Toc35393807"/>
      <w:bookmarkStart w:id="54" w:name="_Toc28359020"/>
      <w:bookmarkStart w:id="55" w:name="_Toc28359097"/>
      <w:bookmarkStart w:id="56" w:name="_Toc35393638"/>
      <w:r>
        <w:rPr>
          <w:rFonts w:hint="eastAsia" w:ascii="宋体" w:hAnsi="宋体" w:cs="宋体"/>
          <w:color w:val="auto"/>
          <w:szCs w:val="21"/>
          <w:highlight w:val="none"/>
        </w:rPr>
        <w:t>2.采购代理机构信息</w:t>
      </w:r>
      <w:bookmarkEnd w:id="52"/>
      <w:bookmarkEnd w:id="53"/>
      <w:bookmarkEnd w:id="54"/>
      <w:bookmarkEnd w:id="55"/>
    </w:p>
    <w:p w14:paraId="6219B1BF">
      <w:pPr>
        <w:spacing w:line="360" w:lineRule="auto"/>
        <w:ind w:firstLine="420"/>
        <w:rPr>
          <w:rFonts w:ascii="宋体" w:hAnsi="宋体"/>
          <w:color w:val="auto"/>
          <w:szCs w:val="21"/>
          <w:highlight w:val="none"/>
        </w:rPr>
      </w:pPr>
      <w:r>
        <w:rPr>
          <w:rFonts w:hint="eastAsia" w:ascii="宋体" w:hAnsi="宋体"/>
          <w:color w:val="auto"/>
          <w:szCs w:val="21"/>
          <w:highlight w:val="none"/>
        </w:rPr>
        <w:t>名    称：云之龙咨询集团有限公司</w:t>
      </w:r>
    </w:p>
    <w:p w14:paraId="0EC4E45A">
      <w:pPr>
        <w:spacing w:line="360" w:lineRule="auto"/>
        <w:ind w:firstLine="420"/>
        <w:rPr>
          <w:rFonts w:ascii="宋体" w:hAnsi="宋体"/>
          <w:color w:val="auto"/>
          <w:szCs w:val="21"/>
          <w:highlight w:val="none"/>
        </w:rPr>
      </w:pPr>
      <w:r>
        <w:rPr>
          <w:rFonts w:hint="eastAsia" w:ascii="宋体" w:hAnsi="宋体"/>
          <w:color w:val="auto"/>
          <w:szCs w:val="21"/>
          <w:highlight w:val="none"/>
        </w:rPr>
        <w:t>地　　址：梧州市新兴三路30号神冠豪都B栋1单元1008号房</w:t>
      </w:r>
    </w:p>
    <w:p w14:paraId="3278FCC1">
      <w:pPr>
        <w:spacing w:line="360" w:lineRule="auto"/>
        <w:ind w:firstLine="420"/>
        <w:rPr>
          <w:rFonts w:ascii="宋体" w:hAnsi="宋体"/>
          <w:color w:val="auto"/>
          <w:szCs w:val="21"/>
          <w:highlight w:val="none"/>
        </w:rPr>
      </w:pPr>
      <w:r>
        <w:rPr>
          <w:rFonts w:hint="eastAsia" w:ascii="宋体" w:hAnsi="宋体"/>
          <w:color w:val="auto"/>
          <w:szCs w:val="21"/>
          <w:highlight w:val="none"/>
        </w:rPr>
        <w:t>联系方式：周子然、陈丽莹，0774-3859935</w:t>
      </w:r>
    </w:p>
    <w:p w14:paraId="66854A75">
      <w:pPr>
        <w:spacing w:line="360" w:lineRule="auto"/>
        <w:ind w:firstLine="420"/>
        <w:rPr>
          <w:rFonts w:ascii="宋体" w:hAnsi="宋体" w:cs="宋体"/>
          <w:color w:val="auto"/>
          <w:szCs w:val="21"/>
          <w:highlight w:val="none"/>
        </w:rPr>
      </w:pPr>
      <w:bookmarkStart w:id="57" w:name="_Toc35393808"/>
      <w:bookmarkStart w:id="58" w:name="_Toc28359021"/>
      <w:bookmarkStart w:id="59" w:name="_Toc35393639"/>
      <w:bookmarkStart w:id="60" w:name="_Toc2835909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6"/>
      <w:bookmarkEnd w:id="57"/>
      <w:bookmarkEnd w:id="58"/>
      <w:bookmarkEnd w:id="59"/>
    </w:p>
    <w:p w14:paraId="22865C3F">
      <w:pPr>
        <w:pStyle w:val="221"/>
        <w:spacing w:line="360" w:lineRule="auto"/>
        <w:ind w:firstLine="420"/>
        <w:rPr>
          <w:rFonts w:hAnsi="宋体"/>
          <w:color w:val="auto"/>
          <w:sz w:val="21"/>
          <w:highlight w:val="none"/>
        </w:rPr>
      </w:pPr>
      <w:r>
        <w:rPr>
          <w:rFonts w:hint="eastAsia" w:hAnsi="宋体"/>
          <w:color w:val="auto"/>
          <w:sz w:val="21"/>
          <w:highlight w:val="none"/>
        </w:rPr>
        <w:t>项目联系人：周子然、陈丽莹</w:t>
      </w:r>
    </w:p>
    <w:p w14:paraId="178DAC63">
      <w:pPr>
        <w:spacing w:line="360" w:lineRule="auto"/>
        <w:ind w:firstLine="420"/>
        <w:rPr>
          <w:rFonts w:ascii="宋体" w:hAnsi="宋体"/>
          <w:color w:val="auto"/>
          <w:szCs w:val="21"/>
          <w:highlight w:val="none"/>
        </w:rPr>
      </w:pPr>
      <w:r>
        <w:rPr>
          <w:rFonts w:hint="eastAsia" w:ascii="宋体" w:hAnsi="宋体"/>
          <w:color w:val="auto"/>
          <w:szCs w:val="21"/>
          <w:highlight w:val="none"/>
        </w:rPr>
        <w:t>电　　话：0774-3859935</w:t>
      </w:r>
      <w:bookmarkEnd w:id="60"/>
    </w:p>
    <w:p w14:paraId="311B2117">
      <w:pPr>
        <w:rPr>
          <w:color w:val="auto"/>
          <w:highlight w:val="none"/>
        </w:rPr>
      </w:pPr>
    </w:p>
    <w:p w14:paraId="78D14200">
      <w:pPr>
        <w:rPr>
          <w:color w:val="auto"/>
          <w:highlight w:val="none"/>
        </w:rPr>
      </w:pPr>
    </w:p>
    <w:p w14:paraId="0EDDE141">
      <w:pPr>
        <w:rPr>
          <w:color w:val="auto"/>
          <w:highlight w:val="none"/>
        </w:rPr>
      </w:pPr>
    </w:p>
    <w:p w14:paraId="711739C6">
      <w:pPr>
        <w:pStyle w:val="200"/>
        <w:jc w:val="center"/>
        <w:rPr>
          <w:color w:val="auto"/>
          <w:highlight w:val="none"/>
        </w:rPr>
      </w:pPr>
      <w:r>
        <w:rPr>
          <w:color w:val="auto"/>
          <w:highlight w:val="none"/>
        </w:rPr>
        <w:br w:type="page" w:clear="all"/>
      </w:r>
      <w:bookmarkStart w:id="61" w:name="_Toc1434"/>
      <w:r>
        <w:rPr>
          <w:rFonts w:hint="eastAsia"/>
          <w:color w:val="auto"/>
          <w:highlight w:val="none"/>
        </w:rPr>
        <w:t>第二章 供应商须知</w:t>
      </w:r>
      <w:bookmarkEnd w:id="61"/>
    </w:p>
    <w:p w14:paraId="231065DB">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47203F07">
      <w:pPr>
        <w:spacing w:line="400" w:lineRule="exact"/>
        <w:jc w:val="center"/>
        <w:rPr>
          <w:rFonts w:ascii="宋体" w:hAnsi="宋体"/>
          <w:b/>
          <w:color w:val="auto"/>
          <w:sz w:val="32"/>
          <w:szCs w:val="32"/>
          <w:highlight w:val="none"/>
        </w:rPr>
      </w:pPr>
    </w:p>
    <w:tbl>
      <w:tblPr>
        <w:tblStyle w:val="3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535E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14:paraId="3B1EB96C">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tcPr>
          <w:p w14:paraId="24BC41D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3218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062FF5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50E9F41C">
            <w:pPr>
              <w:spacing w:line="360" w:lineRule="auto"/>
              <w:rPr>
                <w:rFonts w:ascii="宋体" w:hAnsi="宋体" w:cs="宋体"/>
                <w:color w:val="auto"/>
                <w:szCs w:val="21"/>
                <w:highlight w:val="none"/>
              </w:rPr>
            </w:pPr>
            <w:r>
              <w:rPr>
                <w:rFonts w:hint="eastAsia" w:ascii="宋体" w:hAnsi="宋体" w:cs="宋体"/>
                <w:color w:val="auto"/>
                <w:szCs w:val="21"/>
                <w:highlight w:val="none"/>
              </w:rPr>
              <w:t>1.供应商的资格条件：详见竞争性谈判公告</w:t>
            </w:r>
          </w:p>
          <w:p w14:paraId="3A46B1A9">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51A71EB">
            <w:pPr>
              <w:spacing w:line="360" w:lineRule="auto"/>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910FD3">
            <w:pPr>
              <w:spacing w:line="360" w:lineRule="auto"/>
              <w:rPr>
                <w:rFonts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5142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08DB84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vAlign w:val="center"/>
          </w:tcPr>
          <w:p w14:paraId="57E2DBB9">
            <w:pPr>
              <w:spacing w:line="360" w:lineRule="auto"/>
              <w:rPr>
                <w:rFonts w:ascii="宋体" w:hAnsi="宋体" w:cs="宋体"/>
                <w:color w:val="auto"/>
                <w:szCs w:val="21"/>
                <w:highlight w:val="none"/>
              </w:rPr>
            </w:pPr>
            <w:r>
              <w:rPr>
                <w:rFonts w:hint="eastAsia" w:ascii="宋体" w:hAnsi="宋体" w:cs="宋体"/>
                <w:color w:val="auto"/>
                <w:szCs w:val="21"/>
                <w:highlight w:val="none"/>
              </w:rPr>
              <w:t>是否接受联合体竞标： 详见竞争性谈判公告</w:t>
            </w:r>
          </w:p>
        </w:tc>
      </w:tr>
      <w:tr w14:paraId="557D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1E6726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60C08A13">
            <w:pPr>
              <w:spacing w:line="360" w:lineRule="auto"/>
              <w:rPr>
                <w:rFonts w:ascii="宋体" w:hAnsi="宋体" w:cs="宋体"/>
                <w:color w:val="auto"/>
                <w:szCs w:val="21"/>
                <w:highlight w:val="none"/>
              </w:rPr>
            </w:pPr>
            <w:r>
              <w:rPr>
                <w:rFonts w:hint="eastAsia" w:ascii="宋体" w:hAnsi="宋体"/>
                <w:color w:val="auto"/>
                <w:szCs w:val="21"/>
                <w:highlight w:val="none"/>
              </w:rPr>
              <w:t>如接受联合体竞标，联合体竞标要求如下：</w:t>
            </w:r>
            <w:r>
              <w:rPr>
                <w:rFonts w:hint="eastAsia" w:ascii="宋体" w:hAnsi="宋体" w:cs="宋体"/>
                <w:color w:val="auto"/>
                <w:szCs w:val="21"/>
                <w:highlight w:val="none"/>
              </w:rPr>
              <w:t>/</w:t>
            </w:r>
          </w:p>
        </w:tc>
      </w:tr>
      <w:tr w14:paraId="2E2D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A81EA3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vAlign w:val="center"/>
          </w:tcPr>
          <w:p w14:paraId="45038138">
            <w:pPr>
              <w:pStyle w:val="211"/>
              <w:spacing w:line="360" w:lineRule="auto"/>
              <w:rPr>
                <w:color w:val="auto"/>
                <w:highlight w:val="none"/>
              </w:rPr>
            </w:pPr>
            <w:r>
              <w:rPr>
                <w:rFonts w:hint="eastAsia"/>
                <w:color w:val="auto"/>
                <w:highlight w:val="none"/>
              </w:rPr>
              <w:t>☑不允许分包</w:t>
            </w:r>
          </w:p>
          <w:p w14:paraId="32812C7E">
            <w:pPr>
              <w:pStyle w:val="211"/>
              <w:spacing w:line="360" w:lineRule="auto"/>
              <w:rPr>
                <w:color w:val="auto"/>
                <w:highlight w:val="none"/>
              </w:rPr>
            </w:pPr>
            <w:r>
              <w:rPr>
                <w:rFonts w:hint="eastAsia"/>
                <w:color w:val="auto"/>
                <w:highlight w:val="none"/>
              </w:rPr>
              <w:t>□允许分包</w:t>
            </w:r>
          </w:p>
          <w:p w14:paraId="2094ADE0">
            <w:pPr>
              <w:pStyle w:val="211"/>
              <w:spacing w:line="360" w:lineRule="auto"/>
              <w:rPr>
                <w:color w:val="auto"/>
                <w:highlight w:val="none"/>
                <w:u w:val="single"/>
              </w:rPr>
            </w:pPr>
            <w:r>
              <w:rPr>
                <w:rFonts w:hint="eastAsia"/>
                <w:color w:val="auto"/>
                <w:highlight w:val="none"/>
              </w:rPr>
              <w:t>分包内容：</w:t>
            </w:r>
            <w:r>
              <w:rPr>
                <w:rFonts w:hint="eastAsia"/>
                <w:color w:val="auto"/>
                <w:highlight w:val="none"/>
                <w:u w:val="single"/>
              </w:rPr>
              <w:t xml:space="preserve"> / 。</w:t>
            </w:r>
          </w:p>
          <w:p w14:paraId="02DF2486">
            <w:pPr>
              <w:pStyle w:val="211"/>
              <w:spacing w:line="360" w:lineRule="auto"/>
              <w:rPr>
                <w:color w:val="auto"/>
                <w:highlight w:val="none"/>
                <w:u w:val="single"/>
              </w:rPr>
            </w:pPr>
            <w:r>
              <w:rPr>
                <w:rFonts w:hint="eastAsia"/>
                <w:color w:val="auto"/>
                <w:highlight w:val="none"/>
              </w:rPr>
              <w:t>分包金额或者比例：</w:t>
            </w:r>
            <w:r>
              <w:rPr>
                <w:rFonts w:hint="eastAsia"/>
                <w:color w:val="auto"/>
                <w:highlight w:val="none"/>
                <w:u w:val="single"/>
              </w:rPr>
              <w:t xml:space="preserve">  / 。</w:t>
            </w:r>
          </w:p>
          <w:p w14:paraId="4588DA5B">
            <w:pPr>
              <w:pStyle w:val="211"/>
              <w:spacing w:line="360" w:lineRule="auto"/>
              <w:rPr>
                <w:color w:val="auto"/>
                <w:highlight w:val="none"/>
                <w:u w:val="single"/>
              </w:rPr>
            </w:pPr>
            <w:r>
              <w:rPr>
                <w:rFonts w:hint="eastAsia" w:ascii="宋体" w:hAnsi="宋体"/>
                <w:color w:val="auto"/>
                <w:szCs w:val="21"/>
                <w:highlight w:val="none"/>
              </w:rPr>
              <w:t>分包供应商必须具备的资质：</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w:t>
            </w:r>
            <w:r>
              <w:rPr>
                <w:rFonts w:ascii="宋体" w:hAnsi="宋体"/>
                <w:color w:val="auto"/>
                <w:szCs w:val="21"/>
                <w:highlight w:val="none"/>
                <w:u w:val="single"/>
              </w:rPr>
              <w:t xml:space="preserve"> </w:t>
            </w:r>
            <w:r>
              <w:rPr>
                <w:rFonts w:hint="eastAsia" w:ascii="宋体" w:hAnsi="宋体"/>
                <w:color w:val="auto"/>
                <w:szCs w:val="21"/>
                <w:highlight w:val="none"/>
                <w:u w:val="single"/>
              </w:rPr>
              <w:t>。</w:t>
            </w:r>
          </w:p>
        </w:tc>
      </w:tr>
      <w:tr w14:paraId="52C94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C1119E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7.1</w:t>
            </w:r>
          </w:p>
        </w:tc>
        <w:tc>
          <w:tcPr>
            <w:tcW w:w="7912" w:type="dxa"/>
            <w:tcBorders>
              <w:top w:val="single" w:color="000000" w:sz="4" w:space="0"/>
              <w:left w:val="single" w:color="000000" w:sz="4" w:space="0"/>
              <w:bottom w:val="single" w:color="000000" w:sz="4" w:space="0"/>
              <w:right w:val="single" w:color="000000" w:sz="4" w:space="0"/>
            </w:tcBorders>
            <w:vAlign w:val="center"/>
          </w:tcPr>
          <w:p w14:paraId="271BBBD0">
            <w:pPr>
              <w:spacing w:line="360" w:lineRule="auto"/>
              <w:rPr>
                <w:rFonts w:ascii="宋体" w:hAnsi="宋体"/>
                <w:color w:val="auto"/>
                <w:szCs w:val="21"/>
                <w:highlight w:val="none"/>
              </w:rPr>
            </w:pPr>
            <w:r>
              <w:rPr>
                <w:rFonts w:hint="eastAsia" w:ascii="宋体" w:hAnsi="宋体"/>
                <w:color w:val="auto"/>
                <w:szCs w:val="21"/>
                <w:highlight w:val="none"/>
              </w:rPr>
              <w:t>提供相同品牌产品（非单一产品采购项目的，指核心产品）的不同供应商最后报价相同时，按照下列方式确定一个供应商获得成交人推荐资格：</w:t>
            </w:r>
          </w:p>
          <w:p w14:paraId="6E00EEEE">
            <w:pPr>
              <w:spacing w:line="360" w:lineRule="auto"/>
              <w:rPr>
                <w:rFonts w:ascii="宋体" w:hAnsi="宋体"/>
                <w:color w:val="auto"/>
                <w:szCs w:val="21"/>
                <w:highlight w:val="none"/>
              </w:rPr>
            </w:pPr>
            <w:r>
              <w:rPr>
                <w:rFonts w:hint="eastAsia" w:ascii="宋体" w:hAnsi="宋体"/>
                <w:color w:val="auto"/>
                <w:szCs w:val="21"/>
                <w:highlight w:val="none"/>
              </w:rPr>
              <w:t>□随机抽取；</w:t>
            </w:r>
          </w:p>
          <w:p w14:paraId="34DB0E88">
            <w:pPr>
              <w:pStyle w:val="211"/>
              <w:spacing w:line="360" w:lineRule="auto"/>
              <w:rPr>
                <w:rFonts w:ascii="宋体" w:hAnsi="宋体"/>
                <w:color w:val="auto"/>
                <w:szCs w:val="21"/>
                <w:highlight w:val="none"/>
              </w:rPr>
            </w:pPr>
            <w:r>
              <w:rPr>
                <w:rFonts w:hint="eastAsia" w:ascii="宋体" w:hAnsi="宋体"/>
                <w:color w:val="auto"/>
                <w:szCs w:val="21"/>
                <w:highlight w:val="none"/>
              </w:rPr>
              <w:t>☑技术参数正偏离项数多的优先、均无正偏离或正偏离项数一致时负偏离项数少的优先、保修期长优先、交付时间（交货期）短优先、响应时间短优先的顺序排列。</w:t>
            </w:r>
          </w:p>
        </w:tc>
      </w:tr>
      <w:tr w14:paraId="3574A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F477AA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443A47BE">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0ADF186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 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BB7A266">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2. 供应商依法缴纳税收的相关材料（</w:t>
            </w:r>
            <w:r>
              <w:rPr>
                <w:color w:val="auto"/>
                <w:highlight w:val="none"/>
              </w:rPr>
              <w:t>202</w:t>
            </w:r>
            <w:r>
              <w:rPr>
                <w:rFonts w:hint="eastAsia"/>
                <w:color w:val="auto"/>
                <w:highlight w:val="none"/>
              </w:rPr>
              <w:t>6</w:t>
            </w:r>
            <w:r>
              <w:rPr>
                <w:color w:val="auto"/>
                <w:highlight w:val="none"/>
              </w:rPr>
              <w:t>年</w:t>
            </w:r>
            <w:r>
              <w:rPr>
                <w:rFonts w:hint="eastAsia"/>
                <w:color w:val="auto"/>
                <w:highlight w:val="none"/>
              </w:rPr>
              <w:t>1</w:t>
            </w:r>
            <w:r>
              <w:rPr>
                <w:color w:val="auto"/>
                <w:highlight w:val="none"/>
              </w:rPr>
              <w:t>月</w:t>
            </w:r>
            <w:r>
              <w:rPr>
                <w:rFonts w:hint="eastAsia" w:ascii="宋体" w:hAnsi="宋体" w:cs="宋体"/>
                <w:color w:val="auto"/>
                <w:szCs w:val="21"/>
                <w:highlight w:val="none"/>
              </w:rPr>
              <w:t>至</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内任意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到响应文件提交截止时间止不足要求月数的，则不须提供）；（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EDDF66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供应商依法缴纳社会保障资金的相关材料（2026年1月至</w:t>
            </w:r>
            <w:r>
              <w:rPr>
                <w:rFonts w:hint="eastAsia" w:ascii="宋体" w:hAnsi="宋体" w:cs="宋体"/>
                <w:color w:val="auto"/>
                <w:szCs w:val="21"/>
                <w:highlight w:val="none"/>
                <w:u w:val="single"/>
              </w:rPr>
              <w:t>响应文件提交截止时间</w:t>
            </w:r>
            <w:r>
              <w:rPr>
                <w:rFonts w:hint="eastAsia" w:ascii="宋体" w:hAnsi="宋体" w:cs="宋体"/>
                <w:color w:val="auto"/>
                <w:szCs w:val="21"/>
                <w:highlight w:val="none"/>
              </w:rPr>
              <w:t>内任意</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个月的依法缴纳社会保障资金的缴费凭证（</w:t>
            </w:r>
            <w:r>
              <w:rPr>
                <w:rFonts w:hint="eastAsia"/>
                <w:color w:val="auto"/>
                <w:highlight w:val="none"/>
              </w:rPr>
              <w:t>如：</w:t>
            </w:r>
            <w:r>
              <w:rPr>
                <w:rFonts w:hint="eastAsia" w:ascii="宋体" w:hAnsi="宋体" w:cs="宋体"/>
                <w:color w:val="auto"/>
                <w:szCs w:val="21"/>
                <w:highlight w:val="none"/>
              </w:rPr>
              <w:t>专用收据、社会保险缴纳清单或者社保部门的证明）复印件；</w:t>
            </w:r>
            <w:r>
              <w:rPr>
                <w:rFonts w:hint="eastAsia"/>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到响应文件提交截止时间止不足要求月数的则不须提供；（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419A1D">
            <w:pPr>
              <w:spacing w:line="360" w:lineRule="auto"/>
              <w:contextualSpacing/>
              <w:jc w:val="left"/>
              <w:rPr>
                <w:rFonts w:ascii="宋体" w:hAnsi="宋体" w:cs="宋体"/>
                <w:b/>
                <w:color w:val="auto"/>
                <w:szCs w:val="21"/>
                <w:highlight w:val="none"/>
              </w:rPr>
            </w:pPr>
            <w:r>
              <w:rPr>
                <w:rFonts w:hint="eastAsia" w:ascii="宋体" w:hAnsi="宋体" w:cs="宋体"/>
                <w:color w:val="auto"/>
                <w:szCs w:val="21"/>
                <w:highlight w:val="none"/>
              </w:rPr>
              <w:t>4. 供应商</w:t>
            </w:r>
            <w:r>
              <w:rPr>
                <w:rFonts w:hint="eastAsia"/>
                <w:color w:val="auto"/>
                <w:szCs w:val="21"/>
                <w:highlight w:val="none"/>
              </w:rPr>
              <w:t>财务状况报告（2025年度财务报表复印件，或者银行出具的资信证明，或者中国人民银行征信中心出具的信用报告（企业竞标的提供企业信用报告，自然人竞标的提供个人信用报告）；供应商属于</w:t>
            </w:r>
            <w:r>
              <w:rPr>
                <w:rFonts w:hint="eastAsia"/>
                <w:color w:val="auto"/>
                <w:highlight w:val="none"/>
              </w:rPr>
              <w:t>成立</w:t>
            </w:r>
            <w:r>
              <w:rPr>
                <w:color w:val="auto"/>
                <w:highlight w:val="none"/>
              </w:rPr>
              <w:t>时间</w:t>
            </w:r>
            <w:r>
              <w:rPr>
                <w:rFonts w:hint="eastAsia"/>
                <w:color w:val="auto"/>
                <w:highlight w:val="none"/>
              </w:rPr>
              <w:t>在规定年度之后</w:t>
            </w:r>
            <w:r>
              <w:rPr>
                <w:color w:val="auto"/>
                <w:highlight w:val="none"/>
              </w:rPr>
              <w:t>的</w:t>
            </w:r>
            <w:r>
              <w:rPr>
                <w:rFonts w:hint="eastAsia"/>
                <w:color w:val="auto"/>
                <w:szCs w:val="21"/>
                <w:highlight w:val="none"/>
              </w:rPr>
              <w:t>法人或其他组织</w:t>
            </w:r>
            <w:r>
              <w:rPr>
                <w:color w:val="auto"/>
                <w:highlight w:val="none"/>
              </w:rPr>
              <w:t>，需提供成立</w:t>
            </w:r>
            <w:r>
              <w:rPr>
                <w:rFonts w:hint="eastAsia"/>
                <w:color w:val="auto"/>
                <w:highlight w:val="none"/>
              </w:rPr>
              <w:t>之日起至响应文件提交截止时间前</w:t>
            </w:r>
            <w:r>
              <w:rPr>
                <w:color w:val="auto"/>
                <w:highlight w:val="none"/>
              </w:rPr>
              <w:t>的月报表</w:t>
            </w:r>
            <w:r>
              <w:rPr>
                <w:rFonts w:hint="eastAsia"/>
                <w:color w:val="auto"/>
                <w:szCs w:val="21"/>
                <w:highlight w:val="none"/>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b/>
                <w:color w:val="auto"/>
                <w:szCs w:val="21"/>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bCs/>
                <w:color w:val="auto"/>
                <w:szCs w:val="21"/>
                <w:highlight w:val="none"/>
              </w:rPr>
              <w:t>）</w:t>
            </w:r>
          </w:p>
          <w:p w14:paraId="43C2313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5.供应商直接控股股东信息表（格式后附）；（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E5D27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C6B78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7.竞标声明（格式后附）；（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7C8427">
            <w:pPr>
              <w:spacing w:line="360" w:lineRule="auto"/>
              <w:jc w:val="left"/>
              <w:rPr>
                <w:color w:val="auto"/>
                <w:highlight w:val="none"/>
              </w:rPr>
            </w:pPr>
            <w:r>
              <w:rPr>
                <w:rFonts w:hint="eastAsia" w:ascii="宋体" w:hAnsi="宋体"/>
                <w:color w:val="auto"/>
                <w:szCs w:val="21"/>
                <w:highlight w:val="none"/>
              </w:rPr>
              <w:t>8.《中小企业声明函》（格式后附）；</w:t>
            </w:r>
            <w:r>
              <w:rPr>
                <w:rFonts w:hint="eastAsia"/>
                <w:color w:val="auto"/>
                <w:highlight w:val="none"/>
              </w:rPr>
              <w:t>【如属于残疾人福利性单位的提供残疾人福利性单位声明函，属于监狱企业的提供由省级以上监狱管理局、戒毒管理局（含新疆生产建设兵团）出具的属于监狱企业的证明文件】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7E67D2C">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9.本项目特定资格：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竞标对应产品的名称和规格型号，格式自拟）</w:t>
            </w:r>
            <w:bookmarkStart w:id="62" w:name="OLE_LINK6"/>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bookmarkEnd w:id="62"/>
          </w:p>
          <w:p w14:paraId="205CD2E2">
            <w:pPr>
              <w:spacing w:line="360" w:lineRule="auto"/>
              <w:jc w:val="left"/>
              <w:rPr>
                <w:rFonts w:ascii="宋体" w:hAnsi="宋体"/>
                <w:i/>
                <w:color w:val="auto"/>
                <w:szCs w:val="21"/>
                <w:highlight w:val="none"/>
              </w:rPr>
            </w:pPr>
            <w:r>
              <w:rPr>
                <w:rFonts w:hint="eastAsia" w:ascii="宋体" w:hAnsi="宋体"/>
                <w:color w:val="auto"/>
                <w:szCs w:val="21"/>
                <w:highlight w:val="none"/>
              </w:rPr>
              <w:t>10</w:t>
            </w:r>
            <w:r>
              <w:rPr>
                <w:rFonts w:hint="eastAsia" w:ascii="宋体" w:hAnsi="宋体" w:cs="宋体"/>
                <w:color w:val="auto"/>
                <w:szCs w:val="21"/>
                <w:highlight w:val="none"/>
              </w:rPr>
              <w:t>.除谈判文件规定必须提供以外，供应商认为需要提供的其他证明材料；</w:t>
            </w:r>
          </w:p>
          <w:p w14:paraId="2412F009">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058F4B23">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1.以上标明“必须提供”的材料属于复印件的，必须加盖供应商</w:t>
            </w:r>
            <w:r>
              <w:rPr>
                <w:rFonts w:hint="eastAsia"/>
                <w:b/>
                <w:color w:val="auto"/>
                <w:highlight w:val="none"/>
              </w:rPr>
              <w:t>电子签章</w:t>
            </w:r>
            <w:r>
              <w:rPr>
                <w:rFonts w:hint="eastAsia" w:ascii="宋体" w:hAnsi="宋体" w:cs="宋体"/>
                <w:b/>
                <w:color w:val="auto"/>
                <w:szCs w:val="21"/>
                <w:highlight w:val="none"/>
              </w:rPr>
              <w:t>，否则响应文件按无效响应处理。</w:t>
            </w:r>
          </w:p>
          <w:p w14:paraId="6542243A">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2.联合体竞标时，第1-6项资格证明文件联合体各方均必须分别提供，</w:t>
            </w:r>
            <w:r>
              <w:rPr>
                <w:rFonts w:hint="eastAsia"/>
                <w:b/>
                <w:color w:val="auto"/>
                <w:highlight w:val="none"/>
              </w:rPr>
              <w:t>并由</w:t>
            </w:r>
            <w:r>
              <w:rPr>
                <w:rFonts w:hint="eastAsia" w:ascii="宋体" w:hAnsi="宋体" w:cs="宋体"/>
                <w:b/>
                <w:color w:val="auto"/>
                <w:szCs w:val="21"/>
                <w:highlight w:val="none"/>
              </w:rPr>
              <w:t>联合体</w:t>
            </w:r>
            <w:r>
              <w:rPr>
                <w:rFonts w:hint="eastAsia"/>
                <w:b/>
                <w:color w:val="auto"/>
                <w:highlight w:val="none"/>
              </w:rPr>
              <w:t>牵头人加盖电子签章</w:t>
            </w:r>
            <w:r>
              <w:rPr>
                <w:rFonts w:hint="eastAsia" w:ascii="宋体" w:hAnsi="宋体" w:cs="宋体"/>
                <w:b/>
                <w:color w:val="auto"/>
                <w:szCs w:val="21"/>
                <w:highlight w:val="none"/>
              </w:rPr>
              <w:t>，</w:t>
            </w:r>
            <w:r>
              <w:rPr>
                <w:rFonts w:hint="eastAsia"/>
                <w:b/>
                <w:color w:val="auto"/>
                <w:highlight w:val="none"/>
              </w:rPr>
              <w:t>规定签字</w:t>
            </w:r>
            <w:r>
              <w:rPr>
                <w:rFonts w:hint="eastAsia" w:ascii="宋体" w:hAnsi="宋体" w:cs="宋体"/>
                <w:b/>
                <w:color w:val="auto"/>
                <w:szCs w:val="21"/>
                <w:highlight w:val="none"/>
              </w:rPr>
              <w:t>处签字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，否则响应文件按无效响应处理。</w:t>
            </w:r>
          </w:p>
        </w:tc>
      </w:tr>
      <w:tr w14:paraId="4D74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817CA4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vAlign w:val="center"/>
          </w:tcPr>
          <w:p w14:paraId="23B7467B">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4917A3DE">
            <w:pPr>
              <w:spacing w:line="360" w:lineRule="auto"/>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AF6448E">
            <w:pPr>
              <w:spacing w:line="360" w:lineRule="auto"/>
              <w:rPr>
                <w:rFonts w:ascii="宋体" w:hAnsi="宋体" w:cs="宋体"/>
                <w:color w:val="auto"/>
                <w:szCs w:val="21"/>
                <w:highlight w:val="none"/>
              </w:rPr>
            </w:pPr>
            <w:bookmarkStart w:id="63" w:name="OLE_LINK8"/>
            <w:bookmarkStart w:id="64" w:name="OLE_LINK7"/>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olor w:val="auto"/>
                <w:szCs w:val="21"/>
                <w:highlight w:val="none"/>
              </w:rPr>
              <w:t xml:space="preserve"> 《关于符合本国产品标准的声明函》或者财政部会同有关部门规定的有关证明文件；（供应商根据自身响应情况出具）</w:t>
            </w:r>
          </w:p>
          <w:p w14:paraId="44B0CB4F">
            <w:pPr>
              <w:spacing w:line="360" w:lineRule="auto"/>
              <w:rPr>
                <w:rFonts w:ascii="宋体" w:hAnsi="宋体" w:cs="宋体"/>
                <w:color w:val="auto"/>
                <w:szCs w:val="21"/>
                <w:highlight w:val="none"/>
              </w:rPr>
            </w:pPr>
            <w:r>
              <w:rPr>
                <w:rFonts w:hint="eastAsia" w:ascii="宋体" w:hAnsi="宋体"/>
                <w:color w:val="auto"/>
                <w:szCs w:val="21"/>
                <w:highlight w:val="none"/>
              </w:rPr>
              <w:t>3.</w:t>
            </w:r>
            <w:bookmarkEnd w:id="63"/>
            <w:r>
              <w:rPr>
                <w:rFonts w:hint="eastAsia" w:ascii="宋体" w:hAnsi="宋体" w:cs="宋体"/>
                <w:color w:val="auto"/>
                <w:szCs w:val="21"/>
                <w:highlight w:val="none"/>
              </w:rPr>
              <w:t>供应商认为需要提供的其他有关资料。</w:t>
            </w:r>
            <w:bookmarkEnd w:id="64"/>
          </w:p>
        </w:tc>
      </w:tr>
      <w:tr w14:paraId="47585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86EC1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vAlign w:val="center"/>
          </w:tcPr>
          <w:p w14:paraId="1BF7435C">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77DFD4DE">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0F64E8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301B1D">
            <w:pPr>
              <w:spacing w:line="360" w:lineRule="auto"/>
              <w:rPr>
                <w:rFonts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48D019A">
            <w:pPr>
              <w:spacing w:line="360" w:lineRule="auto"/>
              <w:rPr>
                <w:rFonts w:ascii="宋体" w:hAnsi="宋体" w:cs="宋体"/>
                <w:color w:val="auto"/>
                <w:szCs w:val="21"/>
                <w:highlight w:val="none"/>
              </w:rPr>
            </w:pPr>
            <w:r>
              <w:rPr>
                <w:rFonts w:hint="eastAsia" w:ascii="宋体" w:hAnsi="宋体" w:cs="宋体"/>
                <w:color w:val="auto"/>
                <w:szCs w:val="21"/>
                <w:highlight w:val="none"/>
              </w:rPr>
              <w:t>4.竞标保证金提交凭证；（</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833128">
            <w:pPr>
              <w:spacing w:line="360" w:lineRule="auto"/>
              <w:rPr>
                <w:rFonts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401BEEB">
            <w:pPr>
              <w:spacing w:line="360" w:lineRule="auto"/>
              <w:rPr>
                <w:rFonts w:ascii="宋体" w:hAnsi="宋体" w:cs="宋体"/>
                <w:color w:val="auto"/>
                <w:szCs w:val="21"/>
                <w:highlight w:val="none"/>
              </w:rPr>
            </w:pPr>
            <w:r>
              <w:rPr>
                <w:rFonts w:hint="eastAsia" w:ascii="宋体" w:hAnsi="宋体" w:cs="宋体"/>
                <w:color w:val="auto"/>
                <w:szCs w:val="21"/>
                <w:highlight w:val="none"/>
              </w:rPr>
              <w:t>6.技术要求偏离表（格式后附）；（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2063315">
            <w:pPr>
              <w:spacing w:line="360" w:lineRule="auto"/>
              <w:rPr>
                <w:rFonts w:ascii="宋体" w:hAnsi="宋体" w:cs="宋体"/>
                <w:color w:val="auto"/>
                <w:szCs w:val="21"/>
                <w:highlight w:val="none"/>
              </w:rPr>
            </w:pPr>
            <w:r>
              <w:rPr>
                <w:rFonts w:hint="eastAsia" w:ascii="宋体" w:hAnsi="宋体" w:cs="宋体"/>
                <w:color w:val="auto"/>
                <w:szCs w:val="21"/>
                <w:highlight w:val="none"/>
              </w:rPr>
              <w:t>7.售后服务承诺（格式自拟）；（</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2E2942F">
            <w:pPr>
              <w:spacing w:line="360" w:lineRule="auto"/>
              <w:rPr>
                <w:rFonts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bCs/>
                <w:color w:val="auto"/>
                <w:szCs w:val="21"/>
                <w:highlight w:val="none"/>
              </w:rPr>
              <w:t>采购代理费承诺书</w:t>
            </w:r>
            <w:r>
              <w:rPr>
                <w:rFonts w:hint="eastAsia" w:ascii="宋体" w:hAnsi="宋体" w:cs="宋体"/>
                <w:color w:val="auto"/>
                <w:szCs w:val="21"/>
                <w:highlight w:val="none"/>
              </w:rPr>
              <w:t>（格式后附）；</w:t>
            </w:r>
          </w:p>
          <w:p w14:paraId="695B8399">
            <w:pPr>
              <w:spacing w:line="360" w:lineRule="auto"/>
              <w:rPr>
                <w:rFonts w:ascii="宋体" w:hAnsi="宋体" w:cs="宋体"/>
                <w:bCs/>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76D46B15">
            <w:pPr>
              <w:spacing w:line="360" w:lineRule="auto"/>
              <w:rPr>
                <w:rFonts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4E1CF10D">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注：以上标明“必须提供”材料复印件的，必须加盖供应商</w:t>
            </w:r>
            <w:r>
              <w:rPr>
                <w:rFonts w:hint="eastAsia" w:ascii="宋体" w:hAnsi="宋体"/>
                <w:b/>
                <w:bCs/>
                <w:color w:val="auto"/>
                <w:szCs w:val="21"/>
                <w:highlight w:val="none"/>
              </w:rPr>
              <w:t>电子签章</w:t>
            </w:r>
            <w:r>
              <w:rPr>
                <w:rFonts w:hint="eastAsia" w:ascii="宋体" w:hAnsi="宋体" w:cs="宋体"/>
                <w:b/>
                <w:color w:val="auto"/>
                <w:szCs w:val="21"/>
                <w:highlight w:val="none"/>
              </w:rPr>
              <w:t>，否则响应文件按无效响应处理。</w:t>
            </w:r>
          </w:p>
        </w:tc>
      </w:tr>
      <w:tr w14:paraId="3D852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27F45D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vAlign w:val="center"/>
          </w:tcPr>
          <w:p w14:paraId="07A77020">
            <w:pPr>
              <w:spacing w:line="360" w:lineRule="auto"/>
              <w:jc w:val="left"/>
              <w:rPr>
                <w:color w:val="auto"/>
                <w:highlight w:val="none"/>
              </w:rPr>
            </w:pPr>
            <w:r>
              <w:rPr>
                <w:rFonts w:hint="eastAsia" w:ascii="宋体" w:hAnsi="宋体" w:cs="宋体"/>
                <w:color w:val="auto"/>
                <w:szCs w:val="21"/>
                <w:highlight w:val="none"/>
              </w:rPr>
              <w:t>竞标报价包括但不限于竞标货物及其配件（附件）价款，包装费、运费、装卸费、保险费、搬运费、安装费、调试费、检验及检定验收费、售后服务费、培训费（如有）、税金等采购文件和响应文件规定及合同包含的所有风险、责任等应有的全部费用。</w:t>
            </w:r>
          </w:p>
          <w:p w14:paraId="223EED10">
            <w:pPr>
              <w:spacing w:line="360" w:lineRule="auto"/>
              <w:jc w:val="left"/>
              <w:rPr>
                <w:rFonts w:hint="eastAsia"/>
                <w:color w:val="auto"/>
                <w:highlight w:val="none"/>
              </w:rPr>
            </w:pPr>
            <w:r>
              <w:rPr>
                <w:rFonts w:hint="eastAsia"/>
                <w:color w:val="auto"/>
                <w:highlight w:val="none"/>
              </w:rPr>
              <w:t>说明：本项目所有成交设备须完成与采购人指定医院信息系统（系统名称：瑞美实验室管理软件（瑞美Lis））的对接接入工作，该工作为合同履行的必要组成部分。具体接入方式（双工接入）以采购人现场实际要求为准，预估接入费用为人民币15000.00元。供应商在报价时，须将上述系统接入相关的全部费用全额纳入竞标总报价，采购人不再另行支付任何与设备接入相关的费用。</w:t>
            </w:r>
          </w:p>
          <w:p w14:paraId="18DA4418">
            <w:pPr>
              <w:spacing w:line="360" w:lineRule="auto"/>
              <w:jc w:val="left"/>
              <w:rPr>
                <w:color w:val="auto"/>
                <w:highlight w:val="none"/>
              </w:rPr>
            </w:pPr>
            <w:r>
              <w:rPr>
                <w:rFonts w:hint="eastAsia"/>
                <w:color w:val="auto"/>
                <w:highlight w:val="none"/>
              </w:rPr>
              <w:t>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tc>
      </w:tr>
      <w:tr w14:paraId="5139B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8B7B24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vAlign w:val="center"/>
          </w:tcPr>
          <w:p w14:paraId="7A3EAB2C">
            <w:pPr>
              <w:pStyle w:val="210"/>
              <w:widowControl w:val="0"/>
              <w:spacing w:line="360" w:lineRule="auto"/>
              <w:ind w:left="283" w:hanging="283"/>
              <w:rPr>
                <w:rFonts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3D422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EAE38C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vAlign w:val="center"/>
          </w:tcPr>
          <w:p w14:paraId="6CC410D6">
            <w:pPr>
              <w:spacing w:line="360" w:lineRule="auto"/>
              <w:rPr>
                <w:rFonts w:ascii="宋体" w:hAnsi="宋体"/>
                <w:color w:val="auto"/>
                <w:szCs w:val="21"/>
                <w:highlight w:val="none"/>
              </w:rPr>
            </w:pPr>
            <w:r>
              <w:rPr>
                <w:rFonts w:hint="eastAsia" w:ascii="宋体" w:hAnsi="宋体"/>
                <w:color w:val="auto"/>
                <w:szCs w:val="21"/>
                <w:highlight w:val="none"/>
              </w:rPr>
              <w:t>□本项目不收取竞标保证金。</w:t>
            </w:r>
          </w:p>
          <w:p w14:paraId="38C6E1F2">
            <w:pPr>
              <w:spacing w:line="360" w:lineRule="auto"/>
              <w:rPr>
                <w:rFonts w:ascii="宋体" w:hAnsi="宋体"/>
                <w:color w:val="auto"/>
                <w:szCs w:val="21"/>
                <w:highlight w:val="none"/>
              </w:rPr>
            </w:pPr>
            <w:r>
              <w:rPr>
                <w:rFonts w:hint="eastAsia" w:ascii="宋体" w:hAnsi="宋体"/>
                <w:color w:val="auto"/>
                <w:szCs w:val="21"/>
                <w:highlight w:val="none"/>
              </w:rPr>
              <w:t>☑本项目收取竞标保证金，具体规定如下：</w:t>
            </w:r>
          </w:p>
          <w:p w14:paraId="40D6D2A9">
            <w:pPr>
              <w:spacing w:line="360" w:lineRule="auto"/>
              <w:rPr>
                <w:rFonts w:ascii="宋体" w:hAnsi="宋体" w:cs="宋体"/>
                <w:color w:val="auto"/>
                <w:szCs w:val="21"/>
                <w:highlight w:val="none"/>
              </w:rPr>
            </w:pPr>
            <w:r>
              <w:rPr>
                <w:rFonts w:hint="eastAsia" w:ascii="宋体" w:hAnsi="宋体" w:cs="宋体"/>
                <w:color w:val="auto"/>
                <w:szCs w:val="21"/>
                <w:highlight w:val="none"/>
              </w:rPr>
              <w:t>竞标保证金人民币</w:t>
            </w:r>
            <w:r>
              <w:rPr>
                <w:rFonts w:hint="eastAsia" w:ascii="宋体" w:hAnsi="宋体" w:cs="宋体"/>
                <w:color w:val="auto"/>
                <w:szCs w:val="21"/>
                <w:highlight w:val="none"/>
                <w:u w:val="single"/>
              </w:rPr>
              <w:t>7600</w:t>
            </w:r>
            <w:r>
              <w:rPr>
                <w:rFonts w:hint="eastAsia" w:ascii="宋体" w:hAnsi="宋体" w:cs="宋体"/>
                <w:color w:val="auto"/>
                <w:szCs w:val="21"/>
                <w:highlight w:val="none"/>
              </w:rPr>
              <w:t>元。</w:t>
            </w:r>
          </w:p>
          <w:p w14:paraId="0C5C7DC1">
            <w:pPr>
              <w:spacing w:line="360" w:lineRule="auto"/>
              <w:rPr>
                <w:rFonts w:ascii="宋体" w:hAnsi="宋体" w:cs="宋体"/>
                <w:color w:val="auto"/>
                <w:szCs w:val="21"/>
                <w:highlight w:val="none"/>
              </w:rPr>
            </w:pPr>
            <w:r>
              <w:rPr>
                <w:rFonts w:hint="eastAsia" w:ascii="宋体" w:hAnsi="宋体" w:cs="宋体"/>
                <w:color w:val="auto"/>
                <w:szCs w:val="21"/>
                <w:highlight w:val="none"/>
              </w:rPr>
              <w:t>竞标保证金的交纳方式：银行转账、支票、汇票、本票或者银行、保险机构出具的保函，禁止采用现钞方式。采用银行转账方式的，在响应文件提交截止时间前交至指定账户并且到账（开户银行：</w:t>
            </w:r>
            <w:r>
              <w:rPr>
                <w:rFonts w:hint="eastAsia" w:ascii="宋体" w:hAnsi="宋体" w:cs="宋体"/>
                <w:color w:val="auto"/>
                <w:szCs w:val="21"/>
                <w:highlight w:val="none"/>
                <w:u w:val="single"/>
              </w:rPr>
              <w:t>中信银行股份有限公司南宁园湖支行</w:t>
            </w:r>
            <w:r>
              <w:rPr>
                <w:rFonts w:hint="eastAsia" w:ascii="宋体" w:hAnsi="宋体" w:cs="宋体"/>
                <w:color w:val="auto"/>
                <w:szCs w:val="21"/>
                <w:highlight w:val="none"/>
              </w:rPr>
              <w:t>，开户名称：</w:t>
            </w:r>
            <w:r>
              <w:rPr>
                <w:rFonts w:hint="eastAsia" w:ascii="宋体" w:hAnsi="宋体" w:cs="宋体"/>
                <w:color w:val="auto"/>
                <w:szCs w:val="21"/>
                <w:highlight w:val="none"/>
                <w:u w:val="single"/>
              </w:rPr>
              <w:t>云之龙咨询集团有限公司梧州分公司</w:t>
            </w:r>
            <w:r>
              <w:rPr>
                <w:rFonts w:hint="eastAsia" w:ascii="宋体" w:hAnsi="宋体" w:cs="宋体"/>
                <w:color w:val="auto"/>
                <w:szCs w:val="21"/>
                <w:highlight w:val="none"/>
              </w:rPr>
              <w:t>，银行账号：</w:t>
            </w:r>
            <w:r>
              <w:rPr>
                <w:rFonts w:hint="eastAsia" w:ascii="宋体" w:hAnsi="宋体" w:cs="宋体"/>
                <w:color w:val="auto"/>
                <w:szCs w:val="21"/>
                <w:highlight w:val="none"/>
                <w:u w:val="single"/>
              </w:rPr>
              <w:t>8113001013700074625</w:t>
            </w:r>
            <w:r>
              <w:rPr>
                <w:rFonts w:hint="eastAsia" w:ascii="宋体" w:hAnsi="宋体" w:cs="宋体"/>
                <w:color w:val="auto"/>
                <w:szCs w:val="21"/>
                <w:highlight w:val="none"/>
              </w:rPr>
              <w:t>）；采用支票、汇票、本票或者保函等方式的，在响应文件提交截止时间前，供应商必须提交单独密封的支票、汇票、本票或者保函原件（电子保函提供复印件并加盖供应商公章）。否则视为无效竞标保证金。</w:t>
            </w:r>
          </w:p>
          <w:p w14:paraId="53511F37">
            <w:pPr>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6A277378">
            <w:pPr>
              <w:spacing w:line="360" w:lineRule="auto"/>
              <w:rPr>
                <w:rFonts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685B16B">
            <w:pPr>
              <w:spacing w:line="360" w:lineRule="auto"/>
              <w:rPr>
                <w:rFonts w:ascii="宋体" w:hAnsi="宋体"/>
                <w:color w:val="auto"/>
                <w:szCs w:val="21"/>
                <w:highlight w:val="none"/>
              </w:rPr>
            </w:pPr>
            <w:r>
              <w:rPr>
                <w:rFonts w:hint="eastAsia" w:ascii="宋体" w:hAnsi="宋体"/>
                <w:color w:val="auto"/>
                <w:szCs w:val="21"/>
                <w:highlight w:val="none"/>
              </w:rPr>
              <w:t>2.竞标保证金采用支票、汇票、本票或者银行、保险机构出具的保函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交纳方式的，供应商应将支票、汇票、本票或者银行、保险机构出具的保函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否则响应文件按无效响应处理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color w:val="auto"/>
                <w:highlight w:val="none"/>
                <w:u w:val="single"/>
              </w:rPr>
              <w:t>梧州市新兴三路30号神冠豪都B栋1单元1008号房</w:t>
            </w:r>
            <w:r>
              <w:rPr>
                <w:rFonts w:hint="eastAsia"/>
                <w:color w:val="auto"/>
                <w:highlight w:val="none"/>
              </w:rPr>
              <w:t>；邮寄地址：</w:t>
            </w:r>
            <w:r>
              <w:rPr>
                <w:rFonts w:hint="eastAsia"/>
                <w:color w:val="auto"/>
                <w:highlight w:val="none"/>
                <w:u w:val="single"/>
              </w:rPr>
              <w:t>梧州市新兴三路30号神冠豪都B栋1单元1008号房</w:t>
            </w:r>
            <w:r>
              <w:rPr>
                <w:rFonts w:hint="eastAsia"/>
                <w:color w:val="auto"/>
                <w:highlight w:val="none"/>
              </w:rPr>
              <w:t>，收件人：</w:t>
            </w:r>
            <w:r>
              <w:rPr>
                <w:rFonts w:hint="eastAsia"/>
                <w:color w:val="auto"/>
                <w:highlight w:val="none"/>
                <w:u w:val="single"/>
              </w:rPr>
              <w:t>周子然</w:t>
            </w:r>
            <w:r>
              <w:rPr>
                <w:rFonts w:hint="eastAsia"/>
                <w:color w:val="auto"/>
                <w:highlight w:val="none"/>
              </w:rPr>
              <w:t>，联系方式：</w:t>
            </w:r>
            <w:r>
              <w:rPr>
                <w:rFonts w:hint="eastAsia"/>
                <w:color w:val="auto"/>
                <w:highlight w:val="none"/>
                <w:u w:val="single"/>
              </w:rPr>
              <w:t>0774-3859935</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szCs w:val="21"/>
                <w:highlight w:val="none"/>
              </w:rPr>
              <w:t>单独密封的</w:t>
            </w:r>
            <w:r>
              <w:rPr>
                <w:rFonts w:hint="eastAsia" w:ascii="宋体" w:hAnsi="宋体"/>
                <w:color w:val="auto"/>
                <w:szCs w:val="21"/>
                <w:highlight w:val="none"/>
              </w:rPr>
              <w:t>支票、汇票、本票或者银行、保险机构出具的保函原件（电子保函提供复印件并加盖供应商公章）提交给采购人或者采购代理机构，由采购人或者采购代理机构向供应商出具回执（邮寄方式的除外），并妥善保管。</w:t>
            </w:r>
          </w:p>
          <w:p w14:paraId="51F3FBC9">
            <w:pPr>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3.供应商为联合体的，可以由联合体中的一方或者多方共同交纳竞标保证金，其交纳的保证金对联合体各方均具有约束力。</w:t>
            </w:r>
          </w:p>
          <w:p w14:paraId="180F246A">
            <w:pPr>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17F4BA8C">
            <w:pPr>
              <w:spacing w:line="360" w:lineRule="auto"/>
              <w:rPr>
                <w:rFonts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22A53DA4">
            <w:pPr>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383A7992">
            <w:pPr>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3656AA56">
            <w:pPr>
              <w:spacing w:line="360" w:lineRule="auto"/>
              <w:rPr>
                <w:rFonts w:ascii="宋体" w:hAnsi="宋体" w:cs="宋体"/>
                <w:b/>
                <w:color w:val="auto"/>
                <w:szCs w:val="21"/>
                <w:highlight w:val="none"/>
              </w:rPr>
            </w:pPr>
            <w:r>
              <w:rPr>
                <w:rFonts w:hint="eastAsia" w:ascii="宋体" w:hAnsi="宋体" w:cs="宋体"/>
                <w:b/>
                <w:color w:val="auto"/>
                <w:szCs w:val="21"/>
                <w:highlight w:val="none"/>
              </w:rPr>
              <w:t>4.保函有效期低于竞标有效期的，视为无效竞标保证金。</w:t>
            </w:r>
          </w:p>
          <w:p w14:paraId="35D165FB">
            <w:pPr>
              <w:spacing w:line="360" w:lineRule="auto"/>
              <w:rPr>
                <w:rFonts w:ascii="宋体" w:hAnsi="宋体" w:cs="宋体"/>
                <w:b/>
                <w:color w:val="auto"/>
                <w:szCs w:val="21"/>
                <w:highlight w:val="none"/>
              </w:rPr>
            </w:pPr>
            <w:r>
              <w:rPr>
                <w:rFonts w:hint="eastAsia" w:ascii="宋体" w:hAnsi="宋体" w:cs="宋体"/>
                <w:b/>
                <w:color w:val="auto"/>
                <w:szCs w:val="21"/>
                <w:highlight w:val="none"/>
              </w:rPr>
              <w:t>5.竞标保证金采用银行、保险机构出具的保函（包含电子保函）为有条件保函的，视为无效竞标保证金。</w:t>
            </w:r>
          </w:p>
        </w:tc>
      </w:tr>
      <w:tr w14:paraId="1324A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2DAA43F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vAlign w:val="center"/>
          </w:tcPr>
          <w:p w14:paraId="77FF2B15">
            <w:pPr>
              <w:spacing w:line="360" w:lineRule="auto"/>
              <w:rPr>
                <w:rFonts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61C1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1679C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vAlign w:val="center"/>
          </w:tcPr>
          <w:p w14:paraId="564B0D8D">
            <w:pPr>
              <w:spacing w:line="360" w:lineRule="auto"/>
              <w:contextualSpacing/>
              <w:jc w:val="left"/>
              <w:rPr>
                <w:rFonts w:ascii="宋体" w:hAnsi="宋体" w:cs="宋体"/>
                <w:color w:val="auto"/>
                <w:szCs w:val="21"/>
                <w:highlight w:val="none"/>
                <w:u w:val="single"/>
              </w:rPr>
            </w:pPr>
            <w:r>
              <w:rPr>
                <w:rFonts w:hint="eastAsia" w:ascii="宋体" w:hAnsi="宋体" w:cs="宋体"/>
                <w:color w:val="auto"/>
                <w:szCs w:val="21"/>
                <w:highlight w:val="none"/>
              </w:rPr>
              <w:t>响应文件提交截止时间：详见竞争性谈判公告。</w:t>
            </w:r>
          </w:p>
          <w:p w14:paraId="1853CBE5">
            <w:pPr>
              <w:spacing w:line="360" w:lineRule="auto"/>
              <w:contextualSpacing/>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68843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609C12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vAlign w:val="center"/>
          </w:tcPr>
          <w:p w14:paraId="5E8D29A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谈判小组的人数：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03F04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31D3B8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vAlign w:val="center"/>
          </w:tcPr>
          <w:p w14:paraId="03814B9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p w14:paraId="123E87E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首次响应文件解密时间：</w:t>
            </w:r>
            <w:r>
              <w:rPr>
                <w:rFonts w:hAnsi="宋体"/>
                <w:color w:val="auto"/>
                <w:highlight w:val="none"/>
                <w:u w:val="single"/>
              </w:rPr>
              <w:t xml:space="preserve"> </w:t>
            </w:r>
            <w:r>
              <w:rPr>
                <w:rFonts w:hint="eastAsia" w:hAnsi="宋体"/>
                <w:color w:val="auto"/>
                <w:highlight w:val="none"/>
                <w:u w:val="single"/>
              </w:rPr>
              <w:t xml:space="preserve">30 </w:t>
            </w:r>
            <w:r>
              <w:rPr>
                <w:rFonts w:hint="eastAsia" w:hAnsi="宋体"/>
                <w:color w:val="auto"/>
                <w:highlight w:val="none"/>
              </w:rPr>
              <w:t>分钟</w:t>
            </w:r>
          </w:p>
        </w:tc>
      </w:tr>
      <w:tr w14:paraId="0B467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tcBorders>
              <w:top w:val="single" w:color="000000" w:sz="4" w:space="0"/>
              <w:left w:val="single" w:color="000000" w:sz="4" w:space="0"/>
              <w:bottom w:val="single" w:color="000000" w:sz="4" w:space="0"/>
              <w:right w:val="single" w:color="000000" w:sz="4" w:space="0"/>
            </w:tcBorders>
            <w:vAlign w:val="center"/>
          </w:tcPr>
          <w:p w14:paraId="352416BD">
            <w:pPr>
              <w:spacing w:line="360" w:lineRule="auto"/>
              <w:jc w:val="center"/>
              <w:rPr>
                <w:rFonts w:ascii="宋体" w:hAnsi="宋体" w:cs="宋体"/>
                <w:color w:val="auto"/>
                <w:szCs w:val="21"/>
                <w:highlight w:val="none"/>
              </w:rPr>
            </w:pPr>
            <w:r>
              <w:rPr>
                <w:rFonts w:ascii="宋体" w:hAnsi="宋体" w:cs="宋体"/>
                <w:color w:val="auto"/>
                <w:szCs w:val="21"/>
                <w:highlight w:val="none"/>
              </w:rPr>
              <w:t>26</w:t>
            </w:r>
          </w:p>
        </w:tc>
        <w:tc>
          <w:tcPr>
            <w:tcW w:w="7912" w:type="dxa"/>
            <w:tcBorders>
              <w:top w:val="single" w:color="000000" w:sz="4" w:space="0"/>
              <w:left w:val="single" w:color="000000" w:sz="4" w:space="0"/>
              <w:bottom w:val="single" w:color="000000" w:sz="4" w:space="0"/>
              <w:right w:val="single" w:color="000000" w:sz="4" w:space="0"/>
            </w:tcBorders>
            <w:vAlign w:val="center"/>
          </w:tcPr>
          <w:p w14:paraId="44891A17">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评审价相同时，按照最后报价由低到高顺序依次推荐；最后报价相同时，按节能、环保产品累计金额由高到低顺序依次推荐；节能、环保产品累计金额也相同时，按以下原则确定成交候选人的顺序：</w:t>
            </w:r>
          </w:p>
          <w:p w14:paraId="5ABABE7E">
            <w:pPr>
              <w:spacing w:line="360" w:lineRule="auto"/>
              <w:contextualSpacing/>
              <w:rPr>
                <w:rFonts w:ascii="宋体" w:hAnsi="宋体" w:cs="宋体"/>
                <w:iCs/>
                <w:color w:val="auto"/>
                <w:szCs w:val="21"/>
                <w:highlight w:val="none"/>
              </w:rPr>
            </w:pPr>
            <w:r>
              <w:rPr>
                <w:rFonts w:hint="eastAsia" w:ascii="宋体" w:hAnsi="宋体" w:cs="宋体"/>
                <w:iCs/>
                <w:color w:val="auto"/>
                <w:szCs w:val="21"/>
                <w:highlight w:val="none"/>
              </w:rPr>
              <w:t>☑带“▲”的实质性要求正偏离项数多的优先、均无正偏离或者正偏离项数一致时负偏离项数少的优先、保修期长优先、交货期短优先、故障响应时间短优先的顺序推荐。</w:t>
            </w:r>
          </w:p>
          <w:p w14:paraId="492AD552">
            <w:pPr>
              <w:spacing w:line="360" w:lineRule="auto"/>
              <w:rPr>
                <w:rFonts w:ascii="宋体" w:hAnsi="宋体" w:cs="宋体"/>
                <w:color w:val="auto"/>
                <w:szCs w:val="21"/>
                <w:highlight w:val="none"/>
              </w:rPr>
            </w:pPr>
            <w:r>
              <w:rPr>
                <w:rFonts w:hint="eastAsia" w:ascii="宋体" w:hAnsi="宋体" w:cs="宋体"/>
                <w:iCs/>
                <w:color w:val="auto"/>
                <w:szCs w:val="21"/>
                <w:highlight w:val="none"/>
              </w:rPr>
              <w:t>□由谈判小组推荐代表随机抽取。</w:t>
            </w:r>
          </w:p>
        </w:tc>
      </w:tr>
      <w:tr w14:paraId="56E5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tcBorders>
              <w:top w:val="single" w:color="000000" w:sz="4" w:space="0"/>
              <w:left w:val="single" w:color="000000" w:sz="4" w:space="0"/>
              <w:bottom w:val="single" w:color="000000" w:sz="4" w:space="0"/>
              <w:right w:val="single" w:color="000000" w:sz="4" w:space="0"/>
            </w:tcBorders>
            <w:vAlign w:val="center"/>
          </w:tcPr>
          <w:p w14:paraId="28D14364">
            <w:pPr>
              <w:spacing w:line="360" w:lineRule="auto"/>
              <w:jc w:val="center"/>
              <w:rPr>
                <w:rFonts w:ascii="宋体" w:hAnsi="宋体" w:cs="宋体"/>
                <w:color w:val="auto"/>
                <w:szCs w:val="21"/>
                <w:highlight w:val="none"/>
              </w:rPr>
            </w:pPr>
          </w:p>
        </w:tc>
        <w:tc>
          <w:tcPr>
            <w:tcW w:w="7912" w:type="dxa"/>
            <w:tcBorders>
              <w:top w:val="single" w:color="000000" w:sz="4" w:space="0"/>
              <w:left w:val="single" w:color="000000" w:sz="4" w:space="0"/>
              <w:bottom w:val="single" w:color="000000" w:sz="4" w:space="0"/>
              <w:right w:val="single" w:color="000000" w:sz="4" w:space="0"/>
            </w:tcBorders>
            <w:vAlign w:val="center"/>
          </w:tcPr>
          <w:p w14:paraId="7F1310FE">
            <w:pPr>
              <w:spacing w:line="360" w:lineRule="auto"/>
              <w:rPr>
                <w:rFonts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197FCCEC">
            <w:pPr>
              <w:spacing w:line="360" w:lineRule="auto"/>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项。</w:t>
            </w:r>
          </w:p>
        </w:tc>
      </w:tr>
      <w:tr w14:paraId="39DC4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3337A8F1">
            <w:pPr>
              <w:spacing w:line="360" w:lineRule="auto"/>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vAlign w:val="center"/>
          </w:tcPr>
          <w:p w14:paraId="7958FCD7">
            <w:pPr>
              <w:spacing w:line="360" w:lineRule="auto"/>
              <w:rPr>
                <w:rFonts w:ascii="宋体" w:hAnsi="宋体"/>
                <w:color w:val="auto"/>
                <w:szCs w:val="21"/>
                <w:highlight w:val="none"/>
              </w:rPr>
            </w:pPr>
            <w:r>
              <w:rPr>
                <w:rFonts w:hint="eastAsia" w:ascii="宋体" w:hAnsi="宋体"/>
                <w:color w:val="auto"/>
                <w:szCs w:val="21"/>
                <w:highlight w:val="none"/>
              </w:rPr>
              <w:t>☑本项目不收取履约保证金。</w:t>
            </w:r>
          </w:p>
          <w:p w14:paraId="65E8B565">
            <w:pPr>
              <w:spacing w:line="360" w:lineRule="auto"/>
              <w:rPr>
                <w:rFonts w:ascii="宋体" w:hAnsi="宋体"/>
                <w:color w:val="auto"/>
                <w:szCs w:val="21"/>
                <w:highlight w:val="none"/>
              </w:rPr>
            </w:pPr>
            <w:r>
              <w:rPr>
                <w:rFonts w:hint="eastAsia" w:ascii="宋体" w:hAnsi="宋体"/>
                <w:color w:val="auto"/>
                <w:szCs w:val="21"/>
                <w:highlight w:val="none"/>
              </w:rPr>
              <w:t>□本项目收取履约保证金，具体规定如下：</w:t>
            </w:r>
          </w:p>
          <w:p w14:paraId="2B83D61C">
            <w:pPr>
              <w:spacing w:line="360" w:lineRule="auto"/>
              <w:contextualSpacing/>
              <w:rPr>
                <w:rFonts w:ascii="宋体" w:hAnsi="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iCs/>
                <w:color w:val="auto"/>
                <w:szCs w:val="21"/>
                <w:highlight w:val="none"/>
              </w:rPr>
              <w:t>（履约保证金不超过</w:t>
            </w:r>
            <w:r>
              <w:rPr>
                <w:rFonts w:hint="eastAsia"/>
                <w:iCs/>
                <w:color w:val="auto"/>
                <w:highlight w:val="none"/>
              </w:rPr>
              <w:t>政府采购合同金额的</w:t>
            </w:r>
            <w:r>
              <w:rPr>
                <w:rFonts w:hint="eastAsia" w:ascii="宋体" w:hAnsi="宋体"/>
                <w:iCs/>
                <w:color w:val="auto"/>
                <w:szCs w:val="21"/>
                <w:highlight w:val="none"/>
              </w:rPr>
              <w:t>5%，对中小企业收取的履约保证金数额不得超过政府采购合同金额的2%）</w:t>
            </w:r>
            <w:r>
              <w:rPr>
                <w:rFonts w:hint="eastAsia" w:ascii="宋体" w:hAnsi="宋体"/>
                <w:color w:val="auto"/>
                <w:szCs w:val="21"/>
                <w:highlight w:val="none"/>
              </w:rPr>
              <w:t>。</w:t>
            </w:r>
          </w:p>
          <w:p w14:paraId="7BB9B1A8">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履约保证金提交方式：银行转账、支票、汇票、本票或者银行、保险机构出具的保函等非现金方式（参照竞标保证金）。</w:t>
            </w:r>
          </w:p>
          <w:p w14:paraId="1DE170CC">
            <w:pPr>
              <w:spacing w:line="360" w:lineRule="auto"/>
              <w:rPr>
                <w:rFonts w:ascii="宋体" w:hAnsi="宋体"/>
                <w:color w:val="auto"/>
                <w:szCs w:val="21"/>
                <w:highlight w:val="none"/>
              </w:rPr>
            </w:pPr>
            <w:r>
              <w:rPr>
                <w:rFonts w:hint="eastAsia" w:ascii="宋体" w:hAnsi="宋体"/>
                <w:color w:val="auto"/>
                <w:szCs w:val="21"/>
                <w:highlight w:val="none"/>
              </w:rPr>
              <w:t>履约保证金缴纳期限：</w:t>
            </w:r>
            <w:r>
              <w:rPr>
                <w:rFonts w:hint="eastAsia" w:ascii="宋体" w:hAnsi="宋体"/>
                <w:color w:val="auto"/>
                <w:szCs w:val="21"/>
                <w:highlight w:val="none"/>
                <w:u w:val="single"/>
              </w:rPr>
              <w:t>自成交通知书发出之日起5日内</w:t>
            </w:r>
            <w:r>
              <w:rPr>
                <w:rFonts w:hint="eastAsia" w:ascii="宋体" w:hAnsi="宋体"/>
                <w:color w:val="auto"/>
                <w:szCs w:val="21"/>
                <w:highlight w:val="none"/>
              </w:rPr>
              <w:t>。</w:t>
            </w:r>
          </w:p>
          <w:p w14:paraId="6CB0F1D6">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olor w:val="auto"/>
                <w:szCs w:val="21"/>
                <w:highlight w:val="none"/>
                <w:u w:val="single"/>
              </w:rPr>
              <w:t xml:space="preserve"> 由成交供应商向履约保证金收取单位提供《广西壮族自治区政府采购项目合同验收书》（详见桂财采〔2015〕22号），保证金收取单位在收到合格材料后5个工作日内办理退还手续（不计利息）</w:t>
            </w:r>
            <w:r>
              <w:rPr>
                <w:rFonts w:hint="eastAsia" w:ascii="宋体" w:hAnsi="宋体" w:cs="宋体"/>
                <w:color w:val="auto"/>
                <w:szCs w:val="21"/>
                <w:highlight w:val="none"/>
                <w:u w:val="single"/>
              </w:rPr>
              <w:t>。</w:t>
            </w:r>
          </w:p>
          <w:p w14:paraId="5B3A93A1">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履约保证金指定账户：</w:t>
            </w:r>
          </w:p>
          <w:p w14:paraId="713E6F1D">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p>
          <w:p w14:paraId="03398D65">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14:paraId="51F217DC">
            <w:pPr>
              <w:spacing w:line="360" w:lineRule="auto"/>
              <w:contextualSpacing/>
              <w:rPr>
                <w:rFonts w:ascii="宋体" w:hAnsi="宋体" w:cs="宋体"/>
                <w:color w:val="auto"/>
                <w:szCs w:val="21"/>
                <w:highlight w:val="none"/>
                <w:u w:val="singl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p>
          <w:p w14:paraId="4F8A274B">
            <w:pPr>
              <w:spacing w:line="360" w:lineRule="auto"/>
              <w:contextualSpacing/>
              <w:rPr>
                <w:rFonts w:ascii="宋体" w:hAnsi="宋体" w:cs="宋体"/>
                <w:color w:val="auto"/>
                <w:szCs w:val="21"/>
                <w:highlight w:val="none"/>
              </w:rPr>
            </w:pPr>
            <w:r>
              <w:rPr>
                <w:rFonts w:hint="eastAsia" w:ascii="宋体" w:hAnsi="宋体" w:cs="宋体"/>
                <w:color w:val="auto"/>
                <w:szCs w:val="21"/>
                <w:highlight w:val="none"/>
              </w:rPr>
              <w:t>备注：</w:t>
            </w:r>
          </w:p>
          <w:p w14:paraId="021246F6">
            <w:pPr>
              <w:spacing w:line="360" w:lineRule="auto"/>
              <w:contextualSpacing/>
              <w:rPr>
                <w:rFonts w:ascii="宋体" w:hAnsi="宋体" w:cs="宋体"/>
                <w:b/>
                <w:color w:val="auto"/>
                <w:sz w:val="24"/>
                <w:highlight w:val="none"/>
              </w:rPr>
            </w:pPr>
            <w:r>
              <w:rPr>
                <w:rFonts w:hint="eastAsia" w:ascii="宋体" w:hAnsi="宋体" w:cs="宋体"/>
                <w:b/>
                <w:color w:val="auto"/>
                <w:szCs w:val="21"/>
                <w:highlight w:val="none"/>
              </w:rPr>
              <w:t>1</w:t>
            </w:r>
            <w:r>
              <w:rPr>
                <w:rFonts w:ascii="宋体" w:hAnsi="宋体" w:cs="宋体"/>
                <w:b/>
                <w:color w:val="auto"/>
                <w:szCs w:val="21"/>
                <w:highlight w:val="none"/>
              </w:rPr>
              <w:t>.</w:t>
            </w:r>
            <w:r>
              <w:rPr>
                <w:rFonts w:hint="eastAsia" w:ascii="宋体" w:hAnsi="宋体"/>
                <w:b/>
                <w:color w:val="auto"/>
                <w:szCs w:val="21"/>
                <w:highlight w:val="none"/>
              </w:rPr>
              <w:t xml:space="preserve"> </w:t>
            </w:r>
            <w:bookmarkStart w:id="65"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sz w:val="24"/>
                <w:highlight w:val="none"/>
              </w:rPr>
              <w:t>。</w:t>
            </w:r>
            <w:bookmarkEnd w:id="65"/>
          </w:p>
          <w:p w14:paraId="1238EF43">
            <w:pPr>
              <w:spacing w:line="360" w:lineRule="auto"/>
              <w:contextualSpacing/>
              <w:rPr>
                <w:rFonts w:ascii="宋体" w:hAnsi="宋体"/>
                <w:b/>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w:t>
            </w:r>
            <w:r>
              <w:rPr>
                <w:rFonts w:hint="eastAsia" w:ascii="宋体" w:hAnsi="宋体"/>
                <w:b/>
                <w:color w:val="auto"/>
                <w:szCs w:val="21"/>
                <w:highlight w:val="none"/>
              </w:rPr>
              <w:t xml:space="preserve">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D3F910B">
            <w:pPr>
              <w:spacing w:line="360" w:lineRule="auto"/>
              <w:contextualSpacing/>
              <w:rPr>
                <w:rFonts w:ascii="宋体" w:hAnsi="宋体" w:cs="宋体"/>
                <w:b/>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采用银行、保险机构出具的保函的，必须为无条件保函，否则不予签订合同。</w:t>
            </w:r>
          </w:p>
          <w:p w14:paraId="7AAC2A36">
            <w:pPr>
              <w:spacing w:line="360" w:lineRule="auto"/>
              <w:rPr>
                <w:rFonts w:ascii="宋体" w:hAnsi="宋体" w:cs="宋体"/>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供应商为联合体的，由联合体任意一方按规定提交的履约保证金，视为有效履约保证金。</w:t>
            </w:r>
          </w:p>
        </w:tc>
      </w:tr>
      <w:tr w14:paraId="1109D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522744CC">
            <w:pPr>
              <w:spacing w:line="360" w:lineRule="auto"/>
              <w:jc w:val="center"/>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4787348E">
            <w:pPr>
              <w:spacing w:line="360" w:lineRule="auto"/>
              <w:rPr>
                <w:rFonts w:ascii="宋体" w:hAnsi="宋体"/>
                <w:color w:val="auto"/>
                <w:szCs w:val="21"/>
                <w:highlight w:val="none"/>
              </w:rPr>
            </w:pPr>
            <w:r>
              <w:rPr>
                <w:rFonts w:hint="eastAsia" w:ascii="宋体" w:hAnsi="宋体"/>
                <w:color w:val="auto"/>
                <w:szCs w:val="21"/>
                <w:highlight w:val="none"/>
              </w:rPr>
              <w:t xml:space="preserve">签订合同携带的证明材料： </w:t>
            </w:r>
          </w:p>
          <w:p w14:paraId="28F7FB63">
            <w:pPr>
              <w:spacing w:line="360" w:lineRule="auto"/>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4C73C999">
            <w:pPr>
              <w:spacing w:line="360" w:lineRule="auto"/>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2140C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227838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vAlign w:val="center"/>
          </w:tcPr>
          <w:p w14:paraId="00EEDC3F">
            <w:pPr>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66840173">
            <w:pPr>
              <w:pStyle w:val="221"/>
              <w:spacing w:line="360" w:lineRule="auto"/>
              <w:rPr>
                <w:rFonts w:hAnsi="宋体" w:cs="宋体"/>
                <w:color w:val="auto"/>
                <w:sz w:val="21"/>
                <w:highlight w:val="none"/>
              </w:rPr>
            </w:pPr>
            <w:r>
              <w:rPr>
                <w:rFonts w:hint="eastAsia" w:hAnsi="宋体" w:cs="宋体"/>
                <w:color w:val="auto"/>
                <w:sz w:val="21"/>
                <w:highlight w:val="none"/>
              </w:rPr>
              <w:t>质疑联系部门及联系方式：</w:t>
            </w:r>
            <w:r>
              <w:rPr>
                <w:rFonts w:hint="eastAsia" w:hAnsi="宋体" w:cs="宋体"/>
                <w:color w:val="auto"/>
                <w:sz w:val="21"/>
                <w:highlight w:val="none"/>
                <w:u w:val="single"/>
              </w:rPr>
              <w:t>云之龙咨询集团有限公司</w:t>
            </w:r>
            <w:r>
              <w:rPr>
                <w:rFonts w:hint="eastAsia" w:hAnsi="宋体" w:cs="宋体"/>
                <w:color w:val="auto"/>
                <w:sz w:val="21"/>
                <w:highlight w:val="none"/>
              </w:rPr>
              <w:t>，联系电话：</w:t>
            </w:r>
            <w:r>
              <w:rPr>
                <w:rFonts w:hint="eastAsia" w:hAnsi="宋体" w:cs="宋体"/>
                <w:color w:val="auto"/>
                <w:sz w:val="21"/>
                <w:highlight w:val="none"/>
                <w:u w:val="single"/>
              </w:rPr>
              <w:t>0774-3859935</w:t>
            </w:r>
            <w:r>
              <w:rPr>
                <w:rFonts w:hint="eastAsia" w:hAnsi="宋体" w:cs="宋体"/>
                <w:color w:val="auto"/>
                <w:sz w:val="21"/>
                <w:highlight w:val="none"/>
              </w:rPr>
              <w:t>，通讯地址：</w:t>
            </w:r>
            <w:r>
              <w:rPr>
                <w:rFonts w:hint="eastAsia" w:hAnsi="宋体" w:cs="宋体"/>
                <w:color w:val="auto"/>
                <w:sz w:val="21"/>
                <w:highlight w:val="none"/>
                <w:u w:val="single"/>
              </w:rPr>
              <w:t>梧州市新兴三路30号神冠豪都B栋1单元1008号房</w:t>
            </w:r>
          </w:p>
          <w:p w14:paraId="71388B31">
            <w:pPr>
              <w:pStyle w:val="221"/>
              <w:spacing w:line="360" w:lineRule="auto"/>
              <w:rPr>
                <w:rFonts w:hAnsi="宋体" w:cs="宋体"/>
                <w:color w:val="auto"/>
                <w:sz w:val="21"/>
                <w:highlight w:val="none"/>
              </w:rPr>
            </w:pPr>
            <w:r>
              <w:rPr>
                <w:rFonts w:hint="eastAsia" w:hAnsi="宋体" w:cs="宋体"/>
                <w:color w:val="auto"/>
                <w:sz w:val="21"/>
                <w:highlight w:val="none"/>
              </w:rPr>
              <w:t>业务时间：工作日每天上午8时00分到12时00分，下午3时00分到6时00分。</w:t>
            </w:r>
          </w:p>
        </w:tc>
      </w:tr>
      <w:tr w14:paraId="7712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4D96A95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vAlign w:val="center"/>
          </w:tcPr>
          <w:p w14:paraId="27EBD456">
            <w:pPr>
              <w:pStyle w:val="221"/>
              <w:spacing w:line="360" w:lineRule="auto"/>
              <w:rPr>
                <w:rFonts w:hAnsi="宋体" w:cs="宋体"/>
                <w:color w:val="auto"/>
                <w:sz w:val="21"/>
                <w:highlight w:val="none"/>
              </w:rPr>
            </w:pPr>
            <w:r>
              <w:rPr>
                <w:rFonts w:hint="eastAsia" w:hAnsi="宋体" w:cs="宋体"/>
                <w:color w:val="auto"/>
                <w:sz w:val="21"/>
                <w:highlight w:val="none"/>
              </w:rPr>
              <w:t>1.采购代理费支付方式：</w:t>
            </w:r>
          </w:p>
          <w:p w14:paraId="1D3DBDA3">
            <w:pPr>
              <w:pStyle w:val="221"/>
              <w:spacing w:line="360" w:lineRule="auto"/>
              <w:rPr>
                <w:rFonts w:hAnsi="宋体" w:cs="宋体"/>
                <w:color w:val="auto"/>
                <w:sz w:val="21"/>
                <w:highlight w:val="none"/>
              </w:rPr>
            </w:pPr>
            <w:r>
              <w:rPr>
                <w:rFonts w:hint="eastAsia" w:hAnsi="宋体" w:cs="宋体"/>
                <w:color w:val="auto"/>
                <w:sz w:val="21"/>
                <w:highlight w:val="none"/>
              </w:rPr>
              <w:t>☑本项目采购代理费在发布成交结果公告后5日内，由成交供应商一次性向采购代理机构支付。</w:t>
            </w:r>
          </w:p>
          <w:p w14:paraId="64A0DA3F">
            <w:pPr>
              <w:pStyle w:val="221"/>
              <w:spacing w:line="360" w:lineRule="auto"/>
              <w:rPr>
                <w:rFonts w:hAnsi="宋体" w:cs="宋体"/>
                <w:color w:val="auto"/>
                <w:sz w:val="21"/>
                <w:highlight w:val="none"/>
              </w:rPr>
            </w:pPr>
            <w:r>
              <w:rPr>
                <w:rFonts w:hint="eastAsia" w:hAnsi="宋体" w:cs="宋体"/>
                <w:color w:val="auto"/>
                <w:sz w:val="21"/>
                <w:highlight w:val="none"/>
              </w:rPr>
              <w:t>□采购人支付。</w:t>
            </w:r>
          </w:p>
          <w:p w14:paraId="09E1A065">
            <w:pPr>
              <w:pStyle w:val="221"/>
              <w:spacing w:line="360" w:lineRule="auto"/>
              <w:rPr>
                <w:rFonts w:hAnsi="宋体" w:cs="宋体"/>
                <w:color w:val="auto"/>
                <w:sz w:val="21"/>
                <w:highlight w:val="none"/>
              </w:rPr>
            </w:pPr>
            <w:r>
              <w:rPr>
                <w:rFonts w:hint="eastAsia" w:hAnsi="宋体" w:cs="宋体"/>
                <w:color w:val="auto"/>
                <w:sz w:val="21"/>
                <w:highlight w:val="none"/>
              </w:rPr>
              <w:t>2.采购代理费收取标准：</w:t>
            </w:r>
          </w:p>
          <w:p w14:paraId="2FD2FFAF">
            <w:pPr>
              <w:pStyle w:val="221"/>
              <w:spacing w:line="360" w:lineRule="auto"/>
              <w:rPr>
                <w:rFonts w:hAnsi="宋体" w:cs="宋体"/>
                <w:color w:val="auto"/>
                <w:sz w:val="21"/>
                <w:highlight w:val="none"/>
              </w:rPr>
            </w:pPr>
            <w:r>
              <w:rPr>
                <w:rFonts w:hint="eastAsia" w:hAnsi="宋体" w:cs="宋体"/>
                <w:color w:val="auto"/>
                <w:sz w:val="21"/>
                <w:highlight w:val="none"/>
              </w:rPr>
              <w:t>□以分标成交金额为计费额，按本须知正文第32.1条规定的货物类标准采用差额定率累进法计算出收费基准价格，采购代理收费以收费基准价格收取。</w:t>
            </w:r>
          </w:p>
          <w:p w14:paraId="4CA7B0DE">
            <w:pPr>
              <w:pStyle w:val="221"/>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壹万壹仟肆佰元整（</w:t>
            </w:r>
            <w:r>
              <w:rPr>
                <w:rFonts w:ascii="Arial" w:hAnsi="Arial" w:cs="Arial"/>
                <w:color w:val="auto"/>
                <w:sz w:val="21"/>
                <w:highlight w:val="none"/>
                <w:u w:val="single"/>
              </w:rPr>
              <w:t>¥</w:t>
            </w:r>
            <w:r>
              <w:rPr>
                <w:rFonts w:hint="eastAsia" w:hAnsi="宋体" w:cs="宋体"/>
                <w:color w:val="auto"/>
                <w:sz w:val="21"/>
                <w:highlight w:val="none"/>
                <w:u w:val="single"/>
              </w:rPr>
              <w:t>11400.00）。</w:t>
            </w:r>
          </w:p>
          <w:p w14:paraId="58391BC0">
            <w:pPr>
              <w:pStyle w:val="221"/>
              <w:spacing w:line="360" w:lineRule="auto"/>
              <w:rPr>
                <w:rFonts w:hAnsi="宋体" w:cs="宋体"/>
                <w:color w:val="auto"/>
                <w:sz w:val="21"/>
                <w:highlight w:val="none"/>
              </w:rPr>
            </w:pPr>
            <w:r>
              <w:rPr>
                <w:rFonts w:hint="eastAsia" w:hAnsi="宋体" w:cs="宋体"/>
                <w:color w:val="auto"/>
                <w:sz w:val="21"/>
                <w:highlight w:val="none"/>
              </w:rPr>
              <w:t>3.采购代理费收取银行账户</w:t>
            </w:r>
          </w:p>
          <w:p w14:paraId="21EA6C32">
            <w:pPr>
              <w:pStyle w:val="221"/>
              <w:spacing w:line="360" w:lineRule="auto"/>
              <w:rPr>
                <w:rFonts w:hAnsi="宋体" w:cs="宋体"/>
                <w:color w:val="auto"/>
                <w:sz w:val="21"/>
                <w:highlight w:val="none"/>
              </w:rPr>
            </w:pPr>
            <w:r>
              <w:rPr>
                <w:rFonts w:hint="eastAsia" w:hAnsi="宋体" w:cs="宋体"/>
                <w:color w:val="auto"/>
                <w:sz w:val="21"/>
                <w:highlight w:val="none"/>
              </w:rPr>
              <w:t>开户名称：云之龙咨询集团有限公司梧州分公司</w:t>
            </w:r>
          </w:p>
          <w:p w14:paraId="39456CAB">
            <w:pPr>
              <w:pStyle w:val="221"/>
              <w:spacing w:line="360" w:lineRule="auto"/>
              <w:rPr>
                <w:rFonts w:hAnsi="宋体" w:cs="宋体"/>
                <w:color w:val="auto"/>
                <w:sz w:val="21"/>
                <w:highlight w:val="none"/>
              </w:rPr>
            </w:pPr>
            <w:r>
              <w:rPr>
                <w:rFonts w:hint="eastAsia" w:hAnsi="宋体" w:cs="宋体"/>
                <w:color w:val="auto"/>
                <w:sz w:val="21"/>
                <w:highlight w:val="none"/>
              </w:rPr>
              <w:t>开户银行：中信银行股份有限公司南宁园湖支行</w:t>
            </w:r>
          </w:p>
          <w:p w14:paraId="37669FEF">
            <w:pPr>
              <w:pStyle w:val="221"/>
              <w:spacing w:line="360" w:lineRule="auto"/>
              <w:rPr>
                <w:rFonts w:hAnsi="宋体" w:cs="宋体"/>
                <w:color w:val="auto"/>
                <w:sz w:val="21"/>
                <w:highlight w:val="none"/>
                <w:u w:val="single"/>
              </w:rPr>
            </w:pPr>
            <w:r>
              <w:rPr>
                <w:rFonts w:hint="eastAsia" w:hAnsi="宋体" w:cs="宋体"/>
                <w:color w:val="auto"/>
                <w:sz w:val="21"/>
                <w:highlight w:val="none"/>
              </w:rPr>
              <w:t>银行账号：8113001014500158361</w:t>
            </w:r>
          </w:p>
        </w:tc>
      </w:tr>
      <w:tr w14:paraId="5B70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157C6D2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vAlign w:val="center"/>
          </w:tcPr>
          <w:p w14:paraId="6174DDDD">
            <w:pPr>
              <w:pStyle w:val="221"/>
              <w:spacing w:line="360" w:lineRule="auto"/>
              <w:rPr>
                <w:rFonts w:hAnsi="宋体" w:cs="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谈判文件</w:t>
            </w:r>
            <w:r>
              <w:rPr>
                <w:rFonts w:hAnsi="宋体" w:cs="宋体"/>
                <w:color w:val="auto"/>
                <w:sz w:val="21"/>
                <w:highlight w:val="none"/>
              </w:rPr>
              <w:t>的各个组成文件应互为解释，互为说明；除</w:t>
            </w:r>
            <w:r>
              <w:rPr>
                <w:rFonts w:hint="eastAsia" w:hAnsi="宋体" w:cs="宋体"/>
                <w:color w:val="auto"/>
                <w:sz w:val="21"/>
                <w:highlight w:val="none"/>
              </w:rPr>
              <w:t>谈判文件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谈判文件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2904F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14:paraId="011CA5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tcBorders>
              <w:top w:val="single" w:color="000000" w:sz="4" w:space="0"/>
              <w:left w:val="single" w:color="000000" w:sz="4" w:space="0"/>
              <w:bottom w:val="single" w:color="000000" w:sz="4" w:space="0"/>
              <w:right w:val="single" w:color="000000" w:sz="4" w:space="0"/>
            </w:tcBorders>
            <w:vAlign w:val="center"/>
          </w:tcPr>
          <w:p w14:paraId="42F85010">
            <w:pPr>
              <w:pStyle w:val="221"/>
              <w:spacing w:line="360" w:lineRule="auto"/>
              <w:rPr>
                <w:rFonts w:hAnsi="宋体" w:cs="宋体"/>
                <w:color w:val="auto"/>
                <w:sz w:val="21"/>
                <w:highlight w:val="none"/>
              </w:rPr>
            </w:pPr>
            <w:r>
              <w:rPr>
                <w:rFonts w:hint="eastAsia" w:hAnsi="宋体" w:cs="宋体"/>
                <w:color w:val="auto"/>
                <w:sz w:val="21"/>
                <w:highlight w:val="none"/>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4B244490">
            <w:pPr>
              <w:pStyle w:val="221"/>
              <w:spacing w:line="360" w:lineRule="auto"/>
              <w:rPr>
                <w:rFonts w:hAnsi="宋体" w:cs="宋体"/>
                <w:bCs/>
                <w:color w:val="auto"/>
                <w:sz w:val="21"/>
                <w:highlight w:val="none"/>
              </w:rPr>
            </w:pPr>
            <w:r>
              <w:rPr>
                <w:rFonts w:hint="eastAsia" w:hAnsi="宋体" w:cs="宋体"/>
                <w:bCs/>
                <w:color w:val="auto"/>
                <w:sz w:val="21"/>
                <w:highlight w:val="none"/>
              </w:rPr>
              <w:t>2.本谈判文件所称的“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496729F2">
            <w:pPr>
              <w:pStyle w:val="221"/>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rPr>
              <w:t>营业执照或者执业许可证等证照上</w:t>
            </w:r>
            <w:r>
              <w:rPr>
                <w:rFonts w:hint="eastAsia" w:hAnsi="宋体" w:cs="宋体"/>
                <w:color w:val="auto"/>
                <w:sz w:val="21"/>
                <w:highlight w:val="none"/>
              </w:rPr>
              <w:t>的负责人，本谈判文件所称自然人指参与竞标的自然人本人，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15C0F665">
            <w:pPr>
              <w:pStyle w:val="221"/>
              <w:spacing w:line="360" w:lineRule="auto"/>
              <w:rPr>
                <w:rFonts w:hAnsi="宋体" w:cs="宋体"/>
                <w:color w:val="auto"/>
                <w:sz w:val="21"/>
                <w:highlight w:val="none"/>
              </w:rPr>
            </w:pPr>
            <w:r>
              <w:rPr>
                <w:rFonts w:hint="eastAsia" w:hAnsi="宋体" w:cs="宋体"/>
                <w:color w:val="auto"/>
                <w:sz w:val="21"/>
                <w:highlight w:val="none"/>
              </w:rPr>
              <w:t>4.本谈判文件中描述供应商的“签字”是指供应商的法定代表人或者委托代理人亲自在文件规定签署处亲笔写上个人的名字的行为，私章、签字章、印鉴、影印等其他形式均不能代替亲笔签字。</w:t>
            </w:r>
          </w:p>
          <w:p w14:paraId="26B92D20">
            <w:pPr>
              <w:pStyle w:val="221"/>
              <w:spacing w:line="360" w:lineRule="auto"/>
              <w:rPr>
                <w:rFonts w:hAnsi="宋体" w:cs="宋体"/>
                <w:color w:val="auto"/>
                <w:sz w:val="21"/>
                <w:highlight w:val="none"/>
              </w:rPr>
            </w:pPr>
            <w:r>
              <w:rPr>
                <w:rFonts w:hAnsi="宋体" w:cs="宋体"/>
                <w:color w:val="auto"/>
                <w:sz w:val="21"/>
                <w:highlight w:val="none"/>
              </w:rPr>
              <w:t>5.</w:t>
            </w:r>
            <w:r>
              <w:rPr>
                <w:rFonts w:hint="eastAsia" w:hAnsi="宋体" w:cs="宋体"/>
                <w:color w:val="auto"/>
                <w:sz w:val="21"/>
                <w:highlight w:val="none"/>
              </w:rPr>
              <w:t>本谈判文件所称的“以上”“以下”“以内”“届满”，包括本数；所称的“不满”“超过”“以外”，不包括本数。</w:t>
            </w:r>
          </w:p>
        </w:tc>
      </w:tr>
    </w:tbl>
    <w:p w14:paraId="3DFC5FEA">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15F86562">
      <w:pPr>
        <w:spacing w:line="400" w:lineRule="exact"/>
        <w:jc w:val="center"/>
        <w:rPr>
          <w:rFonts w:ascii="宋体" w:hAnsi="宋体"/>
          <w:b/>
          <w:color w:val="auto"/>
          <w:sz w:val="32"/>
          <w:szCs w:val="32"/>
          <w:highlight w:val="none"/>
        </w:rPr>
      </w:pPr>
    </w:p>
    <w:p w14:paraId="75561E1D">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03CE439D">
      <w:pPr>
        <w:spacing w:line="400" w:lineRule="exact"/>
        <w:rPr>
          <w:rFonts w:ascii="宋体" w:hAnsi="宋体"/>
          <w:color w:val="auto"/>
          <w:szCs w:val="21"/>
          <w:highlight w:val="none"/>
        </w:rPr>
      </w:pPr>
    </w:p>
    <w:p w14:paraId="1B0481E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 适用范围</w:t>
      </w:r>
    </w:p>
    <w:p w14:paraId="16F93B2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725F7A7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53EA40F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 定义</w:t>
      </w:r>
    </w:p>
    <w:p w14:paraId="5CCBD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26682BF">
      <w:pPr>
        <w:spacing w:line="360" w:lineRule="auto"/>
        <w:ind w:firstLine="420"/>
        <w:rPr>
          <w:rFonts w:ascii="宋体" w:hAnsi="宋体"/>
          <w:b/>
          <w:color w:val="auto"/>
          <w:szCs w:val="21"/>
          <w:highlight w:val="none"/>
        </w:rPr>
      </w:pPr>
      <w:r>
        <w:rPr>
          <w:rFonts w:hint="eastAsia" w:ascii="宋体" w:hAnsi="宋体" w:cs="宋体"/>
          <w:color w:val="auto"/>
          <w:szCs w:val="21"/>
          <w:highlight w:val="none"/>
        </w:rPr>
        <w:t>2.2“采购代理机构”</w:t>
      </w:r>
      <w:r>
        <w:rPr>
          <w:rFonts w:hint="eastAsia" w:ascii="宋体" w:hAnsi="宋体"/>
          <w:b/>
          <w:color w:val="auto"/>
          <w:szCs w:val="21"/>
          <w:highlight w:val="none"/>
        </w:rPr>
        <w:t>是指政府采购集中采购机构和集中采购机构以外的采购代理机构。</w:t>
      </w:r>
    </w:p>
    <w:p w14:paraId="01B28D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9FB0A2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6EC119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2.5“竞标”是指按照本项目竞争性谈判公告或者邀请函规定的方式供应商获取谈判文件、提交响应文件并希望获得成交资格的行为。</w:t>
      </w:r>
    </w:p>
    <w:p w14:paraId="010A1D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2.6“售后服务” 是指包含但不限于供应商须承担的备品备件、包装、运输、装卸、保险、货到就位以及安装、调试、培训、保修和其他类似的义务。</w:t>
      </w:r>
    </w:p>
    <w:p w14:paraId="7C2479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1E5C2E9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51747FA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2.9 “实质性要求”是指采购需求中带“▲”的条款或者不能负偏离的条款或者已经指明不满足响应文件按无效处理的条款。</w:t>
      </w:r>
    </w:p>
    <w:p w14:paraId="7D52A60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66B82B6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426574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494144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67F9A312">
      <w:pPr>
        <w:spacing w:line="360" w:lineRule="auto"/>
        <w:ind w:firstLine="482"/>
        <w:contextualSpacing/>
        <w:rPr>
          <w:rFonts w:ascii="黑体" w:hAnsi="黑体" w:eastAsia="黑体" w:cs="宋体"/>
          <w:b/>
          <w:bCs/>
          <w:color w:val="auto"/>
          <w:sz w:val="24"/>
          <w:highlight w:val="none"/>
        </w:rPr>
      </w:pPr>
      <w:r>
        <w:rPr>
          <w:rFonts w:hint="eastAsia" w:ascii="黑体" w:hAnsi="黑体" w:eastAsia="黑体" w:cs="宋体"/>
          <w:b/>
          <w:bCs/>
          <w:color w:val="auto"/>
          <w:sz w:val="24"/>
          <w:highlight w:val="none"/>
        </w:rPr>
        <w:t>3. 供应商的资格条件</w:t>
      </w:r>
    </w:p>
    <w:p w14:paraId="6EF1DCA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FA9E65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 竞标费用</w:t>
      </w:r>
    </w:p>
    <w:p w14:paraId="43F5F6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4DF548B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55F2C52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D8175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bCs/>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4A84B824">
      <w:pPr>
        <w:spacing w:line="360" w:lineRule="auto"/>
        <w:ind w:firstLine="420"/>
        <w:rPr>
          <w:rFonts w:ascii="宋体" w:hAnsi="宋体"/>
          <w:bCs/>
          <w:color w:val="auto"/>
          <w:szCs w:val="21"/>
          <w:highlight w:val="none"/>
        </w:rPr>
      </w:pPr>
      <w:bookmarkStart w:id="66" w:name="_Hlk66782192"/>
      <w:r>
        <w:rPr>
          <w:rFonts w:hint="eastAsia" w:ascii="宋体" w:hAnsi="宋体"/>
          <w:bCs/>
          <w:color w:val="auto"/>
          <w:szCs w:val="21"/>
          <w:highlight w:val="none"/>
        </w:rPr>
        <w:t>5.3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6"/>
    </w:p>
    <w:p w14:paraId="6099095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6A08BE73">
      <w:pPr>
        <w:pStyle w:val="203"/>
        <w:keepNext w:val="0"/>
        <w:keepLines w:val="0"/>
        <w:spacing w:before="0" w:after="0" w:line="360" w:lineRule="auto"/>
        <w:ind w:left="420"/>
        <w:rPr>
          <w:rFonts w:ascii="宋体" w:hAnsi="宋体"/>
          <w:b w:val="0"/>
          <w:color w:val="auto"/>
          <w:sz w:val="21"/>
          <w:szCs w:val="21"/>
          <w:highlight w:val="none"/>
        </w:rPr>
      </w:pPr>
      <w:bookmarkStart w:id="67" w:name="_Toc254970673"/>
      <w:bookmarkStart w:id="68" w:name="_Toc254970532"/>
      <w:r>
        <w:rPr>
          <w:rFonts w:hint="eastAsia" w:ascii="宋体" w:hAnsi="宋体"/>
          <w:b w:val="0"/>
          <w:color w:val="auto"/>
          <w:sz w:val="21"/>
          <w:szCs w:val="21"/>
          <w:highlight w:val="none"/>
        </w:rPr>
        <w:t>6.1本项目不允许转包。</w:t>
      </w:r>
    </w:p>
    <w:p w14:paraId="6C7F2C2C">
      <w:pPr>
        <w:pStyle w:val="203"/>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5CE917D">
      <w:pPr>
        <w:pStyle w:val="203"/>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40B04BD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7"/>
      <w:bookmarkEnd w:id="68"/>
    </w:p>
    <w:p w14:paraId="465A525E">
      <w:pPr>
        <w:spacing w:line="360" w:lineRule="auto"/>
        <w:ind w:firstLine="420"/>
        <w:rPr>
          <w:rFonts w:ascii="宋体" w:hAnsi="宋体" w:cs="宋体"/>
          <w:color w:val="auto"/>
          <w:szCs w:val="21"/>
          <w:highlight w:val="none"/>
        </w:rPr>
      </w:pPr>
      <w:bookmarkStart w:id="69" w:name="_8.1提供相同品牌产品且通过资格审查、符合性审查的不同投标人参加同一合"/>
      <w:bookmarkEnd w:id="69"/>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"_8.1"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7.1</w:t>
      </w:r>
      <w:r>
        <w:rPr>
          <w:rFonts w:hint="eastAsia" w:ascii="宋体" w:hAnsi="宋体" w:cs="宋体"/>
          <w:color w:val="auto"/>
          <w:szCs w:val="21"/>
          <w:highlight w:val="none"/>
        </w:rPr>
        <w:fldChar w:fldCharType="end"/>
      </w:r>
      <w:r>
        <w:rPr>
          <w:rFonts w:hint="eastAsia" w:ascii="宋体" w:hAnsi="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1216C3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0E48A0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p>
    <w:p w14:paraId="134DD4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2BD1BE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w:t>
      </w:r>
      <w:r>
        <w:rPr>
          <w:color w:val="auto"/>
          <w:highlight w:val="none"/>
        </w:rPr>
        <w:t>依照《中华人民共和国民法典》及相关法律法规</w:t>
      </w:r>
      <w:r>
        <w:rPr>
          <w:rFonts w:hint="eastAsia" w:ascii="宋体" w:hAnsi="宋体" w:cs="宋体"/>
          <w:color w:val="auto"/>
          <w:szCs w:val="21"/>
          <w:highlight w:val="none"/>
        </w:rPr>
        <w:t>规定赔偿采购人，且民事赔偿并不免除违法供应商的行政与刑事责任。</w:t>
      </w:r>
    </w:p>
    <w:p w14:paraId="287D944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74ADD2C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B7D54C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222AEAD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38097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74A391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57D75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913C3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1652C756">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（1）不同供应商的响应文件由同一单位或者个人编制；或不同供应商报名的IP地址一致的；或不同供应商竞标设备信息（包括但不限于：IP地址、MAC地址、硬盘号、CPU号、主板号）一致的；</w:t>
      </w:r>
    </w:p>
    <w:p w14:paraId="00B5DC7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BD7EA9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54EAA0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5DC817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75F86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56B00A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70" w:name="_Hlk54682620"/>
      <w:r>
        <w:rPr>
          <w:rFonts w:hint="eastAsia" w:ascii="宋体" w:hAnsi="宋体" w:cs="宋体"/>
          <w:color w:val="auto"/>
          <w:szCs w:val="21"/>
          <w:highlight w:val="none"/>
        </w:rPr>
        <w:t>，将报同级监督管理部门</w:t>
      </w:r>
      <w:bookmarkEnd w:id="70"/>
      <w:r>
        <w:rPr>
          <w:rFonts w:hint="eastAsia" w:ascii="宋体" w:hAnsi="宋体" w:cs="宋体"/>
          <w:color w:val="auto"/>
          <w:szCs w:val="21"/>
          <w:highlight w:val="none"/>
        </w:rPr>
        <w:t>：</w:t>
      </w:r>
    </w:p>
    <w:p w14:paraId="3A82F76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D5AE85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3901FF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B27B9E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E128A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84935C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BA1ED6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E1CC8BB">
      <w:pPr>
        <w:pStyle w:val="204"/>
        <w:spacing w:line="360" w:lineRule="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14D78A4">
      <w:pPr>
        <w:pStyle w:val="204"/>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3419E2BA">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2" name="_x0000_i1025"/>
            <wp:cNvGraphicFramePr/>
            <a:graphic xmlns:a="http://schemas.openxmlformats.org/drawingml/2006/main">
              <a:graphicData uri="http://schemas.openxmlformats.org/drawingml/2006/picture">
                <pic:pic xmlns:pic="http://schemas.openxmlformats.org/drawingml/2006/picture">
                  <pic:nvPicPr>
                    <pic:cNvPr id="2" name="_x0000_i1025"/>
                    <pic:cNvPicPr/>
                  </pic:nvPicPr>
                  <pic:blipFill>
                    <a:blip r:embed="rId7"/>
                    <a:stretch>
                      <a:fillRect/>
                    </a:stretch>
                  </pic:blipFill>
                  <pic:spPr>
                    <a:xfrm>
                      <a:off x="0" y="0"/>
                      <a:ext cx="4827905" cy="762635"/>
                    </a:xfrm>
                    <a:prstGeom prst="rect">
                      <a:avLst/>
                    </a:prstGeom>
                    <a:noFill/>
                  </pic:spPr>
                </pic:pic>
              </a:graphicData>
            </a:graphic>
          </wp:inline>
        </w:drawing>
      </w:r>
      <w:r>
        <w:rPr>
          <w:rFonts w:ascii="宋体" w:hAnsi="宋体" w:cs="宋体"/>
          <w:color w:val="auto"/>
          <w:sz w:val="24"/>
          <w:highlight w:val="none"/>
        </w:rPr>
        <w:fldChar w:fldCharType="end"/>
      </w:r>
    </w:p>
    <w:p w14:paraId="601BC76B">
      <w:pPr>
        <w:pStyle w:val="204"/>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4BE4983">
      <w:pPr>
        <w:pStyle w:val="204"/>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3316E0CF">
      <w:pPr>
        <w:pStyle w:val="204"/>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BB4436">
      <w:pPr>
        <w:spacing w:line="360" w:lineRule="auto"/>
        <w:ind w:firstLine="420"/>
        <w:rPr>
          <w:rFonts w:ascii="宋体" w:hAnsi="宋体" w:cs="宋体"/>
          <w:color w:val="auto"/>
          <w:szCs w:val="21"/>
          <w:highlight w:val="none"/>
        </w:rPr>
      </w:pPr>
    </w:p>
    <w:p w14:paraId="1E348B62">
      <w:pPr>
        <w:spacing w:line="360" w:lineRule="auto"/>
        <w:ind w:left="1" w:firstLine="417"/>
        <w:jc w:val="center"/>
        <w:rPr>
          <w:rFonts w:ascii="宋体" w:hAnsi="宋体"/>
          <w:color w:val="auto"/>
          <w:highlight w:val="none"/>
        </w:rPr>
      </w:pPr>
    </w:p>
    <w:p w14:paraId="60D3F82E">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二、谈判文件</w:t>
      </w:r>
    </w:p>
    <w:p w14:paraId="3EE4E4C9">
      <w:pPr>
        <w:spacing w:line="360" w:lineRule="auto"/>
        <w:jc w:val="center"/>
        <w:rPr>
          <w:rFonts w:ascii="宋体" w:hAnsi="宋体"/>
          <w:color w:val="auto"/>
          <w:szCs w:val="21"/>
          <w:highlight w:val="none"/>
        </w:rPr>
      </w:pPr>
    </w:p>
    <w:p w14:paraId="6E29D85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565CB1CE">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（1）竞争性谈判公告；</w:t>
      </w:r>
    </w:p>
    <w:p w14:paraId="3D1E1AF5">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 xml:space="preserve">（2）供应商须知； </w:t>
      </w:r>
    </w:p>
    <w:p w14:paraId="46FCEACA">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（3）采购需求；</w:t>
      </w:r>
    </w:p>
    <w:p w14:paraId="6FC833A7">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（4）响应文件格式</w:t>
      </w:r>
    </w:p>
    <w:p w14:paraId="6E727990">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（5）合同文本；</w:t>
      </w:r>
    </w:p>
    <w:p w14:paraId="38AE78BB">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（6）评审程序和评定成交的标准；</w:t>
      </w:r>
    </w:p>
    <w:p w14:paraId="185A7BA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624731E0">
      <w:pPr>
        <w:spacing w:line="360" w:lineRule="auto"/>
        <w:ind w:firstLine="42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605147A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29368D03">
      <w:pPr>
        <w:spacing w:line="360" w:lineRule="auto"/>
        <w:ind w:firstLine="420"/>
        <w:rPr>
          <w:rFonts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CCC8089">
      <w:pPr>
        <w:spacing w:line="360" w:lineRule="auto"/>
        <w:rPr>
          <w:rFonts w:ascii="宋体" w:hAnsi="宋体"/>
          <w:color w:val="auto"/>
          <w:szCs w:val="21"/>
          <w:highlight w:val="none"/>
        </w:rPr>
      </w:pPr>
    </w:p>
    <w:p w14:paraId="3C6BD672">
      <w:pPr>
        <w:spacing w:line="360" w:lineRule="auto"/>
        <w:jc w:val="center"/>
        <w:rPr>
          <w:rFonts w:ascii="宋体" w:hAnsi="宋体"/>
          <w:b/>
          <w:color w:val="auto"/>
          <w:szCs w:val="21"/>
          <w:highlight w:val="none"/>
        </w:rPr>
      </w:pPr>
      <w:r>
        <w:rPr>
          <w:rFonts w:hint="eastAsia" w:ascii="宋体" w:hAnsi="宋体"/>
          <w:b/>
          <w:color w:val="auto"/>
          <w:sz w:val="32"/>
          <w:szCs w:val="32"/>
          <w:highlight w:val="none"/>
        </w:rPr>
        <w:t>三、响应文件的编制</w:t>
      </w:r>
    </w:p>
    <w:p w14:paraId="100EA29E">
      <w:pPr>
        <w:spacing w:line="360" w:lineRule="auto"/>
        <w:rPr>
          <w:rFonts w:ascii="宋体" w:hAnsi="宋体"/>
          <w:color w:val="auto"/>
          <w:szCs w:val="21"/>
          <w:highlight w:val="none"/>
        </w:rPr>
      </w:pPr>
    </w:p>
    <w:p w14:paraId="1C813AA7">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4B3D57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220FE91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576D715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1CA2F978">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33492DA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196987A9">
      <w:pPr>
        <w:spacing w:line="360" w:lineRule="auto"/>
        <w:ind w:left="840" w:hanging="42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00861B04">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3C719E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7839AE9F">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7ED11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3CB97DF6">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332215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3D93D5F0">
      <w:pPr>
        <w:tabs>
          <w:tab w:val="left" w:pos="2492"/>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6B83298F">
      <w:pPr>
        <w:spacing w:line="360" w:lineRule="auto"/>
        <w:ind w:left="426"/>
        <w:rPr>
          <w:rFonts w:ascii="宋体" w:hAnsi="宋体" w:cs="宋体"/>
          <w:color w:val="auto"/>
          <w:szCs w:val="21"/>
          <w:highlight w:val="none"/>
        </w:rPr>
      </w:pPr>
      <w:r>
        <w:rPr>
          <w:rFonts w:hint="eastAsia" w:ascii="宋体" w:hAnsi="宋体" w:cs="宋体"/>
          <w:color w:val="auto"/>
          <w:szCs w:val="21"/>
          <w:highlight w:val="none"/>
        </w:rPr>
        <w:t>15.3竞标报价要求</w:t>
      </w:r>
    </w:p>
    <w:p w14:paraId="21DE36D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64EA41C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09EB26B3">
      <w:pPr>
        <w:spacing w:line="360" w:lineRule="auto"/>
        <w:rPr>
          <w:rFonts w:ascii="宋体" w:hAnsi="宋体" w:cs="宋体"/>
          <w:color w:val="auto"/>
          <w:szCs w:val="21"/>
          <w:highlight w:val="none"/>
        </w:rPr>
      </w:pPr>
      <w:r>
        <w:rPr>
          <w:rFonts w:hint="eastAsia" w:ascii="宋体" w:hAnsi="宋体" w:cs="宋体"/>
          <w:color w:val="auto"/>
          <w:szCs w:val="21"/>
          <w:highlight w:val="none"/>
        </w:rPr>
        <w:t>不得存在漏项报价；</w:t>
      </w:r>
    </w:p>
    <w:p w14:paraId="1D3850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47931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0863A0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竞标报价（包含首次报价、最后报价）超过分项采购预算金额或者最高限价的，其响应文件将按无效处理。</w:t>
      </w:r>
    </w:p>
    <w:p w14:paraId="711E5F9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354573D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479555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r>
        <w:rPr>
          <w:rFonts w:hint="eastAsia" w:ascii="宋体" w:hAnsi="宋体"/>
          <w:color w:val="auto"/>
          <w:szCs w:val="21"/>
          <w:highlight w:val="none"/>
        </w:rPr>
        <w:t>承诺的竞标有效期低于采购文件规定期限的，供应商的响应文件作无效处理。</w:t>
      </w:r>
    </w:p>
    <w:p w14:paraId="7DCCF0A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A3A34E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660B6458">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5E155E2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17.2竞标保证金的退还</w:t>
      </w:r>
    </w:p>
    <w:p w14:paraId="74CAFF3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olor w:val="auto"/>
          <w:szCs w:val="21"/>
          <w:highlight w:val="none"/>
        </w:rPr>
        <w:t>；</w:t>
      </w:r>
      <w:r>
        <w:rPr>
          <w:rFonts w:hint="eastAsia" w:ascii="宋体" w:hAnsi="宋体" w:cs="宋体"/>
          <w:color w:val="auto"/>
          <w:szCs w:val="21"/>
          <w:highlight w:val="none"/>
        </w:rPr>
        <w:t xml:space="preserve">成交供应商的竞标保证金自签订合同之日起5个工作日内退还。 </w:t>
      </w:r>
    </w:p>
    <w:p w14:paraId="2AAE18DB">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17.3竞标保证金不计息。</w:t>
      </w:r>
    </w:p>
    <w:p w14:paraId="73FC59CE">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 xml:space="preserve">17.4供应商有下列情形之一的，竞标保证金将不予退还： </w:t>
      </w:r>
    </w:p>
    <w:p w14:paraId="330E2248">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4045F41B">
      <w:pPr>
        <w:spacing w:line="360" w:lineRule="auto"/>
        <w:ind w:left="420"/>
        <w:rPr>
          <w:rFonts w:ascii="宋体" w:hAnsi="宋体" w:cs="宋体"/>
          <w:color w:val="auto"/>
          <w:szCs w:val="21"/>
          <w:highlight w:val="none"/>
        </w:rPr>
      </w:pPr>
      <w:r>
        <w:rPr>
          <w:rFonts w:hint="eastAsia" w:ascii="宋体" w:hAnsi="宋体"/>
          <w:color w:val="auto"/>
          <w:szCs w:val="21"/>
          <w:highlight w:val="none"/>
        </w:rPr>
        <w:t>（2）未按规定提交履约保证金的；</w:t>
      </w:r>
    </w:p>
    <w:p w14:paraId="56B28261">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1940A3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5FCE0ED0">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7F1B382C">
      <w:pPr>
        <w:spacing w:line="360" w:lineRule="auto"/>
        <w:ind w:left="42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5246DE6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 响应文件编制的要求</w:t>
      </w:r>
    </w:p>
    <w:p w14:paraId="03CFF1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5B804A3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63AC004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5892F3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8A14F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F6E1E23">
      <w:pPr>
        <w:spacing w:line="360" w:lineRule="auto"/>
        <w:ind w:firstLine="482"/>
        <w:rPr>
          <w:rFonts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3E871AE1">
      <w:pPr>
        <w:spacing w:line="360" w:lineRule="auto"/>
        <w:ind w:firstLine="420"/>
        <w:rPr>
          <w:rFonts w:ascii="黑体" w:hAnsi="黑体" w:eastAsia="黑体"/>
          <w:color w:val="auto"/>
          <w:sz w:val="24"/>
          <w:highlight w:val="none"/>
        </w:rPr>
      </w:pPr>
      <w:r>
        <w:rPr>
          <w:rFonts w:hint="eastAsia"/>
          <w:color w:val="auto"/>
          <w:highlight w:val="none"/>
        </w:rPr>
        <w:t>电子备份响应文件是指通过在线编制生成且后缀名为“</w:t>
      </w:r>
      <w:r>
        <w:rPr>
          <w:color w:val="auto"/>
          <w:highlight w:val="none"/>
        </w:rPr>
        <w:t>bfbs</w:t>
      </w:r>
      <w:r>
        <w:rPr>
          <w:rFonts w:hint="eastAsia"/>
          <w:color w:val="auto"/>
          <w:highlight w:val="none"/>
        </w:rPr>
        <w:t>”的文件，是否接受电子备份响应文件详见</w:t>
      </w:r>
      <w:r>
        <w:rPr>
          <w:rFonts w:hint="eastAsia" w:hAnsi="宋体"/>
          <w:bCs/>
          <w:color w:val="auto"/>
          <w:szCs w:val="21"/>
          <w:highlight w:val="none"/>
        </w:rPr>
        <w:t>“供应商须知前附表”。</w:t>
      </w:r>
    </w:p>
    <w:p w14:paraId="601EEE7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1DAE7AE9">
      <w:pPr>
        <w:spacing w:line="360" w:lineRule="auto"/>
        <w:ind w:firstLine="420"/>
        <w:rPr>
          <w:rFonts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9ADFAE9">
      <w:pPr>
        <w:spacing w:line="360" w:lineRule="auto"/>
        <w:ind w:firstLine="422"/>
        <w:rPr>
          <w:rFonts w:ascii="宋体" w:hAnsi="宋体"/>
          <w:b/>
          <w:color w:val="auto"/>
          <w:szCs w:val="20"/>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27F9450">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63698878">
      <w:pPr>
        <w:spacing w:line="360" w:lineRule="auto"/>
        <w:ind w:firstLine="420"/>
        <w:jc w:val="left"/>
        <w:rPr>
          <w:rFonts w:ascii="宋体" w:hAnsi="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“电子响应文件制作与投送教程”）</w:t>
      </w:r>
    </w:p>
    <w:p w14:paraId="62A54167">
      <w:pPr>
        <w:pStyle w:val="241"/>
        <w:spacing w:before="0"/>
        <w:ind w:firstLine="42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8CAF62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1D51A8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60AFC1AA">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51A5759E">
      <w:pPr>
        <w:spacing w:line="360" w:lineRule="auto"/>
        <w:ind w:firstLine="420"/>
        <w:rPr>
          <w:rFonts w:ascii="宋体" w:hAnsi="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供应商在响应文件提交截止时间后向采购人、采购代理机构书面申请撤回响应文件的，将根据本须知正文第17.4条的规定不予退还其竞标保证金。</w:t>
      </w:r>
    </w:p>
    <w:p w14:paraId="539E0697">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四、评审及谈判</w:t>
      </w:r>
    </w:p>
    <w:p w14:paraId="706FA0AD">
      <w:pPr>
        <w:spacing w:line="360" w:lineRule="auto"/>
        <w:ind w:left="420" w:firstLine="420"/>
        <w:rPr>
          <w:rFonts w:ascii="宋体" w:hAnsi="宋体"/>
          <w:color w:val="auto"/>
          <w:szCs w:val="21"/>
          <w:highlight w:val="none"/>
        </w:rPr>
      </w:pPr>
    </w:p>
    <w:p w14:paraId="0573F42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4C6B28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45F9F14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20A90B6E">
      <w:pPr>
        <w:spacing w:line="360" w:lineRule="auto"/>
        <w:ind w:firstLine="42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2833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7139A87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 xml:space="preserve"> 首次响应文件的开启和解密</w:t>
      </w:r>
    </w:p>
    <w:p w14:paraId="4C00EE24">
      <w:pPr>
        <w:spacing w:line="360" w:lineRule="auto"/>
        <w:ind w:firstLine="420"/>
        <w:rPr>
          <w:rFonts w:ascii="黑体" w:hAnsi="黑体" w:eastAsia="黑体" w:cs="宋体"/>
          <w:b/>
          <w:bCs/>
          <w:color w:val="auto"/>
          <w:sz w:val="24"/>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5ABCC04E">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 评审程序和评定成交的标准</w:t>
      </w:r>
    </w:p>
    <w:p w14:paraId="162A5963">
      <w:pPr>
        <w:spacing w:line="360" w:lineRule="auto"/>
        <w:ind w:firstLine="420"/>
        <w:rPr>
          <w:color w:val="auto"/>
          <w:highlight w:val="none"/>
        </w:rPr>
      </w:pPr>
      <w:r>
        <w:rPr>
          <w:rFonts w:hint="eastAsia"/>
          <w:color w:val="auto"/>
          <w:highlight w:val="none"/>
        </w:rPr>
        <w:t>26.1谈判小组按照“第四章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color w:val="auto"/>
          <w:szCs w:val="21"/>
          <w:highlight w:val="none"/>
        </w:rPr>
        <w:t>“供应商须知前附表”。</w:t>
      </w:r>
    </w:p>
    <w:p w14:paraId="71B3F7C3">
      <w:pPr>
        <w:spacing w:line="360" w:lineRule="auto"/>
        <w:ind w:firstLine="42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2034FB03">
      <w:pPr>
        <w:spacing w:line="360" w:lineRule="auto"/>
        <w:ind w:firstLine="420"/>
        <w:rPr>
          <w:rFonts w:ascii="宋体" w:hAnsi="宋体"/>
          <w:color w:val="auto"/>
          <w:szCs w:val="21"/>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2B8E6FA4">
      <w:pPr>
        <w:spacing w:line="360" w:lineRule="auto"/>
        <w:ind w:firstLine="420"/>
        <w:rPr>
          <w:rFonts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125DC058">
      <w:pPr>
        <w:spacing w:line="360" w:lineRule="auto"/>
        <w:ind w:firstLine="420"/>
        <w:rPr>
          <w:rFonts w:hAnsi="宋体"/>
          <w:color w:val="auto"/>
          <w:highlight w:val="none"/>
        </w:rPr>
      </w:pPr>
      <w:r>
        <w:rPr>
          <w:rFonts w:hint="eastAsia" w:hAnsi="宋体"/>
          <w:color w:val="auto"/>
          <w:highlight w:val="none"/>
        </w:rPr>
        <w:t xml:space="preserve">（1）电子交易平台发生故障而无法登录访问的； </w:t>
      </w:r>
    </w:p>
    <w:p w14:paraId="31A8BAAC">
      <w:pPr>
        <w:spacing w:line="360" w:lineRule="auto"/>
        <w:ind w:firstLine="420"/>
        <w:rPr>
          <w:rFonts w:hAnsi="宋体"/>
          <w:color w:val="auto"/>
          <w:highlight w:val="none"/>
        </w:rPr>
      </w:pPr>
      <w:r>
        <w:rPr>
          <w:rFonts w:hint="eastAsia" w:hAnsi="宋体"/>
          <w:color w:val="auto"/>
          <w:highlight w:val="none"/>
        </w:rPr>
        <w:t>（2）电子交易平台应用或数据库出现错误，不能进行正常操作的；</w:t>
      </w:r>
    </w:p>
    <w:p w14:paraId="310E35FF">
      <w:pPr>
        <w:spacing w:line="360" w:lineRule="auto"/>
        <w:ind w:firstLine="420"/>
        <w:rPr>
          <w:rFonts w:hAnsi="宋体"/>
          <w:color w:val="auto"/>
          <w:highlight w:val="none"/>
        </w:rPr>
      </w:pPr>
      <w:r>
        <w:rPr>
          <w:rFonts w:hint="eastAsia" w:hAnsi="宋体"/>
          <w:color w:val="auto"/>
          <w:highlight w:val="none"/>
        </w:rPr>
        <w:t>（3）电子交易平台发现严重安全漏洞，有潜在泄密危险的；</w:t>
      </w:r>
    </w:p>
    <w:p w14:paraId="093A457E">
      <w:pPr>
        <w:spacing w:line="360" w:lineRule="auto"/>
        <w:ind w:firstLine="420"/>
        <w:rPr>
          <w:rFonts w:hAnsi="宋体"/>
          <w:color w:val="auto"/>
          <w:highlight w:val="none"/>
        </w:rPr>
      </w:pPr>
      <w:r>
        <w:rPr>
          <w:rFonts w:hint="eastAsia" w:hAnsi="宋体"/>
          <w:color w:val="auto"/>
          <w:highlight w:val="none"/>
        </w:rPr>
        <w:t xml:space="preserve">（4）病毒发作导致不能进行正常操作的； </w:t>
      </w:r>
    </w:p>
    <w:p w14:paraId="1B889BB0">
      <w:pPr>
        <w:spacing w:line="360" w:lineRule="auto"/>
        <w:ind w:firstLine="420"/>
        <w:rPr>
          <w:rFonts w:hAnsi="宋体"/>
          <w:color w:val="auto"/>
          <w:highlight w:val="none"/>
        </w:rPr>
      </w:pPr>
      <w:r>
        <w:rPr>
          <w:rFonts w:hint="eastAsia" w:hAnsi="宋体"/>
          <w:color w:val="auto"/>
          <w:highlight w:val="none"/>
        </w:rPr>
        <w:t>（5）其他无法保证电子交易的公平、公正和安全的情况。</w:t>
      </w:r>
    </w:p>
    <w:p w14:paraId="62C96928">
      <w:pPr>
        <w:spacing w:line="360" w:lineRule="auto"/>
        <w:ind w:firstLine="420"/>
        <w:rPr>
          <w:rFonts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3D4028A">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57724E42">
      <w:pPr>
        <w:spacing w:line="360" w:lineRule="auto"/>
        <w:ind w:firstLine="420"/>
        <w:rPr>
          <w:rFonts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73129EB">
      <w:pPr>
        <w:spacing w:line="360" w:lineRule="auto"/>
        <w:ind w:firstLine="420"/>
        <w:contextualSpacing/>
        <w:rPr>
          <w:rFonts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 xml:space="preserve">成交供应商享受《政府采购促进中小企业发展管理办法》（财库〔2020〕46号）规定的中小企业扶持政策的，采购人、采购代理机构应当随成交结果公开成交供应商的《中小企业声明函》。 </w:t>
      </w:r>
      <w:r>
        <w:rPr>
          <w:rFonts w:ascii="宋体" w:hAnsi="宋体" w:cs="Courier New"/>
          <w:color w:val="auto"/>
          <w:szCs w:val="21"/>
          <w:highlight w:val="none"/>
        </w:rPr>
        <w:t xml:space="preserve"> </w:t>
      </w:r>
    </w:p>
    <w:p w14:paraId="14220473">
      <w:pPr>
        <w:spacing w:line="360" w:lineRule="auto"/>
        <w:ind w:firstLine="420"/>
        <w:contextualSpacing/>
        <w:rPr>
          <w:rFonts w:ascii="宋体" w:hAnsi="宋体" w:cs="Courier New"/>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.3 采购人、采购代理机构应当随成交结果公开成交供应商的《关于符合本国产品标准的声明函》或有关证明文件。</w:t>
      </w:r>
    </w:p>
    <w:p w14:paraId="78116EB7">
      <w:pPr>
        <w:pStyle w:val="211"/>
        <w:spacing w:line="360" w:lineRule="auto"/>
        <w:ind w:firstLine="420"/>
        <w:rPr>
          <w:rFonts w:ascii="宋体" w:hAnsi="宋体"/>
          <w:bCs/>
          <w:color w:val="auto"/>
          <w:szCs w:val="21"/>
          <w:highlight w:val="none"/>
        </w:rPr>
      </w:pPr>
      <w:r>
        <w:rPr>
          <w:rFonts w:ascii="宋体" w:hAnsi="宋体" w:cs="Courier New"/>
          <w:color w:val="auto"/>
          <w:szCs w:val="21"/>
          <w:highlight w:val="none"/>
        </w:rPr>
        <w:t>27</w:t>
      </w:r>
      <w:r>
        <w:rPr>
          <w:rFonts w:hint="eastAsia" w:ascii="宋体" w:hAnsi="宋体" w:cs="Courier New"/>
          <w:color w:val="auto"/>
          <w:szCs w:val="21"/>
          <w:highlight w:val="none"/>
        </w:rPr>
        <w:t xml:space="preserve">.4 </w:t>
      </w:r>
      <w:r>
        <w:rPr>
          <w:rFonts w:hint="eastAsia" w:ascii="宋体" w:hAnsi="宋体"/>
          <w:bCs/>
          <w:color w:val="auto"/>
          <w:szCs w:val="21"/>
          <w:highlight w:val="none"/>
        </w:rPr>
        <w:t>出现下列情形之一的，采购人或者采购代理机构应当终止竞争性谈判采购活动，发布项目终止公告并说明原因，重新开展采购活动：</w:t>
      </w:r>
    </w:p>
    <w:p w14:paraId="4FD1527F">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2C56C142">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（2）出现影响采购公正的违法、违规行为的；</w:t>
      </w:r>
    </w:p>
    <w:p w14:paraId="1740C2C4">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（3）在采购过程中符合竞争要求的供应商或者报价未超过采购预算的供应商不足3家的，但“第四章 评审程序和评定成交的标准”第3.7条规定的情形除外。</w:t>
      </w:r>
    </w:p>
    <w:p w14:paraId="2A7C9F1D">
      <w:pPr>
        <w:pStyle w:val="211"/>
        <w:spacing w:line="360" w:lineRule="auto"/>
        <w:ind w:firstLine="420"/>
        <w:rPr>
          <w:rFonts w:ascii="宋体" w:hAnsi="宋体"/>
          <w:bCs/>
          <w:color w:val="auto"/>
          <w:szCs w:val="21"/>
          <w:highlight w:val="none"/>
        </w:rPr>
      </w:pPr>
      <w:r>
        <w:rPr>
          <w:rFonts w:hint="eastAsia" w:ascii="宋体" w:hAnsi="宋体"/>
          <w:bCs/>
          <w:color w:val="auto"/>
          <w:szCs w:val="21"/>
          <w:highlight w:val="none"/>
        </w:rPr>
        <w:t>27.5在采购活动中因重大变故，采购任务取消的，采购人或者采购代理机构应当终止采购活动，通知所有参加采购活动的供应商，并将项目实施情况和采购任务取消原因报送本级财政部门。</w:t>
      </w:r>
    </w:p>
    <w:p w14:paraId="09F0E112">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78F73897">
      <w:pPr>
        <w:pStyle w:val="211"/>
        <w:spacing w:line="360" w:lineRule="auto"/>
        <w:ind w:firstLine="420"/>
        <w:rPr>
          <w:color w:val="auto"/>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 “供应商须知前附表”。成交供应商未按规定提交履约保证金的，视为拒绝</w:t>
      </w:r>
      <w:r>
        <w:rPr>
          <w:rFonts w:ascii="宋体" w:hAnsi="宋体" w:cs="宋体"/>
          <w:color w:val="auto"/>
          <w:szCs w:val="21"/>
          <w:highlight w:val="none"/>
        </w:rPr>
        <w:t>与采购人</w:t>
      </w:r>
      <w:r>
        <w:rPr>
          <w:rFonts w:hint="eastAsia" w:ascii="宋体" w:hAnsi="宋体" w:cs="宋体"/>
          <w:color w:val="auto"/>
          <w:szCs w:val="21"/>
          <w:highlight w:val="none"/>
        </w:rPr>
        <w:t>签订合同。</w:t>
      </w:r>
    </w:p>
    <w:p w14:paraId="3F42FCE1">
      <w:pPr>
        <w:spacing w:line="360" w:lineRule="auto"/>
        <w:ind w:firstLine="424"/>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07EC1FAE">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088804D2">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652D9F03">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223A352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2E168ED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273586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E133007">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11263066">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011B60D9">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25F0342">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620CA4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A17C621">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1D18A047">
      <w:pPr>
        <w:pStyle w:val="204"/>
        <w:spacing w:after="120" w:line="360" w:lineRule="auto"/>
        <w:rPr>
          <w:rFonts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54C997C9">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54D0EB9C">
      <w:pPr>
        <w:spacing w:line="360" w:lineRule="auto"/>
        <w:ind w:firstLine="420"/>
        <w:rPr>
          <w:rFonts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6DEBA798">
      <w:pPr>
        <w:spacing w:line="360" w:lineRule="auto"/>
        <w:ind w:firstLine="42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4896FF4">
      <w:pPr>
        <w:spacing w:line="360" w:lineRule="auto"/>
        <w:ind w:firstLine="42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27988F53">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2BF3906">
      <w:pPr>
        <w:spacing w:line="360" w:lineRule="auto"/>
        <w:ind w:firstLine="42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1CFB54CD">
      <w:pPr>
        <w:spacing w:line="360"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70F10A19">
      <w:pPr>
        <w:spacing w:line="360"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6A1D41D0">
      <w:pPr>
        <w:spacing w:line="360"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7F72B594">
      <w:pPr>
        <w:spacing w:line="360" w:lineRule="auto"/>
        <w:ind w:firstLine="420"/>
        <w:rPr>
          <w:rFonts w:ascii="宋体" w:hAnsi="宋体" w:cs="宋体"/>
          <w:color w:val="auto"/>
          <w:highlight w:val="none"/>
        </w:rPr>
      </w:pPr>
      <w:r>
        <w:rPr>
          <w:rFonts w:hint="eastAsia" w:ascii="宋体" w:hAnsi="宋体" w:cs="宋体"/>
          <w:color w:val="auto"/>
          <w:highlight w:val="none"/>
        </w:rPr>
        <w:t>（4）事实依据；</w:t>
      </w:r>
    </w:p>
    <w:p w14:paraId="6EACF9FB">
      <w:pPr>
        <w:spacing w:line="360"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7CFEFEE7">
      <w:pPr>
        <w:spacing w:line="360"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5D85D356">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720967FA">
      <w:pPr>
        <w:spacing w:line="360" w:lineRule="auto"/>
        <w:ind w:firstLine="42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6DE6C493">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91024D4">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B61A260">
      <w:pPr>
        <w:spacing w:line="360"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3B9EE9AF">
      <w:pPr>
        <w:spacing w:line="360" w:lineRule="auto"/>
        <w:ind w:firstLine="420"/>
        <w:rPr>
          <w:rFonts w:ascii="宋体" w:hAnsi="宋体" w:cs="宋体"/>
          <w:b/>
          <w:bCs/>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A77A9E0">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3BBCE545">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.1采购代理费收取标准详见“供应商须知前附表”，供应商为联合体的，可以由联合体中的一方或者多方共同交纳采购代理费：</w:t>
      </w:r>
    </w:p>
    <w:tbl>
      <w:tblPr>
        <w:tblStyle w:val="37"/>
        <w:tblW w:w="8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4C9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8B45B50">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14:paraId="1A1FDE56">
            <w:pPr>
              <w:spacing w:line="360" w:lineRule="auto"/>
              <w:rPr>
                <w:rFonts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vAlign w:val="center"/>
          </w:tcPr>
          <w:p w14:paraId="53A14DA7">
            <w:pPr>
              <w:spacing w:line="360" w:lineRule="auto"/>
              <w:ind w:firstLine="105"/>
              <w:jc w:val="center"/>
              <w:rPr>
                <w:rFonts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vAlign w:val="center"/>
          </w:tcPr>
          <w:p w14:paraId="6E2CD34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vAlign w:val="center"/>
          </w:tcPr>
          <w:p w14:paraId="48B28CA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工程类</w:t>
            </w:r>
          </w:p>
        </w:tc>
      </w:tr>
      <w:tr w14:paraId="400E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5365EA2E">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tcPr>
          <w:p w14:paraId="07D5C619">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tcPr>
          <w:p w14:paraId="2F1D695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tcPr>
          <w:p w14:paraId="165E707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1.0% </w:t>
            </w:r>
          </w:p>
        </w:tc>
      </w:tr>
      <w:tr w14:paraId="4688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0ED7E1F">
            <w:pPr>
              <w:spacing w:line="360" w:lineRule="auto"/>
              <w:rPr>
                <w:rFonts w:ascii="宋体" w:hAnsi="宋体" w:cs="宋体"/>
                <w:color w:val="auto"/>
                <w:szCs w:val="21"/>
                <w:highlight w:val="none"/>
              </w:rPr>
            </w:pPr>
            <w:r>
              <w:rPr>
                <w:rFonts w:hint="eastAsia" w:ascii="宋体" w:hAnsi="宋体" w:cs="宋体"/>
                <w:color w:val="auto"/>
                <w:szCs w:val="21"/>
                <w:highlight w:val="none"/>
              </w:rPr>
              <w:t>100万～500万元</w:t>
            </w:r>
          </w:p>
        </w:tc>
        <w:tc>
          <w:tcPr>
            <w:tcW w:w="1659" w:type="dxa"/>
            <w:tcBorders>
              <w:top w:val="single" w:color="auto" w:sz="4" w:space="0"/>
              <w:left w:val="single" w:color="auto" w:sz="4" w:space="0"/>
              <w:bottom w:val="single" w:color="auto" w:sz="4" w:space="0"/>
              <w:right w:val="single" w:color="auto" w:sz="4" w:space="0"/>
            </w:tcBorders>
          </w:tcPr>
          <w:p w14:paraId="320C1A9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tcPr>
          <w:p w14:paraId="1565F17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tcPr>
          <w:p w14:paraId="02EC83CA">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0.7% </w:t>
            </w:r>
          </w:p>
        </w:tc>
      </w:tr>
      <w:tr w14:paraId="666E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D61AAEB">
            <w:pPr>
              <w:spacing w:line="360" w:lineRule="auto"/>
              <w:rPr>
                <w:rFonts w:ascii="宋体" w:hAnsi="宋体" w:cs="宋体"/>
                <w:color w:val="auto"/>
                <w:szCs w:val="21"/>
                <w:highlight w:val="none"/>
              </w:rPr>
            </w:pPr>
            <w:r>
              <w:rPr>
                <w:rFonts w:hint="eastAsia" w:ascii="宋体" w:hAnsi="宋体" w:cs="宋体"/>
                <w:color w:val="auto"/>
                <w:szCs w:val="21"/>
                <w:highlight w:val="none"/>
              </w:rPr>
              <w:t>500万～1000万元</w:t>
            </w:r>
          </w:p>
        </w:tc>
        <w:tc>
          <w:tcPr>
            <w:tcW w:w="1659" w:type="dxa"/>
            <w:tcBorders>
              <w:top w:val="single" w:color="auto" w:sz="4" w:space="0"/>
              <w:left w:val="single" w:color="auto" w:sz="4" w:space="0"/>
              <w:bottom w:val="single" w:color="auto" w:sz="4" w:space="0"/>
              <w:right w:val="single" w:color="auto" w:sz="4" w:space="0"/>
            </w:tcBorders>
          </w:tcPr>
          <w:p w14:paraId="26E70437">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tcPr>
          <w:p w14:paraId="07997BCA">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tcPr>
          <w:p w14:paraId="262EA4A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0.55%</w:t>
            </w:r>
          </w:p>
        </w:tc>
      </w:tr>
      <w:tr w14:paraId="279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5B3FB4F">
            <w:pPr>
              <w:spacing w:line="360" w:lineRule="auto"/>
              <w:rPr>
                <w:rFonts w:ascii="宋体" w:hAnsi="宋体" w:cs="宋体"/>
                <w:color w:val="auto"/>
                <w:szCs w:val="21"/>
                <w:highlight w:val="none"/>
              </w:rPr>
            </w:pPr>
            <w:r>
              <w:rPr>
                <w:rFonts w:hint="eastAsia" w:ascii="宋体" w:hAnsi="宋体" w:cs="宋体"/>
                <w:color w:val="auto"/>
                <w:szCs w:val="21"/>
                <w:highlight w:val="none"/>
              </w:rPr>
              <w:t>1000万～5000万元</w:t>
            </w:r>
          </w:p>
        </w:tc>
        <w:tc>
          <w:tcPr>
            <w:tcW w:w="1659" w:type="dxa"/>
            <w:tcBorders>
              <w:top w:val="single" w:color="auto" w:sz="4" w:space="0"/>
              <w:left w:val="single" w:color="auto" w:sz="4" w:space="0"/>
              <w:bottom w:val="single" w:color="auto" w:sz="4" w:space="0"/>
              <w:right w:val="single" w:color="auto" w:sz="4" w:space="0"/>
            </w:tcBorders>
          </w:tcPr>
          <w:p w14:paraId="24BCEA2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tcPr>
          <w:p w14:paraId="7E70B070">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tcPr>
          <w:p w14:paraId="442DAEB3">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0.35% </w:t>
            </w:r>
          </w:p>
        </w:tc>
      </w:tr>
      <w:tr w14:paraId="0C9D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FF1AAA1">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tcPr>
          <w:p w14:paraId="252BC65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tcPr>
          <w:p w14:paraId="1B65E2E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tcPr>
          <w:p w14:paraId="2EBFBC0C">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0.2%</w:t>
            </w:r>
          </w:p>
        </w:tc>
      </w:tr>
      <w:tr w14:paraId="6657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1CBE6ED">
            <w:pPr>
              <w:spacing w:line="360" w:lineRule="auto"/>
              <w:rPr>
                <w:rFonts w:ascii="宋体" w:hAnsi="宋体" w:cs="宋体"/>
                <w:color w:val="auto"/>
                <w:szCs w:val="21"/>
                <w:highlight w:val="none"/>
              </w:rPr>
            </w:pPr>
            <w:r>
              <w:rPr>
                <w:rFonts w:hint="eastAsia" w:ascii="宋体" w:hAnsi="宋体" w:cs="宋体"/>
                <w:color w:val="auto"/>
                <w:szCs w:val="21"/>
                <w:highlight w:val="none"/>
              </w:rPr>
              <w:t>1亿～5亿元</w:t>
            </w:r>
          </w:p>
        </w:tc>
        <w:tc>
          <w:tcPr>
            <w:tcW w:w="1659" w:type="dxa"/>
            <w:tcBorders>
              <w:top w:val="single" w:color="auto" w:sz="4" w:space="0"/>
              <w:left w:val="single" w:color="auto" w:sz="4" w:space="0"/>
              <w:bottom w:val="single" w:color="auto" w:sz="4" w:space="0"/>
              <w:right w:val="single" w:color="auto" w:sz="4" w:space="0"/>
            </w:tcBorders>
          </w:tcPr>
          <w:p w14:paraId="2666DB9B">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tcPr>
          <w:p w14:paraId="5303840D">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tcPr>
          <w:p w14:paraId="48EDD026">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14:paraId="432B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4511732">
            <w:pPr>
              <w:spacing w:line="360" w:lineRule="auto"/>
              <w:rPr>
                <w:rFonts w:ascii="宋体" w:hAnsi="宋体" w:cs="宋体"/>
                <w:color w:val="auto"/>
                <w:szCs w:val="21"/>
                <w:highlight w:val="none"/>
              </w:rPr>
            </w:pPr>
            <w:r>
              <w:rPr>
                <w:rFonts w:hint="eastAsia" w:ascii="宋体" w:hAnsi="宋体" w:cs="宋体"/>
                <w:color w:val="auto"/>
                <w:szCs w:val="21"/>
                <w:highlight w:val="none"/>
              </w:rPr>
              <w:t>5亿～10亿元</w:t>
            </w:r>
          </w:p>
        </w:tc>
        <w:tc>
          <w:tcPr>
            <w:tcW w:w="1659" w:type="dxa"/>
            <w:tcBorders>
              <w:top w:val="single" w:color="auto" w:sz="4" w:space="0"/>
              <w:left w:val="single" w:color="auto" w:sz="4" w:space="0"/>
              <w:bottom w:val="single" w:color="auto" w:sz="4" w:space="0"/>
              <w:right w:val="single" w:color="auto" w:sz="4" w:space="0"/>
            </w:tcBorders>
          </w:tcPr>
          <w:p w14:paraId="25F3A897">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tcPr>
          <w:p w14:paraId="0F977104">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tcPr>
          <w:p w14:paraId="3FD756DB">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0.035%</w:t>
            </w:r>
          </w:p>
        </w:tc>
      </w:tr>
      <w:tr w14:paraId="0B3F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899E93A">
            <w:pPr>
              <w:spacing w:line="360" w:lineRule="auto"/>
              <w:rPr>
                <w:rFonts w:ascii="宋体" w:hAnsi="宋体" w:cs="宋体"/>
                <w:color w:val="auto"/>
                <w:szCs w:val="21"/>
                <w:highlight w:val="none"/>
              </w:rPr>
            </w:pPr>
            <w:r>
              <w:rPr>
                <w:rFonts w:hint="eastAsia" w:ascii="宋体" w:hAnsi="宋体" w:cs="宋体"/>
                <w:color w:val="auto"/>
                <w:szCs w:val="21"/>
                <w:highlight w:val="none"/>
              </w:rPr>
              <w:t>10亿～50亿元</w:t>
            </w:r>
          </w:p>
        </w:tc>
        <w:tc>
          <w:tcPr>
            <w:tcW w:w="1659" w:type="dxa"/>
            <w:tcBorders>
              <w:top w:val="single" w:color="auto" w:sz="4" w:space="0"/>
              <w:left w:val="single" w:color="auto" w:sz="4" w:space="0"/>
              <w:bottom w:val="single" w:color="auto" w:sz="4" w:space="0"/>
              <w:right w:val="single" w:color="auto" w:sz="4" w:space="0"/>
            </w:tcBorders>
          </w:tcPr>
          <w:p w14:paraId="139514F0">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tcPr>
          <w:p w14:paraId="5950FDDF">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tcPr>
          <w:p w14:paraId="1328472E">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0.008%</w:t>
            </w:r>
          </w:p>
        </w:tc>
      </w:tr>
      <w:tr w14:paraId="3BAB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1AD84E16">
            <w:pPr>
              <w:spacing w:line="360" w:lineRule="auto"/>
              <w:rPr>
                <w:rFonts w:ascii="宋体" w:hAnsi="宋体" w:cs="宋体"/>
                <w:color w:val="auto"/>
                <w:szCs w:val="21"/>
                <w:highlight w:val="none"/>
              </w:rPr>
            </w:pPr>
            <w:r>
              <w:rPr>
                <w:rFonts w:hint="eastAsia" w:ascii="宋体" w:hAnsi="宋体" w:cs="宋体"/>
                <w:color w:val="auto"/>
                <w:szCs w:val="21"/>
                <w:highlight w:val="none"/>
              </w:rPr>
              <w:t>50亿～100亿元</w:t>
            </w:r>
          </w:p>
        </w:tc>
        <w:tc>
          <w:tcPr>
            <w:tcW w:w="1659" w:type="dxa"/>
            <w:tcBorders>
              <w:top w:val="single" w:color="auto" w:sz="4" w:space="0"/>
              <w:left w:val="single" w:color="auto" w:sz="4" w:space="0"/>
              <w:bottom w:val="single" w:color="auto" w:sz="4" w:space="0"/>
              <w:right w:val="single" w:color="auto" w:sz="4" w:space="0"/>
            </w:tcBorders>
          </w:tcPr>
          <w:p w14:paraId="77385564">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tcPr>
          <w:p w14:paraId="4730CE65">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tcPr>
          <w:p w14:paraId="366AD647">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0.006%</w:t>
            </w:r>
          </w:p>
        </w:tc>
      </w:tr>
      <w:tr w14:paraId="1205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25AF030">
            <w:pPr>
              <w:spacing w:line="360" w:lineRule="auto"/>
              <w:rPr>
                <w:rFonts w:ascii="宋体" w:hAnsi="宋体" w:cs="宋体"/>
                <w:color w:val="auto"/>
                <w:szCs w:val="21"/>
                <w:highlight w:val="none"/>
              </w:rPr>
            </w:pPr>
            <w:r>
              <w:rPr>
                <w:rFonts w:hint="eastAsia" w:ascii="宋体" w:hAnsi="宋体" w:cs="宋体"/>
                <w:color w:val="auto"/>
                <w:szCs w:val="21"/>
                <w:highlight w:val="none"/>
              </w:rPr>
              <w:t>100亿元以上</w:t>
            </w:r>
          </w:p>
        </w:tc>
        <w:tc>
          <w:tcPr>
            <w:tcW w:w="1659" w:type="dxa"/>
            <w:tcBorders>
              <w:top w:val="single" w:color="auto" w:sz="4" w:space="0"/>
              <w:left w:val="single" w:color="auto" w:sz="4" w:space="0"/>
              <w:bottom w:val="single" w:color="auto" w:sz="4" w:space="0"/>
              <w:right w:val="single" w:color="auto" w:sz="4" w:space="0"/>
            </w:tcBorders>
          </w:tcPr>
          <w:p w14:paraId="65BD4265">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tcPr>
          <w:p w14:paraId="28A8F82E">
            <w:pPr>
              <w:spacing w:line="360" w:lineRule="auto"/>
              <w:ind w:firstLine="210"/>
              <w:rPr>
                <w:rFonts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tcPr>
          <w:p w14:paraId="7545CE3B">
            <w:pPr>
              <w:spacing w:line="360" w:lineRule="auto"/>
              <w:ind w:firstLine="105"/>
              <w:rPr>
                <w:rFonts w:ascii="宋体" w:hAnsi="宋体" w:cs="宋体"/>
                <w:color w:val="auto"/>
                <w:szCs w:val="21"/>
                <w:highlight w:val="none"/>
              </w:rPr>
            </w:pPr>
            <w:r>
              <w:rPr>
                <w:rFonts w:hint="eastAsia" w:ascii="宋体" w:hAnsi="宋体" w:cs="宋体"/>
                <w:color w:val="auto"/>
                <w:szCs w:val="21"/>
                <w:highlight w:val="none"/>
              </w:rPr>
              <w:t>0.004%</w:t>
            </w:r>
          </w:p>
        </w:tc>
      </w:tr>
    </w:tbl>
    <w:p w14:paraId="7CBB30CA">
      <w:pPr>
        <w:spacing w:line="360" w:lineRule="auto"/>
        <w:ind w:firstLine="420"/>
        <w:contextualSpacing/>
        <w:rPr>
          <w:rFonts w:ascii="宋体" w:hAnsi="宋体" w:cs="宋体"/>
          <w:color w:val="auto"/>
          <w:highlight w:val="none"/>
        </w:rPr>
      </w:pPr>
      <w:r>
        <w:rPr>
          <w:rFonts w:ascii="宋体" w:hAnsi="宋体" w:cs="宋体"/>
          <w:color w:val="auto"/>
          <w:highlight w:val="none"/>
        </w:rPr>
        <w:t xml:space="preserve">注： </w:t>
      </w:r>
    </w:p>
    <w:p w14:paraId="344BADB8">
      <w:pPr>
        <w:spacing w:line="360" w:lineRule="auto"/>
        <w:ind w:firstLine="420"/>
        <w:contextualSpacing/>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56543AE4">
      <w:pPr>
        <w:spacing w:line="360" w:lineRule="auto"/>
        <w:ind w:firstLine="420"/>
        <w:contextualSpacing/>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78642EDE">
      <w:pPr>
        <w:spacing w:line="360" w:lineRule="auto"/>
        <w:ind w:firstLine="420"/>
        <w:contextualSpacing/>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货物采购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w:t>
      </w:r>
      <w:r>
        <w:rPr>
          <w:rFonts w:hint="eastAsia" w:ascii="宋体" w:hAnsi="宋体" w:cs="宋体"/>
          <w:color w:val="auto"/>
          <w:highlight w:val="none"/>
        </w:rPr>
        <w:t>或者暂定价</w:t>
      </w:r>
      <w:r>
        <w:rPr>
          <w:rFonts w:ascii="宋体" w:hAnsi="宋体" w:cs="宋体"/>
          <w:color w:val="auto"/>
          <w:highlight w:val="none"/>
        </w:rPr>
        <w:t>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3666E606">
      <w:pPr>
        <w:spacing w:line="360" w:lineRule="auto"/>
        <w:ind w:firstLine="420"/>
        <w:contextualSpacing/>
        <w:rPr>
          <w:rFonts w:ascii="宋体" w:hAnsi="宋体" w:cs="宋体"/>
          <w:color w:val="auto"/>
          <w:highlight w:val="none"/>
        </w:rPr>
      </w:pPr>
      <w:r>
        <w:rPr>
          <w:rFonts w:ascii="宋体" w:hAnsi="宋体" w:cs="宋体"/>
          <w:color w:val="auto"/>
          <w:highlight w:val="none"/>
        </w:rPr>
        <w:t>100 万元 ×</w:t>
      </w:r>
      <w:r>
        <w:rPr>
          <w:rFonts w:hint="eastAsia" w:ascii="宋体" w:hAnsi="宋体" w:cs="宋体"/>
          <w:color w:val="auto"/>
          <w:highlight w:val="none"/>
        </w:rPr>
        <w:t>1</w:t>
      </w:r>
      <w:r>
        <w:rPr>
          <w:rFonts w:ascii="宋体" w:hAnsi="宋体" w:cs="宋体"/>
          <w:color w:val="auto"/>
          <w:highlight w:val="none"/>
        </w:rPr>
        <w:t>.5%＝ 1.5 万元</w:t>
      </w:r>
    </w:p>
    <w:p w14:paraId="249332E6">
      <w:pPr>
        <w:spacing w:line="360" w:lineRule="auto"/>
        <w:ind w:firstLine="420"/>
        <w:contextualSpacing/>
        <w:rPr>
          <w:rFonts w:ascii="宋体" w:hAnsi="宋体" w:cs="宋体"/>
          <w:color w:val="auto"/>
          <w:highlight w:val="none"/>
        </w:rPr>
      </w:pPr>
      <w:r>
        <w:rPr>
          <w:rFonts w:ascii="宋体" w:hAnsi="宋体" w:cs="宋体"/>
          <w:color w:val="auto"/>
          <w:highlight w:val="none"/>
        </w:rPr>
        <w:t>（ 150 － 100 ）万元 ×1.1%＝ 0.55 万元</w:t>
      </w:r>
    </w:p>
    <w:p w14:paraId="3E14564E">
      <w:pPr>
        <w:spacing w:line="360" w:lineRule="auto"/>
        <w:ind w:firstLine="420"/>
        <w:contextualSpacing/>
        <w:rPr>
          <w:rFonts w:ascii="宋体" w:hAnsi="宋体" w:cs="宋体"/>
          <w:color w:val="auto"/>
          <w:highlight w:val="none"/>
        </w:rPr>
      </w:pPr>
      <w:r>
        <w:rPr>
          <w:rFonts w:ascii="宋体" w:hAnsi="宋体" w:cs="宋体"/>
          <w:color w:val="auto"/>
          <w:highlight w:val="none"/>
        </w:rPr>
        <w:t>合计收费＝ 1.5 ＋ 0.55＝ 2.05 （万元）</w:t>
      </w:r>
    </w:p>
    <w:p w14:paraId="2D3FC362">
      <w:pPr>
        <w:spacing w:line="360" w:lineRule="auto"/>
        <w:ind w:firstLine="482"/>
        <w:contextualSpacing/>
        <w:rPr>
          <w:rFonts w:ascii="黑体" w:hAnsi="黑体" w:eastAsia="黑体" w:cs="宋体"/>
          <w:b/>
          <w:bCs/>
          <w:color w:val="auto"/>
          <w:sz w:val="24"/>
          <w:highlight w:val="none"/>
        </w:rPr>
      </w:pPr>
      <w:r>
        <w:rPr>
          <w:rFonts w:ascii="黑体" w:hAnsi="黑体" w:eastAsia="黑体" w:cs="宋体"/>
          <w:b/>
          <w:bCs/>
          <w:color w:val="auto"/>
          <w:sz w:val="24"/>
          <w:highlight w:val="none"/>
        </w:rPr>
        <w:t>33. 需要补充的其他内容</w:t>
      </w:r>
    </w:p>
    <w:p w14:paraId="0237404D">
      <w:pPr>
        <w:pStyle w:val="221"/>
        <w:spacing w:line="360" w:lineRule="auto"/>
        <w:ind w:firstLine="420"/>
        <w:contextualSpacing/>
        <w:rPr>
          <w:rFonts w:hAnsi="宋体"/>
          <w:color w:val="auto"/>
          <w:sz w:val="21"/>
          <w:highlight w:val="none"/>
        </w:rPr>
      </w:pPr>
      <w:r>
        <w:rPr>
          <w:rFonts w:hAnsi="宋体"/>
          <w:color w:val="auto"/>
          <w:sz w:val="21"/>
          <w:highlight w:val="none"/>
        </w:rPr>
        <w:t>33.1</w:t>
      </w:r>
      <w:r>
        <w:rPr>
          <w:rFonts w:hint="eastAsia" w:hAnsi="宋体" w:cs="宋体"/>
          <w:color w:val="auto"/>
          <w:sz w:val="21"/>
          <w:highlight w:val="none"/>
        </w:rPr>
        <w:t>本谈判文件解释规则详见</w:t>
      </w:r>
      <w:r>
        <w:rPr>
          <w:rFonts w:hint="eastAsia" w:hAnsi="宋体"/>
          <w:color w:val="auto"/>
          <w:sz w:val="21"/>
          <w:highlight w:val="none"/>
        </w:rPr>
        <w:t>“供应商须知前附表”。</w:t>
      </w:r>
    </w:p>
    <w:p w14:paraId="1CAA7835">
      <w:pPr>
        <w:spacing w:line="360" w:lineRule="auto"/>
        <w:ind w:firstLine="420"/>
        <w:contextualSpacing/>
        <w:rPr>
          <w:rFonts w:hAnsi="宋体"/>
          <w:color w:val="auto"/>
          <w:highlight w:val="none"/>
        </w:rPr>
      </w:pPr>
      <w:r>
        <w:rPr>
          <w:rFonts w:ascii="宋体" w:hAnsi="宋体" w:cs="宋体"/>
          <w:color w:val="auto"/>
          <w:szCs w:val="21"/>
          <w:highlight w:val="none"/>
        </w:rPr>
        <w:t>33.2</w:t>
      </w:r>
      <w:r>
        <w:rPr>
          <w:rFonts w:hint="eastAsia" w:ascii="宋体" w:hAnsi="宋体" w:cs="宋体"/>
          <w:color w:val="auto"/>
          <w:szCs w:val="21"/>
          <w:highlight w:val="none"/>
        </w:rPr>
        <w:t xml:space="preserve"> 其他事</w:t>
      </w:r>
      <w:r>
        <w:rPr>
          <w:rFonts w:hint="eastAsia" w:hAnsi="宋体"/>
          <w:color w:val="auto"/>
          <w:highlight w:val="none"/>
        </w:rPr>
        <w:t>项详见“供应商须知前附表”。</w:t>
      </w:r>
    </w:p>
    <w:p w14:paraId="52D23F81">
      <w:pPr>
        <w:pStyle w:val="221"/>
        <w:spacing w:line="360" w:lineRule="auto"/>
        <w:ind w:firstLine="400"/>
        <w:contextualSpacing/>
        <w:rPr>
          <w:rFonts w:hAnsi="宋体"/>
          <w:color w:val="auto"/>
          <w:sz w:val="21"/>
          <w:highlight w:val="none"/>
        </w:rPr>
      </w:pPr>
      <w:r>
        <w:rPr>
          <w:rFonts w:hint="eastAsia" w:hAnsi="宋体"/>
          <w:color w:val="auto"/>
          <w:highlight w:val="none"/>
        </w:rPr>
        <w:t>3</w:t>
      </w:r>
      <w:r>
        <w:rPr>
          <w:rFonts w:hAnsi="宋体"/>
          <w:color w:val="auto"/>
          <w:highlight w:val="none"/>
        </w:rPr>
        <w:t>3.3</w:t>
      </w:r>
      <w:r>
        <w:rPr>
          <w:rFonts w:hint="eastAsia" w:hAnsi="宋体"/>
          <w:color w:val="auto"/>
          <w:sz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6DB15D2">
      <w:pPr>
        <w:pStyle w:val="221"/>
        <w:spacing w:line="360" w:lineRule="auto"/>
        <w:ind w:firstLine="420"/>
        <w:contextualSpacing/>
        <w:rPr>
          <w:rFonts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DE110F2">
      <w:pPr>
        <w:pStyle w:val="221"/>
        <w:spacing w:line="360" w:lineRule="auto"/>
        <w:ind w:firstLine="420"/>
        <w:contextualSpacing/>
        <w:rPr>
          <w:rFonts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3E541730">
      <w:pPr>
        <w:pStyle w:val="221"/>
        <w:spacing w:line="360" w:lineRule="auto"/>
        <w:ind w:firstLine="420"/>
        <w:contextualSpacing/>
        <w:rPr>
          <w:rFonts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B0A6F45">
      <w:pPr>
        <w:pStyle w:val="221"/>
        <w:spacing w:line="360" w:lineRule="auto"/>
        <w:ind w:firstLine="420"/>
        <w:contextualSpacing/>
        <w:rPr>
          <w:rFonts w:hAnsi="宋体"/>
          <w:color w:val="auto"/>
          <w:sz w:val="21"/>
          <w:highlight w:val="none"/>
        </w:rPr>
      </w:pPr>
      <w:r>
        <w:rPr>
          <w:rFonts w:hint="eastAsia" w:hAnsi="宋体"/>
          <w:color w:val="auto"/>
          <w:sz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1A5B73F3">
      <w:pPr>
        <w:spacing w:line="360" w:lineRule="auto"/>
        <w:ind w:firstLine="420"/>
        <w:contextualSpacing/>
        <w:rPr>
          <w:rFonts w:ascii="宋体" w:hAnsi="宋体" w:cs="宋体"/>
          <w:color w:val="auto"/>
          <w:highlight w:val="none"/>
        </w:rPr>
      </w:pPr>
      <w:r>
        <w:rPr>
          <w:rFonts w:hint="eastAsia" w:hAnsi="宋体"/>
          <w:color w:val="auto"/>
          <w:highlight w:val="none"/>
        </w:rPr>
        <w:t>依据本谈判文件规定享受扶持政策获得政府采购合同的，小微企业不得将合同分包给大中型企业，中型企业不得将合同分包给大型企业。</w:t>
      </w:r>
    </w:p>
    <w:p w14:paraId="417BE880">
      <w:pPr>
        <w:pStyle w:val="215"/>
        <w:ind w:left="1" w:firstLine="3"/>
        <w:rPr>
          <w:rFonts w:ascii="宋体"/>
          <w:b/>
          <w:bCs/>
          <w:color w:val="auto"/>
          <w:sz w:val="18"/>
          <w:szCs w:val="18"/>
          <w:highlight w:val="none"/>
        </w:rPr>
      </w:pPr>
      <w:r>
        <w:rPr>
          <w:rFonts w:ascii="黑体" w:hAnsi="黑体" w:eastAsia="黑体" w:cs="黑体"/>
          <w:bCs/>
          <w:color w:val="auto"/>
          <w:sz w:val="32"/>
          <w:szCs w:val="32"/>
          <w:highlight w:val="none"/>
        </w:rPr>
        <w:br w:type="page" w:clear="all"/>
      </w:r>
    </w:p>
    <w:p w14:paraId="49934B52">
      <w:pPr>
        <w:pStyle w:val="221"/>
        <w:spacing w:before="120" w:after="120"/>
        <w:rPr>
          <w:rFonts w:hAnsi="宋体"/>
          <w:color w:val="auto"/>
          <w:highlight w:val="none"/>
        </w:rPr>
      </w:pPr>
    </w:p>
    <w:p w14:paraId="32BD53F1">
      <w:pPr>
        <w:jc w:val="left"/>
        <w:rPr>
          <w:rFonts w:hAnsi="宋体"/>
          <w:b/>
          <w:color w:val="auto"/>
          <w:sz w:val="32"/>
          <w:szCs w:val="32"/>
          <w:highlight w:val="none"/>
        </w:rPr>
      </w:pPr>
    </w:p>
    <w:p w14:paraId="244A2583">
      <w:pPr>
        <w:pStyle w:val="200"/>
        <w:jc w:val="center"/>
        <w:rPr>
          <w:rFonts w:ascii="宋体" w:hAnsi="宋体" w:cs="宋体"/>
          <w:color w:val="auto"/>
          <w:szCs w:val="21"/>
          <w:highlight w:val="none"/>
        </w:rPr>
      </w:pPr>
      <w:bookmarkStart w:id="71" w:name="_Toc16215"/>
      <w:r>
        <w:rPr>
          <w:rFonts w:hint="eastAsia"/>
          <w:color w:val="auto"/>
          <w:highlight w:val="none"/>
        </w:rPr>
        <w:t>第三章 采购需求</w:t>
      </w:r>
      <w:bookmarkEnd w:id="71"/>
    </w:p>
    <w:p w14:paraId="4B8DC7B7">
      <w:pPr>
        <w:spacing w:line="360" w:lineRule="auto"/>
        <w:jc w:val="left"/>
        <w:rPr>
          <w:color w:val="auto"/>
          <w:highlight w:val="none"/>
        </w:rPr>
      </w:pPr>
      <w:r>
        <w:rPr>
          <w:rFonts w:hint="eastAsia" w:ascii="宋体" w:hAnsi="宋体" w:cs="宋体"/>
          <w:color w:val="auto"/>
          <w:szCs w:val="21"/>
          <w:highlight w:val="none"/>
        </w:rPr>
        <w:t>说明：</w:t>
      </w:r>
    </w:p>
    <w:p w14:paraId="19338901">
      <w:pPr>
        <w:spacing w:line="360" w:lineRule="auto"/>
        <w:ind w:firstLine="420"/>
        <w:jc w:val="left"/>
        <w:rPr>
          <w:color w:val="auto"/>
          <w:highlight w:val="none"/>
        </w:rPr>
      </w:pPr>
      <w:r>
        <w:rPr>
          <w:rFonts w:hint="eastAsia"/>
          <w:color w:val="auto"/>
          <w:highlight w:val="none"/>
        </w:rPr>
        <w:t>1. 为落实政府采购政策需满足的要求</w:t>
      </w:r>
    </w:p>
    <w:p w14:paraId="691BB6D0">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67414664">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w:t>
      </w:r>
      <w:r>
        <w:rPr>
          <w:rFonts w:hint="eastAsia" w:ascii="宋体" w:hAnsi="宋体" w:cs="宋体"/>
          <w:b/>
          <w:bCs/>
          <w:color w:val="auto"/>
          <w:szCs w:val="21"/>
          <w:highlight w:val="none"/>
        </w:rPr>
        <w:t>否则响应文件按无效响应处理</w:t>
      </w:r>
      <w:r>
        <w:rPr>
          <w:rFonts w:hint="eastAsia" w:ascii="宋体" w:hAnsi="宋体" w:cs="宋体"/>
          <w:color w:val="auto"/>
          <w:szCs w:val="21"/>
          <w:highlight w:val="none"/>
        </w:rPr>
        <w:t>。如本项目包含的货物属于品目清单内非标注“★”的产品时，应优先采购，具体详见“第四章 评审程序和评定成交的标准”。</w:t>
      </w:r>
    </w:p>
    <w:p w14:paraId="4E365BB2">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6688EB0">
      <w:pPr>
        <w:spacing w:line="360" w:lineRule="auto"/>
        <w:ind w:firstLine="424"/>
        <w:jc w:val="left"/>
        <w:rPr>
          <w:color w:val="auto"/>
          <w:highlight w:val="none"/>
        </w:rPr>
      </w:pPr>
      <w:r>
        <w:rPr>
          <w:rFonts w:hint="eastAsia" w:ascii="宋体" w:hAnsi="宋体" w:cs="宋体"/>
          <w:color w:val="auto"/>
          <w:szCs w:val="21"/>
          <w:highlight w:val="none"/>
        </w:rPr>
        <w:t>（4）</w:t>
      </w:r>
      <w:r>
        <w:rPr>
          <w:rFonts w:hint="eastAsia"/>
          <w:color w:val="auto"/>
          <w:highlight w:val="none"/>
        </w:rPr>
        <w:t>根据《关于调整网络安全专用产品安全管理有关事项的公告》（</w:t>
      </w:r>
      <w:r>
        <w:rPr>
          <w:color w:val="auto"/>
          <w:highlight w:val="none"/>
        </w:rPr>
        <w:t>2023</w:t>
      </w:r>
      <w:r>
        <w:rPr>
          <w:rFonts w:hint="eastAsia"/>
          <w:color w:val="auto"/>
          <w:highlight w:val="none"/>
        </w:rPr>
        <w:t>年第</w:t>
      </w:r>
      <w:r>
        <w:rPr>
          <w:color w:val="auto"/>
          <w:highlight w:val="none"/>
        </w:rPr>
        <w:t>1</w:t>
      </w:r>
      <w:r>
        <w:rPr>
          <w:rFonts w:hint="eastAsia"/>
          <w:color w:val="auto"/>
          <w:highlight w:val="none"/>
        </w:rPr>
        <w:t>号）规定，本项目采购需求中的产品如果包括《网络关键设备和网络安全专用产品目录》的网络安全专用产品和网络关键设备，供应商在响应文件中应主动列明供货范围中属于网络安全专用产品和网络关键设备的响应产品，并在响应文件（商务及技术文件）中提供由中国网信网（</w:t>
      </w:r>
      <w:r>
        <w:rPr>
          <w:color w:val="auto"/>
          <w:highlight w:val="none"/>
        </w:rPr>
        <w:t>http://www.cac.gov.cn/index.htm</w:t>
      </w:r>
      <w:r>
        <w:rPr>
          <w:rFonts w:hint="eastAsia"/>
          <w:color w:val="auto"/>
          <w:highlight w:val="none"/>
        </w:rPr>
        <w:t>）最新发布的《网络关键设备和网络安全专用产品安全认证和安全检测结果》截图证明材料，不在《网络关键设备和网络安全专用产品安全认证和安全检测结果》中或不在有效期内的，</w:t>
      </w:r>
      <w:r>
        <w:rPr>
          <w:rFonts w:hint="eastAsia"/>
          <w:b/>
          <w:bCs/>
          <w:color w:val="auto"/>
          <w:highlight w:val="none"/>
        </w:rPr>
        <w:t>响应文件按无效处理</w:t>
      </w:r>
      <w:r>
        <w:rPr>
          <w:rFonts w:hint="eastAsia"/>
          <w:color w:val="auto"/>
          <w:highlight w:val="none"/>
        </w:rPr>
        <w:t>。如属于《网络关键设备和网络安全专用产品目录》中</w:t>
      </w:r>
      <w:r>
        <w:rPr>
          <w:color w:val="auto"/>
          <w:highlight w:val="none"/>
        </w:rPr>
        <w:t>“</w:t>
      </w:r>
      <w:r>
        <w:rPr>
          <w:rFonts w:hint="eastAsia"/>
          <w:color w:val="auto"/>
          <w:highlight w:val="none"/>
        </w:rPr>
        <w:t>二、网络安全专用产品</w:t>
      </w:r>
      <w:r>
        <w:rPr>
          <w:color w:val="auto"/>
          <w:highlight w:val="none"/>
        </w:rPr>
        <w:t>”</w:t>
      </w:r>
      <w:r>
        <w:rPr>
          <w:rFonts w:hint="eastAsia"/>
          <w:color w:val="auto"/>
          <w:highlight w:val="none"/>
        </w:rPr>
        <w:t>内</w:t>
      </w:r>
      <w:r>
        <w:rPr>
          <w:color w:val="auto"/>
          <w:highlight w:val="none"/>
        </w:rPr>
        <w:t>“</w:t>
      </w:r>
      <w:r>
        <w:rPr>
          <w:rFonts w:hint="eastAsia"/>
          <w:color w:val="auto"/>
          <w:highlight w:val="none"/>
        </w:rPr>
        <w:t>产品类别</w:t>
      </w:r>
      <w:r>
        <w:rPr>
          <w:color w:val="auto"/>
          <w:highlight w:val="none"/>
        </w:rPr>
        <w:t>”</w:t>
      </w:r>
      <w:r>
        <w:rPr>
          <w:rFonts w:hint="eastAsia"/>
          <w:color w:val="auto"/>
          <w:highlight w:val="none"/>
        </w:rPr>
        <w:t>所描述的产品，但不属于所列</w:t>
      </w:r>
      <w:r>
        <w:rPr>
          <w:color w:val="auto"/>
          <w:highlight w:val="none"/>
        </w:rPr>
        <w:t>“</w:t>
      </w:r>
      <w:r>
        <w:rPr>
          <w:rFonts w:hint="eastAsia"/>
          <w:color w:val="auto"/>
          <w:highlight w:val="none"/>
        </w:rPr>
        <w:t>产品描述</w:t>
      </w:r>
      <w:r>
        <w:rPr>
          <w:color w:val="auto"/>
          <w:highlight w:val="none"/>
        </w:rPr>
        <w:t>”</w:t>
      </w:r>
      <w:r>
        <w:rPr>
          <w:rFonts w:hint="eastAsia"/>
          <w:color w:val="auto"/>
          <w:highlight w:val="none"/>
        </w:rPr>
        <w:t>情形的，应提供相应的说明及证明材料。</w:t>
      </w:r>
    </w:p>
    <w:p w14:paraId="4436B34E">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“实质性要求”是指采购需求中带“▲”的条款或者不能负偏离的条款或者已经指明不满足响应文件按无效处理的条款。</w:t>
      </w:r>
    </w:p>
    <w:p w14:paraId="0189881D">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3.采购需求中出现的品牌、型号或者生产供应商仅起参考作用，不属于指定品牌、型号或者生产供应商的情形。供应商可参照或者选用其他相当的品牌、型号或者生产供应商替代。</w:t>
      </w:r>
    </w:p>
    <w:p w14:paraId="14376CAC">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4. 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D50B570">
      <w:pPr>
        <w:spacing w:line="360" w:lineRule="auto"/>
        <w:ind w:firstLine="424"/>
        <w:jc w:val="left"/>
        <w:rPr>
          <w:color w:val="auto"/>
          <w:highlight w:val="none"/>
        </w:rPr>
      </w:pPr>
      <w:r>
        <w:rPr>
          <w:rFonts w:hint="eastAsia" w:ascii="宋体" w:hAnsi="宋体" w:cs="宋体"/>
          <w:color w:val="auto"/>
          <w:szCs w:val="21"/>
          <w:highlight w:val="none"/>
        </w:rPr>
        <w:t>5.</w:t>
      </w:r>
      <w:r>
        <w:rPr>
          <w:rFonts w:hint="eastAsia"/>
          <w:color w:val="auto"/>
          <w:highlight w:val="none"/>
        </w:rPr>
        <w:t>供应商必须自行为其竞标产品侵犯他人的知识产权或者专利成果的行为承担相应法律责任。</w:t>
      </w:r>
    </w:p>
    <w:p w14:paraId="0C4D5C73">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6.所属行业依照《中小企业划型标准规定》（工信部联企业〔2011〕300号）及《国民经济行业分类》（</w:t>
      </w:r>
      <w:r>
        <w:rPr>
          <w:color w:val="auto"/>
          <w:highlight w:val="none"/>
        </w:rPr>
        <w:t xml:space="preserve"> </w:t>
      </w:r>
      <w:r>
        <w:rPr>
          <w:rFonts w:ascii="宋体" w:hAnsi="宋体" w:cs="宋体"/>
          <w:color w:val="auto"/>
          <w:szCs w:val="21"/>
          <w:highlight w:val="none"/>
        </w:rPr>
        <w:t>GB/T 4754—2017</w:t>
      </w:r>
      <w:r>
        <w:rPr>
          <w:rFonts w:hint="eastAsia" w:ascii="宋体" w:hAnsi="宋体" w:cs="宋体"/>
          <w:color w:val="auto"/>
          <w:szCs w:val="21"/>
          <w:highlight w:val="none"/>
        </w:rPr>
        <w:t>）的有关规定执行，</w:t>
      </w:r>
      <w:r>
        <w:rPr>
          <w:rFonts w:hint="eastAsia" w:ascii="宋体" w:hAnsi="宋体" w:cs="宋体"/>
          <w:b/>
          <w:bCs/>
          <w:color w:val="auto"/>
          <w:szCs w:val="21"/>
          <w:highlight w:val="none"/>
        </w:rPr>
        <w:t>本项目所有采购标的的所属行业为“</w:t>
      </w:r>
      <w:r>
        <w:rPr>
          <w:rFonts w:hint="eastAsia" w:ascii="Helvetica" w:hAnsi="Helvetica" w:cs="Helvetica"/>
          <w:b/>
          <w:bCs/>
          <w:color w:val="auto"/>
          <w:szCs w:val="21"/>
          <w:highlight w:val="none"/>
          <w:shd w:val="clear" w:color="auto" w:fill="FFFFFF"/>
        </w:rPr>
        <w:t>工</w:t>
      </w:r>
      <w:r>
        <w:rPr>
          <w:rFonts w:ascii="Helvetica" w:hAnsi="Helvetica" w:eastAsia="Helvetica" w:cs="Helvetica"/>
          <w:b/>
          <w:bCs/>
          <w:color w:val="auto"/>
          <w:szCs w:val="21"/>
          <w:highlight w:val="none"/>
          <w:shd w:val="clear" w:color="auto" w:fill="FFFFFF"/>
        </w:rPr>
        <w:t>业</w:t>
      </w:r>
      <w:r>
        <w:rPr>
          <w:rFonts w:hint="eastAsia" w:ascii="宋体" w:hAnsi="宋体" w:cs="宋体"/>
          <w:b/>
          <w:bCs/>
          <w:color w:val="auto"/>
          <w:szCs w:val="21"/>
          <w:highlight w:val="none"/>
        </w:rPr>
        <w:t>”</w:t>
      </w:r>
      <w:r>
        <w:rPr>
          <w:rFonts w:hint="eastAsia" w:ascii="宋体" w:hAnsi="宋体" w:cs="宋体"/>
          <w:color w:val="auto"/>
          <w:szCs w:val="21"/>
          <w:highlight w:val="none"/>
        </w:rPr>
        <w:t>。</w:t>
      </w:r>
    </w:p>
    <w:p w14:paraId="0EE05FF0">
      <w:pPr>
        <w:spacing w:line="360" w:lineRule="auto"/>
        <w:ind w:firstLine="424"/>
        <w:jc w:val="left"/>
        <w:rPr>
          <w:rFonts w:ascii="宋体" w:hAnsi="宋体"/>
          <w:color w:val="auto"/>
          <w:szCs w:val="21"/>
          <w:highlight w:val="none"/>
        </w:rPr>
      </w:pPr>
      <w:r>
        <w:rPr>
          <w:rFonts w:hint="eastAsia"/>
          <w:color w:val="auto"/>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50CD4634">
      <w:pPr>
        <w:spacing w:line="360" w:lineRule="auto"/>
        <w:jc w:val="left"/>
        <w:rPr>
          <w:rFonts w:ascii="宋体" w:hAnsi="宋体" w:cs="Arial"/>
          <w:bCs/>
          <w:color w:val="auto"/>
          <w:szCs w:val="21"/>
          <w:highlight w:val="none"/>
          <w:u w:val="single"/>
        </w:rPr>
      </w:pPr>
    </w:p>
    <w:p w14:paraId="6E0B0A13">
      <w:pPr>
        <w:spacing w:line="360" w:lineRule="auto"/>
        <w:ind w:firstLine="310"/>
        <w:jc w:val="left"/>
        <w:rPr>
          <w:rFonts w:ascii="宋体" w:hAnsi="宋体" w:cs="Arial"/>
          <w:b/>
          <w:bCs/>
          <w:color w:val="auto"/>
          <w:szCs w:val="21"/>
          <w:highlight w:val="none"/>
          <w:u w:val="single"/>
        </w:rPr>
      </w:pPr>
      <w:r>
        <w:rPr>
          <w:b/>
          <w:bCs/>
          <w:color w:val="auto"/>
          <w:highlight w:val="none"/>
        </w:rPr>
        <w:t>1分标：采购预算：</w:t>
      </w:r>
      <w:r>
        <w:rPr>
          <w:rFonts w:hint="eastAsia"/>
          <w:b/>
          <w:bCs/>
          <w:color w:val="auto"/>
          <w:highlight w:val="none"/>
        </w:rPr>
        <w:t>760000.00</w:t>
      </w:r>
      <w:r>
        <w:rPr>
          <w:b/>
          <w:bCs/>
          <w:color w:val="auto"/>
          <w:highlight w:val="none"/>
        </w:rPr>
        <w:t>元；最高限价：</w:t>
      </w:r>
      <w:r>
        <w:rPr>
          <w:rFonts w:hint="eastAsia"/>
          <w:b/>
          <w:bCs/>
          <w:color w:val="auto"/>
          <w:highlight w:val="none"/>
        </w:rPr>
        <w:t>760000.00</w:t>
      </w:r>
      <w:r>
        <w:rPr>
          <w:b/>
          <w:bCs/>
          <w:color w:val="auto"/>
          <w:highlight w:val="none"/>
        </w:rPr>
        <w:t>元。</w:t>
      </w:r>
    </w:p>
    <w:p w14:paraId="388E6082">
      <w:pPr>
        <w:spacing w:line="360" w:lineRule="auto"/>
        <w:ind w:firstLine="310"/>
        <w:jc w:val="left"/>
        <w:rPr>
          <w:rFonts w:ascii="宋体" w:hAnsi="宋体" w:cs="宋体"/>
          <w:color w:val="auto"/>
          <w:szCs w:val="21"/>
          <w:highlight w:val="none"/>
        </w:rPr>
      </w:pPr>
      <w:r>
        <w:rPr>
          <w:rFonts w:hint="eastAsia" w:ascii="宋体" w:hAnsi="宋体"/>
          <w:b/>
          <w:color w:val="auto"/>
          <w:szCs w:val="21"/>
          <w:highlight w:val="none"/>
        </w:rPr>
        <w:t>本分标的核心产品为下表的第</w:t>
      </w:r>
      <w:r>
        <w:rPr>
          <w:rFonts w:hint="eastAsia" w:ascii="宋体" w:hAnsi="宋体"/>
          <w:b/>
          <w:color w:val="auto"/>
          <w:szCs w:val="21"/>
          <w:highlight w:val="none"/>
          <w:u w:val="single"/>
        </w:rPr>
        <w:t xml:space="preserve"> 1 </w:t>
      </w:r>
      <w:r>
        <w:rPr>
          <w:rFonts w:hint="eastAsia" w:ascii="宋体" w:hAnsi="宋体"/>
          <w:b/>
          <w:color w:val="auto"/>
          <w:szCs w:val="21"/>
          <w:highlight w:val="none"/>
        </w:rPr>
        <w:t>项产品。</w:t>
      </w:r>
    </w:p>
    <w:tbl>
      <w:tblPr>
        <w:tblStyle w:val="37"/>
        <w:tblW w:w="89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4"/>
        <w:gridCol w:w="1057"/>
        <w:gridCol w:w="662"/>
        <w:gridCol w:w="191"/>
        <w:gridCol w:w="6600"/>
      </w:tblGrid>
      <w:tr w14:paraId="4103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dxa"/>
            <w:vAlign w:val="center"/>
          </w:tcPr>
          <w:p w14:paraId="49191A64">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057" w:type="dxa"/>
            <w:vAlign w:val="center"/>
          </w:tcPr>
          <w:p w14:paraId="63164CE3">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标的的</w:t>
            </w:r>
          </w:p>
          <w:p w14:paraId="69908325">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名称</w:t>
            </w:r>
          </w:p>
        </w:tc>
        <w:tc>
          <w:tcPr>
            <w:tcW w:w="853" w:type="dxa"/>
            <w:gridSpan w:val="2"/>
            <w:vAlign w:val="center"/>
          </w:tcPr>
          <w:p w14:paraId="680404BF">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数量及单位</w:t>
            </w:r>
          </w:p>
        </w:tc>
        <w:tc>
          <w:tcPr>
            <w:tcW w:w="6600" w:type="dxa"/>
            <w:vAlign w:val="center"/>
          </w:tcPr>
          <w:p w14:paraId="7D36F936">
            <w:pPr>
              <w:tabs>
                <w:tab w:val="left" w:pos="180"/>
                <w:tab w:val="left" w:pos="1620"/>
              </w:tabs>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技术要求</w:t>
            </w:r>
          </w:p>
        </w:tc>
      </w:tr>
      <w:tr w14:paraId="60B94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34" w:type="dxa"/>
            <w:vAlign w:val="center"/>
          </w:tcPr>
          <w:p w14:paraId="3F60D01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57" w:type="dxa"/>
            <w:vAlign w:val="center"/>
          </w:tcPr>
          <w:p w14:paraId="001B0DE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一代测序仪</w:t>
            </w:r>
          </w:p>
        </w:tc>
        <w:tc>
          <w:tcPr>
            <w:tcW w:w="853" w:type="dxa"/>
            <w:gridSpan w:val="2"/>
            <w:vAlign w:val="center"/>
          </w:tcPr>
          <w:p w14:paraId="28F1BF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6600" w:type="dxa"/>
            <w:vAlign w:val="center"/>
          </w:tcPr>
          <w:p w14:paraId="5D5A9D23">
            <w:pPr>
              <w:spacing w:line="360" w:lineRule="auto"/>
              <w:rPr>
                <w:rFonts w:ascii="宋体" w:hAnsi="宋体" w:cs="宋体"/>
                <w:color w:val="auto"/>
                <w:szCs w:val="21"/>
                <w:highlight w:val="none"/>
              </w:rPr>
            </w:pPr>
            <w:r>
              <w:rPr>
                <w:rFonts w:hint="eastAsia" w:ascii="宋体" w:hAnsi="宋体" w:cs="宋体"/>
                <w:color w:val="auto"/>
                <w:szCs w:val="21"/>
                <w:highlight w:val="none"/>
              </w:rPr>
              <w:t>1.仪器可连接至无线网络系统，并自动上传数据。</w:t>
            </w:r>
          </w:p>
          <w:p w14:paraId="784B28BE">
            <w:pPr>
              <w:spacing w:line="360" w:lineRule="auto"/>
              <w:rPr>
                <w:rFonts w:ascii="宋体" w:hAnsi="宋体" w:cs="宋体"/>
                <w:color w:val="auto"/>
                <w:szCs w:val="21"/>
                <w:highlight w:val="none"/>
              </w:rPr>
            </w:pPr>
            <w:r>
              <w:rPr>
                <w:rFonts w:hint="eastAsia" w:ascii="宋体" w:hAnsi="宋体" w:cs="宋体"/>
                <w:color w:val="auto"/>
                <w:szCs w:val="21"/>
                <w:highlight w:val="none"/>
              </w:rPr>
              <w:t>2.可实现远程监控仪器使用状态，设置运行条件。</w:t>
            </w:r>
          </w:p>
          <w:p w14:paraId="766709D7">
            <w:pPr>
              <w:spacing w:line="360" w:lineRule="auto"/>
              <w:rPr>
                <w:rFonts w:ascii="宋体" w:hAnsi="宋体" w:cs="宋体"/>
                <w:color w:val="auto"/>
                <w:szCs w:val="21"/>
                <w:highlight w:val="none"/>
              </w:rPr>
            </w:pPr>
            <w:r>
              <w:rPr>
                <w:rFonts w:hint="eastAsia" w:ascii="宋体" w:hAnsi="宋体" w:cs="宋体"/>
                <w:color w:val="auto"/>
                <w:szCs w:val="21"/>
                <w:highlight w:val="none"/>
              </w:rPr>
              <w:t>3.可同时进行≥4道毛细管电泳分析。</w:t>
            </w:r>
          </w:p>
          <w:p w14:paraId="69F17104">
            <w:pPr>
              <w:spacing w:line="360" w:lineRule="auto"/>
              <w:rPr>
                <w:rFonts w:ascii="宋体" w:hAnsi="宋体" w:cs="宋体"/>
                <w:color w:val="auto"/>
                <w:szCs w:val="21"/>
                <w:highlight w:val="none"/>
              </w:rPr>
            </w:pPr>
            <w:r>
              <w:rPr>
                <w:rFonts w:hint="eastAsia" w:ascii="宋体" w:hAnsi="宋体" w:cs="宋体"/>
                <w:color w:val="auto"/>
                <w:szCs w:val="21"/>
                <w:highlight w:val="none"/>
              </w:rPr>
              <w:t>▲4.支持标准≥8孔联管和96孔标准板。</w:t>
            </w:r>
          </w:p>
          <w:p w14:paraId="6E89A6A7">
            <w:pPr>
              <w:spacing w:line="360" w:lineRule="auto"/>
              <w:rPr>
                <w:rFonts w:ascii="宋体" w:hAnsi="宋体" w:cs="宋体"/>
                <w:color w:val="auto"/>
                <w:szCs w:val="21"/>
                <w:highlight w:val="none"/>
              </w:rPr>
            </w:pPr>
            <w:r>
              <w:rPr>
                <w:rFonts w:hint="eastAsia" w:ascii="宋体" w:hAnsi="宋体" w:cs="宋体"/>
                <w:color w:val="auto"/>
                <w:szCs w:val="21"/>
                <w:highlight w:val="none"/>
              </w:rPr>
              <w:t>5.支持在同一反应板上同时进行测序和片段分析。</w:t>
            </w:r>
          </w:p>
          <w:p w14:paraId="31CB4CB4">
            <w:pPr>
              <w:spacing w:line="360" w:lineRule="auto"/>
              <w:rPr>
                <w:rFonts w:ascii="宋体" w:hAnsi="宋体" w:cs="宋体"/>
                <w:color w:val="auto"/>
                <w:szCs w:val="21"/>
                <w:highlight w:val="none"/>
              </w:rPr>
            </w:pPr>
            <w:r>
              <w:rPr>
                <w:rFonts w:hint="eastAsia" w:ascii="宋体" w:hAnsi="宋体" w:cs="宋体"/>
                <w:color w:val="auto"/>
                <w:szCs w:val="21"/>
                <w:highlight w:val="none"/>
              </w:rPr>
              <w:t>▲6.进行DNA片段分析时可同时检测并分析至少六种荧光染料。</w:t>
            </w:r>
          </w:p>
          <w:p w14:paraId="5F4A6EEE">
            <w:pPr>
              <w:spacing w:line="360" w:lineRule="auto"/>
              <w:rPr>
                <w:rFonts w:ascii="宋体" w:hAnsi="宋体" w:cs="宋体"/>
                <w:color w:val="auto"/>
                <w:szCs w:val="21"/>
                <w:highlight w:val="none"/>
              </w:rPr>
            </w:pPr>
            <w:r>
              <w:rPr>
                <w:rFonts w:hint="eastAsia" w:ascii="宋体" w:hAnsi="宋体" w:cs="宋体"/>
                <w:color w:val="auto"/>
                <w:szCs w:val="21"/>
                <w:highlight w:val="none"/>
              </w:rPr>
              <w:t>7.激光光源，采用标准电源供电，无需散热。</w:t>
            </w:r>
          </w:p>
          <w:p w14:paraId="458E7C9F">
            <w:pPr>
              <w:spacing w:line="360" w:lineRule="auto"/>
              <w:rPr>
                <w:rFonts w:ascii="宋体" w:hAnsi="宋体" w:cs="宋体"/>
                <w:color w:val="auto"/>
                <w:szCs w:val="21"/>
                <w:highlight w:val="none"/>
              </w:rPr>
            </w:pPr>
            <w:r>
              <w:rPr>
                <w:rFonts w:hint="eastAsia" w:ascii="宋体" w:hAnsi="宋体" w:cs="宋体"/>
                <w:color w:val="auto"/>
                <w:szCs w:val="21"/>
                <w:highlight w:val="none"/>
              </w:rPr>
              <w:t>8.兼容多个厂家校准的染料校准。</w:t>
            </w:r>
          </w:p>
          <w:p w14:paraId="064FC9A4">
            <w:pPr>
              <w:spacing w:line="360" w:lineRule="auto"/>
              <w:rPr>
                <w:rFonts w:ascii="宋体" w:hAnsi="宋体" w:cs="宋体"/>
                <w:color w:val="auto"/>
                <w:szCs w:val="21"/>
                <w:highlight w:val="none"/>
              </w:rPr>
            </w:pPr>
            <w:r>
              <w:rPr>
                <w:rFonts w:hint="eastAsia" w:ascii="宋体" w:hAnsi="宋体" w:cs="宋体"/>
                <w:color w:val="auto"/>
                <w:szCs w:val="21"/>
                <w:highlight w:val="none"/>
              </w:rPr>
              <w:t>9.自动校准：仪器会自动进行光学校准，电泳时仪器会自动对每个样品进行光谱校准；</w:t>
            </w:r>
          </w:p>
          <w:p w14:paraId="3DF73EF1">
            <w:pPr>
              <w:spacing w:line="360" w:lineRule="auto"/>
              <w:rPr>
                <w:rFonts w:ascii="宋体" w:hAnsi="宋体" w:cs="宋体"/>
                <w:color w:val="auto"/>
                <w:szCs w:val="21"/>
                <w:highlight w:val="none"/>
              </w:rPr>
            </w:pPr>
            <w:r>
              <w:rPr>
                <w:rFonts w:hint="eastAsia" w:ascii="宋体" w:hAnsi="宋体" w:cs="宋体"/>
                <w:color w:val="auto"/>
                <w:szCs w:val="21"/>
                <w:highlight w:val="none"/>
              </w:rPr>
              <w:t>▲10.应用：至少具备Sanger测序，NGS数据验证，插入缺失，杂合子检测，低频变异检测等功能。</w:t>
            </w:r>
          </w:p>
          <w:p w14:paraId="51367D64">
            <w:pPr>
              <w:spacing w:line="360" w:lineRule="auto"/>
              <w:rPr>
                <w:rFonts w:ascii="宋体" w:hAnsi="宋体" w:cs="宋体"/>
                <w:color w:val="auto"/>
                <w:szCs w:val="21"/>
                <w:highlight w:val="none"/>
              </w:rPr>
            </w:pPr>
            <w:r>
              <w:rPr>
                <w:rFonts w:hint="eastAsia" w:ascii="宋体" w:hAnsi="宋体" w:cs="宋体"/>
                <w:color w:val="auto"/>
                <w:szCs w:val="21"/>
                <w:highlight w:val="none"/>
              </w:rPr>
              <w:t>11.片段分析：至少具备微卫星分析，MLPA，SNaPshot应用，细胞鉴定等功能。</w:t>
            </w:r>
          </w:p>
          <w:p w14:paraId="32753700">
            <w:pPr>
              <w:spacing w:line="360" w:lineRule="auto"/>
              <w:rPr>
                <w:rFonts w:ascii="宋体" w:hAnsi="宋体" w:cs="宋体"/>
                <w:color w:val="auto"/>
                <w:szCs w:val="21"/>
                <w:highlight w:val="none"/>
              </w:rPr>
            </w:pPr>
            <w:r>
              <w:rPr>
                <w:rFonts w:hint="eastAsia" w:ascii="宋体" w:hAnsi="宋体" w:cs="宋体"/>
                <w:color w:val="auto"/>
                <w:szCs w:val="21"/>
                <w:highlight w:val="none"/>
              </w:rPr>
              <w:t>12.一体化卡夹设计，将毛细管阵列、电泳胶传送系统、电泳胶和阳极缓冲液合为一体；</w:t>
            </w:r>
          </w:p>
          <w:p w14:paraId="55CBD463">
            <w:pPr>
              <w:spacing w:line="360" w:lineRule="auto"/>
              <w:rPr>
                <w:rFonts w:ascii="宋体" w:hAnsi="宋体" w:cs="宋体"/>
                <w:color w:val="auto"/>
                <w:szCs w:val="21"/>
                <w:highlight w:val="none"/>
              </w:rPr>
            </w:pPr>
            <w:r>
              <w:rPr>
                <w:rFonts w:hint="eastAsia" w:ascii="宋体" w:hAnsi="宋体" w:cs="宋体"/>
                <w:color w:val="auto"/>
                <w:szCs w:val="21"/>
                <w:highlight w:val="none"/>
              </w:rPr>
              <w:t>13.卡夹标准：毛细管长度≥28cm，进样/反应数量可以是125个进样/500 个反应样品或250个进样/1000个反应样品。</w:t>
            </w:r>
          </w:p>
          <w:p w14:paraId="079FCE8F">
            <w:pPr>
              <w:spacing w:line="360" w:lineRule="auto"/>
              <w:rPr>
                <w:rFonts w:ascii="宋体" w:hAnsi="宋体" w:cs="宋体"/>
                <w:color w:val="auto"/>
                <w:szCs w:val="21"/>
                <w:highlight w:val="none"/>
              </w:rPr>
            </w:pPr>
            <w:r>
              <w:rPr>
                <w:rFonts w:hint="eastAsia" w:ascii="宋体" w:hAnsi="宋体" w:cs="宋体"/>
                <w:color w:val="auto"/>
                <w:szCs w:val="21"/>
                <w:highlight w:val="none"/>
              </w:rPr>
              <w:t>14.具有自动化数据分析软件，可一键式生成报告。</w:t>
            </w:r>
          </w:p>
          <w:p w14:paraId="18C3E957">
            <w:pPr>
              <w:spacing w:line="360" w:lineRule="auto"/>
              <w:rPr>
                <w:rFonts w:ascii="宋体" w:hAnsi="宋体" w:cs="宋体"/>
                <w:color w:val="auto"/>
                <w:szCs w:val="21"/>
                <w:highlight w:val="none"/>
              </w:rPr>
            </w:pPr>
            <w:r>
              <w:rPr>
                <w:rFonts w:hint="eastAsia" w:ascii="宋体" w:hAnsi="宋体" w:cs="宋体"/>
                <w:color w:val="auto"/>
                <w:szCs w:val="21"/>
                <w:highlight w:val="none"/>
              </w:rPr>
              <w:t>▲15.基因分析仪至少可用于DNA序列测定和基因型自动分析SSR/STR、TILLING、AFLP、SNP、SSCP、甲基化、MSID、MLPA等多种分析。</w:t>
            </w:r>
          </w:p>
          <w:p w14:paraId="2EDB7A96">
            <w:pPr>
              <w:spacing w:line="360" w:lineRule="auto"/>
              <w:rPr>
                <w:rFonts w:ascii="宋体" w:hAnsi="宋体" w:cs="宋体"/>
                <w:color w:val="auto"/>
                <w:szCs w:val="21"/>
                <w:highlight w:val="none"/>
              </w:rPr>
            </w:pPr>
            <w:r>
              <w:rPr>
                <w:rFonts w:hint="eastAsia" w:ascii="宋体" w:hAnsi="宋体" w:cs="宋体"/>
                <w:color w:val="auto"/>
                <w:szCs w:val="21"/>
                <w:highlight w:val="none"/>
              </w:rPr>
              <w:t>16.POP 胶类型：基因分析仪所匹配的耗材POP胶需要同时满足片段分析和Sanger测序的要求。</w:t>
            </w:r>
          </w:p>
          <w:p w14:paraId="34FA8703">
            <w:pPr>
              <w:spacing w:line="360" w:lineRule="auto"/>
              <w:rPr>
                <w:rFonts w:ascii="宋体" w:hAnsi="宋体" w:cs="宋体"/>
                <w:color w:val="auto"/>
                <w:szCs w:val="21"/>
                <w:highlight w:val="none"/>
              </w:rPr>
            </w:pPr>
            <w:r>
              <w:rPr>
                <w:rFonts w:hint="eastAsia" w:ascii="宋体" w:hAnsi="宋体" w:cs="宋体"/>
                <w:color w:val="auto"/>
                <w:szCs w:val="21"/>
                <w:highlight w:val="none"/>
              </w:rPr>
              <w:t>17.最低配置要求：</w:t>
            </w:r>
          </w:p>
          <w:p w14:paraId="0A1A529D">
            <w:pPr>
              <w:spacing w:line="360" w:lineRule="auto"/>
              <w:rPr>
                <w:rFonts w:ascii="宋体" w:hAnsi="宋体" w:cs="宋体"/>
                <w:color w:val="auto"/>
                <w:szCs w:val="21"/>
                <w:highlight w:val="none"/>
              </w:rPr>
            </w:pPr>
            <w:r>
              <w:rPr>
                <w:rFonts w:hint="eastAsia" w:ascii="宋体" w:hAnsi="宋体" w:cs="宋体"/>
                <w:color w:val="auto"/>
                <w:szCs w:val="21"/>
                <w:highlight w:val="none"/>
              </w:rPr>
              <w:t>（1）基因分析仪1台</w:t>
            </w:r>
          </w:p>
          <w:p w14:paraId="2EE00051">
            <w:pPr>
              <w:spacing w:line="360" w:lineRule="auto"/>
              <w:rPr>
                <w:rFonts w:ascii="宋体" w:hAnsi="宋体" w:cs="宋体"/>
                <w:color w:val="auto"/>
                <w:szCs w:val="21"/>
                <w:highlight w:val="none"/>
              </w:rPr>
            </w:pPr>
            <w:r>
              <w:rPr>
                <w:rFonts w:hint="eastAsia" w:ascii="宋体" w:hAnsi="宋体" w:cs="宋体"/>
                <w:color w:val="auto"/>
                <w:szCs w:val="21"/>
                <w:highlight w:val="none"/>
              </w:rPr>
              <w:t>（2）测序分析软件1套</w:t>
            </w:r>
          </w:p>
          <w:p w14:paraId="6278EE81">
            <w:pPr>
              <w:spacing w:line="360" w:lineRule="auto"/>
              <w:rPr>
                <w:rFonts w:ascii="宋体" w:hAnsi="宋体" w:cs="宋体"/>
                <w:color w:val="auto"/>
                <w:szCs w:val="21"/>
                <w:highlight w:val="none"/>
              </w:rPr>
            </w:pPr>
            <w:r>
              <w:rPr>
                <w:rFonts w:hint="eastAsia" w:ascii="宋体" w:hAnsi="宋体" w:cs="宋体"/>
                <w:color w:val="auto"/>
                <w:szCs w:val="21"/>
                <w:highlight w:val="none"/>
              </w:rPr>
              <w:t>（3）突变检测和分析软件1套</w:t>
            </w:r>
          </w:p>
          <w:p w14:paraId="5462A4DA">
            <w:pPr>
              <w:spacing w:line="360" w:lineRule="auto"/>
              <w:rPr>
                <w:rFonts w:ascii="宋体" w:hAnsi="宋体" w:cs="宋体"/>
                <w:color w:val="auto"/>
                <w:szCs w:val="21"/>
                <w:highlight w:val="none"/>
              </w:rPr>
            </w:pPr>
            <w:r>
              <w:rPr>
                <w:rFonts w:hint="eastAsia" w:ascii="宋体" w:hAnsi="宋体" w:cs="宋体"/>
                <w:color w:val="auto"/>
                <w:szCs w:val="21"/>
                <w:highlight w:val="none"/>
              </w:rPr>
              <w:t>（4）片段分析软件1套</w:t>
            </w:r>
          </w:p>
          <w:p w14:paraId="675B1ECD">
            <w:pPr>
              <w:spacing w:line="360" w:lineRule="auto"/>
              <w:rPr>
                <w:rFonts w:ascii="宋体" w:hAnsi="宋体" w:cs="宋体"/>
                <w:color w:val="auto"/>
                <w:szCs w:val="21"/>
                <w:highlight w:val="none"/>
              </w:rPr>
            </w:pPr>
            <w:r>
              <w:rPr>
                <w:rFonts w:hint="eastAsia" w:ascii="宋体" w:hAnsi="宋体" w:cs="宋体"/>
                <w:color w:val="auto"/>
                <w:szCs w:val="21"/>
                <w:highlight w:val="none"/>
              </w:rPr>
              <w:t>（5）装机验证试剂盒1套</w:t>
            </w:r>
          </w:p>
          <w:p w14:paraId="2DB995FC">
            <w:pPr>
              <w:spacing w:line="360" w:lineRule="auto"/>
              <w:rPr>
                <w:rFonts w:ascii="宋体" w:hAnsi="宋体" w:cs="宋体"/>
                <w:color w:val="auto"/>
                <w:szCs w:val="21"/>
                <w:highlight w:val="none"/>
              </w:rPr>
            </w:pPr>
            <w:r>
              <w:rPr>
                <w:rFonts w:hint="eastAsia" w:ascii="宋体" w:hAnsi="宋体" w:cs="宋体"/>
                <w:color w:val="auto"/>
                <w:szCs w:val="21"/>
                <w:highlight w:val="none"/>
              </w:rPr>
              <w:t>（6）配套工作站1套(CPU参照或优于i7，13代及以上，内存≥32G；硬盘≥480G SSD+2*2T HDD，显示器≥23.8英寸)</w:t>
            </w:r>
          </w:p>
          <w:p w14:paraId="43BBB385">
            <w:pPr>
              <w:spacing w:line="360" w:lineRule="auto"/>
              <w:rPr>
                <w:rFonts w:ascii="宋体" w:hAnsi="宋体" w:cs="宋体"/>
                <w:color w:val="auto"/>
                <w:szCs w:val="21"/>
                <w:highlight w:val="none"/>
              </w:rPr>
            </w:pPr>
            <w:r>
              <w:rPr>
                <w:rFonts w:hint="eastAsia" w:ascii="宋体" w:hAnsi="宋体" w:cs="宋体"/>
                <w:color w:val="auto"/>
                <w:szCs w:val="21"/>
                <w:highlight w:val="none"/>
              </w:rPr>
              <w:t>（7）水平电泳仪1台（可用于DNA和RNA的琼脂糖凝胶分离电泳及进行 96 孔 PCR 样品电泳实验）</w:t>
            </w:r>
          </w:p>
          <w:p w14:paraId="12E2E064">
            <w:pPr>
              <w:spacing w:line="360" w:lineRule="auto"/>
              <w:rPr>
                <w:rFonts w:ascii="宋体" w:hAnsi="宋体" w:cs="宋体"/>
                <w:color w:val="auto"/>
                <w:szCs w:val="21"/>
                <w:highlight w:val="none"/>
              </w:rPr>
            </w:pPr>
            <w:r>
              <w:rPr>
                <w:rFonts w:hint="eastAsia" w:ascii="宋体" w:hAnsi="宋体" w:cs="宋体"/>
                <w:color w:val="auto"/>
                <w:szCs w:val="21"/>
                <w:highlight w:val="none"/>
              </w:rPr>
              <w:t>（8）服务终端1套（彩色打印设备1台、条码打印设备1台）</w:t>
            </w:r>
          </w:p>
          <w:p w14:paraId="24C72576">
            <w:pPr>
              <w:spacing w:line="360" w:lineRule="auto"/>
              <w:rPr>
                <w:rFonts w:ascii="宋体" w:hAnsi="宋体" w:cs="宋体"/>
                <w:color w:val="auto"/>
                <w:szCs w:val="21"/>
                <w:highlight w:val="none"/>
              </w:rPr>
            </w:pPr>
            <w:r>
              <w:rPr>
                <w:rFonts w:hint="eastAsia" w:ascii="宋体" w:hAnsi="宋体" w:cs="宋体"/>
                <w:color w:val="auto"/>
                <w:szCs w:val="21"/>
                <w:highlight w:val="none"/>
              </w:rPr>
              <w:t>（9）连续供电系统1套（续航≥4小时供电）</w:t>
            </w:r>
          </w:p>
          <w:p w14:paraId="06F4DE23">
            <w:pPr>
              <w:spacing w:line="360" w:lineRule="auto"/>
              <w:rPr>
                <w:rFonts w:ascii="宋体" w:hAnsi="宋体" w:cs="宋体"/>
                <w:color w:val="auto"/>
                <w:szCs w:val="21"/>
                <w:highlight w:val="none"/>
              </w:rPr>
            </w:pPr>
            <w:r>
              <w:rPr>
                <w:rFonts w:hint="eastAsia" w:ascii="宋体" w:hAnsi="宋体" w:cs="宋体"/>
                <w:color w:val="auto"/>
                <w:szCs w:val="21"/>
                <w:highlight w:val="none"/>
              </w:rPr>
              <w:t>（10）扫码枪1个</w:t>
            </w:r>
          </w:p>
          <w:p w14:paraId="7AFA9604">
            <w:pPr>
              <w:spacing w:line="360" w:lineRule="auto"/>
              <w:rPr>
                <w:rFonts w:ascii="宋体" w:hAnsi="宋体" w:cs="宋体"/>
                <w:color w:val="auto"/>
                <w:szCs w:val="21"/>
                <w:highlight w:val="none"/>
              </w:rPr>
            </w:pPr>
            <w:r>
              <w:rPr>
                <w:rFonts w:hint="eastAsia" w:ascii="宋体" w:hAnsi="宋体" w:cs="宋体"/>
                <w:color w:val="auto"/>
                <w:szCs w:val="21"/>
                <w:highlight w:val="none"/>
              </w:rPr>
              <w:t>（11）操作手册 1 份</w:t>
            </w:r>
          </w:p>
          <w:p w14:paraId="7A5A0538">
            <w:pPr>
              <w:spacing w:line="360" w:lineRule="auto"/>
              <w:rPr>
                <w:rFonts w:ascii="宋体" w:hAnsi="宋体" w:cs="宋体"/>
                <w:color w:val="auto"/>
                <w:szCs w:val="21"/>
                <w:highlight w:val="none"/>
              </w:rPr>
            </w:pPr>
            <w:r>
              <w:rPr>
                <w:rFonts w:hint="eastAsia" w:ascii="宋体" w:hAnsi="宋体" w:cs="宋体"/>
                <w:color w:val="auto"/>
                <w:szCs w:val="21"/>
                <w:highlight w:val="none"/>
              </w:rPr>
              <w:t>（12）维修保养手册 1 份</w:t>
            </w:r>
          </w:p>
          <w:p w14:paraId="6A873997">
            <w:pPr>
              <w:spacing w:line="360" w:lineRule="auto"/>
              <w:rPr>
                <w:rFonts w:ascii="宋体" w:hAnsi="宋体" w:cs="宋体"/>
                <w:color w:val="auto"/>
                <w:szCs w:val="21"/>
                <w:highlight w:val="none"/>
              </w:rPr>
            </w:pPr>
            <w:r>
              <w:rPr>
                <w:rFonts w:hint="eastAsia" w:ascii="宋体" w:hAnsi="宋体" w:cs="宋体"/>
                <w:color w:val="auto"/>
                <w:szCs w:val="21"/>
                <w:highlight w:val="none"/>
              </w:rPr>
              <w:t>（13）安装手册 1 份</w:t>
            </w:r>
          </w:p>
        </w:tc>
      </w:tr>
      <w:tr w14:paraId="5F69F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Pr>
          <w:p w14:paraId="3ED729C3">
            <w:pPr>
              <w:tabs>
                <w:tab w:val="left" w:pos="180"/>
                <w:tab w:val="left" w:pos="1620"/>
              </w:tabs>
              <w:spacing w:line="360" w:lineRule="auto"/>
              <w:rPr>
                <w:rFonts w:ascii="宋体" w:hAnsi="宋体" w:cs="宋体"/>
                <w:color w:val="auto"/>
                <w:szCs w:val="21"/>
                <w:highlight w:val="none"/>
              </w:rPr>
            </w:pPr>
            <w:r>
              <w:rPr>
                <w:rFonts w:hint="eastAsia" w:ascii="宋体" w:hAnsi="宋体" w:cs="宋体"/>
                <w:color w:val="auto"/>
                <w:szCs w:val="21"/>
                <w:highlight w:val="none"/>
              </w:rPr>
              <w:t>采购预算：76.00万元</w:t>
            </w:r>
          </w:p>
        </w:tc>
      </w:tr>
      <w:tr w14:paraId="05364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Borders>
              <w:top w:val="single" w:color="auto" w:sz="4" w:space="0"/>
              <w:left w:val="single" w:color="auto" w:sz="4" w:space="0"/>
              <w:bottom w:val="single" w:color="auto" w:sz="4" w:space="0"/>
              <w:right w:val="single" w:color="auto" w:sz="4" w:space="0"/>
            </w:tcBorders>
            <w:vAlign w:val="center"/>
          </w:tcPr>
          <w:p w14:paraId="7FFC181F">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一、商务要求</w:t>
            </w:r>
          </w:p>
        </w:tc>
      </w:tr>
      <w:tr w14:paraId="47F8F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0F0BCE3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合同履行期限和地点</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52F3DFC3">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1.合同履行期限：</w:t>
            </w:r>
            <w:bookmarkStart w:id="72" w:name="OLE_LINK1"/>
            <w:r>
              <w:rPr>
                <w:rFonts w:hint="eastAsia" w:ascii="宋体" w:hAnsi="宋体" w:cs="宋体"/>
                <w:color w:val="auto"/>
                <w:szCs w:val="21"/>
                <w:highlight w:val="none"/>
              </w:rPr>
              <w:t>采购人向成交供应商发出供货通知，成交供应商在收到采购人通知后30个日历日内将全部货物运抵采购人指定地点后完成安装、调试、培训等全部工作，并经最终验收合格后交付使用</w:t>
            </w:r>
            <w:bookmarkEnd w:id="72"/>
            <w:r>
              <w:rPr>
                <w:rFonts w:hint="eastAsia" w:ascii="宋体" w:hAnsi="宋体" w:cs="宋体"/>
                <w:color w:val="auto"/>
                <w:szCs w:val="21"/>
                <w:highlight w:val="none"/>
              </w:rPr>
              <w:t>。</w:t>
            </w:r>
          </w:p>
          <w:p w14:paraId="70DC215D">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2.地点：梧州市采购人指定地点（梧州市妇幼保健院），本次采购不接受任何损耗。</w:t>
            </w:r>
          </w:p>
        </w:tc>
      </w:tr>
      <w:tr w14:paraId="140B1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345D8F96">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合同签订时间</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045A3760">
            <w:pPr>
              <w:spacing w:line="360" w:lineRule="auto"/>
              <w:jc w:val="left"/>
              <w:rPr>
                <w:rFonts w:ascii="宋体" w:hAnsi="宋体" w:cs="宋体"/>
                <w:b/>
                <w:color w:val="auto"/>
                <w:szCs w:val="21"/>
                <w:highlight w:val="none"/>
              </w:rPr>
            </w:pPr>
            <w:r>
              <w:rPr>
                <w:rFonts w:hint="eastAsia" w:ascii="宋体" w:hAnsi="宋体" w:cs="宋体"/>
                <w:color w:val="auto"/>
                <w:szCs w:val="21"/>
                <w:highlight w:val="none"/>
              </w:rPr>
              <w:t>自成交通知书发出之日起25个日历日内。</w:t>
            </w:r>
          </w:p>
        </w:tc>
      </w:tr>
      <w:tr w14:paraId="558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083534E8">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报价要求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7C3B4D11">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本次报价须为人民币报价，包括但不限于竞标货物及其配件（附件）价款，包装费、运费、装卸费、保险费、搬运费、安装费、调试费、检验及检定验收费、售后服务费、培训费（如有）、税金等采购文件和响应文件规定及合同包含的所有风险、责任等应有的全部费用。</w:t>
            </w:r>
          </w:p>
          <w:p w14:paraId="0A088C80">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说明：本项目所有成交设备须完成与采购人指定医院信息系统（系统名称：瑞美实验室管理软件（瑞美Lis））的对接接入工作，该工作为合同履行的必要组成部分。具体接入方式（双工接入）以采购人现场实际要求为准，预估接入费用为人民币15000.00元。供应商在报价时，须将上述系统接入相关的全部费用全额纳入竞标总报价，采购人不再另行支付任何与设备接入相关的费用。</w:t>
            </w:r>
          </w:p>
          <w:p w14:paraId="0502BFC7">
            <w:pPr>
              <w:spacing w:line="360" w:lineRule="auto"/>
              <w:ind w:firstLine="560"/>
              <w:jc w:val="left"/>
              <w:rPr>
                <w:rFonts w:ascii="宋体" w:hAnsi="宋体" w:cs="宋体"/>
                <w:color w:val="auto"/>
                <w:szCs w:val="21"/>
                <w:highlight w:val="none"/>
              </w:rPr>
            </w:pPr>
            <w:r>
              <w:rPr>
                <w:rFonts w:hint="eastAsia" w:ascii="宋体" w:hAnsi="宋体" w:cs="宋体"/>
                <w:color w:val="auto"/>
                <w:szCs w:val="21"/>
                <w:highlight w:val="none"/>
              </w:rPr>
              <w:t>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tc>
      </w:tr>
      <w:tr w14:paraId="6D1AB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415D358A">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付款条件</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2FDBC65A">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本项目无预付款。采购人分三期向成交供应商支付合同款。</w:t>
            </w:r>
          </w:p>
          <w:p w14:paraId="1D552EA8">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一期：成交供应商所有设备进场安装调试完毕并经采购人验收合格，自验收合格之日起计算3个月后，成交供应商开具合同总额30%的合法完税发票，采购人收到发票后10个工作日内向成交供应商支付合同总额的30%。</w:t>
            </w:r>
          </w:p>
          <w:p w14:paraId="67EBB334">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第二期：自所有设备验收合格之日起计算9个月后，成交供应商开具合同总额60%的合法完税发票，采购人收到发票后10个工作日内向成交供应商支付合同总额的60%。</w:t>
            </w:r>
          </w:p>
          <w:p w14:paraId="5846B95E">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第三期：余下合同总额的10%在所有设备验收合格之日起计算12个月后，成交供应商无其他违约情形，开具合同总额10%的合法完税发票，采购人收到发票后10个工作日内，在扣除成交供应商在合同履行期间对采购人所负的债务后，将剩余款项付清（不计利息）。</w:t>
            </w:r>
          </w:p>
          <w:p w14:paraId="2C421F12">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付款前成交供应商需向采购人提供等额合法完税发票（发票类型以采购人的具体要求为准）以及请款函。</w:t>
            </w:r>
          </w:p>
          <w:p w14:paraId="7FAEB9CC">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合同签署的成交供应商公司名称及发票开具单位与收款单位必须一致，在合同执行过程中，成交供应商不得以其他不正当理由要求调整发票开具单位或收款单位，否则视为成交供应商违约，采购人有权拒绝支付货款。</w:t>
            </w:r>
          </w:p>
        </w:tc>
      </w:tr>
      <w:tr w14:paraId="67BB4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3457DCA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产品基本要求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29B995EA">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1.以上产品必须是具备合法资质的制造商生产的全新正品，自通知发货之日算起，货物生产日期不超过6个月，并满足采购文件的要求，若产品在运输或安装过程中损坏或擦伤须无偿调换相同产品。</w:t>
            </w:r>
          </w:p>
          <w:p w14:paraId="4FB90D45">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2.供应商所投产品参数应同等或优于以上各项参数要求，产品、辅材及生产工艺符合国家相关规范。</w:t>
            </w:r>
          </w:p>
          <w:p w14:paraId="093EF30D">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3.专利权、商标权等，如在使用过程中出现的一切经济和法律责任均由供应商负责。</w:t>
            </w:r>
          </w:p>
          <w:p w14:paraId="4EFEEB2D">
            <w:pPr>
              <w:spacing w:line="360" w:lineRule="auto"/>
              <w:ind w:firstLine="560"/>
              <w:rPr>
                <w:rFonts w:ascii="宋体" w:hAnsi="宋体" w:cs="宋体"/>
                <w:color w:val="auto"/>
                <w:szCs w:val="21"/>
                <w:highlight w:val="none"/>
              </w:rPr>
            </w:pPr>
            <w:r>
              <w:rPr>
                <w:rFonts w:hint="eastAsia" w:ascii="宋体" w:hAnsi="宋体" w:cs="宋体"/>
                <w:color w:val="auto"/>
                <w:szCs w:val="21"/>
                <w:highlight w:val="none"/>
              </w:rPr>
              <w:t>4.使用年限≥5年。</w:t>
            </w:r>
          </w:p>
          <w:p w14:paraId="2490F2B1">
            <w:pPr>
              <w:spacing w:line="360" w:lineRule="auto"/>
              <w:ind w:firstLine="562"/>
              <w:jc w:val="left"/>
              <w:rPr>
                <w:rFonts w:hint="eastAsia" w:ascii="宋体" w:hAnsi="宋体" w:cs="宋体"/>
                <w:b/>
                <w:color w:val="auto"/>
                <w:szCs w:val="21"/>
                <w:highlight w:val="none"/>
              </w:rPr>
            </w:pPr>
            <w:r>
              <w:rPr>
                <w:rFonts w:hint="eastAsia" w:ascii="宋体" w:hAnsi="宋体" w:cs="宋体"/>
                <w:b/>
                <w:color w:val="auto"/>
                <w:szCs w:val="21"/>
                <w:highlight w:val="none"/>
              </w:rPr>
              <w:t>5.响应文件中提供产品的《医疗器械注册证》并加盖供应商公章。</w:t>
            </w:r>
          </w:p>
          <w:p w14:paraId="633B8F97">
            <w:pPr>
              <w:spacing w:line="360" w:lineRule="auto"/>
              <w:ind w:firstLine="562"/>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响应文件中提供产品</w:t>
            </w:r>
            <w:r>
              <w:rPr>
                <w:rFonts w:hint="eastAsia" w:ascii="宋体" w:hAnsi="宋体" w:cs="宋体"/>
                <w:b/>
                <w:color w:val="auto"/>
                <w:szCs w:val="21"/>
                <w:highlight w:val="none"/>
                <w:lang w:val="en-US" w:eastAsia="zh-CN"/>
              </w:rPr>
              <w:t>生产厂家</w:t>
            </w:r>
            <w:r>
              <w:rPr>
                <w:rFonts w:hint="eastAsia" w:ascii="宋体" w:hAnsi="宋体" w:cs="宋体"/>
                <w:b/>
                <w:color w:val="auto"/>
                <w:szCs w:val="21"/>
                <w:highlight w:val="none"/>
              </w:rPr>
              <w:t>的《医疗器械</w:t>
            </w:r>
            <w:r>
              <w:rPr>
                <w:rFonts w:hint="eastAsia" w:ascii="宋体" w:hAnsi="宋体" w:cs="宋体"/>
                <w:b/>
                <w:color w:val="auto"/>
                <w:szCs w:val="21"/>
                <w:highlight w:val="none"/>
                <w:lang w:val="en-US" w:eastAsia="zh-CN"/>
              </w:rPr>
              <w:t>生产许可</w:t>
            </w:r>
            <w:r>
              <w:rPr>
                <w:rFonts w:hint="eastAsia" w:ascii="宋体" w:hAnsi="宋体" w:cs="宋体"/>
                <w:b/>
                <w:color w:val="auto"/>
                <w:szCs w:val="21"/>
                <w:highlight w:val="none"/>
              </w:rPr>
              <w:t>证》并加盖供应商公章。</w:t>
            </w:r>
          </w:p>
        </w:tc>
      </w:tr>
      <w:tr w14:paraId="3E6FF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1674402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质保期</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04CCC360">
            <w:pPr>
              <w:spacing w:line="360" w:lineRule="auto"/>
              <w:ind w:firstLine="560"/>
              <w:jc w:val="left"/>
              <w:rPr>
                <w:rFonts w:ascii="宋体" w:hAnsi="宋体" w:cs="宋体"/>
                <w:b/>
                <w:color w:val="auto"/>
                <w:szCs w:val="21"/>
                <w:highlight w:val="none"/>
              </w:rPr>
            </w:pPr>
            <w:r>
              <w:rPr>
                <w:rFonts w:hint="eastAsia" w:ascii="宋体" w:hAnsi="宋体" w:cs="宋体"/>
                <w:bCs/>
                <w:color w:val="auto"/>
                <w:szCs w:val="21"/>
                <w:highlight w:val="none"/>
              </w:rPr>
              <w:t>按国家有关产品“三包”规定执行“三包”，保修质保期不少于3年，自设备验收合格之日起计算（设备质保期原厂标准更长或者法律法规、规章、技术标准、其他规范性文件等对本次采购的货物质保期限有更长期限规定的，则依照其相关规定执行）。若质保期届满仍存在质保期内产生的未解决的技术问题或未完成的任务，成交供应商应按照合同约定提供售后服务，直到问题解决或任务完成为止。</w:t>
            </w:r>
          </w:p>
        </w:tc>
      </w:tr>
      <w:tr w14:paraId="36C60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7C05E0E">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售后服务</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59E522AA">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 xml:space="preserve">1.成交供应商负责送货上门，安装调试。从通过验收即日起质保期内所有由于质量问题导致的软、硬件产品故障负责保修、人工及更换备件标准上门服务，并提供维护直至设备报废为止。 </w:t>
            </w:r>
          </w:p>
          <w:p w14:paraId="466FBCF5">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 xml:space="preserve">2.技术及维修服务：成交供应商应配置工程技术人员，随时提供开箱验货、安装、调试或维修等服务。 </w:t>
            </w:r>
          </w:p>
          <w:p w14:paraId="47B0DDBE">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3.故障处理：厂家须设有24小时服务电话，质保期内，在使用过程中发现质量问题或故障时，接到维修通知后，2小时内响应，24小时内实施维修服务。一般问题应在48小时内解决，重大问题或其他无法迅速解决的问题应在一周内解决，所发生的一切费用由成交供应商负责。</w:t>
            </w:r>
          </w:p>
          <w:p w14:paraId="67379A96">
            <w:pPr>
              <w:spacing w:line="360" w:lineRule="auto"/>
              <w:ind w:firstLine="560"/>
              <w:rPr>
                <w:rFonts w:ascii="宋体" w:hAnsi="宋体" w:cs="宋体"/>
                <w:bCs/>
                <w:color w:val="auto"/>
                <w:szCs w:val="21"/>
                <w:highlight w:val="none"/>
              </w:rPr>
            </w:pPr>
            <w:r>
              <w:rPr>
                <w:rFonts w:hint="eastAsia" w:ascii="宋体" w:hAnsi="宋体" w:cs="宋体"/>
                <w:bCs/>
                <w:color w:val="auto"/>
                <w:szCs w:val="21"/>
                <w:highlight w:val="none"/>
              </w:rPr>
              <w:t>4.维修备件必须是原厂备件。</w:t>
            </w:r>
          </w:p>
          <w:p w14:paraId="5B326127">
            <w:pPr>
              <w:spacing w:line="360" w:lineRule="auto"/>
              <w:ind w:firstLine="560"/>
              <w:rPr>
                <w:rFonts w:ascii="宋体" w:hAnsi="宋体" w:cs="宋体"/>
                <w:b/>
                <w:color w:val="auto"/>
                <w:szCs w:val="21"/>
                <w:highlight w:val="none"/>
              </w:rPr>
            </w:pPr>
            <w:r>
              <w:rPr>
                <w:rFonts w:hint="eastAsia" w:ascii="宋体" w:hAnsi="宋体" w:cs="宋体"/>
                <w:bCs/>
                <w:color w:val="auto"/>
                <w:szCs w:val="21"/>
                <w:highlight w:val="none"/>
              </w:rPr>
              <w:t>5.其余按厂家承诺。</w:t>
            </w:r>
          </w:p>
        </w:tc>
      </w:tr>
      <w:tr w14:paraId="00B05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71D9B7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验收标准（质量要求）</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75E22BD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1.验收标准：符合现行国家相关标准、行业标准、地方标准或者其他标准、规范。</w:t>
            </w:r>
          </w:p>
          <w:p w14:paraId="00B91B3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成交供应商在货物交付验收时，由采购人对照采购文件的项目要求及技术需求，全面核对检验。如不符合采购文件的技术需求及要求以及提供虚假承诺的，成交供应商应按照采购人的要求限期内无条件置换，因此产生的费用由成交供应商承担，采购人保留进一步追究责任的权利。</w:t>
            </w:r>
          </w:p>
          <w:p w14:paraId="58550E4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3.验收地点：广西梧州市采购人指定交货地点。</w:t>
            </w:r>
          </w:p>
          <w:p w14:paraId="52118DB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4.验收方式：</w:t>
            </w:r>
          </w:p>
          <w:p w14:paraId="0676753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4.1</w:t>
            </w:r>
            <w:r>
              <w:rPr>
                <w:rFonts w:hint="eastAsia" w:ascii="宋体" w:hAnsi="宋体" w:cs="宋体"/>
                <w:bCs/>
                <w:color w:val="auto"/>
                <w:szCs w:val="21"/>
                <w:highlight w:val="none"/>
              </w:rPr>
              <w:t>成交供应商完成货物安装调试和培训后，书面向采购人提交验收申请。</w:t>
            </w:r>
          </w:p>
          <w:p w14:paraId="097B2FE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4.2</w:t>
            </w:r>
            <w:r>
              <w:rPr>
                <w:rFonts w:hint="eastAsia" w:ascii="宋体" w:hAnsi="宋体" w:cs="宋体"/>
                <w:bCs/>
                <w:color w:val="auto"/>
                <w:szCs w:val="21"/>
                <w:highlight w:val="none"/>
              </w:rPr>
              <w:t>采购人收到成交供应商验收申请之日起5个工作日进行验收（如有特殊情况，按采购人指定的时间，另行验收）。</w:t>
            </w:r>
          </w:p>
          <w:p w14:paraId="55EA370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4.3</w:t>
            </w:r>
            <w:r>
              <w:rPr>
                <w:rFonts w:hint="eastAsia" w:ascii="宋体" w:hAnsi="宋体" w:cs="宋体"/>
                <w:bCs/>
                <w:color w:val="auto"/>
                <w:szCs w:val="21"/>
                <w:highlight w:val="none"/>
              </w:rPr>
              <w:t>本项目验收由验收小组按照采购合同约定对每一项技术和商务要求的履约情况进行确认，作为验收依据；</w:t>
            </w:r>
          </w:p>
          <w:p w14:paraId="154D7CD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4.4</w:t>
            </w:r>
            <w:r>
              <w:rPr>
                <w:rFonts w:hint="eastAsia" w:ascii="宋体" w:hAnsi="宋体" w:cs="宋体"/>
                <w:bCs/>
                <w:color w:val="auto"/>
                <w:szCs w:val="21"/>
                <w:highlight w:val="none"/>
              </w:rPr>
              <w:t>验收结束后，验收小组出具采购验收书，验收书应当包括每一项技术和商务要求的履约情况，并列明项目总体评价，由验收小组、采购人和成交供应商共同签署。</w:t>
            </w:r>
          </w:p>
          <w:p w14:paraId="58BAABD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4.5</w:t>
            </w:r>
            <w:r>
              <w:rPr>
                <w:rFonts w:hint="eastAsia" w:ascii="宋体" w:hAnsi="宋体" w:cs="宋体"/>
                <w:bCs/>
                <w:color w:val="auto"/>
                <w:szCs w:val="21"/>
                <w:highlight w:val="none"/>
              </w:rPr>
              <w:t>验收过程中所产生的一切费用均由成交供应商承担。</w:t>
            </w:r>
          </w:p>
          <w:p w14:paraId="0C5EC38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4.6</w:t>
            </w:r>
            <w:r>
              <w:rPr>
                <w:rFonts w:hint="eastAsia" w:ascii="宋体" w:hAnsi="宋体" w:cs="宋体"/>
                <w:bCs/>
                <w:color w:val="auto"/>
                <w:szCs w:val="21"/>
                <w:highlight w:val="none"/>
              </w:rPr>
              <w:t>验收书一式肆份，双方各执两份。</w:t>
            </w:r>
          </w:p>
          <w:p w14:paraId="2A80C26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w:t>
            </w:r>
            <w:r>
              <w:rPr>
                <w:rFonts w:hint="eastAsia" w:ascii="宋体" w:hAnsi="宋体" w:cs="宋体"/>
                <w:bCs/>
                <w:color w:val="auto"/>
                <w:szCs w:val="21"/>
                <w:highlight w:val="none"/>
              </w:rPr>
              <w:t>验收结论不合格的，成交供应商应自收到验收书后5日内及时予以解决。经成交供应商对验收结论不合格的货物进行整改后，仍然达不到要求的，经双方协商，可按以下办法处理：</w:t>
            </w:r>
          </w:p>
          <w:p w14:paraId="28AEBC8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4.7.1</w:t>
            </w:r>
            <w:r>
              <w:rPr>
                <w:rFonts w:hint="eastAsia" w:ascii="宋体" w:hAnsi="宋体" w:cs="宋体"/>
                <w:bCs/>
                <w:color w:val="auto"/>
                <w:szCs w:val="21"/>
                <w:highlight w:val="none"/>
              </w:rPr>
              <w:t>更换：由成交供应商承担所发生的全部费用；</w:t>
            </w:r>
          </w:p>
          <w:p w14:paraId="5282D84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4.7.2</w:t>
            </w:r>
            <w:r>
              <w:rPr>
                <w:rFonts w:hint="eastAsia" w:ascii="宋体" w:hAnsi="宋体" w:cs="宋体"/>
                <w:bCs/>
                <w:color w:val="auto"/>
                <w:szCs w:val="21"/>
                <w:highlight w:val="none"/>
              </w:rPr>
              <w:t>退货处理：成交供应商应退还采购人支付的合同款，同时应承担与该货物相关的直接费用（运输、保险、检验、合同款利息及银行手续费等）。</w:t>
            </w:r>
          </w:p>
        </w:tc>
      </w:tr>
      <w:tr w14:paraId="0C458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44" w:type="dxa"/>
            <w:gridSpan w:val="5"/>
            <w:tcBorders>
              <w:top w:val="single" w:color="auto" w:sz="4" w:space="0"/>
              <w:left w:val="single" w:color="auto" w:sz="4" w:space="0"/>
              <w:bottom w:val="single" w:color="auto" w:sz="4" w:space="0"/>
              <w:right w:val="single" w:color="auto" w:sz="4" w:space="0"/>
            </w:tcBorders>
            <w:vAlign w:val="center"/>
          </w:tcPr>
          <w:p w14:paraId="08B469A5">
            <w:pPr>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二、</w:t>
            </w:r>
            <w:r>
              <w:rPr>
                <w:rFonts w:hint="eastAsia" w:ascii="宋体" w:hAnsi="宋体" w:cs="宋体"/>
                <w:b/>
                <w:color w:val="auto"/>
                <w:szCs w:val="21"/>
                <w:highlight w:val="none"/>
              </w:rPr>
              <w:t>进口产品说明</w:t>
            </w:r>
          </w:p>
        </w:tc>
      </w:tr>
      <w:tr w14:paraId="0D3D4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53" w:type="dxa"/>
            <w:gridSpan w:val="3"/>
            <w:tcBorders>
              <w:top w:val="single" w:color="auto" w:sz="4" w:space="0"/>
              <w:left w:val="single" w:color="auto" w:sz="4" w:space="0"/>
              <w:bottom w:val="single" w:color="auto" w:sz="4" w:space="0"/>
              <w:right w:val="single" w:color="auto" w:sz="4" w:space="0"/>
            </w:tcBorders>
            <w:vAlign w:val="center"/>
          </w:tcPr>
          <w:p w14:paraId="6373B70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进口产品说明</w:t>
            </w:r>
          </w:p>
        </w:tc>
        <w:tc>
          <w:tcPr>
            <w:tcW w:w="6791" w:type="dxa"/>
            <w:gridSpan w:val="2"/>
            <w:tcBorders>
              <w:top w:val="single" w:color="auto" w:sz="4" w:space="0"/>
              <w:left w:val="single" w:color="auto" w:sz="4" w:space="0"/>
              <w:bottom w:val="single" w:color="auto" w:sz="4" w:space="0"/>
              <w:right w:val="single" w:color="auto" w:sz="4" w:space="0"/>
            </w:tcBorders>
            <w:vAlign w:val="center"/>
          </w:tcPr>
          <w:p w14:paraId="694167F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本项目货物不接受进口产品（即通过中国海关报关验放进入中国境内且产自关境外的产品）参与竞标，</w:t>
            </w:r>
            <w:r>
              <w:rPr>
                <w:rFonts w:hint="eastAsia" w:ascii="宋体" w:hAnsi="宋体" w:cs="宋体"/>
                <w:b/>
                <w:color w:val="auto"/>
                <w:szCs w:val="21"/>
                <w:highlight w:val="none"/>
              </w:rPr>
              <w:t>如有进口产品参与竞标的，其响应文件按无效处理</w:t>
            </w:r>
            <w:r>
              <w:rPr>
                <w:rFonts w:hint="eastAsia" w:ascii="宋体" w:hAnsi="宋体" w:cs="宋体"/>
                <w:color w:val="auto"/>
                <w:szCs w:val="21"/>
                <w:highlight w:val="none"/>
              </w:rPr>
              <w:t>。</w:t>
            </w:r>
          </w:p>
        </w:tc>
      </w:tr>
    </w:tbl>
    <w:p w14:paraId="023FFE31">
      <w:pPr>
        <w:tabs>
          <w:tab w:val="left" w:pos="180"/>
          <w:tab w:val="left" w:pos="1620"/>
        </w:tabs>
        <w:spacing w:line="400" w:lineRule="exact"/>
        <w:ind w:firstLine="420"/>
        <w:rPr>
          <w:rFonts w:ascii="宋体" w:hAnsi="宋体" w:cs="宋体"/>
          <w:color w:val="auto"/>
          <w:szCs w:val="21"/>
          <w:highlight w:val="none"/>
        </w:rPr>
      </w:pPr>
    </w:p>
    <w:p w14:paraId="6C075133">
      <w:pPr>
        <w:tabs>
          <w:tab w:val="left" w:pos="180"/>
          <w:tab w:val="left" w:pos="1620"/>
        </w:tabs>
        <w:spacing w:line="400" w:lineRule="exact"/>
        <w:ind w:firstLine="420"/>
        <w:rPr>
          <w:rFonts w:ascii="宋体" w:hAnsi="宋体" w:cs="宋体"/>
          <w:color w:val="auto"/>
          <w:szCs w:val="21"/>
          <w:highlight w:val="none"/>
        </w:rPr>
      </w:pPr>
    </w:p>
    <w:p w14:paraId="6FC30298">
      <w:pPr>
        <w:spacing w:line="428" w:lineRule="exact"/>
        <w:ind w:left="119"/>
        <w:rPr>
          <w:rFonts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br w:type="page" w:clear="all"/>
      </w:r>
      <w:r>
        <w:rPr>
          <w:rFonts w:hint="eastAsia" w:ascii="黑体" w:hAnsi="黑体" w:eastAsia="黑体" w:cs="黑体"/>
          <w:color w:val="auto"/>
          <w:sz w:val="32"/>
          <w:szCs w:val="32"/>
          <w:highlight w:val="none"/>
        </w:rPr>
        <w:t>附件1：</w:t>
      </w:r>
    </w:p>
    <w:p w14:paraId="274775BC">
      <w:pPr>
        <w:spacing w:before="7"/>
        <w:rPr>
          <w:rFonts w:ascii="Arial Unicode MS" w:hAnsi="Arial Unicode MS" w:eastAsia="Arial Unicode MS" w:cs="Arial Unicode MS"/>
          <w:color w:val="auto"/>
          <w:sz w:val="17"/>
          <w:szCs w:val="17"/>
          <w:highlight w:val="none"/>
        </w:rPr>
      </w:pPr>
    </w:p>
    <w:p w14:paraId="7B7C7227">
      <w:pPr>
        <w:spacing w:line="528" w:lineRule="exact"/>
        <w:ind w:left="1871"/>
        <w:rPr>
          <w:rFonts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37"/>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65E1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0343F98">
            <w:pPr>
              <w:jc w:val="center"/>
              <w:rPr>
                <w:rFonts w:ascii="Calibri" w:hAnsi="Calibri"/>
                <w:color w:val="auto"/>
                <w:szCs w:val="22"/>
                <w:highlight w:val="none"/>
              </w:rPr>
            </w:pPr>
            <w:r>
              <w:rPr>
                <w:rFonts w:hint="eastAsia" w:ascii="宋体" w:hAnsi="宋体" w:cs="宋体"/>
                <w:b/>
                <w:bCs/>
                <w:color w:val="auto"/>
                <w:highlight w:val="none"/>
              </w:rPr>
              <w:t>品目序号</w:t>
            </w:r>
          </w:p>
        </w:tc>
        <w:tc>
          <w:tcPr>
            <w:tcW w:w="4399" w:type="dxa"/>
            <w:gridSpan w:val="3"/>
            <w:tcBorders>
              <w:top w:val="single" w:color="auto" w:sz="4" w:space="0"/>
              <w:left w:val="single" w:color="auto" w:sz="4" w:space="0"/>
              <w:bottom w:val="single" w:color="auto" w:sz="4" w:space="0"/>
              <w:right w:val="single" w:color="auto" w:sz="4" w:space="0"/>
            </w:tcBorders>
            <w:vAlign w:val="center"/>
          </w:tcPr>
          <w:p w14:paraId="1F78AD1F">
            <w:pPr>
              <w:jc w:val="center"/>
              <w:rPr>
                <w:rFonts w:ascii="Calibri" w:hAnsi="Calibri"/>
                <w:color w:val="auto"/>
                <w:szCs w:val="22"/>
                <w:highlight w:val="none"/>
              </w:rPr>
            </w:pPr>
            <w:r>
              <w:rPr>
                <w:rFonts w:hint="eastAsia" w:ascii="宋体" w:hAnsi="宋体" w:cs="宋体"/>
                <w:b/>
                <w:bCs/>
                <w:color w:val="auto"/>
                <w:highlight w:val="none"/>
              </w:rPr>
              <w:t>名称</w:t>
            </w:r>
          </w:p>
        </w:tc>
        <w:tc>
          <w:tcPr>
            <w:tcW w:w="3452" w:type="dxa"/>
            <w:tcBorders>
              <w:top w:val="single" w:color="auto" w:sz="4" w:space="0"/>
              <w:left w:val="single" w:color="auto" w:sz="4" w:space="0"/>
              <w:bottom w:val="single" w:color="auto" w:sz="4" w:space="0"/>
              <w:right w:val="single" w:color="auto" w:sz="4" w:space="0"/>
            </w:tcBorders>
            <w:vAlign w:val="center"/>
          </w:tcPr>
          <w:p w14:paraId="73963E53">
            <w:pPr>
              <w:jc w:val="center"/>
              <w:rPr>
                <w:rFonts w:ascii="Calibri" w:hAnsi="Calibri"/>
                <w:color w:val="auto"/>
                <w:szCs w:val="22"/>
                <w:highlight w:val="none"/>
              </w:rPr>
            </w:pPr>
            <w:r>
              <w:rPr>
                <w:rFonts w:hint="eastAsia" w:ascii="宋体" w:hAnsi="宋体" w:cs="宋体"/>
                <w:b/>
                <w:bCs/>
                <w:color w:val="auto"/>
                <w:highlight w:val="none"/>
              </w:rPr>
              <w:t>依据的标准</w:t>
            </w:r>
          </w:p>
        </w:tc>
      </w:tr>
      <w:tr w14:paraId="137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24B2A10D">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73D93E18">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szCs w:val="21"/>
                <w:highlight w:val="none"/>
              </w:rPr>
              <w:t>计算机</w:t>
            </w:r>
          </w:p>
        </w:tc>
        <w:tc>
          <w:tcPr>
            <w:tcW w:w="1496" w:type="dxa"/>
            <w:tcBorders>
              <w:top w:val="single" w:color="auto" w:sz="4" w:space="0"/>
              <w:left w:val="single" w:color="auto" w:sz="4" w:space="0"/>
              <w:bottom w:val="single" w:color="auto" w:sz="4" w:space="0"/>
              <w:right w:val="single" w:color="auto" w:sz="4" w:space="0"/>
            </w:tcBorders>
            <w:vAlign w:val="center"/>
          </w:tcPr>
          <w:p w14:paraId="70301EC5">
            <w:pPr>
              <w:pStyle w:val="261"/>
              <w:spacing w:before="93"/>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A02010105</w:t>
            </w:r>
            <w:r>
              <w:rPr>
                <w:rFonts w:hint="eastAsia" w:ascii="宋体" w:hAnsi="宋体" w:cs="宋体"/>
                <w:color w:val="auto"/>
                <w:sz w:val="21"/>
                <w:szCs w:val="21"/>
                <w:highlight w:val="none"/>
              </w:rPr>
              <w:t>台式计算机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011955BE">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43FB1C56">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6B83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BDF9830">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BDE5375">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B34B09C">
            <w:pPr>
              <w:pStyle w:val="261"/>
              <w:spacing w:before="44"/>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A02010108</w:t>
            </w:r>
            <w:r>
              <w:rPr>
                <w:rFonts w:hint="eastAsia" w:ascii="宋体" w:hAnsi="宋体" w:cs="宋体"/>
                <w:color w:val="auto"/>
                <w:sz w:val="21"/>
                <w:szCs w:val="21"/>
                <w:highlight w:val="none"/>
              </w:rPr>
              <w:t>便携式计算机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4F6802F3">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445F98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275D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4FFFD1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B9D85D2">
            <w:pPr>
              <w:widowControl/>
              <w:jc w:val="left"/>
              <w:rPr>
                <w:rFonts w:ascii="宋体" w:hAnsi="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52385AF">
            <w:pPr>
              <w:pStyle w:val="261"/>
              <w:spacing w:before="64"/>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仿宋_GB2312"/>
                <w:color w:val="auto"/>
                <w:sz w:val="21"/>
                <w:szCs w:val="21"/>
                <w:highlight w:val="none"/>
                <w:lang w:eastAsia="zh-CN"/>
              </w:rPr>
              <w:t>A02010109平板式计算机</w:t>
            </w:r>
          </w:p>
        </w:tc>
        <w:tc>
          <w:tcPr>
            <w:tcW w:w="1481" w:type="dxa"/>
            <w:tcBorders>
              <w:top w:val="single" w:color="auto" w:sz="4" w:space="0"/>
              <w:left w:val="single" w:color="auto" w:sz="4" w:space="0"/>
              <w:bottom w:val="single" w:color="auto" w:sz="4" w:space="0"/>
              <w:right w:val="single" w:color="auto" w:sz="4" w:space="0"/>
            </w:tcBorders>
            <w:vAlign w:val="center"/>
          </w:tcPr>
          <w:p w14:paraId="2ECC4D7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EC56FC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《微型计算机能效限定值及能效等级》（GB 28380）</w:t>
            </w:r>
          </w:p>
        </w:tc>
      </w:tr>
      <w:tr w14:paraId="3984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38C423B3">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579A6032">
            <w:pPr>
              <w:pStyle w:val="26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A02020000</w:t>
            </w:r>
            <w:r>
              <w:rPr>
                <w:rFonts w:hint="eastAsia" w:ascii="宋体" w:hAnsi="宋体" w:cs="宋体"/>
                <w:color w:val="auto"/>
                <w:sz w:val="21"/>
                <w:szCs w:val="21"/>
                <w:highlight w:val="none"/>
              </w:rPr>
              <w:t>办公设备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586933A8">
            <w:pPr>
              <w:jc w:val="center"/>
              <w:rPr>
                <w:rFonts w:ascii="宋体" w:hAnsi="宋体"/>
                <w:color w:val="auto"/>
                <w:szCs w:val="21"/>
                <w:highlight w:val="none"/>
              </w:rPr>
            </w:pPr>
            <w:r>
              <w:rPr>
                <w:rFonts w:hint="eastAsia" w:ascii="宋体" w:hAnsi="宋体" w:cs="宋体"/>
                <w:color w:val="auto"/>
                <w:spacing w:val="1"/>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auto" w:sz="4" w:space="0"/>
              <w:left w:val="single" w:color="auto" w:sz="4" w:space="0"/>
              <w:bottom w:val="single" w:color="auto" w:sz="4" w:space="0"/>
              <w:right w:val="single" w:color="auto" w:sz="4" w:space="0"/>
            </w:tcBorders>
            <w:vAlign w:val="center"/>
          </w:tcPr>
          <w:p w14:paraId="56EF9789">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auto" w:sz="4" w:space="0"/>
              <w:left w:val="single" w:color="auto" w:sz="4" w:space="0"/>
              <w:bottom w:val="single" w:color="auto" w:sz="4" w:space="0"/>
              <w:right w:val="single" w:color="auto" w:sz="4" w:space="0"/>
            </w:tcBorders>
          </w:tcPr>
          <w:p w14:paraId="4095450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4BD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BF2A31D">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668615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4D6BC762">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3ACCE6F3">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auto" w:sz="4" w:space="0"/>
              <w:left w:val="single" w:color="auto" w:sz="4" w:space="0"/>
              <w:bottom w:val="single" w:color="auto" w:sz="4" w:space="0"/>
              <w:right w:val="single" w:color="auto" w:sz="4" w:space="0"/>
            </w:tcBorders>
          </w:tcPr>
          <w:p w14:paraId="61C4C4C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806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15EA0BE5">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D7021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9782B83">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229FD70">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auto" w:sz="4" w:space="0"/>
              <w:left w:val="single" w:color="auto" w:sz="4" w:space="0"/>
              <w:bottom w:val="single" w:color="auto" w:sz="4" w:space="0"/>
              <w:right w:val="single" w:color="auto" w:sz="4" w:space="0"/>
            </w:tcBorders>
          </w:tcPr>
          <w:p w14:paraId="1FEC51A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5145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9F28848">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8630900">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A5D0C7A">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EB4AF76">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auto" w:sz="4" w:space="0"/>
              <w:left w:val="single" w:color="auto" w:sz="4" w:space="0"/>
              <w:bottom w:val="single" w:color="auto" w:sz="4" w:space="0"/>
              <w:right w:val="single" w:color="auto" w:sz="4" w:space="0"/>
            </w:tcBorders>
          </w:tcPr>
          <w:p w14:paraId="54BC278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4389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27B49B7">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C7AE2C">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D71ACC5">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CFDE9CA">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auto" w:sz="4" w:space="0"/>
              <w:left w:val="single" w:color="auto" w:sz="4" w:space="0"/>
              <w:bottom w:val="single" w:color="auto" w:sz="4" w:space="0"/>
              <w:right w:val="single" w:color="auto" w:sz="4" w:space="0"/>
            </w:tcBorders>
          </w:tcPr>
          <w:p w14:paraId="63FEDD9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3762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A85AB4D">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509A13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D7B42CE">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CBEA1BE">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auto" w:sz="4" w:space="0"/>
              <w:left w:val="single" w:color="auto" w:sz="4" w:space="0"/>
              <w:bottom w:val="single" w:color="auto" w:sz="4" w:space="0"/>
              <w:right w:val="single" w:color="auto" w:sz="4" w:space="0"/>
            </w:tcBorders>
          </w:tcPr>
          <w:p w14:paraId="484FC5B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7DD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8B61327">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C09A78C">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96D5A4F">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32E683C">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auto" w:sz="4" w:space="0"/>
              <w:left w:val="single" w:color="auto" w:sz="4" w:space="0"/>
              <w:bottom w:val="single" w:color="auto" w:sz="4" w:space="0"/>
              <w:right w:val="single" w:color="auto" w:sz="4" w:space="0"/>
            </w:tcBorders>
          </w:tcPr>
          <w:p w14:paraId="46618FFA">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69EE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D76C7B4">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00D83769">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1D263BB">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7F48B354">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auto" w:sz="4" w:space="0"/>
              <w:left w:val="single" w:color="auto" w:sz="4" w:space="0"/>
              <w:bottom w:val="single" w:color="auto" w:sz="4" w:space="0"/>
              <w:right w:val="single" w:color="auto" w:sz="4" w:space="0"/>
            </w:tcBorders>
          </w:tcPr>
          <w:p w14:paraId="2314A446">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76D3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B5D636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8BBB273">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3B9B08E">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35B71C11">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auto" w:sz="4" w:space="0"/>
              <w:left w:val="single" w:color="auto" w:sz="4" w:space="0"/>
              <w:bottom w:val="single" w:color="auto" w:sz="4" w:space="0"/>
              <w:right w:val="single" w:color="auto" w:sz="4" w:space="0"/>
            </w:tcBorders>
          </w:tcPr>
          <w:p w14:paraId="4CBC81F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08A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3CFA16A">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F702A5C">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3D15F6DF">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auto" w:sz="4" w:space="0"/>
              <w:left w:val="single" w:color="auto" w:sz="4" w:space="0"/>
              <w:bottom w:val="single" w:color="auto" w:sz="4" w:space="0"/>
              <w:right w:val="single" w:color="auto" w:sz="4" w:space="0"/>
            </w:tcBorders>
            <w:vAlign w:val="center"/>
          </w:tcPr>
          <w:p w14:paraId="0EAC8EC6">
            <w:pPr>
              <w:jc w:val="center"/>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A02021104液晶显示器</w:t>
            </w:r>
          </w:p>
        </w:tc>
        <w:tc>
          <w:tcPr>
            <w:tcW w:w="3452" w:type="dxa"/>
            <w:tcBorders>
              <w:top w:val="single" w:color="auto" w:sz="4" w:space="0"/>
              <w:left w:val="single" w:color="auto" w:sz="4" w:space="0"/>
              <w:bottom w:val="single" w:color="auto" w:sz="4" w:space="0"/>
              <w:right w:val="single" w:color="auto" w:sz="4" w:space="0"/>
            </w:tcBorders>
            <w:vAlign w:val="center"/>
          </w:tcPr>
          <w:p w14:paraId="0CEDF988">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《计算机显示器能效限定值及能效等级》（GB21520）</w:t>
            </w:r>
          </w:p>
        </w:tc>
      </w:tr>
      <w:tr w14:paraId="57E0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C90C38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8A981C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9E4C5F8">
            <w:pPr>
              <w:widowControl/>
              <w:jc w:val="left"/>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88BC602">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auto" w:sz="4" w:space="0"/>
              <w:left w:val="single" w:color="auto" w:sz="4" w:space="0"/>
              <w:bottom w:val="single" w:color="auto" w:sz="4" w:space="0"/>
              <w:right w:val="single" w:color="auto" w:sz="4" w:space="0"/>
            </w:tcBorders>
            <w:vAlign w:val="center"/>
          </w:tcPr>
          <w:p w14:paraId="053831F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参照《复印机、打印机和传真机能效限定值及能效等级》（GB21521）中打印速度为15页/分的针式打印机相关要求</w:t>
            </w:r>
          </w:p>
        </w:tc>
      </w:tr>
      <w:tr w14:paraId="0763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F0CE4DC">
            <w:pPr>
              <w:jc w:val="center"/>
              <w:rPr>
                <w:rFonts w:ascii="宋体" w:hAnsi="宋体"/>
                <w:color w:val="auto"/>
                <w:szCs w:val="21"/>
                <w:highlight w:val="none"/>
              </w:rPr>
            </w:pPr>
            <w:r>
              <w:rPr>
                <w:rFonts w:hint="eastAsia" w:ascii="宋体" w:hAnsi="宋体"/>
                <w:color w:val="auto"/>
                <w:szCs w:val="21"/>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0CB4B9EC">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auto" w:sz="4" w:space="0"/>
              <w:left w:val="single" w:color="auto" w:sz="4" w:space="0"/>
              <w:bottom w:val="single" w:color="auto" w:sz="4" w:space="0"/>
              <w:right w:val="single" w:color="auto" w:sz="4" w:space="0"/>
            </w:tcBorders>
            <w:vAlign w:val="center"/>
          </w:tcPr>
          <w:p w14:paraId="0C4D38BA">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985EE92">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vAlign w:val="center"/>
          </w:tcPr>
          <w:p w14:paraId="721E16F3">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《投影机能效限定值及能效等级》（GB32028）</w:t>
            </w:r>
          </w:p>
        </w:tc>
      </w:tr>
      <w:tr w14:paraId="0DCF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B52EC5E">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074291D7">
            <w:pPr>
              <w:pStyle w:val="261"/>
              <w:spacing w:before="6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A02020400</w:t>
            </w:r>
            <w:r>
              <w:rPr>
                <w:rFonts w:hint="eastAsia" w:ascii="宋体" w:hAnsi="宋体" w:cs="宋体"/>
                <w:color w:val="auto"/>
                <w:sz w:val="21"/>
                <w:szCs w:val="21"/>
                <w:highlight w:val="none"/>
              </w:rPr>
              <w:t>多功能一体机</w:t>
            </w:r>
          </w:p>
        </w:tc>
        <w:tc>
          <w:tcPr>
            <w:tcW w:w="1496" w:type="dxa"/>
            <w:tcBorders>
              <w:top w:val="single" w:color="auto" w:sz="4" w:space="0"/>
              <w:left w:val="single" w:color="auto" w:sz="4" w:space="0"/>
              <w:bottom w:val="single" w:color="auto" w:sz="4" w:space="0"/>
              <w:right w:val="single" w:color="auto" w:sz="4" w:space="0"/>
            </w:tcBorders>
            <w:vAlign w:val="center"/>
          </w:tcPr>
          <w:p w14:paraId="1FE1A7B8">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EEC03AE">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vAlign w:val="center"/>
          </w:tcPr>
          <w:p w14:paraId="2F55E8C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《复印机、打印机和传真机能效限定值及能效等级》（GB21521）</w:t>
            </w:r>
          </w:p>
        </w:tc>
      </w:tr>
      <w:tr w14:paraId="2874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BEFC3E0">
            <w:pPr>
              <w:pStyle w:val="261"/>
              <w:spacing w:before="160"/>
              <w:ind w:right="1"/>
              <w:jc w:val="center"/>
              <w:rPr>
                <w:rFonts w:ascii="宋体" w:hAnsi="宋体" w:cs="宋体"/>
                <w:color w:val="auto"/>
                <w:sz w:val="21"/>
                <w:szCs w:val="21"/>
                <w:highlight w:val="none"/>
              </w:rPr>
            </w:pPr>
            <w:r>
              <w:rPr>
                <w:rFonts w:hint="eastAsia" w:ascii="宋体" w:hAnsi="宋体"/>
                <w:color w:val="auto"/>
                <w:sz w:val="21"/>
                <w:szCs w:val="21"/>
                <w:highlight w:val="none"/>
              </w:rPr>
              <w:t>5</w:t>
            </w:r>
          </w:p>
        </w:tc>
        <w:tc>
          <w:tcPr>
            <w:tcW w:w="1422" w:type="dxa"/>
            <w:tcBorders>
              <w:top w:val="single" w:color="auto" w:sz="4" w:space="0"/>
              <w:left w:val="single" w:color="auto" w:sz="4" w:space="0"/>
              <w:bottom w:val="single" w:color="auto" w:sz="4" w:space="0"/>
              <w:right w:val="single" w:color="auto" w:sz="4" w:space="0"/>
            </w:tcBorders>
            <w:vAlign w:val="center"/>
          </w:tcPr>
          <w:p w14:paraId="383A6E0C">
            <w:pPr>
              <w:pStyle w:val="261"/>
              <w:spacing w:before="16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A02051900</w:t>
            </w:r>
            <w:r>
              <w:rPr>
                <w:rFonts w:hint="eastAsia" w:ascii="宋体" w:hAnsi="宋体" w:cs="宋体"/>
                <w:color w:val="auto"/>
                <w:sz w:val="21"/>
                <w:szCs w:val="21"/>
                <w:highlight w:val="none"/>
              </w:rPr>
              <w:t>泵</w:t>
            </w:r>
          </w:p>
        </w:tc>
        <w:tc>
          <w:tcPr>
            <w:tcW w:w="1496" w:type="dxa"/>
            <w:tcBorders>
              <w:top w:val="single" w:color="auto" w:sz="4" w:space="0"/>
              <w:left w:val="single" w:color="auto" w:sz="4" w:space="0"/>
              <w:bottom w:val="single" w:color="auto" w:sz="4" w:space="0"/>
              <w:right w:val="single" w:color="auto" w:sz="4" w:space="0"/>
            </w:tcBorders>
            <w:vAlign w:val="center"/>
          </w:tcPr>
          <w:p w14:paraId="349C9DFF">
            <w:pPr>
              <w:pStyle w:val="261"/>
              <w:spacing w:before="160"/>
              <w:ind w:left="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05</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901离心泵</w:t>
            </w:r>
          </w:p>
        </w:tc>
        <w:tc>
          <w:tcPr>
            <w:tcW w:w="1481" w:type="dxa"/>
            <w:tcBorders>
              <w:top w:val="single" w:color="auto" w:sz="4" w:space="0"/>
              <w:left w:val="single" w:color="auto" w:sz="4" w:space="0"/>
              <w:bottom w:val="single" w:color="auto" w:sz="4" w:space="0"/>
              <w:right w:val="single" w:color="auto" w:sz="4" w:space="0"/>
            </w:tcBorders>
            <w:vAlign w:val="center"/>
          </w:tcPr>
          <w:p w14:paraId="77661F18">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23C3C54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《清水离心泵能效限定值及节能评价值》（GB19762）</w:t>
            </w:r>
          </w:p>
        </w:tc>
      </w:tr>
      <w:tr w14:paraId="6A75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DFF6A10">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6A94B3DD">
            <w:pPr>
              <w:pStyle w:val="2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A02052300</w:t>
            </w:r>
            <w:r>
              <w:rPr>
                <w:rFonts w:hint="eastAsia" w:ascii="宋体" w:hAnsi="宋体" w:cs="宋体"/>
                <w:color w:val="auto"/>
                <w:sz w:val="21"/>
                <w:szCs w:val="21"/>
                <w:highlight w:val="none"/>
              </w:rPr>
              <w:t>制冷空调设备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65C50D22">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52</w:t>
            </w:r>
            <w:r>
              <w:rPr>
                <w:rFonts w:hint="eastAsia" w:ascii="宋体" w:hAnsi="宋体" w:cs="宋体"/>
                <w:color w:val="auto"/>
                <w:spacing w:val="1"/>
                <w:sz w:val="21"/>
                <w:szCs w:val="21"/>
                <w:highlight w:val="none"/>
              </w:rPr>
              <w:t>3</w:t>
            </w:r>
            <w:r>
              <w:rPr>
                <w:rFonts w:hint="eastAsia" w:ascii="宋体" w:hAnsi="宋体" w:cs="宋体"/>
                <w:color w:val="auto"/>
                <w:sz w:val="21"/>
                <w:szCs w:val="21"/>
                <w:highlight w:val="none"/>
              </w:rPr>
              <w:t>01制冷压缩机</w:t>
            </w:r>
          </w:p>
        </w:tc>
        <w:tc>
          <w:tcPr>
            <w:tcW w:w="1481" w:type="dxa"/>
            <w:tcBorders>
              <w:top w:val="single" w:color="auto" w:sz="4" w:space="0"/>
              <w:left w:val="single" w:color="auto" w:sz="4" w:space="0"/>
              <w:bottom w:val="single" w:color="auto" w:sz="4" w:space="0"/>
              <w:right w:val="single" w:color="auto" w:sz="4" w:space="0"/>
            </w:tcBorders>
            <w:vAlign w:val="center"/>
          </w:tcPr>
          <w:p w14:paraId="5395C81D">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3452" w:type="dxa"/>
            <w:tcBorders>
              <w:top w:val="single" w:color="auto" w:sz="4" w:space="0"/>
              <w:left w:val="single" w:color="auto" w:sz="4" w:space="0"/>
              <w:bottom w:val="single" w:color="auto" w:sz="4" w:space="0"/>
              <w:right w:val="single" w:color="auto" w:sz="4" w:space="0"/>
            </w:tcBorders>
          </w:tcPr>
          <w:p w14:paraId="342AD68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《冷水机组能效限定值及能效等级》（GB19577），《低环境温度空气源热泵（冷水）机组能效限定值及能效等级》（GB37480）</w:t>
            </w:r>
          </w:p>
        </w:tc>
      </w:tr>
      <w:tr w14:paraId="161D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444BC9D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2A8A8523">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F224F4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02474BA8">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auto" w:sz="4" w:space="0"/>
              <w:left w:val="single" w:color="auto" w:sz="4" w:space="0"/>
              <w:bottom w:val="single" w:color="auto" w:sz="4" w:space="0"/>
              <w:right w:val="single" w:color="auto" w:sz="4" w:space="0"/>
            </w:tcBorders>
            <w:vAlign w:val="center"/>
          </w:tcPr>
          <w:p w14:paraId="042E13B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《溴化锂吸收式冷水机组能效限</w:t>
            </w:r>
          </w:p>
          <w:p w14:paraId="76B84434">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71D3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17C55A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9EF3C04">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09DE3675">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1481" w:type="dxa"/>
            <w:tcBorders>
              <w:top w:val="single" w:color="auto" w:sz="4" w:space="0"/>
              <w:left w:val="single" w:color="auto" w:sz="4" w:space="0"/>
              <w:bottom w:val="single" w:color="auto" w:sz="4" w:space="0"/>
              <w:right w:val="single" w:color="auto" w:sz="4" w:space="0"/>
            </w:tcBorders>
            <w:vAlign w:val="center"/>
          </w:tcPr>
          <w:p w14:paraId="2CDBCCAE">
            <w:pPr>
              <w:pStyle w:val="261"/>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3452" w:type="dxa"/>
            <w:tcBorders>
              <w:top w:val="single" w:color="auto" w:sz="4" w:space="0"/>
              <w:left w:val="single" w:color="auto" w:sz="4" w:space="0"/>
              <w:bottom w:val="single" w:color="auto" w:sz="4" w:space="0"/>
              <w:right w:val="single" w:color="auto" w:sz="4" w:space="0"/>
            </w:tcBorders>
          </w:tcPr>
          <w:p w14:paraId="07480AD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7705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D3BF983">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0DFEDBB">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9B0024B">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054A52D">
            <w:pPr>
              <w:jc w:val="center"/>
              <w:rPr>
                <w:rFonts w:ascii="宋体" w:hAnsi="宋体"/>
                <w:color w:val="auto"/>
                <w:szCs w:val="21"/>
                <w:highlight w:val="none"/>
              </w:rPr>
            </w:pPr>
            <w:r>
              <w:rPr>
                <w:rFonts w:hint="eastAsia" w:ascii="宋体" w:hAnsi="宋体" w:cs="宋体"/>
                <w:color w:val="auto"/>
                <w:szCs w:val="21"/>
                <w:highlight w:val="none"/>
              </w:rPr>
              <w:t>单元式空气调节机</w:t>
            </w:r>
          </w:p>
        </w:tc>
        <w:tc>
          <w:tcPr>
            <w:tcW w:w="3452" w:type="dxa"/>
            <w:tcBorders>
              <w:top w:val="single" w:color="auto" w:sz="4" w:space="0"/>
              <w:left w:val="single" w:color="auto" w:sz="4" w:space="0"/>
              <w:bottom w:val="single" w:color="auto" w:sz="4" w:space="0"/>
              <w:right w:val="single" w:color="auto" w:sz="4" w:space="0"/>
            </w:tcBorders>
          </w:tcPr>
          <w:p w14:paraId="0A519674">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《单元式空气调节机能效限定值及能效等级》（GB19576）《风管送风式空调机组能效限定值及能效等级》（GB37479）</w:t>
            </w:r>
          </w:p>
        </w:tc>
      </w:tr>
      <w:tr w14:paraId="170E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A0EA36">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745DD93">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E5246F1">
            <w:pPr>
              <w:pStyle w:val="261"/>
              <w:spacing w:before="83"/>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25784CAA">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3452" w:type="dxa"/>
            <w:tcBorders>
              <w:top w:val="single" w:color="auto" w:sz="4" w:space="0"/>
              <w:left w:val="single" w:color="auto" w:sz="4" w:space="0"/>
              <w:bottom w:val="single" w:color="auto" w:sz="4" w:space="0"/>
              <w:right w:val="single" w:color="auto" w:sz="4" w:space="0"/>
            </w:tcBorders>
          </w:tcPr>
          <w:p w14:paraId="1321E9A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《单元式空气调节机能效限定值及能效等级》（GB19576）</w:t>
            </w:r>
          </w:p>
        </w:tc>
      </w:tr>
      <w:tr w14:paraId="2DBE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1C9F3A4">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B94B192">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26D0374">
            <w:pPr>
              <w:pStyle w:val="261"/>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w:t>
            </w:r>
          </w:p>
          <w:p w14:paraId="5B2A7C0A">
            <w:pPr>
              <w:pStyle w:val="261"/>
              <w:spacing w:line="254" w:lineRule="exact"/>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空调设备</w:t>
            </w:r>
          </w:p>
        </w:tc>
        <w:tc>
          <w:tcPr>
            <w:tcW w:w="1481" w:type="dxa"/>
            <w:tcBorders>
              <w:top w:val="single" w:color="auto" w:sz="4" w:space="0"/>
              <w:left w:val="single" w:color="auto" w:sz="4" w:space="0"/>
              <w:bottom w:val="single" w:color="auto" w:sz="4" w:space="0"/>
              <w:right w:val="single" w:color="auto" w:sz="4" w:space="0"/>
            </w:tcBorders>
            <w:vAlign w:val="center"/>
          </w:tcPr>
          <w:p w14:paraId="07E57210">
            <w:pPr>
              <w:widowControl/>
              <w:jc w:val="center"/>
              <w:rPr>
                <w:rFonts w:ascii="宋体" w:hAnsi="宋体" w:cs="宋体"/>
                <w:color w:val="auto"/>
                <w:szCs w:val="21"/>
                <w:highlight w:val="none"/>
                <w:lang w:eastAsia="en-US"/>
              </w:rPr>
            </w:pPr>
            <w:r>
              <w:rPr>
                <w:rFonts w:hint="eastAsia" w:ascii="宋体" w:hAnsi="宋体" w:cs="宋体"/>
                <w:color w:val="auto"/>
                <w:szCs w:val="21"/>
                <w:highlight w:val="none"/>
              </w:rPr>
              <w:t>冷却塔</w:t>
            </w:r>
          </w:p>
        </w:tc>
        <w:tc>
          <w:tcPr>
            <w:tcW w:w="3452" w:type="dxa"/>
            <w:tcBorders>
              <w:top w:val="single" w:color="auto" w:sz="4" w:space="0"/>
              <w:left w:val="single" w:color="auto" w:sz="4" w:space="0"/>
              <w:bottom w:val="single" w:color="auto" w:sz="4" w:space="0"/>
              <w:right w:val="single" w:color="auto" w:sz="4" w:space="0"/>
            </w:tcBorders>
          </w:tcPr>
          <w:p w14:paraId="08558EE8">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《机械通风冷却塔第1部分：中小型开式冷却塔》（GB/T7190.1）</w:t>
            </w:r>
          </w:p>
          <w:p w14:paraId="55580B82">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《机械通风冷却塔第2部分：大型开式冷却塔》（GB/T7190.2）</w:t>
            </w:r>
          </w:p>
        </w:tc>
      </w:tr>
      <w:tr w14:paraId="342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B9D2B79">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7</w:t>
            </w:r>
          </w:p>
        </w:tc>
        <w:tc>
          <w:tcPr>
            <w:tcW w:w="1422" w:type="dxa"/>
            <w:tcBorders>
              <w:top w:val="single" w:color="auto" w:sz="4" w:space="0"/>
              <w:left w:val="single" w:color="auto" w:sz="4" w:space="0"/>
              <w:bottom w:val="single" w:color="auto" w:sz="4" w:space="0"/>
              <w:right w:val="single" w:color="auto" w:sz="4" w:space="0"/>
            </w:tcBorders>
            <w:vAlign w:val="center"/>
          </w:tcPr>
          <w:p w14:paraId="5799AA4E">
            <w:pPr>
              <w:pStyle w:val="2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A02060100</w:t>
            </w:r>
            <w:r>
              <w:rPr>
                <w:rFonts w:hint="eastAsia" w:ascii="宋体" w:hAnsi="宋体" w:cs="宋体"/>
                <w:color w:val="auto"/>
                <w:sz w:val="21"/>
                <w:szCs w:val="21"/>
                <w:highlight w:val="none"/>
              </w:rPr>
              <w:t>电机</w:t>
            </w:r>
          </w:p>
        </w:tc>
        <w:tc>
          <w:tcPr>
            <w:tcW w:w="1496" w:type="dxa"/>
            <w:tcBorders>
              <w:top w:val="single" w:color="auto" w:sz="4" w:space="0"/>
              <w:left w:val="single" w:color="auto" w:sz="4" w:space="0"/>
              <w:bottom w:val="single" w:color="auto" w:sz="4" w:space="0"/>
              <w:right w:val="single" w:color="auto" w:sz="4" w:space="0"/>
            </w:tcBorders>
            <w:vAlign w:val="center"/>
          </w:tcPr>
          <w:p w14:paraId="3D275B29">
            <w:pPr>
              <w:jc w:val="center"/>
              <w:rPr>
                <w:rFonts w:ascii="宋体" w:hAnsi="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29E11228">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A824F5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《中小型三相异步电动机能效限定值及能效等级》（GB18613）</w:t>
            </w:r>
          </w:p>
        </w:tc>
      </w:tr>
      <w:tr w14:paraId="4FEF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ED7DC3C">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8</w:t>
            </w:r>
          </w:p>
        </w:tc>
        <w:tc>
          <w:tcPr>
            <w:tcW w:w="1422" w:type="dxa"/>
            <w:tcBorders>
              <w:top w:val="single" w:color="auto" w:sz="4" w:space="0"/>
              <w:left w:val="single" w:color="auto" w:sz="4" w:space="0"/>
              <w:bottom w:val="single" w:color="auto" w:sz="4" w:space="0"/>
              <w:right w:val="single" w:color="auto" w:sz="4" w:space="0"/>
            </w:tcBorders>
            <w:vAlign w:val="center"/>
          </w:tcPr>
          <w:p w14:paraId="1A28CBF5">
            <w:pPr>
              <w:pStyle w:val="261"/>
              <w:spacing w:before="30"/>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A02060200</w:t>
            </w:r>
            <w:r>
              <w:rPr>
                <w:rFonts w:hint="eastAsia" w:ascii="宋体" w:hAnsi="宋体" w:cs="宋体"/>
                <w:color w:val="auto"/>
                <w:sz w:val="21"/>
                <w:szCs w:val="21"/>
                <w:highlight w:val="none"/>
              </w:rPr>
              <w:t>变压</w:t>
            </w:r>
          </w:p>
        </w:tc>
        <w:tc>
          <w:tcPr>
            <w:tcW w:w="1496" w:type="dxa"/>
            <w:tcBorders>
              <w:top w:val="single" w:color="auto" w:sz="4" w:space="0"/>
              <w:left w:val="single" w:color="auto" w:sz="4" w:space="0"/>
              <w:bottom w:val="single" w:color="auto" w:sz="4" w:space="0"/>
              <w:right w:val="single" w:color="auto" w:sz="4" w:space="0"/>
            </w:tcBorders>
            <w:vAlign w:val="center"/>
          </w:tcPr>
          <w:p w14:paraId="2A252788">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1481" w:type="dxa"/>
            <w:tcBorders>
              <w:top w:val="single" w:color="auto" w:sz="4" w:space="0"/>
              <w:left w:val="single" w:color="auto" w:sz="4" w:space="0"/>
              <w:bottom w:val="single" w:color="auto" w:sz="4" w:space="0"/>
              <w:right w:val="single" w:color="auto" w:sz="4" w:space="0"/>
            </w:tcBorders>
            <w:vAlign w:val="center"/>
          </w:tcPr>
          <w:p w14:paraId="6E6A68B7">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03402C4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《三相配电变压器能效限定值及能效等级》（GB 20052）</w:t>
            </w:r>
          </w:p>
        </w:tc>
      </w:tr>
      <w:tr w14:paraId="6411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4E8A965">
            <w:pPr>
              <w:pStyle w:val="261"/>
              <w:ind w:right="1"/>
              <w:jc w:val="center"/>
              <w:rPr>
                <w:rFonts w:ascii="宋体" w:hAnsi="宋体" w:cs="宋体"/>
                <w:color w:val="auto"/>
                <w:sz w:val="21"/>
                <w:szCs w:val="21"/>
                <w:highlight w:val="none"/>
              </w:rPr>
            </w:pPr>
            <w:r>
              <w:rPr>
                <w:rFonts w:hint="eastAsia" w:ascii="宋体" w:hAnsi="宋体"/>
                <w:color w:val="auto"/>
                <w:sz w:val="21"/>
                <w:szCs w:val="21"/>
                <w:highlight w:val="none"/>
              </w:rPr>
              <w:t>9</w:t>
            </w:r>
          </w:p>
        </w:tc>
        <w:tc>
          <w:tcPr>
            <w:tcW w:w="1422" w:type="dxa"/>
            <w:tcBorders>
              <w:top w:val="single" w:color="auto" w:sz="4" w:space="0"/>
              <w:left w:val="single" w:color="auto" w:sz="4" w:space="0"/>
              <w:bottom w:val="single" w:color="auto" w:sz="4" w:space="0"/>
              <w:right w:val="single" w:color="auto" w:sz="4" w:space="0"/>
            </w:tcBorders>
            <w:vAlign w:val="center"/>
          </w:tcPr>
          <w:p w14:paraId="2CB76534">
            <w:pPr>
              <w:pStyle w:val="261"/>
              <w:spacing w:before="126"/>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★A02060900镇流器</w:t>
            </w:r>
          </w:p>
        </w:tc>
        <w:tc>
          <w:tcPr>
            <w:tcW w:w="1496" w:type="dxa"/>
            <w:tcBorders>
              <w:top w:val="single" w:color="auto" w:sz="4" w:space="0"/>
              <w:left w:val="single" w:color="auto" w:sz="4" w:space="0"/>
              <w:bottom w:val="single" w:color="auto" w:sz="4" w:space="0"/>
              <w:right w:val="single" w:color="auto" w:sz="4" w:space="0"/>
            </w:tcBorders>
            <w:vAlign w:val="center"/>
          </w:tcPr>
          <w:p w14:paraId="12B249BF">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1481" w:type="dxa"/>
            <w:tcBorders>
              <w:top w:val="single" w:color="auto" w:sz="4" w:space="0"/>
              <w:left w:val="single" w:color="auto" w:sz="4" w:space="0"/>
              <w:bottom w:val="single" w:color="auto" w:sz="4" w:space="0"/>
              <w:right w:val="single" w:color="auto" w:sz="4" w:space="0"/>
            </w:tcBorders>
            <w:vAlign w:val="center"/>
          </w:tcPr>
          <w:p w14:paraId="5CC3CD4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EA7BD3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《管形荧光灯镇流器能效限定值及能效等级》（GB17896）</w:t>
            </w:r>
          </w:p>
        </w:tc>
      </w:tr>
      <w:tr w14:paraId="6702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CC3EE54">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239AD619">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vAlign w:val="center"/>
          </w:tcPr>
          <w:p w14:paraId="06143ECC">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A02061801电冰箱</w:t>
            </w:r>
          </w:p>
        </w:tc>
        <w:tc>
          <w:tcPr>
            <w:tcW w:w="1481" w:type="dxa"/>
            <w:tcBorders>
              <w:top w:val="single" w:color="auto" w:sz="4" w:space="0"/>
              <w:left w:val="single" w:color="auto" w:sz="4" w:space="0"/>
              <w:bottom w:val="single" w:color="auto" w:sz="4" w:space="0"/>
              <w:right w:val="single" w:color="auto" w:sz="4" w:space="0"/>
            </w:tcBorders>
            <w:vAlign w:val="center"/>
          </w:tcPr>
          <w:p w14:paraId="51B9D70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617BD760">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《家用电冰箱耗电量限定值及能效等级》（GB12021.2）</w:t>
            </w:r>
          </w:p>
        </w:tc>
      </w:tr>
      <w:tr w14:paraId="1855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319548D">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DCD959D">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32F1938F">
            <w:pPr>
              <w:pStyle w:val="261"/>
              <w:spacing w:before="17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A02061804</w:t>
            </w:r>
            <w:r>
              <w:rPr>
                <w:rFonts w:hint="eastAsia" w:ascii="宋体" w:hAnsi="宋体" w:cs="宋体"/>
                <w:color w:val="auto"/>
                <w:sz w:val="21"/>
                <w:szCs w:val="21"/>
                <w:highlight w:val="none"/>
              </w:rPr>
              <w:t>空调机</w:t>
            </w:r>
          </w:p>
        </w:tc>
        <w:tc>
          <w:tcPr>
            <w:tcW w:w="1481" w:type="dxa"/>
            <w:tcBorders>
              <w:top w:val="single" w:color="auto" w:sz="4" w:space="0"/>
              <w:left w:val="single" w:color="auto" w:sz="4" w:space="0"/>
              <w:bottom w:val="single" w:color="auto" w:sz="4" w:space="0"/>
              <w:right w:val="single" w:color="auto" w:sz="4" w:space="0"/>
            </w:tcBorders>
            <w:vAlign w:val="center"/>
          </w:tcPr>
          <w:p w14:paraId="78B6A186">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3452" w:type="dxa"/>
            <w:tcBorders>
              <w:top w:val="single" w:color="auto" w:sz="4" w:space="0"/>
              <w:left w:val="single" w:color="auto" w:sz="4" w:space="0"/>
              <w:bottom w:val="single" w:color="auto" w:sz="4" w:space="0"/>
              <w:right w:val="single" w:color="auto" w:sz="4" w:space="0"/>
            </w:tcBorders>
          </w:tcPr>
          <w:p w14:paraId="115F83F3">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《房间空气调节器能效限定值及能效等级》（GB21455-2019）</w:t>
            </w:r>
          </w:p>
        </w:tc>
      </w:tr>
      <w:tr w14:paraId="597C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09E18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51DC931">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2BC2BC6">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17E83601">
            <w:pPr>
              <w:pStyle w:val="261"/>
              <w:spacing w:before="4"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 14000W）</w:t>
            </w:r>
          </w:p>
        </w:tc>
        <w:tc>
          <w:tcPr>
            <w:tcW w:w="3452" w:type="dxa"/>
            <w:tcBorders>
              <w:top w:val="single" w:color="auto" w:sz="4" w:space="0"/>
              <w:left w:val="single" w:color="auto" w:sz="4" w:space="0"/>
              <w:bottom w:val="single" w:color="auto" w:sz="4" w:space="0"/>
              <w:right w:val="single" w:color="auto" w:sz="4" w:space="0"/>
            </w:tcBorders>
          </w:tcPr>
          <w:p w14:paraId="426C8D7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《多联式空调（热泵）机组能效限定值及能源效率等级》（GB21454）</w:t>
            </w:r>
          </w:p>
        </w:tc>
      </w:tr>
      <w:tr w14:paraId="5D03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B5EEA16">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3471565">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90CC7DE">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4A5C5302">
            <w:pPr>
              <w:pStyle w:val="261"/>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单元式空气调节机（制冷量≤ 14000W）</w:t>
            </w:r>
          </w:p>
        </w:tc>
        <w:tc>
          <w:tcPr>
            <w:tcW w:w="3452" w:type="dxa"/>
            <w:tcBorders>
              <w:top w:val="single" w:color="auto" w:sz="4" w:space="0"/>
              <w:left w:val="single" w:color="auto" w:sz="4" w:space="0"/>
              <w:bottom w:val="single" w:color="auto" w:sz="4" w:space="0"/>
              <w:right w:val="single" w:color="auto" w:sz="4" w:space="0"/>
            </w:tcBorders>
          </w:tcPr>
          <w:p w14:paraId="52E958E1">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《单元式空气调节机能效限定值及能源效率等级》（GB19576）《风管送风式空调机组能效限定值及能效等级》（GB37479）</w:t>
            </w:r>
          </w:p>
        </w:tc>
      </w:tr>
      <w:tr w14:paraId="710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6CFDF636">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5DB560C">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2A8101DF">
            <w:pPr>
              <w:pStyle w:val="261"/>
              <w:spacing w:before="16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A02061810</w:t>
            </w:r>
            <w:r>
              <w:rPr>
                <w:rFonts w:hint="eastAsia" w:ascii="宋体" w:hAnsi="宋体" w:cs="宋体"/>
                <w:color w:val="auto"/>
                <w:sz w:val="21"/>
                <w:szCs w:val="21"/>
                <w:highlight w:val="none"/>
              </w:rPr>
              <w:t>洗衣机</w:t>
            </w:r>
          </w:p>
        </w:tc>
        <w:tc>
          <w:tcPr>
            <w:tcW w:w="1481" w:type="dxa"/>
            <w:tcBorders>
              <w:top w:val="single" w:color="auto" w:sz="4" w:space="0"/>
              <w:left w:val="single" w:color="auto" w:sz="4" w:space="0"/>
              <w:bottom w:val="single" w:color="auto" w:sz="4" w:space="0"/>
              <w:right w:val="single" w:color="auto" w:sz="4" w:space="0"/>
            </w:tcBorders>
            <w:vAlign w:val="center"/>
          </w:tcPr>
          <w:p w14:paraId="323196F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37A2C9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《电动洗衣机能效水效限定值及等级》（GB12021.4）</w:t>
            </w:r>
          </w:p>
        </w:tc>
      </w:tr>
      <w:tr w14:paraId="449E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80C4775">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6A1E2B3E">
            <w:pPr>
              <w:widowControl/>
              <w:jc w:val="left"/>
              <w:rPr>
                <w:rFonts w:ascii="宋体" w:hAnsi="宋体" w:cs="宋体"/>
                <w:color w:val="auto"/>
                <w:szCs w:val="21"/>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226DDE44">
            <w:pPr>
              <w:pStyle w:val="261"/>
              <w:spacing w:before="161"/>
              <w:jc w:val="center"/>
              <w:rPr>
                <w:rFonts w:ascii="宋体" w:hAnsi="宋体" w:cs="宋体"/>
                <w:color w:val="auto"/>
                <w:sz w:val="21"/>
                <w:szCs w:val="21"/>
                <w:highlight w:val="none"/>
              </w:rPr>
            </w:pPr>
            <w:r>
              <w:rPr>
                <w:rFonts w:hint="eastAsia" w:ascii="宋体" w:hAnsi="宋体" w:cs="仿宋_GB2312"/>
                <w:color w:val="auto"/>
                <w:sz w:val="21"/>
                <w:szCs w:val="21"/>
                <w:highlight w:val="none"/>
              </w:rPr>
              <w:t>A02061819</w:t>
            </w:r>
            <w:r>
              <w:rPr>
                <w:rFonts w:hint="eastAsia" w:ascii="宋体" w:hAnsi="宋体" w:cs="宋体"/>
                <w:color w:val="auto"/>
                <w:sz w:val="21"/>
                <w:szCs w:val="21"/>
                <w:highlight w:val="none"/>
              </w:rPr>
              <w:t>热水器</w:t>
            </w:r>
          </w:p>
        </w:tc>
        <w:tc>
          <w:tcPr>
            <w:tcW w:w="1481" w:type="dxa"/>
            <w:tcBorders>
              <w:top w:val="single" w:color="auto" w:sz="4" w:space="0"/>
              <w:left w:val="single" w:color="auto" w:sz="4" w:space="0"/>
              <w:bottom w:val="single" w:color="auto" w:sz="4" w:space="0"/>
              <w:right w:val="single" w:color="auto" w:sz="4" w:space="0"/>
            </w:tcBorders>
            <w:vAlign w:val="center"/>
          </w:tcPr>
          <w:p w14:paraId="6BF48A0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1F6018A5">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《储水式电热水器能效限定值及能效等级》（GB21519）</w:t>
            </w:r>
          </w:p>
        </w:tc>
      </w:tr>
      <w:tr w14:paraId="5127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3393E19">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60FF184">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CB123C7">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2B67D6E">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燃气热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0DF6D3C9">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《家用燃气快速热水器和燃气采暖热水炉能效限定值及能效等级》（GB20665）</w:t>
            </w:r>
          </w:p>
        </w:tc>
      </w:tr>
      <w:tr w14:paraId="78B4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7064863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5B7DD661">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5961E62">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6B18529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热泵热</w:t>
            </w:r>
            <w:r>
              <w:rPr>
                <w:rFonts w:hint="eastAsia" w:ascii="宋体" w:hAnsi="宋体" w:cs="宋体"/>
                <w:color w:val="auto"/>
                <w:spacing w:val="2"/>
                <w:sz w:val="21"/>
                <w:szCs w:val="21"/>
                <w:highlight w:val="none"/>
              </w:rPr>
              <w:t>水</w:t>
            </w:r>
            <w:r>
              <w:rPr>
                <w:rFonts w:hint="eastAsia" w:ascii="宋体" w:hAnsi="宋体" w:cs="宋体"/>
                <w:color w:val="auto"/>
                <w:sz w:val="21"/>
                <w:szCs w:val="21"/>
                <w:highlight w:val="none"/>
              </w:rPr>
              <w:t>器</w:t>
            </w:r>
          </w:p>
        </w:tc>
        <w:tc>
          <w:tcPr>
            <w:tcW w:w="3452" w:type="dxa"/>
            <w:tcBorders>
              <w:top w:val="single" w:color="auto" w:sz="4" w:space="0"/>
              <w:left w:val="single" w:color="auto" w:sz="4" w:space="0"/>
              <w:bottom w:val="single" w:color="auto" w:sz="4" w:space="0"/>
              <w:right w:val="single" w:color="auto" w:sz="4" w:space="0"/>
            </w:tcBorders>
          </w:tcPr>
          <w:p w14:paraId="1F256584">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《热泵热水机（器）能效限定值及能效等级》（GB29541）</w:t>
            </w:r>
          </w:p>
        </w:tc>
      </w:tr>
      <w:tr w14:paraId="2B18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3518F29D">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92045C8">
            <w:pPr>
              <w:widowControl/>
              <w:jc w:val="left"/>
              <w:rPr>
                <w:rFonts w:ascii="宋体" w:hAnsi="宋体" w:cs="宋体"/>
                <w:color w:val="auto"/>
                <w:szCs w:val="21"/>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0621CDD8">
            <w:pPr>
              <w:widowControl/>
              <w:jc w:val="left"/>
              <w:rPr>
                <w:rFonts w:ascii="宋体" w:hAnsi="宋体" w:cs="宋体"/>
                <w:color w:val="auto"/>
                <w:szCs w:val="21"/>
                <w:highlight w:val="none"/>
              </w:rPr>
            </w:pPr>
          </w:p>
        </w:tc>
        <w:tc>
          <w:tcPr>
            <w:tcW w:w="1481" w:type="dxa"/>
            <w:tcBorders>
              <w:top w:val="single" w:color="auto" w:sz="4" w:space="0"/>
              <w:left w:val="single" w:color="auto" w:sz="4" w:space="0"/>
              <w:bottom w:val="single" w:color="auto" w:sz="4" w:space="0"/>
              <w:right w:val="single" w:color="auto" w:sz="4" w:space="0"/>
            </w:tcBorders>
            <w:vAlign w:val="center"/>
          </w:tcPr>
          <w:p w14:paraId="59E2962F">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太阳能</w:t>
            </w:r>
            <w:r>
              <w:rPr>
                <w:rFonts w:hint="eastAsia" w:ascii="宋体" w:hAnsi="宋体" w:cs="宋体"/>
                <w:color w:val="auto"/>
                <w:spacing w:val="2"/>
                <w:sz w:val="21"/>
                <w:szCs w:val="21"/>
                <w:highlight w:val="none"/>
              </w:rPr>
              <w:t>热</w:t>
            </w:r>
            <w:r>
              <w:rPr>
                <w:rFonts w:hint="eastAsia" w:ascii="宋体" w:hAnsi="宋体" w:cs="宋体"/>
                <w:color w:val="auto"/>
                <w:sz w:val="21"/>
                <w:szCs w:val="21"/>
                <w:highlight w:val="none"/>
              </w:rPr>
              <w:t>水系统</w:t>
            </w:r>
          </w:p>
        </w:tc>
        <w:tc>
          <w:tcPr>
            <w:tcW w:w="3452" w:type="dxa"/>
            <w:tcBorders>
              <w:top w:val="single" w:color="auto" w:sz="4" w:space="0"/>
              <w:left w:val="single" w:color="auto" w:sz="4" w:space="0"/>
              <w:bottom w:val="single" w:color="auto" w:sz="4" w:space="0"/>
              <w:right w:val="single" w:color="auto" w:sz="4" w:space="0"/>
            </w:tcBorders>
          </w:tcPr>
          <w:p w14:paraId="64A8642F">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《家用太阳能热水系统能效限定值及能效等级》（GB26969）</w:t>
            </w:r>
          </w:p>
        </w:tc>
      </w:tr>
      <w:tr w14:paraId="7D50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605400BD">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11AD4D9F">
            <w:pPr>
              <w:pStyle w:val="261"/>
              <w:spacing w:before="157"/>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06</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900照明设备</w:t>
            </w:r>
          </w:p>
        </w:tc>
        <w:tc>
          <w:tcPr>
            <w:tcW w:w="1496" w:type="dxa"/>
            <w:tcBorders>
              <w:top w:val="single" w:color="auto" w:sz="4" w:space="0"/>
              <w:left w:val="single" w:color="auto" w:sz="4" w:space="0"/>
              <w:bottom w:val="single" w:color="auto" w:sz="4" w:space="0"/>
              <w:right w:val="single" w:color="auto" w:sz="4" w:space="0"/>
            </w:tcBorders>
            <w:vAlign w:val="center"/>
          </w:tcPr>
          <w:p w14:paraId="40878303">
            <w:pPr>
              <w:pStyle w:val="261"/>
              <w:spacing w:before="133" w:line="276"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1481" w:type="dxa"/>
            <w:tcBorders>
              <w:top w:val="single" w:color="auto" w:sz="4" w:space="0"/>
              <w:left w:val="single" w:color="auto" w:sz="4" w:space="0"/>
              <w:bottom w:val="single" w:color="auto" w:sz="4" w:space="0"/>
              <w:right w:val="single" w:color="auto" w:sz="4" w:space="0"/>
            </w:tcBorders>
            <w:vAlign w:val="center"/>
          </w:tcPr>
          <w:p w14:paraId="29B9D10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89593B9">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《普通照明用双端荧光灯能效限定值及能效等级》（GB19043）</w:t>
            </w:r>
          </w:p>
        </w:tc>
      </w:tr>
      <w:tr w14:paraId="188F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6EBAC27">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A382504">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6F0E3EC">
            <w:pPr>
              <w:pStyle w:val="261"/>
              <w:spacing w:before="92" w:line="276" w:lineRule="auto"/>
              <w:ind w:left="7" w:right="2"/>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w:t>
            </w:r>
            <w:r>
              <w:rPr>
                <w:rFonts w:hint="eastAsia" w:ascii="宋体" w:hAnsi="宋体" w:cs="宋体"/>
                <w:color w:val="auto"/>
                <w:spacing w:val="12"/>
                <w:sz w:val="21"/>
                <w:szCs w:val="21"/>
                <w:highlight w:val="none"/>
              </w:rPr>
              <w:t>道</w:t>
            </w:r>
            <w:r>
              <w:rPr>
                <w:rFonts w:hint="eastAsia" w:ascii="宋体" w:hAnsi="宋体" w:cs="宋体"/>
                <w:color w:val="auto"/>
                <w:spacing w:val="9"/>
                <w:sz w:val="21"/>
                <w:szCs w:val="21"/>
                <w:highlight w:val="none"/>
              </w:rPr>
              <w:t>路</w:t>
            </w:r>
            <w:r>
              <w:rPr>
                <w:rFonts w:hint="eastAsia" w:ascii="宋体" w:hAnsi="宋体" w:cs="宋体"/>
                <w:color w:val="auto"/>
                <w:spacing w:val="13"/>
                <w:sz w:val="21"/>
                <w:szCs w:val="21"/>
                <w:highlight w:val="none"/>
              </w:rPr>
              <w:t>/</w:t>
            </w:r>
            <w:r>
              <w:rPr>
                <w:rFonts w:hint="eastAsia" w:ascii="宋体" w:hAnsi="宋体" w:cs="宋体"/>
                <w:color w:val="auto"/>
                <w:spacing w:val="12"/>
                <w:sz w:val="21"/>
                <w:szCs w:val="21"/>
                <w:highlight w:val="none"/>
              </w:rPr>
              <w:t>隧道照</w:t>
            </w:r>
            <w:r>
              <w:rPr>
                <w:rFonts w:hint="eastAsia" w:ascii="宋体" w:hAnsi="宋体" w:cs="宋体"/>
                <w:color w:val="auto"/>
                <w:sz w:val="21"/>
                <w:szCs w:val="21"/>
                <w:highlight w:val="none"/>
              </w:rPr>
              <w:t>明产品</w:t>
            </w:r>
          </w:p>
        </w:tc>
        <w:tc>
          <w:tcPr>
            <w:tcW w:w="1481" w:type="dxa"/>
            <w:tcBorders>
              <w:top w:val="single" w:color="auto" w:sz="4" w:space="0"/>
              <w:left w:val="single" w:color="auto" w:sz="4" w:space="0"/>
              <w:bottom w:val="single" w:color="auto" w:sz="4" w:space="0"/>
              <w:right w:val="single" w:color="auto" w:sz="4" w:space="0"/>
            </w:tcBorders>
            <w:vAlign w:val="center"/>
          </w:tcPr>
          <w:p w14:paraId="3264839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518194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《道路和隧道照明用LED灯具能效限定值及能效等级》（GB37478）</w:t>
            </w:r>
          </w:p>
        </w:tc>
      </w:tr>
      <w:tr w14:paraId="7078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C94A815">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4E0113E8">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A6582CD">
            <w:pPr>
              <w:pStyle w:val="261"/>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LE</w:t>
            </w:r>
            <w:r>
              <w:rPr>
                <w:rFonts w:hint="eastAsia" w:ascii="宋体" w:hAnsi="宋体" w:cs="宋体"/>
                <w:color w:val="auto"/>
                <w:sz w:val="21"/>
                <w:szCs w:val="21"/>
                <w:highlight w:val="none"/>
              </w:rPr>
              <w:t>D筒灯</w:t>
            </w:r>
          </w:p>
        </w:tc>
        <w:tc>
          <w:tcPr>
            <w:tcW w:w="1481" w:type="dxa"/>
            <w:tcBorders>
              <w:top w:val="single" w:color="auto" w:sz="4" w:space="0"/>
              <w:left w:val="single" w:color="auto" w:sz="4" w:space="0"/>
              <w:bottom w:val="single" w:color="auto" w:sz="4" w:space="0"/>
              <w:right w:val="single" w:color="auto" w:sz="4" w:space="0"/>
            </w:tcBorders>
            <w:vAlign w:val="center"/>
          </w:tcPr>
          <w:p w14:paraId="4357ABF1">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156C229B">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543E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53AB6191">
            <w:pPr>
              <w:widowControl/>
              <w:jc w:val="left"/>
              <w:rPr>
                <w:rFonts w:ascii="宋体" w:hAnsi="宋体" w:cs="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70CADC9A">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17DF37C">
            <w:pPr>
              <w:pStyle w:val="261"/>
              <w:spacing w:line="276"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w:t>
            </w:r>
            <w:r>
              <w:rPr>
                <w:rFonts w:hint="eastAsia" w:ascii="宋体" w:hAnsi="宋体" w:cs="宋体"/>
                <w:color w:val="auto"/>
                <w:spacing w:val="24"/>
                <w:sz w:val="21"/>
                <w:szCs w:val="21"/>
                <w:highlight w:val="none"/>
                <w:lang w:eastAsia="zh-CN"/>
              </w:rPr>
              <w:t>通</w:t>
            </w:r>
            <w:r>
              <w:rPr>
                <w:rFonts w:hint="eastAsia" w:ascii="宋体" w:hAnsi="宋体" w:cs="宋体"/>
                <w:color w:val="auto"/>
                <w:sz w:val="21"/>
                <w:szCs w:val="21"/>
                <w:highlight w:val="none"/>
                <w:lang w:eastAsia="zh-CN"/>
              </w:rPr>
              <w:t>照明用非</w:t>
            </w:r>
            <w:r>
              <w:rPr>
                <w:rFonts w:hint="eastAsia" w:ascii="宋体" w:hAnsi="宋体" w:cs="宋体"/>
                <w:color w:val="auto"/>
                <w:spacing w:val="24"/>
                <w:sz w:val="21"/>
                <w:szCs w:val="21"/>
                <w:highlight w:val="none"/>
                <w:lang w:eastAsia="zh-CN"/>
              </w:rPr>
              <w:t>定</w:t>
            </w:r>
            <w:r>
              <w:rPr>
                <w:rFonts w:hint="eastAsia" w:ascii="宋体" w:hAnsi="宋体" w:cs="宋体"/>
                <w:color w:val="auto"/>
                <w:sz w:val="21"/>
                <w:szCs w:val="21"/>
                <w:highlight w:val="none"/>
                <w:lang w:eastAsia="zh-CN"/>
              </w:rPr>
              <w:t>向自镇流</w:t>
            </w:r>
            <w:r>
              <w:rPr>
                <w:rFonts w:hint="eastAsia" w:ascii="宋体" w:hAnsi="宋体" w:cs="宋体"/>
                <w:color w:val="auto"/>
                <w:spacing w:val="1"/>
                <w:sz w:val="21"/>
                <w:szCs w:val="21"/>
                <w:highlight w:val="none"/>
                <w:lang w:eastAsia="zh-CN"/>
              </w:rPr>
              <w:t>LE</w:t>
            </w:r>
            <w:r>
              <w:rPr>
                <w:rFonts w:hint="eastAsia" w:ascii="宋体" w:hAnsi="宋体" w:cs="宋体"/>
                <w:color w:val="auto"/>
                <w:sz w:val="21"/>
                <w:szCs w:val="21"/>
                <w:highlight w:val="none"/>
                <w:lang w:eastAsia="zh-CN"/>
              </w:rPr>
              <w:t>D灯</w:t>
            </w:r>
          </w:p>
        </w:tc>
        <w:tc>
          <w:tcPr>
            <w:tcW w:w="1481" w:type="dxa"/>
            <w:tcBorders>
              <w:top w:val="single" w:color="auto" w:sz="4" w:space="0"/>
              <w:left w:val="single" w:color="auto" w:sz="4" w:space="0"/>
              <w:bottom w:val="single" w:color="auto" w:sz="4" w:space="0"/>
              <w:right w:val="single" w:color="auto" w:sz="4" w:space="0"/>
            </w:tcBorders>
            <w:vAlign w:val="center"/>
          </w:tcPr>
          <w:p w14:paraId="47F2B97B">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45C290EE">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《室内照明用LED产品能效限定值及能效等级》（GB30255）</w:t>
            </w:r>
          </w:p>
        </w:tc>
      </w:tr>
      <w:tr w14:paraId="417C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86C2AC5">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2</w:t>
            </w:r>
          </w:p>
        </w:tc>
        <w:tc>
          <w:tcPr>
            <w:tcW w:w="1422" w:type="dxa"/>
            <w:tcBorders>
              <w:top w:val="single" w:color="auto" w:sz="4" w:space="0"/>
              <w:left w:val="single" w:color="auto" w:sz="4" w:space="0"/>
              <w:bottom w:val="single" w:color="auto" w:sz="4" w:space="0"/>
              <w:right w:val="single" w:color="auto" w:sz="4" w:space="0"/>
            </w:tcBorders>
            <w:vAlign w:val="center"/>
          </w:tcPr>
          <w:p w14:paraId="38B183BC">
            <w:pPr>
              <w:pStyle w:val="261"/>
              <w:spacing w:before="81"/>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91000电视设备</w:t>
            </w:r>
          </w:p>
        </w:tc>
        <w:tc>
          <w:tcPr>
            <w:tcW w:w="1496" w:type="dxa"/>
            <w:tcBorders>
              <w:top w:val="single" w:color="auto" w:sz="4" w:space="0"/>
              <w:left w:val="single" w:color="auto" w:sz="4" w:space="0"/>
              <w:bottom w:val="single" w:color="auto" w:sz="4" w:space="0"/>
              <w:right w:val="single" w:color="auto" w:sz="4" w:space="0"/>
            </w:tcBorders>
            <w:vAlign w:val="center"/>
          </w:tcPr>
          <w:p w14:paraId="0D1797AB">
            <w:pPr>
              <w:pStyle w:val="261"/>
              <w:spacing w:before="81" w:line="276" w:lineRule="auto"/>
              <w:ind w:left="7" w:right="5"/>
              <w:jc w:val="center"/>
              <w:rPr>
                <w:rFonts w:ascii="宋体" w:hAnsi="宋体" w:cs="宋体"/>
                <w:color w:val="auto"/>
                <w:sz w:val="21"/>
                <w:szCs w:val="21"/>
                <w:highlight w:val="none"/>
                <w:lang w:eastAsia="zh-CN"/>
              </w:rPr>
            </w:pPr>
            <w:r>
              <w:rPr>
                <w:rFonts w:hint="eastAsia" w:ascii="宋体" w:hAnsi="宋体" w:cs="宋体"/>
                <w:color w:val="auto"/>
                <w:spacing w:val="1"/>
                <w:sz w:val="21"/>
                <w:szCs w:val="21"/>
                <w:highlight w:val="none"/>
                <w:lang w:eastAsia="zh-CN"/>
              </w:rPr>
              <w:t>A02</w:t>
            </w:r>
            <w:r>
              <w:rPr>
                <w:rFonts w:hint="eastAsia" w:ascii="宋体" w:hAnsi="宋体" w:cs="宋体"/>
                <w:color w:val="auto"/>
                <w:sz w:val="21"/>
                <w:szCs w:val="21"/>
                <w:highlight w:val="none"/>
                <w:lang w:eastAsia="zh-CN"/>
              </w:rPr>
              <w:t>09</w:t>
            </w:r>
            <w:r>
              <w:rPr>
                <w:rFonts w:hint="eastAsia" w:ascii="宋体" w:hAnsi="宋体" w:cs="宋体"/>
                <w:color w:val="auto"/>
                <w:spacing w:val="1"/>
                <w:sz w:val="21"/>
                <w:szCs w:val="21"/>
                <w:highlight w:val="none"/>
                <w:lang w:eastAsia="zh-CN"/>
              </w:rPr>
              <w:t>1</w:t>
            </w:r>
            <w:r>
              <w:rPr>
                <w:rFonts w:hint="eastAsia" w:ascii="宋体" w:hAnsi="宋体" w:cs="宋体"/>
                <w:color w:val="auto"/>
                <w:sz w:val="21"/>
                <w:szCs w:val="21"/>
                <w:highlight w:val="none"/>
                <w:lang w:eastAsia="zh-CN"/>
              </w:rPr>
              <w:t>001普通电视设备（</w:t>
            </w:r>
            <w:r>
              <w:rPr>
                <w:rFonts w:hint="eastAsia" w:ascii="宋体" w:hAnsi="宋体" w:cs="宋体"/>
                <w:color w:val="auto"/>
                <w:spacing w:val="2"/>
                <w:sz w:val="21"/>
                <w:szCs w:val="21"/>
                <w:highlight w:val="none"/>
                <w:lang w:eastAsia="zh-CN"/>
              </w:rPr>
              <w:t>电</w:t>
            </w:r>
            <w:r>
              <w:rPr>
                <w:rFonts w:hint="eastAsia" w:ascii="宋体" w:hAnsi="宋体" w:cs="宋体"/>
                <w:color w:val="auto"/>
                <w:sz w:val="21"/>
                <w:szCs w:val="21"/>
                <w:highlight w:val="none"/>
                <w:lang w:eastAsia="zh-CN"/>
              </w:rPr>
              <w:t>视机）</w:t>
            </w:r>
          </w:p>
        </w:tc>
        <w:tc>
          <w:tcPr>
            <w:tcW w:w="1481" w:type="dxa"/>
            <w:tcBorders>
              <w:top w:val="single" w:color="auto" w:sz="4" w:space="0"/>
              <w:left w:val="single" w:color="auto" w:sz="4" w:space="0"/>
              <w:bottom w:val="single" w:color="auto" w:sz="4" w:space="0"/>
              <w:right w:val="single" w:color="auto" w:sz="4" w:space="0"/>
            </w:tcBorders>
            <w:vAlign w:val="center"/>
          </w:tcPr>
          <w:p w14:paraId="5D2242D3">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066A9257">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《平板电视能效限定值及能效等级》（GB24850）</w:t>
            </w:r>
          </w:p>
        </w:tc>
      </w:tr>
      <w:tr w14:paraId="4752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AD74355">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5F3F0E3C">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pacing w:val="1"/>
                <w:sz w:val="21"/>
                <w:szCs w:val="21"/>
                <w:highlight w:val="none"/>
              </w:rPr>
              <w:t>A020</w:t>
            </w:r>
            <w:r>
              <w:rPr>
                <w:rFonts w:hint="eastAsia" w:ascii="宋体" w:hAnsi="宋体" w:cs="宋体"/>
                <w:color w:val="auto"/>
                <w:sz w:val="21"/>
                <w:szCs w:val="21"/>
                <w:highlight w:val="none"/>
              </w:rPr>
              <w:t>91100视频设备</w:t>
            </w:r>
          </w:p>
        </w:tc>
        <w:tc>
          <w:tcPr>
            <w:tcW w:w="1496" w:type="dxa"/>
            <w:tcBorders>
              <w:top w:val="single" w:color="auto" w:sz="4" w:space="0"/>
              <w:left w:val="single" w:color="auto" w:sz="4" w:space="0"/>
              <w:bottom w:val="single" w:color="auto" w:sz="4" w:space="0"/>
              <w:right w:val="single" w:color="auto" w:sz="4" w:space="0"/>
            </w:tcBorders>
            <w:vAlign w:val="center"/>
          </w:tcPr>
          <w:p w14:paraId="11120577">
            <w:pPr>
              <w:pStyle w:val="261"/>
              <w:spacing w:line="276" w:lineRule="auto"/>
              <w:ind w:right="5"/>
              <w:jc w:val="center"/>
              <w:rPr>
                <w:rFonts w:ascii="宋体" w:hAnsi="宋体" w:cs="宋体"/>
                <w:color w:val="auto"/>
                <w:sz w:val="21"/>
                <w:szCs w:val="21"/>
                <w:highlight w:val="none"/>
              </w:rPr>
            </w:pPr>
            <w:r>
              <w:rPr>
                <w:rFonts w:hint="eastAsia" w:ascii="宋体" w:hAnsi="宋体" w:cs="宋体"/>
                <w:color w:val="auto"/>
                <w:spacing w:val="1"/>
                <w:sz w:val="21"/>
                <w:szCs w:val="21"/>
                <w:highlight w:val="none"/>
              </w:rPr>
              <w:t>A02</w:t>
            </w:r>
            <w:r>
              <w:rPr>
                <w:rFonts w:hint="eastAsia" w:ascii="宋体" w:hAnsi="宋体" w:cs="宋体"/>
                <w:color w:val="auto"/>
                <w:sz w:val="21"/>
                <w:szCs w:val="21"/>
                <w:highlight w:val="none"/>
              </w:rPr>
              <w:t>09</w:t>
            </w:r>
            <w:r>
              <w:rPr>
                <w:rFonts w:hint="eastAsia" w:ascii="宋体" w:hAnsi="宋体" w:cs="宋体"/>
                <w:color w:val="auto"/>
                <w:spacing w:val="1"/>
                <w:sz w:val="21"/>
                <w:szCs w:val="21"/>
                <w:highlight w:val="none"/>
              </w:rPr>
              <w:t>1</w:t>
            </w:r>
            <w:r>
              <w:rPr>
                <w:rFonts w:hint="eastAsia" w:ascii="宋体" w:hAnsi="宋体" w:cs="宋体"/>
                <w:color w:val="auto"/>
                <w:sz w:val="21"/>
                <w:szCs w:val="21"/>
                <w:highlight w:val="none"/>
              </w:rPr>
              <w:t>107视频监控设备</w:t>
            </w:r>
          </w:p>
        </w:tc>
        <w:tc>
          <w:tcPr>
            <w:tcW w:w="1481" w:type="dxa"/>
            <w:tcBorders>
              <w:top w:val="single" w:color="auto" w:sz="4" w:space="0"/>
              <w:left w:val="single" w:color="auto" w:sz="4" w:space="0"/>
              <w:bottom w:val="single" w:color="auto" w:sz="4" w:space="0"/>
              <w:right w:val="single" w:color="auto" w:sz="4" w:space="0"/>
            </w:tcBorders>
            <w:vAlign w:val="center"/>
          </w:tcPr>
          <w:p w14:paraId="7B686EC2">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3452" w:type="dxa"/>
            <w:tcBorders>
              <w:top w:val="single" w:color="auto" w:sz="4" w:space="0"/>
              <w:left w:val="single" w:color="auto" w:sz="4" w:space="0"/>
              <w:bottom w:val="single" w:color="auto" w:sz="4" w:space="0"/>
              <w:right w:val="single" w:color="auto" w:sz="4" w:space="0"/>
            </w:tcBorders>
          </w:tcPr>
          <w:p w14:paraId="706E0215">
            <w:pPr>
              <w:pStyle w:val="261"/>
              <w:spacing w:before="131" w:line="276" w:lineRule="auto"/>
              <w:ind w:left="7" w:right="4"/>
              <w:rPr>
                <w:rFonts w:ascii="宋体" w:hAnsi="宋体" w:cs="宋体"/>
                <w:color w:val="auto"/>
                <w:spacing w:val="10"/>
                <w:sz w:val="21"/>
                <w:szCs w:val="21"/>
                <w:highlight w:val="none"/>
                <w:lang w:eastAsia="zh-CN"/>
              </w:rPr>
            </w:pPr>
            <w:r>
              <w:rPr>
                <w:rFonts w:hint="eastAsia" w:ascii="宋体" w:hAnsi="宋体" w:cs="宋体"/>
                <w:color w:val="auto"/>
                <w:spacing w:val="10"/>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32BC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0424D0F">
            <w:pPr>
              <w:pStyle w:val="261"/>
              <w:jc w:val="center"/>
              <w:rPr>
                <w:rFonts w:ascii="宋体" w:hAnsi="宋体" w:cs="宋体"/>
                <w:color w:val="auto"/>
                <w:sz w:val="21"/>
                <w:szCs w:val="21"/>
                <w:highlight w:val="none"/>
              </w:rPr>
            </w:pPr>
            <w:r>
              <w:rPr>
                <w:rFonts w:hint="eastAsia" w:ascii="宋体" w:hAnsi="宋体"/>
                <w:color w:val="auto"/>
                <w:spacing w:val="1"/>
                <w:sz w:val="21"/>
                <w:szCs w:val="21"/>
                <w:highlight w:val="none"/>
              </w:rPr>
              <w:t>1</w:t>
            </w:r>
            <w:r>
              <w:rPr>
                <w:rFonts w:hint="eastAsia" w:ascii="宋体" w:hAnsi="宋体"/>
                <w:color w:val="auto"/>
                <w:sz w:val="21"/>
                <w:szCs w:val="21"/>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1A930EEB">
            <w:pPr>
              <w:pStyle w:val="261"/>
              <w:spacing w:before="76"/>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A02241000</w:t>
            </w:r>
            <w:r>
              <w:rPr>
                <w:rFonts w:hint="eastAsia" w:ascii="宋体" w:hAnsi="宋体" w:cs="宋体"/>
                <w:color w:val="auto"/>
                <w:sz w:val="21"/>
                <w:szCs w:val="21"/>
                <w:highlight w:val="none"/>
              </w:rPr>
              <w:t>饮食炊事机械</w:t>
            </w:r>
          </w:p>
        </w:tc>
        <w:tc>
          <w:tcPr>
            <w:tcW w:w="1496" w:type="dxa"/>
            <w:tcBorders>
              <w:top w:val="single" w:color="auto" w:sz="4" w:space="0"/>
              <w:left w:val="single" w:color="auto" w:sz="4" w:space="0"/>
              <w:bottom w:val="single" w:color="auto" w:sz="4" w:space="0"/>
              <w:right w:val="single" w:color="auto" w:sz="4" w:space="0"/>
            </w:tcBorders>
            <w:vAlign w:val="center"/>
          </w:tcPr>
          <w:p w14:paraId="16B01861">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商用燃</w:t>
            </w:r>
            <w:r>
              <w:rPr>
                <w:rFonts w:hint="eastAsia" w:ascii="宋体" w:hAnsi="宋体" w:cs="宋体"/>
                <w:color w:val="auto"/>
                <w:spacing w:val="2"/>
                <w:sz w:val="21"/>
                <w:szCs w:val="21"/>
                <w:highlight w:val="none"/>
              </w:rPr>
              <w:t>气</w:t>
            </w:r>
            <w:r>
              <w:rPr>
                <w:rFonts w:hint="eastAsia" w:ascii="宋体" w:hAnsi="宋体" w:cs="宋体"/>
                <w:color w:val="auto"/>
                <w:sz w:val="21"/>
                <w:szCs w:val="21"/>
                <w:highlight w:val="none"/>
              </w:rPr>
              <w:t>灶具</w:t>
            </w:r>
          </w:p>
        </w:tc>
        <w:tc>
          <w:tcPr>
            <w:tcW w:w="1481" w:type="dxa"/>
            <w:tcBorders>
              <w:top w:val="single" w:color="auto" w:sz="4" w:space="0"/>
              <w:left w:val="single" w:color="auto" w:sz="4" w:space="0"/>
              <w:bottom w:val="single" w:color="auto" w:sz="4" w:space="0"/>
              <w:right w:val="single" w:color="auto" w:sz="4" w:space="0"/>
            </w:tcBorders>
            <w:vAlign w:val="center"/>
          </w:tcPr>
          <w:p w14:paraId="7CA3EDE4">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7EA4DEC">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14:paraId="4225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77475897">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071E946B">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A05020105</w:t>
            </w:r>
            <w:r>
              <w:rPr>
                <w:rFonts w:hint="eastAsia" w:ascii="宋体" w:hAnsi="宋体" w:cs="宋体"/>
                <w:color w:val="auto"/>
                <w:sz w:val="21"/>
                <w:szCs w:val="21"/>
                <w:highlight w:val="none"/>
              </w:rPr>
              <w:t>便器</w:t>
            </w:r>
          </w:p>
        </w:tc>
        <w:tc>
          <w:tcPr>
            <w:tcW w:w="1496" w:type="dxa"/>
            <w:tcBorders>
              <w:top w:val="single" w:color="auto" w:sz="4" w:space="0"/>
              <w:left w:val="single" w:color="auto" w:sz="4" w:space="0"/>
              <w:bottom w:val="single" w:color="auto" w:sz="4" w:space="0"/>
              <w:right w:val="single" w:color="auto" w:sz="4" w:space="0"/>
            </w:tcBorders>
            <w:vAlign w:val="center"/>
          </w:tcPr>
          <w:p w14:paraId="3B306E37">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1481" w:type="dxa"/>
            <w:tcBorders>
              <w:top w:val="single" w:color="auto" w:sz="4" w:space="0"/>
              <w:left w:val="single" w:color="auto" w:sz="4" w:space="0"/>
              <w:bottom w:val="single" w:color="auto" w:sz="4" w:space="0"/>
              <w:right w:val="single" w:color="auto" w:sz="4" w:space="0"/>
            </w:tcBorders>
            <w:vAlign w:val="center"/>
          </w:tcPr>
          <w:p w14:paraId="4C01074D">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5E81EE36">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14:paraId="399C7445">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（GB25502）</w:t>
            </w:r>
          </w:p>
        </w:tc>
      </w:tr>
      <w:tr w14:paraId="72AA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2C56E40B">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1C773B90">
            <w:pPr>
              <w:widowControl/>
              <w:jc w:val="left"/>
              <w:rPr>
                <w:rFonts w:ascii="宋体" w:hAnsi="宋体" w:cs="宋体"/>
                <w:color w:val="auto"/>
                <w:szCs w:val="21"/>
                <w:highlight w:val="none"/>
                <w:lang w:eastAsia="en-US"/>
              </w:rPr>
            </w:pPr>
          </w:p>
        </w:tc>
        <w:tc>
          <w:tcPr>
            <w:tcW w:w="1496" w:type="dxa"/>
            <w:tcBorders>
              <w:top w:val="single" w:color="auto" w:sz="4" w:space="0"/>
              <w:left w:val="single" w:color="auto" w:sz="4" w:space="0"/>
              <w:bottom w:val="single" w:color="auto" w:sz="4" w:space="0"/>
              <w:right w:val="single" w:color="auto" w:sz="4" w:space="0"/>
            </w:tcBorders>
            <w:vAlign w:val="center"/>
          </w:tcPr>
          <w:p w14:paraId="2534B451">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1481" w:type="dxa"/>
            <w:tcBorders>
              <w:top w:val="single" w:color="auto" w:sz="4" w:space="0"/>
              <w:left w:val="single" w:color="auto" w:sz="4" w:space="0"/>
              <w:bottom w:val="single" w:color="auto" w:sz="4" w:space="0"/>
              <w:right w:val="single" w:color="auto" w:sz="4" w:space="0"/>
            </w:tcBorders>
            <w:vAlign w:val="center"/>
          </w:tcPr>
          <w:p w14:paraId="71F65952">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12CD8D16">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14:paraId="7F7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auto" w:sz="4" w:space="0"/>
              <w:left w:val="single" w:color="auto" w:sz="4" w:space="0"/>
              <w:bottom w:val="single" w:color="auto" w:sz="4" w:space="0"/>
              <w:right w:val="single" w:color="auto" w:sz="4" w:space="0"/>
            </w:tcBorders>
            <w:vAlign w:val="center"/>
          </w:tcPr>
          <w:p w14:paraId="096D0C70">
            <w:pPr>
              <w:widowControl/>
              <w:jc w:val="left"/>
              <w:rPr>
                <w:rFonts w:ascii="宋体" w:hAnsi="宋体"/>
                <w:color w:val="auto"/>
                <w:szCs w:val="21"/>
                <w:highlight w:val="none"/>
              </w:rPr>
            </w:pPr>
          </w:p>
        </w:tc>
        <w:tc>
          <w:tcPr>
            <w:tcW w:w="1422" w:type="dxa"/>
            <w:vMerge w:val="continue"/>
            <w:tcBorders>
              <w:top w:val="single" w:color="auto" w:sz="4" w:space="0"/>
              <w:left w:val="single" w:color="auto" w:sz="4" w:space="0"/>
              <w:bottom w:val="single" w:color="auto" w:sz="4" w:space="0"/>
              <w:right w:val="single" w:color="auto" w:sz="4" w:space="0"/>
            </w:tcBorders>
            <w:vAlign w:val="center"/>
          </w:tcPr>
          <w:p w14:paraId="3782E640">
            <w:pPr>
              <w:widowControl/>
              <w:jc w:val="left"/>
              <w:rPr>
                <w:rFonts w:ascii="宋体" w:hAnsi="宋体" w:cs="宋体"/>
                <w:color w:val="auto"/>
                <w:szCs w:val="21"/>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3C7FC9E">
            <w:pPr>
              <w:pStyle w:val="261"/>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1481" w:type="dxa"/>
            <w:tcBorders>
              <w:top w:val="single" w:color="auto" w:sz="4" w:space="0"/>
              <w:left w:val="single" w:color="auto" w:sz="4" w:space="0"/>
              <w:bottom w:val="single" w:color="auto" w:sz="4" w:space="0"/>
              <w:right w:val="single" w:color="auto" w:sz="4" w:space="0"/>
            </w:tcBorders>
            <w:vAlign w:val="center"/>
          </w:tcPr>
          <w:p w14:paraId="1A330B4C">
            <w:pPr>
              <w:jc w:val="center"/>
              <w:rPr>
                <w:rFonts w:ascii="宋体" w:hAnsi="宋体"/>
                <w:color w:val="auto"/>
                <w:szCs w:val="21"/>
                <w:highlight w:val="none"/>
              </w:rPr>
            </w:pPr>
          </w:p>
        </w:tc>
        <w:tc>
          <w:tcPr>
            <w:tcW w:w="3452" w:type="dxa"/>
            <w:tcBorders>
              <w:top w:val="single" w:color="auto" w:sz="4" w:space="0"/>
              <w:left w:val="single" w:color="auto" w:sz="4" w:space="0"/>
              <w:bottom w:val="single" w:color="auto" w:sz="4" w:space="0"/>
              <w:right w:val="single" w:color="auto" w:sz="4" w:space="0"/>
            </w:tcBorders>
          </w:tcPr>
          <w:p w14:paraId="33452A8B">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14:paraId="0A64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19E20E4D">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16</w:t>
            </w:r>
          </w:p>
        </w:tc>
        <w:tc>
          <w:tcPr>
            <w:tcW w:w="1422" w:type="dxa"/>
            <w:tcBorders>
              <w:top w:val="single" w:color="auto" w:sz="4" w:space="0"/>
              <w:left w:val="single" w:color="auto" w:sz="4" w:space="0"/>
              <w:bottom w:val="single" w:color="auto" w:sz="4" w:space="0"/>
              <w:right w:val="single" w:color="auto" w:sz="4" w:space="0"/>
            </w:tcBorders>
            <w:vAlign w:val="center"/>
          </w:tcPr>
          <w:p w14:paraId="104B618A">
            <w:pPr>
              <w:pStyle w:val="261"/>
              <w:spacing w:before="153"/>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仿宋_GB2312"/>
                <w:color w:val="auto"/>
                <w:sz w:val="21"/>
                <w:szCs w:val="21"/>
                <w:highlight w:val="none"/>
              </w:rPr>
              <w:t>A05020106</w:t>
            </w:r>
            <w:r>
              <w:rPr>
                <w:rFonts w:hint="eastAsia" w:ascii="宋体" w:hAnsi="宋体" w:cs="宋体"/>
                <w:color w:val="auto"/>
                <w:sz w:val="21"/>
                <w:szCs w:val="21"/>
                <w:highlight w:val="none"/>
              </w:rPr>
              <w:t>水嘴</w:t>
            </w:r>
          </w:p>
        </w:tc>
        <w:tc>
          <w:tcPr>
            <w:tcW w:w="1496" w:type="dxa"/>
            <w:tcBorders>
              <w:top w:val="single" w:color="auto" w:sz="4" w:space="0"/>
              <w:left w:val="single" w:color="auto" w:sz="4" w:space="0"/>
              <w:bottom w:val="single" w:color="auto" w:sz="4" w:space="0"/>
              <w:right w:val="single" w:color="auto" w:sz="4" w:space="0"/>
            </w:tcBorders>
            <w:vAlign w:val="center"/>
          </w:tcPr>
          <w:p w14:paraId="36E99C23">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3B17BC9D">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18AB9AF8">
            <w:pPr>
              <w:pStyle w:val="261"/>
              <w:spacing w:before="153"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《水嘴用水效率限定值及用水效</w:t>
            </w:r>
            <w:r>
              <w:rPr>
                <w:rFonts w:hint="eastAsia" w:ascii="宋体" w:hAnsi="宋体" w:cs="宋体"/>
                <w:color w:val="auto"/>
                <w:sz w:val="21"/>
                <w:szCs w:val="21"/>
                <w:highlight w:val="none"/>
                <w:lang w:eastAsia="zh-CN"/>
              </w:rPr>
              <w:t>率等级》（GB 25501）</w:t>
            </w:r>
          </w:p>
        </w:tc>
      </w:tr>
      <w:tr w14:paraId="16BC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AA3CCE1">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17</w:t>
            </w:r>
          </w:p>
        </w:tc>
        <w:tc>
          <w:tcPr>
            <w:tcW w:w="1422" w:type="dxa"/>
            <w:tcBorders>
              <w:top w:val="single" w:color="auto" w:sz="4" w:space="0"/>
              <w:left w:val="single" w:color="auto" w:sz="4" w:space="0"/>
              <w:bottom w:val="single" w:color="auto" w:sz="4" w:space="0"/>
              <w:right w:val="single" w:color="auto" w:sz="4" w:space="0"/>
            </w:tcBorders>
            <w:vAlign w:val="center"/>
          </w:tcPr>
          <w:p w14:paraId="58F7BB83">
            <w:pPr>
              <w:pStyle w:val="261"/>
              <w:spacing w:before="112"/>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A05020107</w:t>
            </w:r>
            <w:r>
              <w:rPr>
                <w:rFonts w:hint="eastAsia" w:ascii="宋体" w:hAnsi="宋体" w:cs="宋体"/>
                <w:color w:val="auto"/>
                <w:sz w:val="21"/>
                <w:szCs w:val="21"/>
                <w:highlight w:val="none"/>
              </w:rPr>
              <w:t>便器冲洗阀</w:t>
            </w:r>
          </w:p>
        </w:tc>
        <w:tc>
          <w:tcPr>
            <w:tcW w:w="1496" w:type="dxa"/>
            <w:tcBorders>
              <w:top w:val="single" w:color="auto" w:sz="4" w:space="0"/>
              <w:left w:val="single" w:color="auto" w:sz="4" w:space="0"/>
              <w:bottom w:val="single" w:color="auto" w:sz="4" w:space="0"/>
              <w:right w:val="single" w:color="auto" w:sz="4" w:space="0"/>
            </w:tcBorders>
            <w:vAlign w:val="center"/>
          </w:tcPr>
          <w:p w14:paraId="32E18062">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100709BE">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790D8534">
            <w:pPr>
              <w:pStyle w:val="261"/>
              <w:spacing w:before="112"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《便器冲洗阀用水效率限定值及</w:t>
            </w:r>
            <w:r>
              <w:rPr>
                <w:rFonts w:hint="eastAsia" w:ascii="宋体" w:hAnsi="宋体" w:cs="宋体"/>
                <w:color w:val="auto"/>
                <w:sz w:val="21"/>
                <w:szCs w:val="21"/>
                <w:highlight w:val="none"/>
                <w:lang w:eastAsia="zh-CN"/>
              </w:rPr>
              <w:t>用水效率等级》（GB28379）</w:t>
            </w:r>
          </w:p>
        </w:tc>
      </w:tr>
      <w:tr w14:paraId="1391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704F3B1">
            <w:pPr>
              <w:pStyle w:val="261"/>
              <w:jc w:val="center"/>
              <w:rPr>
                <w:rFonts w:ascii="宋体" w:hAnsi="宋体" w:cs="宋体"/>
                <w:color w:val="auto"/>
                <w:sz w:val="21"/>
                <w:szCs w:val="21"/>
                <w:highlight w:val="none"/>
              </w:rPr>
            </w:pPr>
            <w:r>
              <w:rPr>
                <w:rFonts w:hint="eastAsia" w:ascii="宋体" w:hAnsi="宋体"/>
                <w:color w:val="auto"/>
                <w:sz w:val="21"/>
                <w:szCs w:val="21"/>
                <w:highlight w:val="none"/>
              </w:rPr>
              <w:t>18</w:t>
            </w:r>
          </w:p>
        </w:tc>
        <w:tc>
          <w:tcPr>
            <w:tcW w:w="1422" w:type="dxa"/>
            <w:tcBorders>
              <w:top w:val="single" w:color="auto" w:sz="4" w:space="0"/>
              <w:left w:val="single" w:color="auto" w:sz="4" w:space="0"/>
              <w:bottom w:val="single" w:color="auto" w:sz="4" w:space="0"/>
              <w:right w:val="single" w:color="auto" w:sz="4" w:space="0"/>
            </w:tcBorders>
            <w:vAlign w:val="center"/>
          </w:tcPr>
          <w:p w14:paraId="2405B84D">
            <w:pPr>
              <w:pStyle w:val="261"/>
              <w:spacing w:before="131"/>
              <w:ind w:left="7"/>
              <w:jc w:val="center"/>
              <w:rPr>
                <w:rFonts w:ascii="宋体" w:hAnsi="宋体" w:cs="宋体"/>
                <w:color w:val="auto"/>
                <w:sz w:val="21"/>
                <w:szCs w:val="21"/>
                <w:highlight w:val="none"/>
              </w:rPr>
            </w:pPr>
            <w:r>
              <w:rPr>
                <w:rFonts w:hint="eastAsia" w:ascii="宋体" w:hAnsi="宋体" w:cs="仿宋_GB2312"/>
                <w:color w:val="auto"/>
                <w:sz w:val="21"/>
                <w:szCs w:val="21"/>
                <w:highlight w:val="none"/>
              </w:rPr>
              <w:t>A05020110</w:t>
            </w:r>
            <w:r>
              <w:rPr>
                <w:rFonts w:hint="eastAsia" w:ascii="宋体" w:hAnsi="宋体" w:cs="宋体"/>
                <w:color w:val="auto"/>
                <w:sz w:val="21"/>
                <w:szCs w:val="21"/>
                <w:highlight w:val="none"/>
              </w:rPr>
              <w:t>淋浴器</w:t>
            </w:r>
          </w:p>
        </w:tc>
        <w:tc>
          <w:tcPr>
            <w:tcW w:w="1496" w:type="dxa"/>
            <w:tcBorders>
              <w:top w:val="single" w:color="auto" w:sz="4" w:space="0"/>
              <w:left w:val="single" w:color="auto" w:sz="4" w:space="0"/>
              <w:bottom w:val="single" w:color="auto" w:sz="4" w:space="0"/>
              <w:right w:val="single" w:color="auto" w:sz="4" w:space="0"/>
            </w:tcBorders>
            <w:vAlign w:val="center"/>
          </w:tcPr>
          <w:p w14:paraId="0A7C2423">
            <w:pPr>
              <w:jc w:val="center"/>
              <w:rPr>
                <w:rFonts w:ascii="宋体" w:hAnsi="宋体"/>
                <w:color w:val="auto"/>
                <w:szCs w:val="21"/>
                <w:highlight w:val="none"/>
                <w:lang w:eastAsia="en-US"/>
              </w:rPr>
            </w:pPr>
          </w:p>
        </w:tc>
        <w:tc>
          <w:tcPr>
            <w:tcW w:w="1481" w:type="dxa"/>
            <w:tcBorders>
              <w:top w:val="single" w:color="auto" w:sz="4" w:space="0"/>
              <w:left w:val="single" w:color="auto" w:sz="4" w:space="0"/>
              <w:bottom w:val="single" w:color="auto" w:sz="4" w:space="0"/>
              <w:right w:val="single" w:color="auto" w:sz="4" w:space="0"/>
            </w:tcBorders>
            <w:vAlign w:val="center"/>
          </w:tcPr>
          <w:p w14:paraId="5783151A">
            <w:pPr>
              <w:jc w:val="center"/>
              <w:rPr>
                <w:rFonts w:ascii="宋体" w:hAnsi="宋体"/>
                <w:color w:val="auto"/>
                <w:szCs w:val="21"/>
                <w:highlight w:val="none"/>
                <w:lang w:eastAsia="en-US"/>
              </w:rPr>
            </w:pPr>
          </w:p>
        </w:tc>
        <w:tc>
          <w:tcPr>
            <w:tcW w:w="3452" w:type="dxa"/>
            <w:tcBorders>
              <w:top w:val="single" w:color="auto" w:sz="4" w:space="0"/>
              <w:left w:val="single" w:color="auto" w:sz="4" w:space="0"/>
              <w:bottom w:val="single" w:color="auto" w:sz="4" w:space="0"/>
              <w:right w:val="single" w:color="auto" w:sz="4" w:space="0"/>
            </w:tcBorders>
          </w:tcPr>
          <w:p w14:paraId="5ACD5DBC">
            <w:pPr>
              <w:pStyle w:val="261"/>
              <w:spacing w:before="131" w:line="276" w:lineRule="auto"/>
              <w:ind w:left="7" w:right="4"/>
              <w:rPr>
                <w:rFonts w:ascii="宋体" w:hAnsi="宋体" w:cs="宋体"/>
                <w:color w:val="auto"/>
                <w:sz w:val="21"/>
                <w:szCs w:val="21"/>
                <w:highlight w:val="none"/>
                <w:lang w:eastAsia="zh-CN"/>
              </w:rPr>
            </w:pPr>
            <w:r>
              <w:rPr>
                <w:rFonts w:hint="eastAsia" w:ascii="宋体" w:hAnsi="宋体" w:cs="宋体"/>
                <w:color w:val="auto"/>
                <w:spacing w:val="10"/>
                <w:sz w:val="21"/>
                <w:szCs w:val="21"/>
                <w:highlight w:val="none"/>
                <w:lang w:eastAsia="zh-CN"/>
              </w:rPr>
              <w:t>《淋浴器用水效率限定值及用水</w:t>
            </w:r>
            <w:r>
              <w:rPr>
                <w:rFonts w:hint="eastAsia" w:ascii="宋体" w:hAnsi="宋体" w:cs="宋体"/>
                <w:color w:val="auto"/>
                <w:sz w:val="21"/>
                <w:szCs w:val="21"/>
                <w:highlight w:val="none"/>
                <w:lang w:eastAsia="zh-CN"/>
              </w:rPr>
              <w:t>效率等级》（GB28378）</w:t>
            </w:r>
          </w:p>
        </w:tc>
      </w:tr>
    </w:tbl>
    <w:p w14:paraId="5F47FAE8">
      <w:pPr>
        <w:pStyle w:val="215"/>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7717E21">
      <w:pPr>
        <w:pStyle w:val="215"/>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0800AEC1">
      <w:pPr>
        <w:pStyle w:val="215"/>
        <w:spacing w:line="360" w:lineRule="auto"/>
        <w:ind w:firstLine="465"/>
        <w:rPr>
          <w:rFonts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D3CD1C5">
      <w:pPr>
        <w:widowControl/>
        <w:jc w:val="left"/>
        <w:rPr>
          <w:rFonts w:ascii="宋体" w:hAnsi="宋体" w:cs="宋体"/>
          <w:color w:val="auto"/>
          <w:sz w:val="20"/>
          <w:szCs w:val="20"/>
          <w:highlight w:val="none"/>
        </w:rPr>
      </w:pPr>
    </w:p>
    <w:p w14:paraId="41483A20">
      <w:pPr>
        <w:widowControl/>
        <w:jc w:val="left"/>
        <w:rPr>
          <w:rFonts w:ascii="宋体" w:hAnsi="宋体" w:cs="宋体"/>
          <w:color w:val="auto"/>
          <w:sz w:val="20"/>
          <w:szCs w:val="20"/>
          <w:highlight w:val="none"/>
        </w:rPr>
      </w:pPr>
    </w:p>
    <w:p w14:paraId="0AEAA303">
      <w:pPr>
        <w:widowControl/>
        <w:jc w:val="left"/>
        <w:rPr>
          <w:rFonts w:ascii="黑体" w:hAnsi="黑体" w:eastAsia="黑体" w:cs="黑体"/>
          <w:color w:val="auto"/>
          <w:sz w:val="32"/>
          <w:szCs w:val="32"/>
          <w:highlight w:val="none"/>
        </w:rPr>
      </w:pPr>
      <w:r>
        <w:rPr>
          <w:rFonts w:hint="eastAsia" w:ascii="宋体" w:hAnsi="宋体" w:cs="宋体"/>
          <w:color w:val="auto"/>
          <w:sz w:val="20"/>
          <w:szCs w:val="20"/>
          <w:highlight w:val="none"/>
        </w:rPr>
        <w:br w:type="page" w:clear="all"/>
      </w:r>
      <w:r>
        <w:rPr>
          <w:rFonts w:hint="eastAsia" w:ascii="黑体" w:hAnsi="黑体" w:eastAsia="黑体" w:cs="黑体"/>
          <w:color w:val="auto"/>
          <w:sz w:val="32"/>
          <w:szCs w:val="32"/>
          <w:highlight w:val="none"/>
        </w:rPr>
        <w:t>附件2：</w:t>
      </w:r>
    </w:p>
    <w:p w14:paraId="667C6535">
      <w:pPr>
        <w:pStyle w:val="215"/>
        <w:jc w:val="center"/>
        <w:rPr>
          <w:b/>
          <w:color w:val="auto"/>
          <w:sz w:val="28"/>
          <w:szCs w:val="28"/>
          <w:highlight w:val="none"/>
        </w:rPr>
      </w:pPr>
      <w:r>
        <w:rPr>
          <w:rFonts w:hint="eastAsia"/>
          <w:b/>
          <w:color w:val="auto"/>
          <w:sz w:val="28"/>
          <w:szCs w:val="28"/>
          <w:highlight w:val="none"/>
        </w:rPr>
        <w:t>中小企业划型标准规定</w:t>
      </w:r>
    </w:p>
    <w:p w14:paraId="4D438828">
      <w:pPr>
        <w:pStyle w:val="215"/>
        <w:jc w:val="center"/>
        <w:rPr>
          <w:rFonts w:ascii="宋体" w:hAnsi="宋体"/>
          <w:color w:val="auto"/>
          <w:szCs w:val="21"/>
          <w:highlight w:val="none"/>
        </w:rPr>
      </w:pPr>
      <w:r>
        <w:rPr>
          <w:rFonts w:hint="eastAsia" w:ascii="宋体" w:hAnsi="宋体"/>
          <w:color w:val="auto"/>
          <w:szCs w:val="21"/>
          <w:highlight w:val="none"/>
        </w:rPr>
        <w:t>工信部联企业〔2011〕300号</w:t>
      </w:r>
    </w:p>
    <w:p w14:paraId="32CB4192">
      <w:pPr>
        <w:pStyle w:val="215"/>
        <w:rPr>
          <w:color w:val="auto"/>
          <w:szCs w:val="21"/>
          <w:highlight w:val="none"/>
        </w:rPr>
      </w:pPr>
    </w:p>
    <w:p w14:paraId="3A9F4C1D">
      <w:pPr>
        <w:pStyle w:val="215"/>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国发〔2009〕36号</w:t>
      </w:r>
      <w:r>
        <w:rPr>
          <w:color w:val="auto"/>
          <w:szCs w:val="21"/>
          <w:highlight w:val="none"/>
        </w:rPr>
        <w:t>)</w:t>
      </w:r>
      <w:r>
        <w:rPr>
          <w:rFonts w:hint="eastAsia"/>
          <w:color w:val="auto"/>
          <w:szCs w:val="21"/>
          <w:highlight w:val="none"/>
        </w:rPr>
        <w:t>，制定本规定。</w:t>
      </w:r>
    </w:p>
    <w:p w14:paraId="0C37D8B8">
      <w:pPr>
        <w:pStyle w:val="215"/>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5581B8B3">
      <w:pPr>
        <w:pStyle w:val="215"/>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C978B28">
      <w:pPr>
        <w:pStyle w:val="215"/>
        <w:rPr>
          <w:color w:val="auto"/>
          <w:szCs w:val="21"/>
          <w:highlight w:val="none"/>
        </w:rPr>
      </w:pPr>
      <w:r>
        <w:rPr>
          <w:rFonts w:hint="eastAsia"/>
          <w:color w:val="auto"/>
          <w:szCs w:val="21"/>
          <w:highlight w:val="none"/>
        </w:rPr>
        <w:t>　　四、各行业划型标准为：</w:t>
      </w:r>
    </w:p>
    <w:p w14:paraId="0CC27F76">
      <w:pPr>
        <w:pStyle w:val="215"/>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1CA08426">
      <w:pPr>
        <w:pStyle w:val="215"/>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54FA54B5">
      <w:pPr>
        <w:pStyle w:val="215"/>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229098B8">
      <w:pPr>
        <w:pStyle w:val="215"/>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203F9314">
      <w:pPr>
        <w:pStyle w:val="215"/>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1FA1DA3">
      <w:pPr>
        <w:pStyle w:val="215"/>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334FD8F9">
      <w:pPr>
        <w:pStyle w:val="215"/>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9438B5F">
      <w:pPr>
        <w:pStyle w:val="215"/>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F4676DB">
      <w:pPr>
        <w:pStyle w:val="215"/>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D4A8400">
      <w:pPr>
        <w:pStyle w:val="215"/>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EB6E90B">
      <w:pPr>
        <w:pStyle w:val="215"/>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A16F3D6">
      <w:pPr>
        <w:pStyle w:val="215"/>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7D950BFD">
      <w:pPr>
        <w:pStyle w:val="215"/>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59F9F267">
      <w:pPr>
        <w:pStyle w:val="215"/>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64D53F3E">
      <w:pPr>
        <w:pStyle w:val="215"/>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63E827F4">
      <w:pPr>
        <w:pStyle w:val="215"/>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5C51B433">
      <w:pPr>
        <w:pStyle w:val="215"/>
        <w:rPr>
          <w:color w:val="auto"/>
          <w:szCs w:val="21"/>
          <w:highlight w:val="none"/>
        </w:rPr>
      </w:pPr>
      <w:r>
        <w:rPr>
          <w:rFonts w:hint="eastAsia"/>
          <w:color w:val="auto"/>
          <w:szCs w:val="21"/>
          <w:highlight w:val="none"/>
        </w:rPr>
        <w:t>　　五、企业类型的划分以统计部门的统计数据为依据。</w:t>
      </w:r>
    </w:p>
    <w:p w14:paraId="457AEC55">
      <w:pPr>
        <w:pStyle w:val="215"/>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7C9509F">
      <w:pPr>
        <w:pStyle w:val="215"/>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2126B224">
      <w:pPr>
        <w:pStyle w:val="215"/>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648CC267">
      <w:pPr>
        <w:pStyle w:val="215"/>
        <w:rPr>
          <w:color w:val="auto"/>
          <w:szCs w:val="21"/>
          <w:highlight w:val="none"/>
        </w:rPr>
      </w:pPr>
      <w:r>
        <w:rPr>
          <w:rFonts w:hint="eastAsia"/>
          <w:color w:val="auto"/>
          <w:szCs w:val="21"/>
          <w:highlight w:val="none"/>
        </w:rPr>
        <w:t>　　九、本规定由工业和信息化部、国家统计局会同有关部门负责解释。</w:t>
      </w:r>
    </w:p>
    <w:p w14:paraId="070AD385">
      <w:pPr>
        <w:pStyle w:val="215"/>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5615096">
      <w:pPr>
        <w:widowControl/>
        <w:jc w:val="left"/>
        <w:rPr>
          <w:rFonts w:ascii="宋体" w:hAnsi="宋体" w:cs="宋体"/>
          <w:color w:val="auto"/>
          <w:sz w:val="20"/>
          <w:szCs w:val="20"/>
          <w:highlight w:val="none"/>
        </w:rPr>
      </w:pPr>
    </w:p>
    <w:p w14:paraId="415D57F8">
      <w:pPr>
        <w:pStyle w:val="200"/>
        <w:spacing w:line="480" w:lineRule="auto"/>
        <w:jc w:val="center"/>
        <w:rPr>
          <w:color w:val="auto"/>
          <w:highlight w:val="none"/>
        </w:rPr>
      </w:pPr>
      <w:r>
        <w:rPr>
          <w:rFonts w:ascii="宋体" w:hAnsi="宋体" w:cs="宋体"/>
          <w:color w:val="auto"/>
          <w:sz w:val="20"/>
          <w:szCs w:val="20"/>
          <w:highlight w:val="none"/>
        </w:rPr>
        <w:br w:type="page" w:clear="all"/>
      </w:r>
      <w:bookmarkStart w:id="73" w:name="_Toc20146"/>
      <w:r>
        <w:rPr>
          <w:rFonts w:hint="eastAsia"/>
          <w:color w:val="auto"/>
          <w:highlight w:val="none"/>
        </w:rPr>
        <w:t>第四章  评审程序和评定成交的标准</w:t>
      </w:r>
      <w:bookmarkEnd w:id="73"/>
    </w:p>
    <w:p w14:paraId="350497E4">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w:t>
      </w:r>
    </w:p>
    <w:p w14:paraId="0C43D4A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2141E7C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78669B34">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135D2423">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77400B2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6EF80EE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p>
    <w:p w14:paraId="3D61E32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F5350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6A3179E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071F563D">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583C0D2B">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供应商有下列情形之一的，资格审查不通过，其响应文件按无效处理：</w:t>
      </w:r>
    </w:p>
    <w:p w14:paraId="12D20E8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1F83233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04EA98E0">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36F77D14">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F8628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68CBC3B5">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6C1FEC77">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1FBF78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0F896BB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5F559BE">
      <w:pPr>
        <w:spacing w:line="360" w:lineRule="auto"/>
        <w:ind w:firstLine="420"/>
        <w:rPr>
          <w:rFonts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50808BD7">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6E818B53">
      <w:pPr>
        <w:spacing w:line="360" w:lineRule="auto"/>
        <w:ind w:firstLine="396"/>
        <w:rPr>
          <w:rFonts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 xml:space="preserve">首次响应文件报价出现前后不一致的，按照下列规定修正： </w:t>
      </w:r>
    </w:p>
    <w:p w14:paraId="7ACACF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17EFF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00F811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DD733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03D9FD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D1ABDD">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72BB30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1238CCD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17506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2174B3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15078F9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5E1C4E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F002D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44CB6F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6）未对</w:t>
      </w:r>
      <w:r>
        <w:rPr>
          <w:rFonts w:hint="eastAsia"/>
          <w:color w:val="auto"/>
          <w:highlight w:val="none"/>
        </w:rPr>
        <w:t>竞标有效期</w:t>
      </w:r>
      <w:r>
        <w:rPr>
          <w:rFonts w:hint="eastAsia" w:ascii="宋体" w:hAnsi="宋体" w:cs="宋体"/>
          <w:color w:val="auto"/>
          <w:szCs w:val="21"/>
          <w:highlight w:val="none"/>
        </w:rPr>
        <w:t>作出响应或者响应文件承诺的竞标有效期不满足谈判文件要求；</w:t>
      </w:r>
    </w:p>
    <w:p w14:paraId="4B6E6C1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663518A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1DFE986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4B297EEF">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w:t>
      </w:r>
      <w:r>
        <w:rPr>
          <w:rFonts w:ascii="宋体" w:hAnsi="宋体" w:cs="宋体"/>
          <w:color w:val="auto"/>
          <w:szCs w:val="21"/>
          <w:highlight w:val="none"/>
        </w:rPr>
        <w:t>5</w:t>
      </w:r>
      <w:r>
        <w:rPr>
          <w:rFonts w:hint="eastAsia" w:ascii="宋体" w:hAnsi="宋体" w:cs="宋体"/>
          <w:color w:val="auto"/>
          <w:szCs w:val="21"/>
          <w:highlight w:val="none"/>
        </w:rPr>
        <w:t>条的情形的；</w:t>
      </w:r>
    </w:p>
    <w:p w14:paraId="11F776A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5D8FF115">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76209B9A">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3）谈判文件未载明允许提供备选（替代）竞标方案或明确不允许提供备选（替代）竞标方案时，供应商提供了备选（替代）竞标方案的；</w:t>
      </w:r>
    </w:p>
    <w:p w14:paraId="5BFE4F24">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4）响应文件标注的项目名称或者项目编号与谈判文件标注的项目名称或者项目编号不一致的；</w:t>
      </w:r>
    </w:p>
    <w:p w14:paraId="462EFD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rPr>
        <w:t>谈判文件明确不允许分包，响应文件拟分包的；</w:t>
      </w:r>
    </w:p>
    <w:p w14:paraId="13AD02E8">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6）未响应谈判文件实质性要求；</w:t>
      </w:r>
    </w:p>
    <w:p w14:paraId="6F5535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17）法律、法规和谈判文件规定的其他无效情形。</w:t>
      </w:r>
    </w:p>
    <w:p w14:paraId="32E6EB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5FD9DF2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44532D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460DAF0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1601834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53170B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361932C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7FBE0A21">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8978E46">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令第74号）第四条经本级财政部门批准后可以与该两家供应商进行竞争性谈判采购。</w:t>
      </w:r>
    </w:p>
    <w:p w14:paraId="2939D7B1">
      <w:pPr>
        <w:spacing w:line="360" w:lineRule="auto"/>
        <w:ind w:firstLine="42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2B1466F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48BFA88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谈判小组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7BB18B8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65437CC2">
      <w:pPr>
        <w:spacing w:line="360" w:lineRule="auto"/>
        <w:ind w:firstLine="42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691604E7">
      <w:pPr>
        <w:spacing w:line="360" w:lineRule="auto"/>
        <w:ind w:firstLine="42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0CC6F760">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480CCF1A">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2E71FF40">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6659F5D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 xml:space="preserve"> 最后报价</w:t>
      </w:r>
    </w:p>
    <w:p w14:paraId="24383C4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1C6D321B">
      <w:pPr>
        <w:spacing w:line="360" w:lineRule="auto"/>
        <w:ind w:firstLine="420"/>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24280622">
      <w:pPr>
        <w:spacing w:line="360" w:lineRule="auto"/>
        <w:ind w:firstLine="42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2E801567">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已经提交响应文件的供应商，在提交最后报价之前，可以根据谈判情况退出谈判，退出谈判的供应商的响应文件按无效响应处理。采购人、采购代理机构将退还退出谈判的供应商的保证金。</w:t>
      </w:r>
    </w:p>
    <w:p w14:paraId="02C1DC19">
      <w:pPr>
        <w:spacing w:line="360" w:lineRule="auto"/>
        <w:ind w:firstLine="42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供应商未在规定时间内提交最后报价的，视为退出谈判，其响应文件按无效处理。</w:t>
      </w:r>
    </w:p>
    <w:p w14:paraId="6225701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514A075C">
      <w:pPr>
        <w:spacing w:line="360" w:lineRule="auto"/>
        <w:ind w:firstLine="420"/>
        <w:rPr>
          <w:rFonts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 xml:space="preserve">条的规定修正。 </w:t>
      </w:r>
    </w:p>
    <w:p w14:paraId="20093F92">
      <w:pPr>
        <w:spacing w:line="360" w:lineRule="auto"/>
        <w:ind w:firstLine="420"/>
        <w:rPr>
          <w:rFonts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1DD8942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18B7E3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194D9B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26725EA3">
      <w:pPr>
        <w:spacing w:line="360" w:lineRule="auto"/>
        <w:ind w:firstLine="420"/>
        <w:rPr>
          <w:rFonts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0CA55C6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3ED76078">
      <w:pPr>
        <w:spacing w:line="360" w:lineRule="auto"/>
        <w:ind w:firstLine="42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679CAF23">
      <w:pPr>
        <w:spacing w:line="360" w:lineRule="auto"/>
        <w:ind w:firstLine="472"/>
        <w:rPr>
          <w:rFonts w:ascii="黑体" w:hAnsi="黑体" w:eastAsia="黑体" w:cs="宋体"/>
          <w:b/>
          <w:bCs/>
          <w:color w:val="auto"/>
          <w:sz w:val="24"/>
          <w:highlight w:val="none"/>
        </w:rPr>
      </w:pPr>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 xml:space="preserve"> 最后报价及政府采购政策性扣除</w:t>
      </w:r>
    </w:p>
    <w:p w14:paraId="00F7BFD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B883536">
      <w:pPr>
        <w:spacing w:line="360" w:lineRule="auto"/>
        <w:ind w:firstLine="424"/>
        <w:jc w:val="left"/>
        <w:rPr>
          <w:rFonts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736E2DBC">
      <w:pPr>
        <w:spacing w:line="360" w:lineRule="auto"/>
        <w:ind w:firstLine="42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64DD77C9">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ascii="宋体" w:hAnsi="宋体"/>
          <w:color w:val="auto"/>
          <w:szCs w:val="21"/>
          <w:highlight w:val="none"/>
          <w:u w:val="single"/>
        </w:rPr>
        <w:t>65%</w:t>
      </w:r>
      <w:r>
        <w:rPr>
          <w:rFonts w:hint="eastAsia" w:ascii="宋体" w:hAnsi="宋体"/>
          <w:color w:val="auto"/>
          <w:szCs w:val="21"/>
          <w:highlight w:val="none"/>
        </w:rPr>
        <w:t>；</w:t>
      </w:r>
    </w:p>
    <w:p w14:paraId="1F4948D7">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ascii="宋体" w:hAnsi="宋体"/>
          <w:color w:val="auto"/>
          <w:szCs w:val="21"/>
          <w:highlight w:val="none"/>
          <w:u w:val="single"/>
        </w:rPr>
        <w:t>65%</w:t>
      </w:r>
      <w:r>
        <w:rPr>
          <w:rFonts w:hint="eastAsia" w:ascii="宋体" w:hAnsi="宋体"/>
          <w:color w:val="auto"/>
          <w:szCs w:val="21"/>
          <w:highlight w:val="none"/>
        </w:rPr>
        <w:t>；</w:t>
      </w:r>
    </w:p>
    <w:p w14:paraId="597C2C62">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ascii="宋体" w:hAnsi="宋体"/>
          <w:color w:val="auto"/>
          <w:szCs w:val="21"/>
          <w:highlight w:val="none"/>
          <w:u w:val="single"/>
        </w:rPr>
        <w:t>65%</w:t>
      </w:r>
      <w:r>
        <w:rPr>
          <w:rFonts w:hint="eastAsia" w:ascii="宋体" w:hAnsi="宋体"/>
          <w:color w:val="auto"/>
          <w:szCs w:val="21"/>
          <w:highlight w:val="none"/>
        </w:rPr>
        <w:t>；</w:t>
      </w:r>
    </w:p>
    <w:p w14:paraId="0BBF81FF">
      <w:pPr>
        <w:spacing w:line="360" w:lineRule="auto"/>
        <w:ind w:firstLine="42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4CEAD7AC">
      <w:pPr>
        <w:spacing w:line="360" w:lineRule="auto"/>
        <w:ind w:firstLine="42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860B8A0">
      <w:pPr>
        <w:spacing w:line="360" w:lineRule="auto"/>
        <w:ind w:firstLine="42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6197B57A">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41A03FB">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451774EC">
      <w:pPr>
        <w:spacing w:line="360" w:lineRule="auto"/>
        <w:ind w:firstLine="420"/>
        <w:rPr>
          <w:rFonts w:ascii="宋体" w:hAnsi="宋体" w:cs="宋体"/>
          <w:color w:val="auto"/>
          <w:highlight w:val="none"/>
        </w:rPr>
      </w:pPr>
      <w:r>
        <w:rPr>
          <w:rFonts w:hint="eastAsia" w:ascii="宋体" w:hAnsi="宋体" w:cs="宋体"/>
          <w:color w:val="auto"/>
          <w:szCs w:val="21"/>
          <w:highlight w:val="none"/>
        </w:rPr>
        <w:t>6.3</w:t>
      </w:r>
      <w:r>
        <w:rPr>
          <w:rFonts w:hint="eastAsia" w:hAnsi="宋体" w:cs="Courier New"/>
          <w:bCs/>
          <w:color w:val="auto"/>
          <w:highlight w:val="none"/>
        </w:rPr>
        <w:t>中小企业政策性扣除计算方法</w:t>
      </w:r>
      <w:r>
        <w:rPr>
          <w:rFonts w:hint="eastAsia" w:ascii="宋体" w:hAnsi="宋体" w:cs="宋体"/>
          <w:color w:val="auto"/>
          <w:highlight w:val="none"/>
        </w:rPr>
        <w:t>（如专门面向中小企业采购则不再享受价格扣除）</w:t>
      </w:r>
    </w:p>
    <w:p w14:paraId="2FED592D">
      <w:pPr>
        <w:spacing w:line="360" w:lineRule="auto"/>
        <w:ind w:firstLine="420"/>
        <w:rPr>
          <w:rFonts w:ascii="宋体" w:hAnsi="宋体" w:cs="宋体"/>
          <w:color w:val="auto"/>
          <w:highlight w:val="none"/>
        </w:rPr>
      </w:pPr>
      <w:r>
        <w:rPr>
          <w:rFonts w:hint="eastAsia" w:ascii="宋体" w:hAnsi="宋体" w:cs="宋体"/>
          <w:color w:val="auto"/>
          <w:szCs w:val="21"/>
          <w:highlight w:val="none"/>
        </w:rPr>
        <w:t>根据《政府采购促进中小企业发展管理办法》（财库〔2020〕46号）</w:t>
      </w:r>
      <w:r>
        <w:rPr>
          <w:rFonts w:hint="eastAsia" w:ascii="宋体" w:hAnsi="宋体"/>
          <w:bCs/>
          <w:color w:val="auto"/>
          <w:szCs w:val="21"/>
          <w:highlight w:val="none"/>
        </w:rPr>
        <w:t>及《广西壮族自治区财政厅关于持续优化政府采购营商环境推动高质量发展的通知》（桂财采〔2024〕55号）的规定，供应商在其响应文件中提供《中小企业声明函》，且货物全部由小微企业制造，对供应商的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的扣除，扣除后的价格为评审价，即中小企业政策性折扣=竞标报价×</w:t>
      </w:r>
      <w:r>
        <w:rPr>
          <w:rFonts w:hint="eastAsia" w:ascii="宋体" w:hAnsi="宋体"/>
          <w:bCs/>
          <w:color w:val="auto"/>
          <w:szCs w:val="21"/>
          <w:highlight w:val="none"/>
          <w:u w:val="single"/>
        </w:rPr>
        <w:t>10</w:t>
      </w:r>
      <w:r>
        <w:rPr>
          <w:rFonts w:hint="eastAsia" w:ascii="宋体" w:hAnsi="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auto"/>
          <w:szCs w:val="21"/>
          <w:highlight w:val="none"/>
          <w:u w:val="single"/>
        </w:rPr>
        <w:t xml:space="preserve"> 4% </w:t>
      </w:r>
      <w:r>
        <w:rPr>
          <w:rFonts w:hint="eastAsia" w:ascii="宋体" w:hAnsi="宋体"/>
          <w:bCs/>
          <w:color w:val="auto"/>
          <w:szCs w:val="21"/>
          <w:highlight w:val="none"/>
        </w:rPr>
        <w:t>的扣除，用扣除后的价格参加评审，扣除后的价格为评审价，即中小企业政策性折扣=竞标报价×</w:t>
      </w:r>
      <w:r>
        <w:rPr>
          <w:rFonts w:hint="eastAsia" w:ascii="宋体" w:hAnsi="宋体"/>
          <w:bCs/>
          <w:color w:val="auto"/>
          <w:szCs w:val="21"/>
          <w:highlight w:val="none"/>
          <w:u w:val="single"/>
        </w:rPr>
        <w:t xml:space="preserve"> 4 </w:t>
      </w:r>
      <w:r>
        <w:rPr>
          <w:rFonts w:hint="eastAsia" w:ascii="宋体" w:hAnsi="宋体"/>
          <w:bCs/>
          <w:color w:val="auto"/>
          <w:szCs w:val="21"/>
          <w:highlight w:val="none"/>
        </w:rPr>
        <w:t>%。除上述情况外，评审价=竞标报价。</w:t>
      </w:r>
    </w:p>
    <w:p w14:paraId="3F82EC37">
      <w:pPr>
        <w:spacing w:line="360" w:lineRule="auto"/>
        <w:ind w:firstLine="42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w:t>
      </w:r>
      <w:r>
        <w:rPr>
          <w:rFonts w:hint="eastAsia" w:ascii="宋体" w:hAnsi="宋体" w:cs="宋体"/>
          <w:color w:val="auto"/>
          <w:szCs w:val="21"/>
          <w:highlight w:val="none"/>
        </w:rPr>
        <w:t>不重复享受政策。</w:t>
      </w:r>
    </w:p>
    <w:p w14:paraId="1CACBDCB">
      <w:pPr>
        <w:spacing w:line="360" w:lineRule="auto"/>
        <w:ind w:firstLine="420"/>
        <w:rPr>
          <w:rFonts w:ascii="宋体" w:hAnsi="宋体" w:cs="宋体"/>
          <w:color w:val="auto"/>
          <w:highlight w:val="none"/>
        </w:rPr>
      </w:pPr>
      <w:r>
        <w:rPr>
          <w:rFonts w:ascii="宋体" w:hAnsi="宋体" w:cs="宋体"/>
          <w:color w:val="auto"/>
          <w:szCs w:val="21"/>
          <w:highlight w:val="none"/>
        </w:rPr>
        <w:t>6.</w:t>
      </w:r>
      <w:r>
        <w:rPr>
          <w:rFonts w:hint="eastAsia" w:ascii="宋体" w:hAnsi="宋体" w:cs="宋体"/>
          <w:color w:val="auto"/>
          <w:szCs w:val="21"/>
          <w:highlight w:val="none"/>
        </w:rPr>
        <w:t>5按照《关于促进残疾人就业政府采购政策的通知》（财库〔2017〕141号）的规定，残疾人福利性单位视同小型、微型企业，享受预留份额、评审中价格扣除等</w:t>
      </w:r>
      <w:r>
        <w:rPr>
          <w:rFonts w:hint="eastAsia" w:ascii="宋体" w:hAnsi="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9F9D6FC">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6本国产品政策性扣除计算方法。</w:t>
      </w:r>
    </w:p>
    <w:p w14:paraId="70B94AE6">
      <w:pPr>
        <w:spacing w:line="360" w:lineRule="auto"/>
        <w:ind w:firstLine="42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F7B5317">
      <w:pPr>
        <w:spacing w:line="360" w:lineRule="auto"/>
        <w:ind w:firstLine="42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auto"/>
          <w:highlight w:val="none"/>
        </w:rPr>
        <w:t>未达到80%，不享受价格评审优惠。</w:t>
      </w:r>
    </w:p>
    <w:p w14:paraId="092F64D0">
      <w:pPr>
        <w:spacing w:line="360" w:lineRule="auto"/>
        <w:ind w:firstLine="420"/>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7A3B2FAA">
      <w:pPr>
        <w:spacing w:line="360" w:lineRule="auto"/>
        <w:ind w:firstLine="42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4BA07E20">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7中小企业政策性折扣与本国产品政策性折扣进行叠加计算，用扣除后的价格参加评审。即评审价=竞标报价-中小企业政策性折扣-本国产品政策性折扣，除上述情况外，评审价=竞标报价。</w:t>
      </w:r>
    </w:p>
    <w:p w14:paraId="671364B8">
      <w:pPr>
        <w:spacing w:line="360" w:lineRule="auto"/>
        <w:ind w:firstLine="420"/>
        <w:rPr>
          <w:rFonts w:ascii="宋体" w:hAnsi="宋体" w:cs="宋体"/>
          <w:color w:val="auto"/>
          <w:highlight w:val="none"/>
        </w:rPr>
      </w:pPr>
    </w:p>
    <w:p w14:paraId="6E0BD18A">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二、评定成交的标准</w:t>
      </w:r>
    </w:p>
    <w:p w14:paraId="56728E26">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 xml:space="preserve"> 成交候选人推荐</w:t>
      </w:r>
    </w:p>
    <w:p w14:paraId="03C41AC1">
      <w:pPr>
        <w:spacing w:line="360" w:lineRule="auto"/>
        <w:ind w:firstLine="420"/>
        <w:contextualSpacing/>
        <w:rPr>
          <w:rFonts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及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15431484">
      <w:pPr>
        <w:spacing w:line="360" w:lineRule="auto"/>
        <w:ind w:firstLine="420"/>
        <w:rPr>
          <w:rFonts w:ascii="宋体" w:hAnsi="宋体" w:cs="宋体"/>
          <w:color w:val="auto"/>
          <w:highlight w:val="none"/>
        </w:rPr>
      </w:pPr>
    </w:p>
    <w:p w14:paraId="4976BA7C">
      <w:pPr>
        <w:pStyle w:val="200"/>
        <w:jc w:val="center"/>
        <w:rPr>
          <w:color w:val="auto"/>
          <w:highlight w:val="none"/>
        </w:rPr>
      </w:pPr>
      <w:r>
        <w:rPr>
          <w:color w:val="auto"/>
          <w:highlight w:val="none"/>
        </w:rPr>
        <w:br w:type="page" w:clear="all"/>
      </w:r>
    </w:p>
    <w:p w14:paraId="6ADCF92A">
      <w:pPr>
        <w:rPr>
          <w:color w:val="auto"/>
          <w:highlight w:val="none"/>
        </w:rPr>
      </w:pPr>
    </w:p>
    <w:p w14:paraId="3A4FC375">
      <w:pPr>
        <w:rPr>
          <w:color w:val="auto"/>
          <w:highlight w:val="none"/>
        </w:rPr>
      </w:pPr>
    </w:p>
    <w:p w14:paraId="210A3B71">
      <w:pPr>
        <w:rPr>
          <w:color w:val="auto"/>
          <w:highlight w:val="none"/>
        </w:rPr>
      </w:pPr>
    </w:p>
    <w:p w14:paraId="20973306">
      <w:pPr>
        <w:rPr>
          <w:color w:val="auto"/>
          <w:highlight w:val="none"/>
        </w:rPr>
      </w:pPr>
    </w:p>
    <w:p w14:paraId="638D1FE8">
      <w:pPr>
        <w:rPr>
          <w:color w:val="auto"/>
          <w:highlight w:val="none"/>
        </w:rPr>
      </w:pPr>
    </w:p>
    <w:p w14:paraId="380DDFFF">
      <w:pPr>
        <w:rPr>
          <w:color w:val="auto"/>
          <w:highlight w:val="none"/>
        </w:rPr>
      </w:pPr>
    </w:p>
    <w:p w14:paraId="075715E1">
      <w:pPr>
        <w:rPr>
          <w:color w:val="auto"/>
          <w:highlight w:val="none"/>
        </w:rPr>
      </w:pPr>
    </w:p>
    <w:p w14:paraId="32EEFCDB">
      <w:pPr>
        <w:rPr>
          <w:color w:val="auto"/>
          <w:highlight w:val="none"/>
        </w:rPr>
      </w:pPr>
    </w:p>
    <w:p w14:paraId="1567262B">
      <w:pPr>
        <w:rPr>
          <w:color w:val="auto"/>
          <w:highlight w:val="none"/>
        </w:rPr>
      </w:pPr>
    </w:p>
    <w:p w14:paraId="312FF379">
      <w:pPr>
        <w:rPr>
          <w:color w:val="auto"/>
          <w:highlight w:val="none"/>
        </w:rPr>
      </w:pPr>
    </w:p>
    <w:p w14:paraId="179C371C">
      <w:pPr>
        <w:rPr>
          <w:color w:val="auto"/>
          <w:highlight w:val="none"/>
        </w:rPr>
      </w:pPr>
    </w:p>
    <w:p w14:paraId="5EFAF1F4">
      <w:pPr>
        <w:rPr>
          <w:color w:val="auto"/>
          <w:highlight w:val="none"/>
        </w:rPr>
      </w:pPr>
    </w:p>
    <w:p w14:paraId="5C21141A">
      <w:pPr>
        <w:rPr>
          <w:color w:val="auto"/>
          <w:highlight w:val="none"/>
        </w:rPr>
      </w:pPr>
    </w:p>
    <w:p w14:paraId="7C0D09F3">
      <w:pPr>
        <w:pStyle w:val="200"/>
        <w:jc w:val="center"/>
        <w:rPr>
          <w:color w:val="auto"/>
          <w:highlight w:val="none"/>
        </w:rPr>
      </w:pPr>
      <w:bookmarkStart w:id="74" w:name="_Toc23712"/>
      <w:r>
        <w:rPr>
          <w:rFonts w:hint="eastAsia"/>
          <w:color w:val="auto"/>
          <w:highlight w:val="none"/>
        </w:rPr>
        <w:t>第五章 响应文件格式</w:t>
      </w:r>
      <w:bookmarkEnd w:id="74"/>
    </w:p>
    <w:p w14:paraId="1B43ADAF">
      <w:pPr>
        <w:spacing w:line="240" w:lineRule="atLeast"/>
        <w:rPr>
          <w:rFonts w:ascii="宋体" w:hAnsi="宋体"/>
          <w:b/>
          <w:color w:val="auto"/>
          <w:sz w:val="32"/>
          <w:szCs w:val="32"/>
          <w:highlight w:val="none"/>
        </w:rPr>
      </w:pPr>
    </w:p>
    <w:p w14:paraId="0E6AD68A">
      <w:pPr>
        <w:spacing w:line="240" w:lineRule="atLeast"/>
        <w:rPr>
          <w:rFonts w:ascii="宋体" w:hAnsi="宋体"/>
          <w:b/>
          <w:color w:val="auto"/>
          <w:sz w:val="32"/>
          <w:szCs w:val="32"/>
          <w:highlight w:val="none"/>
        </w:rPr>
      </w:pPr>
    </w:p>
    <w:p w14:paraId="33B515F2">
      <w:pPr>
        <w:spacing w:line="240" w:lineRule="atLeast"/>
        <w:rPr>
          <w:rFonts w:ascii="宋体" w:hAnsi="宋体"/>
          <w:b/>
          <w:color w:val="auto"/>
          <w:sz w:val="32"/>
          <w:szCs w:val="32"/>
          <w:highlight w:val="none"/>
        </w:rPr>
      </w:pPr>
    </w:p>
    <w:p w14:paraId="4517A607">
      <w:pPr>
        <w:spacing w:line="240" w:lineRule="atLeast"/>
        <w:rPr>
          <w:rFonts w:ascii="宋体" w:hAnsi="宋体"/>
          <w:b/>
          <w:color w:val="auto"/>
          <w:sz w:val="32"/>
          <w:szCs w:val="32"/>
          <w:highlight w:val="none"/>
        </w:rPr>
      </w:pPr>
    </w:p>
    <w:p w14:paraId="37492E77">
      <w:pPr>
        <w:spacing w:line="240" w:lineRule="atLeast"/>
        <w:rPr>
          <w:rFonts w:ascii="宋体" w:hAnsi="宋体"/>
          <w:b/>
          <w:color w:val="auto"/>
          <w:sz w:val="32"/>
          <w:szCs w:val="32"/>
          <w:highlight w:val="none"/>
        </w:rPr>
      </w:pPr>
    </w:p>
    <w:p w14:paraId="0D884F7E">
      <w:pPr>
        <w:spacing w:line="240" w:lineRule="atLeast"/>
        <w:rPr>
          <w:rFonts w:ascii="宋体" w:hAnsi="宋体"/>
          <w:b/>
          <w:color w:val="auto"/>
          <w:sz w:val="32"/>
          <w:szCs w:val="32"/>
          <w:highlight w:val="none"/>
        </w:rPr>
      </w:pPr>
    </w:p>
    <w:p w14:paraId="415E5A75">
      <w:pPr>
        <w:spacing w:line="240" w:lineRule="atLeast"/>
        <w:rPr>
          <w:rFonts w:ascii="宋体" w:hAnsi="宋体"/>
          <w:b/>
          <w:color w:val="auto"/>
          <w:sz w:val="32"/>
          <w:szCs w:val="32"/>
          <w:highlight w:val="none"/>
        </w:rPr>
      </w:pPr>
    </w:p>
    <w:p w14:paraId="5BC1117F">
      <w:pPr>
        <w:spacing w:line="240" w:lineRule="atLeast"/>
        <w:rPr>
          <w:rFonts w:ascii="宋体" w:hAnsi="宋体"/>
          <w:b/>
          <w:color w:val="auto"/>
          <w:sz w:val="32"/>
          <w:szCs w:val="32"/>
          <w:highlight w:val="none"/>
        </w:rPr>
      </w:pPr>
    </w:p>
    <w:p w14:paraId="18C90A8F">
      <w:pPr>
        <w:spacing w:line="240" w:lineRule="atLeast"/>
        <w:rPr>
          <w:rFonts w:ascii="宋体" w:hAnsi="宋体"/>
          <w:b/>
          <w:color w:val="auto"/>
          <w:sz w:val="32"/>
          <w:szCs w:val="32"/>
          <w:highlight w:val="none"/>
        </w:rPr>
      </w:pPr>
    </w:p>
    <w:p w14:paraId="73A6C61F">
      <w:pPr>
        <w:spacing w:line="240" w:lineRule="atLeast"/>
        <w:rPr>
          <w:rFonts w:ascii="宋体" w:hAnsi="宋体"/>
          <w:b/>
          <w:color w:val="auto"/>
          <w:sz w:val="32"/>
          <w:szCs w:val="32"/>
          <w:highlight w:val="none"/>
        </w:rPr>
      </w:pPr>
    </w:p>
    <w:p w14:paraId="600B799D">
      <w:pPr>
        <w:spacing w:line="240" w:lineRule="atLeast"/>
        <w:rPr>
          <w:rFonts w:ascii="宋体" w:hAnsi="宋体"/>
          <w:b/>
          <w:color w:val="auto"/>
          <w:sz w:val="32"/>
          <w:szCs w:val="32"/>
          <w:highlight w:val="none"/>
        </w:rPr>
      </w:pPr>
    </w:p>
    <w:p w14:paraId="33455AAC">
      <w:pPr>
        <w:spacing w:line="240" w:lineRule="atLeast"/>
        <w:rPr>
          <w:rFonts w:ascii="宋体" w:hAnsi="宋体"/>
          <w:b/>
          <w:color w:val="auto"/>
          <w:sz w:val="32"/>
          <w:szCs w:val="32"/>
          <w:highlight w:val="none"/>
        </w:rPr>
      </w:pPr>
    </w:p>
    <w:p w14:paraId="06B43BC6">
      <w:pPr>
        <w:spacing w:line="240" w:lineRule="atLeast"/>
        <w:rPr>
          <w:rFonts w:ascii="宋体" w:hAnsi="宋体"/>
          <w:b/>
          <w:color w:val="auto"/>
          <w:sz w:val="32"/>
          <w:szCs w:val="32"/>
          <w:highlight w:val="none"/>
        </w:rPr>
      </w:pPr>
    </w:p>
    <w:p w14:paraId="4B65D2C0">
      <w:pPr>
        <w:spacing w:line="240" w:lineRule="atLeast"/>
        <w:rPr>
          <w:rFonts w:ascii="宋体" w:hAnsi="宋体"/>
          <w:b/>
          <w:color w:val="auto"/>
          <w:sz w:val="32"/>
          <w:szCs w:val="32"/>
          <w:highlight w:val="none"/>
        </w:rPr>
      </w:pPr>
    </w:p>
    <w:p w14:paraId="1C52F5F4">
      <w:pPr>
        <w:spacing w:before="50" w:after="50"/>
        <w:outlineLvl w:val="1"/>
        <w:rPr>
          <w:rFonts w:ascii="宋体" w:hAnsi="宋体"/>
          <w:b/>
          <w:bCs/>
          <w:color w:val="auto"/>
          <w:sz w:val="24"/>
          <w:highlight w:val="none"/>
        </w:rPr>
      </w:pPr>
    </w:p>
    <w:p w14:paraId="35B26231">
      <w:pPr>
        <w:spacing w:before="50" w:after="50"/>
        <w:outlineLvl w:val="1"/>
        <w:rPr>
          <w:rFonts w:ascii="宋体" w:hAnsi="宋体"/>
          <w:b/>
          <w:bCs/>
          <w:color w:val="auto"/>
          <w:sz w:val="24"/>
          <w:highlight w:val="none"/>
        </w:rPr>
      </w:pPr>
    </w:p>
    <w:p w14:paraId="176DAF65">
      <w:pPr>
        <w:spacing w:before="50" w:after="50"/>
        <w:outlineLvl w:val="1"/>
        <w:rPr>
          <w:rFonts w:ascii="宋体" w:hAnsi="宋体"/>
          <w:b/>
          <w:bCs/>
          <w:color w:val="auto"/>
          <w:sz w:val="24"/>
          <w:highlight w:val="none"/>
        </w:rPr>
      </w:pPr>
    </w:p>
    <w:p w14:paraId="65EE7501">
      <w:pPr>
        <w:rPr>
          <w:b/>
          <w:color w:val="auto"/>
          <w:sz w:val="32"/>
          <w:szCs w:val="32"/>
          <w:highlight w:val="none"/>
        </w:rPr>
      </w:pPr>
      <w:r>
        <w:rPr>
          <w:rFonts w:ascii="宋体" w:hAnsi="宋体"/>
          <w:bCs/>
          <w:color w:val="auto"/>
          <w:sz w:val="24"/>
          <w:highlight w:val="none"/>
        </w:rPr>
        <w:br w:type="page" w:clear="all"/>
      </w:r>
      <w:r>
        <w:rPr>
          <w:rFonts w:hint="eastAsia"/>
          <w:b/>
          <w:color w:val="auto"/>
          <w:sz w:val="32"/>
          <w:szCs w:val="32"/>
          <w:highlight w:val="none"/>
        </w:rPr>
        <w:t>一、资格证明文件格式</w:t>
      </w:r>
    </w:p>
    <w:p w14:paraId="080B93DD">
      <w:pPr>
        <w:spacing w:before="12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F34395C">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5189617A">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1E6D641B">
      <w:pPr>
        <w:spacing w:before="120" w:after="50"/>
        <w:rPr>
          <w:rFonts w:ascii="宋体" w:hAnsi="宋体"/>
          <w:color w:val="auto"/>
          <w:sz w:val="24"/>
          <w:szCs w:val="20"/>
          <w:highlight w:val="none"/>
        </w:rPr>
      </w:pPr>
    </w:p>
    <w:p w14:paraId="65A63107">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3B3D5DA">
      <w:pPr>
        <w:spacing w:before="120" w:after="50"/>
        <w:rPr>
          <w:rFonts w:ascii="宋体" w:hAnsi="宋体"/>
          <w:bCs/>
          <w:color w:val="auto"/>
          <w:sz w:val="24"/>
          <w:szCs w:val="20"/>
          <w:highlight w:val="none"/>
        </w:rPr>
      </w:pPr>
    </w:p>
    <w:p w14:paraId="151FCCC9">
      <w:pPr>
        <w:spacing w:before="120" w:after="50"/>
        <w:rPr>
          <w:rFonts w:ascii="宋体" w:hAnsi="宋体"/>
          <w:bCs/>
          <w:color w:val="auto"/>
          <w:sz w:val="24"/>
          <w:szCs w:val="20"/>
          <w:highlight w:val="none"/>
        </w:rPr>
      </w:pPr>
    </w:p>
    <w:p w14:paraId="00000487">
      <w:pPr>
        <w:spacing w:before="120" w:after="50"/>
        <w:rPr>
          <w:rFonts w:ascii="宋体" w:hAnsi="宋体"/>
          <w:bCs/>
          <w:color w:val="auto"/>
          <w:sz w:val="24"/>
          <w:szCs w:val="20"/>
          <w:highlight w:val="none"/>
        </w:rPr>
      </w:pPr>
    </w:p>
    <w:p w14:paraId="1BBA69CA">
      <w:pPr>
        <w:spacing w:before="120" w:after="50"/>
        <w:rPr>
          <w:rFonts w:ascii="宋体" w:hAnsi="宋体"/>
          <w:bCs/>
          <w:color w:val="auto"/>
          <w:sz w:val="24"/>
          <w:szCs w:val="20"/>
          <w:highlight w:val="none"/>
        </w:rPr>
      </w:pPr>
    </w:p>
    <w:p w14:paraId="59792D72">
      <w:pPr>
        <w:spacing w:before="120" w:after="50"/>
        <w:rPr>
          <w:rFonts w:ascii="宋体" w:hAnsi="宋体"/>
          <w:bCs/>
          <w:color w:val="auto"/>
          <w:sz w:val="24"/>
          <w:szCs w:val="20"/>
          <w:highlight w:val="none"/>
        </w:rPr>
      </w:pPr>
    </w:p>
    <w:p w14:paraId="18D1457C">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F635C12">
      <w:pPr>
        <w:spacing w:before="120" w:after="50"/>
        <w:ind w:firstLine="720"/>
        <w:rPr>
          <w:rFonts w:ascii="宋体" w:hAnsi="宋体" w:cs="仿宋_GB2312"/>
          <w:bCs/>
          <w:color w:val="auto"/>
          <w:sz w:val="32"/>
          <w:szCs w:val="32"/>
          <w:highlight w:val="none"/>
        </w:rPr>
      </w:pPr>
    </w:p>
    <w:p w14:paraId="11CFF6F5">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241D55D">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2A3521C">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E91E9CB">
      <w:pPr>
        <w:spacing w:before="120" w:after="50"/>
        <w:ind w:firstLine="720"/>
        <w:rPr>
          <w:rFonts w:ascii="宋体" w:hAnsi="宋体" w:cs="仿宋_GB2312"/>
          <w:bCs/>
          <w:color w:val="auto"/>
          <w:sz w:val="32"/>
          <w:szCs w:val="32"/>
          <w:highlight w:val="none"/>
        </w:rPr>
      </w:pPr>
    </w:p>
    <w:p w14:paraId="2EC2E09F">
      <w:pPr>
        <w:pStyle w:val="204"/>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52FFF5E">
      <w:pPr>
        <w:spacing w:before="120" w:after="50"/>
        <w:ind w:firstLine="640"/>
        <w:rPr>
          <w:rFonts w:ascii="宋体" w:hAnsi="宋体" w:cs="仿宋_GB2312"/>
          <w:bCs/>
          <w:color w:val="auto"/>
          <w:sz w:val="32"/>
          <w:szCs w:val="32"/>
          <w:highlight w:val="none"/>
        </w:rPr>
      </w:pPr>
    </w:p>
    <w:p w14:paraId="1D647731">
      <w:pPr>
        <w:pStyle w:val="204"/>
        <w:spacing w:before="50" w:after="50"/>
        <w:ind w:firstLine="720"/>
        <w:rPr>
          <w:rFonts w:ascii="宋体" w:hAnsi="宋体" w:cs="仿宋_GB2312"/>
          <w:bCs/>
          <w:color w:val="auto"/>
          <w:sz w:val="32"/>
          <w:szCs w:val="32"/>
          <w:highlight w:val="none"/>
        </w:rPr>
      </w:pPr>
    </w:p>
    <w:p w14:paraId="323D5590">
      <w:pPr>
        <w:pStyle w:val="204"/>
        <w:spacing w:before="50" w:after="50"/>
        <w:ind w:firstLine="720"/>
        <w:rPr>
          <w:rFonts w:ascii="宋体" w:hAnsi="宋体" w:cs="仿宋_GB2312"/>
          <w:bCs/>
          <w:color w:val="auto"/>
          <w:sz w:val="32"/>
          <w:szCs w:val="32"/>
          <w:highlight w:val="none"/>
        </w:rPr>
      </w:pPr>
    </w:p>
    <w:p w14:paraId="76084914">
      <w:pPr>
        <w:pStyle w:val="204"/>
        <w:spacing w:before="50" w:after="50"/>
        <w:ind w:firstLine="1280"/>
        <w:rPr>
          <w:rFonts w:ascii="宋体" w:hAnsi="宋体" w:cs="仿宋_GB2312"/>
          <w:bCs/>
          <w:color w:val="auto"/>
          <w:sz w:val="32"/>
          <w:szCs w:val="32"/>
          <w:highlight w:val="none"/>
        </w:rPr>
      </w:pPr>
    </w:p>
    <w:p w14:paraId="36E88751">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19BFC6E">
      <w:pPr>
        <w:spacing w:before="12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282FBECF">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4AB7E38A">
      <w:pPr>
        <w:spacing w:before="120" w:after="50" w:line="360" w:lineRule="auto"/>
        <w:rPr>
          <w:rFonts w:ascii="宋体" w:hAnsi="宋体"/>
          <w:color w:val="auto"/>
          <w:sz w:val="24"/>
          <w:szCs w:val="20"/>
          <w:highlight w:val="none"/>
        </w:rPr>
      </w:pPr>
      <w:r>
        <w:rPr>
          <w:rFonts w:ascii="宋体" w:hAnsi="宋体"/>
          <w:color w:val="auto"/>
          <w:sz w:val="24"/>
          <w:szCs w:val="20"/>
          <w:highlight w:val="none"/>
        </w:rPr>
        <w:t xml:space="preserve"> </w:t>
      </w:r>
    </w:p>
    <w:p w14:paraId="0BA104E5">
      <w:pPr>
        <w:spacing w:line="360" w:lineRule="auto"/>
        <w:rPr>
          <w:rFonts w:ascii="宋体" w:hAnsi="宋体"/>
          <w:color w:val="auto"/>
          <w:szCs w:val="21"/>
          <w:highlight w:val="none"/>
        </w:rPr>
      </w:pPr>
    </w:p>
    <w:p w14:paraId="3B457DEA">
      <w:pPr>
        <w:spacing w:line="360" w:lineRule="auto"/>
        <w:rPr>
          <w:rFonts w:ascii="宋体" w:hAnsi="宋体"/>
          <w:color w:val="auto"/>
          <w:szCs w:val="21"/>
          <w:highlight w:val="none"/>
        </w:rPr>
      </w:pPr>
    </w:p>
    <w:p w14:paraId="73FC40BD">
      <w:pPr>
        <w:spacing w:line="360" w:lineRule="auto"/>
        <w:rPr>
          <w:rFonts w:ascii="宋体" w:hAnsi="宋体"/>
          <w:color w:val="auto"/>
          <w:szCs w:val="21"/>
          <w:highlight w:val="none"/>
        </w:rPr>
      </w:pPr>
    </w:p>
    <w:p w14:paraId="2F4C7E7C">
      <w:pPr>
        <w:spacing w:line="360" w:lineRule="auto"/>
        <w:rPr>
          <w:rFonts w:ascii="宋体" w:hAnsi="宋体"/>
          <w:color w:val="auto"/>
          <w:szCs w:val="21"/>
          <w:highlight w:val="none"/>
        </w:rPr>
      </w:pPr>
    </w:p>
    <w:p w14:paraId="249D1D36">
      <w:pPr>
        <w:spacing w:line="300" w:lineRule="auto"/>
        <w:rPr>
          <w:rFonts w:ascii="宋体" w:hAnsi="宋体"/>
          <w:color w:val="auto"/>
          <w:szCs w:val="21"/>
          <w:highlight w:val="none"/>
        </w:rPr>
      </w:pPr>
    </w:p>
    <w:p w14:paraId="3A766301">
      <w:pPr>
        <w:spacing w:line="300" w:lineRule="auto"/>
        <w:rPr>
          <w:rFonts w:ascii="宋体" w:hAnsi="宋体"/>
          <w:color w:val="auto"/>
          <w:szCs w:val="21"/>
          <w:highlight w:val="none"/>
        </w:rPr>
      </w:pPr>
    </w:p>
    <w:p w14:paraId="6AC0F4A7">
      <w:pPr>
        <w:spacing w:line="300" w:lineRule="auto"/>
        <w:rPr>
          <w:rFonts w:ascii="宋体" w:hAnsi="宋体"/>
          <w:color w:val="auto"/>
          <w:szCs w:val="21"/>
          <w:highlight w:val="none"/>
        </w:rPr>
      </w:pPr>
    </w:p>
    <w:p w14:paraId="07769BF7">
      <w:pPr>
        <w:spacing w:line="300" w:lineRule="auto"/>
        <w:rPr>
          <w:rFonts w:ascii="宋体" w:hAnsi="宋体"/>
          <w:color w:val="auto"/>
          <w:szCs w:val="21"/>
          <w:highlight w:val="none"/>
        </w:rPr>
      </w:pPr>
    </w:p>
    <w:p w14:paraId="6C49F86B">
      <w:pPr>
        <w:spacing w:line="300" w:lineRule="auto"/>
        <w:rPr>
          <w:rFonts w:ascii="宋体" w:hAnsi="宋体"/>
          <w:color w:val="auto"/>
          <w:szCs w:val="21"/>
          <w:highlight w:val="none"/>
        </w:rPr>
      </w:pPr>
    </w:p>
    <w:p w14:paraId="6CCC08B8">
      <w:pPr>
        <w:spacing w:line="300" w:lineRule="auto"/>
        <w:rPr>
          <w:rFonts w:ascii="宋体" w:hAnsi="宋体"/>
          <w:color w:val="auto"/>
          <w:szCs w:val="21"/>
          <w:highlight w:val="none"/>
        </w:rPr>
      </w:pPr>
    </w:p>
    <w:p w14:paraId="6A7771C1">
      <w:pPr>
        <w:spacing w:line="300" w:lineRule="auto"/>
        <w:rPr>
          <w:rFonts w:ascii="宋体" w:hAnsi="宋体"/>
          <w:color w:val="auto"/>
          <w:szCs w:val="21"/>
          <w:highlight w:val="none"/>
        </w:rPr>
      </w:pPr>
    </w:p>
    <w:p w14:paraId="0353DD26">
      <w:pPr>
        <w:spacing w:line="300" w:lineRule="auto"/>
        <w:rPr>
          <w:rFonts w:ascii="宋体" w:hAnsi="宋体"/>
          <w:color w:val="auto"/>
          <w:szCs w:val="21"/>
          <w:highlight w:val="none"/>
        </w:rPr>
      </w:pPr>
    </w:p>
    <w:p w14:paraId="43579AB9">
      <w:pPr>
        <w:spacing w:line="300" w:lineRule="auto"/>
        <w:rPr>
          <w:rFonts w:ascii="宋体" w:hAnsi="宋体"/>
          <w:color w:val="auto"/>
          <w:szCs w:val="21"/>
          <w:highlight w:val="none"/>
        </w:rPr>
      </w:pPr>
    </w:p>
    <w:p w14:paraId="12D79396">
      <w:pPr>
        <w:spacing w:line="300" w:lineRule="auto"/>
        <w:rPr>
          <w:rFonts w:ascii="宋体" w:hAnsi="宋体"/>
          <w:color w:val="auto"/>
          <w:szCs w:val="21"/>
          <w:highlight w:val="none"/>
        </w:rPr>
      </w:pPr>
    </w:p>
    <w:p w14:paraId="7345ACF1">
      <w:pPr>
        <w:spacing w:line="300" w:lineRule="auto"/>
        <w:rPr>
          <w:rFonts w:ascii="宋体" w:hAnsi="宋体"/>
          <w:color w:val="auto"/>
          <w:szCs w:val="21"/>
          <w:highlight w:val="none"/>
        </w:rPr>
      </w:pPr>
    </w:p>
    <w:p w14:paraId="53089661">
      <w:pPr>
        <w:spacing w:line="320" w:lineRule="exact"/>
        <w:jc w:val="left"/>
        <w:rPr>
          <w:rFonts w:ascii="宋体" w:hAnsi="宋体"/>
          <w:color w:val="auto"/>
          <w:szCs w:val="21"/>
          <w:highlight w:val="none"/>
        </w:rPr>
      </w:pPr>
    </w:p>
    <w:p w14:paraId="0B7DF8C2">
      <w:pPr>
        <w:spacing w:before="120" w:after="50"/>
        <w:jc w:val="center"/>
        <w:rPr>
          <w:rFonts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 xml:space="preserve"> </w:t>
      </w:r>
    </w:p>
    <w:p w14:paraId="7ABCE511">
      <w:pPr>
        <w:spacing w:before="120" w:after="50"/>
        <w:jc w:val="center"/>
        <w:rPr>
          <w:rFonts w:ascii="宋体" w:hAnsi="宋体"/>
          <w:b/>
          <w:color w:val="auto"/>
          <w:sz w:val="32"/>
          <w:szCs w:val="32"/>
          <w:highlight w:val="none"/>
        </w:rPr>
      </w:pPr>
    </w:p>
    <w:p w14:paraId="3BACBF07">
      <w:pPr>
        <w:spacing w:before="120" w:after="50"/>
        <w:jc w:val="center"/>
        <w:rPr>
          <w:rFonts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6D294123">
      <w:pPr>
        <w:spacing w:before="50" w:after="120"/>
        <w:jc w:val="center"/>
        <w:rPr>
          <w:rFonts w:ascii="宋体" w:hAnsi="宋体"/>
          <w:b/>
          <w:color w:val="auto"/>
          <w:sz w:val="32"/>
          <w:szCs w:val="32"/>
          <w:highlight w:val="none"/>
        </w:rPr>
      </w:pPr>
    </w:p>
    <w:tbl>
      <w:tblPr>
        <w:tblStyle w:val="37"/>
        <w:tblW w:w="10147" w:type="dxa"/>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57A41D4">
        <w:tblPrEx>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B4D47F">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4904D8">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4BC435">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出资比例</w:t>
            </w:r>
            <w:r>
              <w:rPr>
                <w:rFonts w:hint="eastAsia" w:ascii="宋体" w:hAnsi="宋体" w:cs="宋体"/>
                <w:b/>
                <w:bCs/>
                <w:color w:val="auto"/>
                <w:sz w:val="24"/>
                <w:highlight w:val="none"/>
              </w:rPr>
              <w:t>(%)</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B31B1F">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241D05">
            <w:pPr>
              <w:widowControl/>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备注</w:t>
            </w:r>
          </w:p>
        </w:tc>
      </w:tr>
      <w:tr w14:paraId="03E92AE9">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3C22E8">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13DD4C">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1D7D3C">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5A2B5C">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3E239D">
            <w:pPr>
              <w:widowControl/>
              <w:spacing w:line="360" w:lineRule="auto"/>
              <w:jc w:val="center"/>
              <w:rPr>
                <w:rFonts w:ascii="宋体" w:hAnsi="宋体" w:cs="宋体"/>
                <w:color w:val="auto"/>
                <w:sz w:val="28"/>
                <w:szCs w:val="28"/>
                <w:highlight w:val="none"/>
              </w:rPr>
            </w:pPr>
          </w:p>
        </w:tc>
      </w:tr>
      <w:tr w14:paraId="3F594742">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1FDD46">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89BDA">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FB05E">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1DEC81">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06C8FD">
            <w:pPr>
              <w:widowControl/>
              <w:spacing w:line="360" w:lineRule="auto"/>
              <w:jc w:val="center"/>
              <w:rPr>
                <w:rFonts w:ascii="宋体" w:hAnsi="宋体" w:cs="宋体"/>
                <w:color w:val="auto"/>
                <w:sz w:val="28"/>
                <w:szCs w:val="28"/>
                <w:highlight w:val="none"/>
              </w:rPr>
            </w:pPr>
          </w:p>
        </w:tc>
      </w:tr>
      <w:tr w14:paraId="47AA4C89">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F9567">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E375DE">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2DC39A">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B5D1D3">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3F4E43">
            <w:pPr>
              <w:widowControl/>
              <w:spacing w:line="360" w:lineRule="auto"/>
              <w:jc w:val="center"/>
              <w:rPr>
                <w:rFonts w:ascii="宋体" w:hAnsi="宋体" w:cs="宋体"/>
                <w:color w:val="auto"/>
                <w:sz w:val="28"/>
                <w:szCs w:val="28"/>
                <w:highlight w:val="none"/>
              </w:rPr>
            </w:pPr>
          </w:p>
        </w:tc>
      </w:tr>
      <w:tr w14:paraId="2E185CBA">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4708B2">
            <w:pPr>
              <w:widowControl/>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58835">
            <w:pPr>
              <w:widowControl/>
              <w:spacing w:line="360" w:lineRule="auto"/>
              <w:jc w:val="center"/>
              <w:rPr>
                <w:rFonts w:ascii="宋体" w:hAnsi="宋体" w:cs="宋体"/>
                <w:color w:val="auto"/>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E71053">
            <w:pPr>
              <w:widowControl/>
              <w:spacing w:line="360" w:lineRule="auto"/>
              <w:jc w:val="center"/>
              <w:rPr>
                <w:rFonts w:ascii="宋体" w:hAnsi="宋体" w:cs="宋体"/>
                <w:color w:val="auto"/>
                <w:sz w:val="28"/>
                <w:szCs w:val="28"/>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6A2D66">
            <w:pPr>
              <w:widowControl/>
              <w:spacing w:line="360" w:lineRule="auto"/>
              <w:jc w:val="center"/>
              <w:rPr>
                <w:rFonts w:ascii="宋体" w:hAnsi="宋体" w:cs="宋体"/>
                <w:color w:val="auto"/>
                <w:sz w:val="28"/>
                <w:szCs w:val="28"/>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5C759A">
            <w:pPr>
              <w:widowControl/>
              <w:spacing w:line="360" w:lineRule="auto"/>
              <w:jc w:val="center"/>
              <w:rPr>
                <w:rFonts w:ascii="宋体" w:hAnsi="宋体" w:cs="宋体"/>
                <w:color w:val="auto"/>
                <w:sz w:val="28"/>
                <w:szCs w:val="28"/>
                <w:highlight w:val="none"/>
              </w:rPr>
            </w:pPr>
          </w:p>
        </w:tc>
      </w:tr>
    </w:tbl>
    <w:p w14:paraId="77AA25DB">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557B3E0A">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407ECA8">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F0EDFDD">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28AF24C9">
      <w:pPr>
        <w:spacing w:line="360" w:lineRule="auto"/>
        <w:ind w:firstLine="420"/>
        <w:contextualSpacing/>
        <w:jc w:val="left"/>
        <w:rPr>
          <w:rFonts w:ascii="宋体" w:hAnsi="宋体" w:cs="宋体"/>
          <w:color w:val="auto"/>
          <w:szCs w:val="21"/>
          <w:highlight w:val="none"/>
        </w:rPr>
      </w:pPr>
    </w:p>
    <w:p w14:paraId="62230477">
      <w:pPr>
        <w:spacing w:line="360" w:lineRule="auto"/>
        <w:ind w:firstLine="560"/>
        <w:contextualSpacing/>
        <w:jc w:val="left"/>
        <w:rPr>
          <w:rFonts w:ascii="宋体" w:hAnsi="宋体" w:cs="宋体"/>
          <w:color w:val="auto"/>
          <w:sz w:val="28"/>
          <w:szCs w:val="28"/>
          <w:highlight w:val="none"/>
        </w:rPr>
      </w:pPr>
    </w:p>
    <w:p w14:paraId="746F3413">
      <w:pPr>
        <w:spacing w:line="360" w:lineRule="auto"/>
        <w:ind w:right="480"/>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692DBDDA">
      <w:pPr>
        <w:spacing w:line="360" w:lineRule="auto"/>
        <w:ind w:right="480" w:firstLine="30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供应商名称（电子签章）： </w:t>
      </w:r>
      <w:r>
        <w:rPr>
          <w:rFonts w:hint="eastAsia" w:ascii="宋体" w:hAnsi="宋体" w:cs="宋体"/>
          <w:color w:val="auto"/>
          <w:sz w:val="24"/>
          <w:highlight w:val="none"/>
          <w:u w:val="single"/>
        </w:rPr>
        <w:t xml:space="preserve">                              </w:t>
      </w:r>
    </w:p>
    <w:p w14:paraId="1AD94544">
      <w:pPr>
        <w:spacing w:line="360" w:lineRule="auto"/>
        <w:ind w:right="480" w:firstLine="5280"/>
        <w:contextualSpacing/>
        <w:rPr>
          <w:rFonts w:ascii="宋体" w:hAnsi="宋体" w:cs="宋体"/>
          <w:color w:val="auto"/>
          <w:sz w:val="28"/>
          <w:szCs w:val="28"/>
          <w:highlight w:val="none"/>
        </w:rPr>
      </w:pPr>
      <w:r>
        <w:rPr>
          <w:rFonts w:hint="eastAsia" w:ascii="宋体" w:hAnsi="宋体" w:cs="宋体"/>
          <w:color w:val="auto"/>
          <w:sz w:val="24"/>
          <w:highlight w:val="none"/>
        </w:rPr>
        <w:t>年    月    日</w:t>
      </w:r>
    </w:p>
    <w:p w14:paraId="1C42F8DA">
      <w:pPr>
        <w:jc w:val="center"/>
        <w:rPr>
          <w:rFonts w:ascii="宋体" w:hAnsi="宋体"/>
          <w:b/>
          <w:color w:val="auto"/>
          <w:sz w:val="28"/>
          <w:szCs w:val="28"/>
          <w:highlight w:val="none"/>
        </w:rPr>
      </w:pPr>
      <w:r>
        <w:rPr>
          <w:rFonts w:ascii="宋体" w:hAnsi="宋体"/>
          <w:b/>
          <w:color w:val="auto"/>
          <w:sz w:val="28"/>
          <w:szCs w:val="28"/>
          <w:highlight w:val="none"/>
        </w:rPr>
        <w:br w:type="page" w:clear="all"/>
      </w:r>
    </w:p>
    <w:p w14:paraId="5051910C">
      <w:pPr>
        <w:jc w:val="center"/>
        <w:rPr>
          <w:rFonts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643648A2">
      <w:pPr>
        <w:jc w:val="center"/>
        <w:rPr>
          <w:rFonts w:ascii="宋体" w:hAnsi="宋体"/>
          <w:b/>
          <w:color w:val="auto"/>
          <w:sz w:val="32"/>
          <w:szCs w:val="32"/>
          <w:highlight w:val="none"/>
        </w:rPr>
      </w:pPr>
    </w:p>
    <w:tbl>
      <w:tblPr>
        <w:tblStyle w:val="37"/>
        <w:tblW w:w="9652" w:type="dxa"/>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281A7549">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8D4F70">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2D3455">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3D8701">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712161">
            <w:pPr>
              <w:widowControl/>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相互关系</w:t>
            </w:r>
          </w:p>
        </w:tc>
      </w:tr>
      <w:tr w14:paraId="543B3CC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122C7E">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418F60">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263927">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B80DC">
            <w:pPr>
              <w:widowControl/>
              <w:spacing w:line="200" w:lineRule="atLeast"/>
              <w:jc w:val="center"/>
              <w:rPr>
                <w:rFonts w:ascii="宋体" w:hAnsi="宋体" w:cs="宋体"/>
                <w:color w:val="auto"/>
                <w:sz w:val="28"/>
                <w:szCs w:val="28"/>
                <w:highlight w:val="none"/>
              </w:rPr>
            </w:pPr>
          </w:p>
        </w:tc>
      </w:tr>
      <w:tr w14:paraId="3C4BF67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979BB8">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3DE497">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7773B6">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9ED486">
            <w:pPr>
              <w:widowControl/>
              <w:spacing w:line="200" w:lineRule="atLeast"/>
              <w:jc w:val="center"/>
              <w:rPr>
                <w:rFonts w:ascii="宋体" w:hAnsi="宋体" w:cs="宋体"/>
                <w:color w:val="auto"/>
                <w:sz w:val="28"/>
                <w:szCs w:val="28"/>
                <w:highlight w:val="none"/>
              </w:rPr>
            </w:pPr>
          </w:p>
        </w:tc>
      </w:tr>
      <w:tr w14:paraId="0E57002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3C0322">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511482">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8C7AF2">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5566D6">
            <w:pPr>
              <w:widowControl/>
              <w:spacing w:line="200" w:lineRule="atLeast"/>
              <w:jc w:val="center"/>
              <w:rPr>
                <w:rFonts w:ascii="宋体" w:hAnsi="宋体" w:cs="宋体"/>
                <w:color w:val="auto"/>
                <w:sz w:val="28"/>
                <w:szCs w:val="28"/>
                <w:highlight w:val="none"/>
              </w:rPr>
            </w:pPr>
          </w:p>
        </w:tc>
      </w:tr>
      <w:tr w14:paraId="5E976FB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AE8F6C">
            <w:pPr>
              <w:widowControl/>
              <w:spacing w:line="200" w:lineRule="atLeast"/>
              <w:jc w:val="center"/>
              <w:rPr>
                <w:rFonts w:ascii="宋体" w:hAnsi="宋体" w:cs="宋体"/>
                <w:color w:val="auto"/>
                <w:sz w:val="28"/>
                <w:szCs w:val="28"/>
                <w:highlight w:val="none"/>
              </w:rPr>
            </w:pPr>
            <w:r>
              <w:rPr>
                <w:rFonts w:hint="eastAsia" w:ascii="宋体" w:hAnsi="宋体" w:cs="宋体"/>
                <w:color w:val="auto"/>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C0EA3D">
            <w:pPr>
              <w:widowControl/>
              <w:spacing w:line="200" w:lineRule="atLeast"/>
              <w:jc w:val="center"/>
              <w:rPr>
                <w:rFonts w:ascii="宋体" w:hAnsi="宋体" w:cs="宋体"/>
                <w:color w:val="auto"/>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E7155A">
            <w:pPr>
              <w:widowControl/>
              <w:spacing w:line="200" w:lineRule="atLeast"/>
              <w:jc w:val="center"/>
              <w:rPr>
                <w:rFonts w:ascii="宋体" w:hAnsi="宋体" w:cs="宋体"/>
                <w:color w:val="auto"/>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2B0CD1">
            <w:pPr>
              <w:widowControl/>
              <w:spacing w:line="200" w:lineRule="atLeast"/>
              <w:jc w:val="center"/>
              <w:rPr>
                <w:rFonts w:ascii="宋体" w:hAnsi="宋体" w:cs="宋体"/>
                <w:color w:val="auto"/>
                <w:sz w:val="28"/>
                <w:szCs w:val="28"/>
                <w:highlight w:val="none"/>
              </w:rPr>
            </w:pPr>
          </w:p>
        </w:tc>
      </w:tr>
    </w:tbl>
    <w:p w14:paraId="72A58563">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52FB12DC">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50F7158">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3C7BF444">
      <w:pPr>
        <w:spacing w:line="360" w:lineRule="auto"/>
        <w:ind w:firstLine="48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7A56B07D">
      <w:pPr>
        <w:spacing w:line="360" w:lineRule="auto"/>
        <w:contextualSpacing/>
        <w:jc w:val="left"/>
        <w:rPr>
          <w:rFonts w:ascii="宋体" w:hAnsi="宋体"/>
          <w:color w:val="auto"/>
          <w:sz w:val="28"/>
          <w:szCs w:val="28"/>
          <w:highlight w:val="none"/>
        </w:rPr>
      </w:pPr>
    </w:p>
    <w:p w14:paraId="6ABD98CE">
      <w:pPr>
        <w:spacing w:line="360" w:lineRule="auto"/>
        <w:contextualSpacing/>
        <w:jc w:val="left"/>
        <w:rPr>
          <w:rFonts w:ascii="宋体" w:hAnsi="宋体"/>
          <w:color w:val="auto"/>
          <w:sz w:val="28"/>
          <w:szCs w:val="28"/>
          <w:highlight w:val="none"/>
        </w:rPr>
      </w:pPr>
    </w:p>
    <w:p w14:paraId="069BF82C">
      <w:pPr>
        <w:spacing w:line="360" w:lineRule="auto"/>
        <w:contextualSpacing/>
        <w:jc w:val="left"/>
        <w:rPr>
          <w:color w:val="auto"/>
          <w:sz w:val="28"/>
          <w:szCs w:val="28"/>
          <w:highlight w:val="none"/>
        </w:rPr>
      </w:pPr>
    </w:p>
    <w:p w14:paraId="288C6197">
      <w:pPr>
        <w:spacing w:line="360" w:lineRule="auto"/>
        <w:contextualSpacing/>
        <w:jc w:val="left"/>
        <w:rPr>
          <w:color w:val="auto"/>
          <w:sz w:val="28"/>
          <w:szCs w:val="28"/>
          <w:highlight w:val="none"/>
        </w:rPr>
      </w:pPr>
    </w:p>
    <w:p w14:paraId="2C889AC6">
      <w:pPr>
        <w:spacing w:line="360" w:lineRule="auto"/>
        <w:contextualSpacing/>
        <w:jc w:val="left"/>
        <w:rPr>
          <w:color w:val="auto"/>
          <w:sz w:val="28"/>
          <w:szCs w:val="28"/>
          <w:highlight w:val="none"/>
        </w:rPr>
      </w:pPr>
    </w:p>
    <w:p w14:paraId="0FA66B42">
      <w:pPr>
        <w:spacing w:line="360" w:lineRule="auto"/>
        <w:contextualSpacing/>
        <w:jc w:val="left"/>
        <w:rPr>
          <w:rFonts w:ascii="宋体" w:hAnsi="宋体"/>
          <w:color w:val="auto"/>
          <w:sz w:val="28"/>
          <w:szCs w:val="28"/>
          <w:highlight w:val="none"/>
        </w:rPr>
      </w:pPr>
    </w:p>
    <w:p w14:paraId="7E6D87D5">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4B00F3CF">
      <w:pPr>
        <w:spacing w:line="360" w:lineRule="auto"/>
        <w:ind w:right="480" w:firstLine="3360"/>
        <w:contextualSpacing/>
        <w:rPr>
          <w:rFonts w:ascii="宋体" w:hAnsi="宋体"/>
          <w:color w:val="auto"/>
          <w:sz w:val="24"/>
          <w:highlight w:val="none"/>
        </w:rPr>
      </w:pPr>
      <w:r>
        <w:rPr>
          <w:rFonts w:hint="eastAsia" w:ascii="宋体" w:hAnsi="宋体"/>
          <w:color w:val="auto"/>
          <w:sz w:val="24"/>
          <w:highlight w:val="none"/>
        </w:rPr>
        <w:t>供应商名称（电子签章）：</w:t>
      </w:r>
      <w:r>
        <w:rPr>
          <w:rFonts w:hint="eastAsia" w:ascii="宋体" w:hAnsi="宋体"/>
          <w:color w:val="auto"/>
          <w:sz w:val="24"/>
          <w:highlight w:val="none"/>
          <w:u w:val="single"/>
        </w:rPr>
        <w:t xml:space="preserve">                </w:t>
      </w:r>
    </w:p>
    <w:p w14:paraId="7E9628BB">
      <w:pPr>
        <w:spacing w:line="360" w:lineRule="auto"/>
        <w:ind w:right="480" w:firstLine="240"/>
        <w:contextualSpacing/>
        <w:jc w:val="center"/>
        <w:rPr>
          <w:rFonts w:ascii="宋体" w:hAnsi="宋体"/>
          <w:color w:val="auto"/>
          <w:sz w:val="28"/>
          <w:szCs w:val="28"/>
          <w:highlight w:val="none"/>
        </w:rPr>
      </w:pPr>
      <w:r>
        <w:rPr>
          <w:rFonts w:hint="eastAsia" w:ascii="宋体" w:hAnsi="宋体"/>
          <w:color w:val="auto"/>
          <w:sz w:val="24"/>
          <w:highlight w:val="none"/>
        </w:rPr>
        <w:t xml:space="preserve">                                        年    月    日</w:t>
      </w:r>
    </w:p>
    <w:p w14:paraId="61A59AA6">
      <w:pPr>
        <w:spacing w:line="500" w:lineRule="exact"/>
        <w:jc w:val="center"/>
        <w:rPr>
          <w:rFonts w:ascii="方正小标宋简体" w:hAnsi="宋体" w:eastAsia="方正小标宋简体"/>
          <w:b/>
          <w:color w:val="auto"/>
          <w:sz w:val="32"/>
          <w:szCs w:val="32"/>
          <w:highlight w:val="none"/>
        </w:rPr>
      </w:pPr>
      <w:r>
        <w:rPr>
          <w:rFonts w:ascii="宋体" w:hAnsi="宋体"/>
          <w:b/>
          <w:color w:val="auto"/>
          <w:sz w:val="32"/>
          <w:szCs w:val="32"/>
          <w:highlight w:val="none"/>
        </w:rPr>
        <w:br w:type="page" w:clear="all"/>
      </w:r>
      <w:r>
        <w:rPr>
          <w:rFonts w:hint="eastAsia" w:ascii="方正小标宋简体" w:hAnsi="宋体" w:eastAsia="方正小标宋简体"/>
          <w:b/>
          <w:color w:val="auto"/>
          <w:sz w:val="32"/>
          <w:szCs w:val="32"/>
          <w:highlight w:val="none"/>
        </w:rPr>
        <w:t>竞标声明</w:t>
      </w:r>
    </w:p>
    <w:p w14:paraId="292AB0F1">
      <w:pPr>
        <w:spacing w:line="320" w:lineRule="exact"/>
        <w:jc w:val="center"/>
        <w:rPr>
          <w:rFonts w:ascii="宋体" w:hAnsi="宋体"/>
          <w:color w:val="auto"/>
          <w:sz w:val="24"/>
          <w:szCs w:val="20"/>
          <w:highlight w:val="none"/>
        </w:rPr>
      </w:pPr>
    </w:p>
    <w:p w14:paraId="65D2D0D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3A27FED">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C128D4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1EC39386">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FFF395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D47D19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7415C6A">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418302F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5A15508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7EBF884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14DD3829">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5C0414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3B9620F5">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97B25C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4643348">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31026A7">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DA791CF">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6091946E">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BF81ED2">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8C3367C">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440DDE81">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31DE230">
      <w:pPr>
        <w:pStyle w:val="221"/>
        <w:spacing w:line="360" w:lineRule="auto"/>
        <w:ind w:firstLine="480"/>
        <w:contextualSpacing/>
        <w:rPr>
          <w:rFonts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0C7B37CA">
      <w:pPr>
        <w:pStyle w:val="221"/>
        <w:spacing w:line="360" w:lineRule="auto"/>
        <w:ind w:firstLine="48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E17E685">
      <w:pPr>
        <w:pStyle w:val="219"/>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账号/行号：</w:t>
      </w:r>
      <w:r>
        <w:rPr>
          <w:rFonts w:hint="eastAsia" w:ascii="宋体" w:hAnsi="宋体" w:cs="宋体"/>
          <w:color w:val="auto"/>
          <w:sz w:val="24"/>
          <w:highlight w:val="none"/>
          <w:u w:val="single"/>
        </w:rPr>
        <w:t xml:space="preserve">           </w:t>
      </w:r>
    </w:p>
    <w:p w14:paraId="25F3679E">
      <w:pPr>
        <w:pStyle w:val="219"/>
        <w:tabs>
          <w:tab w:val="left" w:pos="939"/>
        </w:tabs>
        <w:spacing w:line="360" w:lineRule="auto"/>
        <w:ind w:left="141" w:firstLine="36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5DAD013">
      <w:pPr>
        <w:pStyle w:val="219"/>
        <w:tabs>
          <w:tab w:val="left" w:pos="939"/>
        </w:tabs>
        <w:spacing w:line="360" w:lineRule="auto"/>
        <w:ind w:left="141" w:firstLine="360"/>
        <w:rPr>
          <w:rFonts w:ascii="宋体" w:hAnsi="宋体" w:cs="宋体"/>
          <w:color w:val="auto"/>
          <w:szCs w:val="21"/>
          <w:highlight w:val="none"/>
        </w:rPr>
      </w:pPr>
      <w:r>
        <w:rPr>
          <w:rFonts w:hint="eastAsia" w:ascii="宋体" w:hAnsi="宋体" w:cs="宋体"/>
          <w:color w:val="auto"/>
          <w:sz w:val="24"/>
          <w:highlight w:val="none"/>
        </w:rPr>
        <w:t>特此承诺。</w:t>
      </w:r>
    </w:p>
    <w:p w14:paraId="366D1ACE">
      <w:pPr>
        <w:spacing w:line="360" w:lineRule="auto"/>
        <w:contextualSpacing/>
        <w:jc w:val="left"/>
        <w:rPr>
          <w:rFonts w:ascii="宋体" w:hAnsi="宋体"/>
          <w:b/>
          <w:color w:val="auto"/>
          <w:sz w:val="24"/>
          <w:highlight w:val="none"/>
        </w:rPr>
      </w:pPr>
      <w:r>
        <w:rPr>
          <w:rFonts w:hint="eastAsia" w:ascii="宋体" w:hAnsi="宋体"/>
          <w:b/>
          <w:color w:val="auto"/>
          <w:sz w:val="24"/>
          <w:highlight w:val="none"/>
        </w:rPr>
        <w:t xml:space="preserve">    注：如为联合体竞标，盖章处须加盖联合体牵头人电子签章并由联合体牵头人法定代表人分别签字或者盖章或者电子签名，否则响应文件按无效响应处理。</w:t>
      </w:r>
    </w:p>
    <w:p w14:paraId="12AA29A1">
      <w:pPr>
        <w:spacing w:line="360" w:lineRule="auto"/>
        <w:contextualSpacing/>
        <w:jc w:val="left"/>
        <w:rPr>
          <w:rFonts w:ascii="宋体" w:hAnsi="宋体" w:cs="宋体"/>
          <w:color w:val="auto"/>
          <w:szCs w:val="21"/>
          <w:highlight w:val="none"/>
        </w:rPr>
      </w:pPr>
    </w:p>
    <w:p w14:paraId="250BC255">
      <w:pPr>
        <w:spacing w:line="360" w:lineRule="auto"/>
        <w:ind w:firstLine="180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4F2AFD3C">
      <w:pPr>
        <w:spacing w:line="360" w:lineRule="auto"/>
        <w:ind w:firstLine="432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3F41D624">
      <w:pPr>
        <w:spacing w:line="360" w:lineRule="auto"/>
        <w:ind w:right="482" w:firstLine="210"/>
        <w:contextualSpacing/>
        <w:jc w:val="center"/>
        <w:rPr>
          <w:rFonts w:ascii="宋体" w:hAnsi="宋体"/>
          <w:color w:val="auto"/>
          <w:szCs w:val="21"/>
          <w:highlight w:val="none"/>
        </w:rPr>
      </w:pPr>
      <w:r>
        <w:rPr>
          <w:rFonts w:hint="eastAsia" w:ascii="宋体" w:hAnsi="宋体" w:cs="宋体"/>
          <w:color w:val="auto"/>
          <w:szCs w:val="21"/>
          <w:highlight w:val="none"/>
        </w:rPr>
        <w:t xml:space="preserve">                                                        </w:t>
      </w:r>
      <w:r>
        <w:rPr>
          <w:rFonts w:hint="eastAsia"/>
          <w:color w:val="auto"/>
          <w:highlight w:val="none"/>
        </w:rPr>
        <w:t xml:space="preserve"> 年    月    日 </w:t>
      </w:r>
    </w:p>
    <w:p w14:paraId="5BC0F9C5">
      <w:pPr>
        <w:spacing w:line="360" w:lineRule="auto"/>
        <w:ind w:right="480" w:firstLine="240"/>
        <w:contextualSpacing/>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153ADA7A">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0DDC40FB">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55B59BAC">
      <w:pPr>
        <w:spacing w:before="12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322020E">
      <w:pPr>
        <w:spacing w:before="120" w:after="50"/>
        <w:rPr>
          <w:rFonts w:ascii="宋体" w:hAnsi="宋体"/>
          <w:color w:val="auto"/>
          <w:sz w:val="24"/>
          <w:szCs w:val="20"/>
          <w:highlight w:val="none"/>
        </w:rPr>
      </w:pPr>
    </w:p>
    <w:p w14:paraId="3AB5B47E">
      <w:pPr>
        <w:spacing w:before="120" w:after="50"/>
        <w:rPr>
          <w:rFonts w:ascii="宋体" w:hAnsi="宋体"/>
          <w:color w:val="auto"/>
          <w:sz w:val="24"/>
          <w:szCs w:val="20"/>
          <w:highlight w:val="none"/>
        </w:rPr>
      </w:pPr>
    </w:p>
    <w:p w14:paraId="67DA24B5">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36BF12EA">
      <w:pPr>
        <w:spacing w:before="120" w:after="50"/>
        <w:rPr>
          <w:rFonts w:ascii="宋体" w:hAnsi="宋体"/>
          <w:bCs/>
          <w:color w:val="auto"/>
          <w:sz w:val="24"/>
          <w:szCs w:val="20"/>
          <w:highlight w:val="none"/>
        </w:rPr>
      </w:pPr>
    </w:p>
    <w:p w14:paraId="5B4568B5">
      <w:pPr>
        <w:spacing w:before="120" w:after="50"/>
        <w:rPr>
          <w:rFonts w:ascii="宋体" w:hAnsi="宋体"/>
          <w:bCs/>
          <w:color w:val="auto"/>
          <w:sz w:val="24"/>
          <w:szCs w:val="20"/>
          <w:highlight w:val="none"/>
        </w:rPr>
      </w:pPr>
    </w:p>
    <w:p w14:paraId="10CECF75">
      <w:pPr>
        <w:spacing w:before="120" w:after="50"/>
        <w:rPr>
          <w:rFonts w:ascii="宋体" w:hAnsi="宋体"/>
          <w:bCs/>
          <w:color w:val="auto"/>
          <w:sz w:val="24"/>
          <w:szCs w:val="20"/>
          <w:highlight w:val="none"/>
        </w:rPr>
      </w:pPr>
    </w:p>
    <w:p w14:paraId="68F97DF7">
      <w:pPr>
        <w:spacing w:before="120" w:after="50"/>
        <w:rPr>
          <w:rFonts w:ascii="宋体" w:hAnsi="宋体"/>
          <w:bCs/>
          <w:color w:val="auto"/>
          <w:sz w:val="24"/>
          <w:szCs w:val="20"/>
          <w:highlight w:val="none"/>
        </w:rPr>
      </w:pPr>
    </w:p>
    <w:p w14:paraId="46624AFD">
      <w:pPr>
        <w:spacing w:before="120" w:after="50"/>
        <w:rPr>
          <w:rFonts w:ascii="宋体" w:hAnsi="宋体"/>
          <w:bCs/>
          <w:color w:val="auto"/>
          <w:sz w:val="24"/>
          <w:szCs w:val="20"/>
          <w:highlight w:val="none"/>
        </w:rPr>
      </w:pPr>
    </w:p>
    <w:p w14:paraId="43E3B91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240270F">
      <w:pPr>
        <w:spacing w:before="120" w:after="50"/>
        <w:ind w:firstLine="720"/>
        <w:rPr>
          <w:rFonts w:ascii="宋体" w:hAnsi="宋体" w:cs="仿宋_GB2312"/>
          <w:bCs/>
          <w:color w:val="auto"/>
          <w:sz w:val="32"/>
          <w:szCs w:val="32"/>
          <w:highlight w:val="none"/>
        </w:rPr>
      </w:pPr>
    </w:p>
    <w:p w14:paraId="4227286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73464CA9">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AF7EDA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4464D5B1">
      <w:pPr>
        <w:spacing w:before="120" w:after="50"/>
        <w:ind w:firstLine="720"/>
        <w:rPr>
          <w:rFonts w:ascii="宋体" w:hAnsi="宋体" w:cs="仿宋_GB2312"/>
          <w:bCs/>
          <w:color w:val="auto"/>
          <w:sz w:val="32"/>
          <w:szCs w:val="32"/>
          <w:highlight w:val="none"/>
        </w:rPr>
      </w:pPr>
    </w:p>
    <w:p w14:paraId="6B66BFCA">
      <w:pPr>
        <w:pStyle w:val="204"/>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FD89614">
      <w:pPr>
        <w:pStyle w:val="204"/>
        <w:spacing w:before="50" w:after="50"/>
        <w:ind w:firstLine="640"/>
        <w:rPr>
          <w:rFonts w:ascii="宋体" w:hAnsi="宋体" w:cs="仿宋_GB2312"/>
          <w:bCs/>
          <w:color w:val="auto"/>
          <w:sz w:val="32"/>
          <w:szCs w:val="32"/>
          <w:highlight w:val="none"/>
        </w:rPr>
      </w:pPr>
    </w:p>
    <w:p w14:paraId="1302541C">
      <w:pPr>
        <w:pStyle w:val="204"/>
        <w:spacing w:before="50" w:after="50"/>
        <w:ind w:firstLine="720"/>
        <w:rPr>
          <w:rFonts w:ascii="宋体" w:hAnsi="宋体" w:cs="仿宋_GB2312"/>
          <w:bCs/>
          <w:color w:val="auto"/>
          <w:sz w:val="32"/>
          <w:szCs w:val="32"/>
          <w:highlight w:val="none"/>
        </w:rPr>
      </w:pPr>
    </w:p>
    <w:p w14:paraId="5B617DA7">
      <w:pPr>
        <w:pStyle w:val="204"/>
        <w:spacing w:before="50" w:after="50"/>
        <w:ind w:firstLine="0"/>
        <w:rPr>
          <w:rFonts w:ascii="宋体" w:hAnsi="宋体" w:cs="仿宋_GB2312"/>
          <w:bCs/>
          <w:color w:val="auto"/>
          <w:sz w:val="32"/>
          <w:szCs w:val="32"/>
          <w:highlight w:val="none"/>
        </w:rPr>
      </w:pPr>
    </w:p>
    <w:p w14:paraId="461E5472">
      <w:pPr>
        <w:pStyle w:val="204"/>
        <w:spacing w:before="50" w:after="50"/>
        <w:ind w:firstLine="1280"/>
        <w:rPr>
          <w:rFonts w:ascii="宋体" w:hAnsi="宋体" w:cs="仿宋_GB2312"/>
          <w:bCs/>
          <w:color w:val="auto"/>
          <w:sz w:val="32"/>
          <w:szCs w:val="32"/>
          <w:highlight w:val="none"/>
        </w:rPr>
      </w:pPr>
    </w:p>
    <w:p w14:paraId="149A7F05">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607A1FC">
      <w:pPr>
        <w:spacing w:before="120" w:after="50" w:line="360" w:lineRule="auto"/>
        <w:ind w:left="142"/>
        <w:jc w:val="left"/>
        <w:rPr>
          <w:rFonts w:ascii="宋体" w:hAnsi="宋体"/>
          <w:b/>
          <w:bCs/>
          <w:color w:val="auto"/>
          <w:sz w:val="24"/>
          <w:highlight w:val="none"/>
        </w:rPr>
      </w:pPr>
      <w:r>
        <w:rPr>
          <w:rFonts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DDDF8BE">
      <w:pPr>
        <w:tabs>
          <w:tab w:val="left" w:pos="3479"/>
        </w:tabs>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779C73B3">
      <w:pPr>
        <w:tabs>
          <w:tab w:val="left" w:pos="3479"/>
        </w:tabs>
        <w:spacing w:line="520" w:lineRule="exact"/>
        <w:jc w:val="center"/>
        <w:rPr>
          <w:rFonts w:ascii="方正小标宋简体" w:hAnsi="方正小标宋简体" w:eastAsia="方正小标宋简体" w:cs="方正小标宋简体"/>
          <w:bCs/>
          <w:color w:val="auto"/>
          <w:sz w:val="32"/>
          <w:szCs w:val="32"/>
          <w:highlight w:val="none"/>
        </w:rPr>
      </w:pPr>
      <w:r>
        <w:rPr>
          <w:rFonts w:ascii="宋体" w:hAnsi="宋体"/>
          <w:color w:val="auto"/>
          <w:szCs w:val="21"/>
          <w:highlight w:val="none"/>
        </w:rPr>
        <w:br w:type="page" w:clear="all"/>
      </w:r>
      <w:r>
        <w:rPr>
          <w:rFonts w:hint="eastAsia" w:ascii="方正小标宋简体" w:hAnsi="方正小标宋简体" w:eastAsia="方正小标宋简体" w:cs="方正小标宋简体"/>
          <w:bCs/>
          <w:color w:val="auto"/>
          <w:sz w:val="44"/>
          <w:szCs w:val="44"/>
          <w:highlight w:val="none"/>
        </w:rPr>
        <w:t>竞  标  报  价  表</w:t>
      </w:r>
    </w:p>
    <w:p w14:paraId="480FA2C5">
      <w:pPr>
        <w:spacing w:line="520" w:lineRule="exact"/>
        <w:jc w:val="center"/>
        <w:rPr>
          <w:rFonts w:ascii="方正小标宋简体" w:hAnsi="方正小标宋简体" w:eastAsia="方正小标宋简体" w:cs="方正小标宋简体"/>
          <w:bCs/>
          <w:color w:val="auto"/>
          <w:sz w:val="32"/>
          <w:szCs w:val="32"/>
          <w:highlight w:val="none"/>
        </w:rPr>
      </w:pPr>
    </w:p>
    <w:p w14:paraId="1AE44C71">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分标（如有）：</w:t>
      </w:r>
      <w:r>
        <w:rPr>
          <w:rFonts w:hint="eastAsia" w:ascii="宋体" w:hAnsi="宋体" w:cs="仿宋_GB2312"/>
          <w:color w:val="auto"/>
          <w:sz w:val="24"/>
          <w:highlight w:val="none"/>
          <w:u w:val="single"/>
        </w:rPr>
        <w:t xml:space="preserve">            </w:t>
      </w:r>
    </w:p>
    <w:p w14:paraId="43553B9B">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7DC77C2">
      <w:pPr>
        <w:spacing w:before="50" w:after="50" w:line="360" w:lineRule="auto"/>
        <w:ind w:firstLine="5520"/>
        <w:rPr>
          <w:rFonts w:ascii="宋体" w:hAnsi="宋体" w:cs="仿宋_GB2312"/>
          <w:color w:val="auto"/>
          <w:sz w:val="24"/>
          <w:highlight w:val="none"/>
        </w:rPr>
      </w:pPr>
      <w:r>
        <w:rPr>
          <w:rFonts w:hint="eastAsia" w:ascii="宋体" w:hAnsi="宋体" w:cs="仿宋_GB2312"/>
          <w:color w:val="auto"/>
          <w:sz w:val="24"/>
          <w:highlight w:val="none"/>
        </w:rPr>
        <w:t>单位：元</w:t>
      </w:r>
    </w:p>
    <w:tbl>
      <w:tblPr>
        <w:tblStyle w:val="37"/>
        <w:tblW w:w="11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0"/>
        <w:gridCol w:w="1125"/>
        <w:gridCol w:w="1080"/>
        <w:gridCol w:w="1080"/>
        <w:gridCol w:w="1095"/>
        <w:gridCol w:w="1020"/>
        <w:gridCol w:w="1065"/>
        <w:gridCol w:w="1245"/>
        <w:gridCol w:w="1020"/>
        <w:gridCol w:w="900"/>
        <w:gridCol w:w="345"/>
        <w:gridCol w:w="735"/>
      </w:tblGrid>
      <w:tr w14:paraId="47D275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1FEB2E23">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序号</w:t>
            </w:r>
          </w:p>
        </w:tc>
        <w:tc>
          <w:tcPr>
            <w:tcW w:w="1125" w:type="dxa"/>
            <w:tcBorders>
              <w:top w:val="single" w:color="auto" w:sz="4" w:space="0"/>
              <w:left w:val="single" w:color="auto" w:sz="4" w:space="0"/>
              <w:bottom w:val="single" w:color="auto" w:sz="4" w:space="0"/>
              <w:right w:val="single" w:color="auto" w:sz="4" w:space="0"/>
            </w:tcBorders>
            <w:vAlign w:val="center"/>
          </w:tcPr>
          <w:p w14:paraId="1C55B455">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标的的名称</w:t>
            </w:r>
          </w:p>
        </w:tc>
        <w:tc>
          <w:tcPr>
            <w:tcW w:w="1080" w:type="dxa"/>
            <w:tcBorders>
              <w:top w:val="single" w:color="auto" w:sz="4" w:space="0"/>
              <w:left w:val="single" w:color="auto" w:sz="4" w:space="0"/>
              <w:bottom w:val="single" w:color="auto" w:sz="4" w:space="0"/>
              <w:right w:val="single" w:color="auto" w:sz="4" w:space="0"/>
            </w:tcBorders>
            <w:vAlign w:val="center"/>
          </w:tcPr>
          <w:p w14:paraId="1EF3DC86">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医疗器械注册证产品名称（如有）</w:t>
            </w:r>
          </w:p>
        </w:tc>
        <w:tc>
          <w:tcPr>
            <w:tcW w:w="1080" w:type="dxa"/>
            <w:tcBorders>
              <w:top w:val="single" w:color="auto" w:sz="4" w:space="0"/>
              <w:left w:val="single" w:color="auto" w:sz="4" w:space="0"/>
              <w:bottom w:val="single" w:color="auto" w:sz="4" w:space="0"/>
              <w:right w:val="single" w:color="auto" w:sz="4" w:space="0"/>
            </w:tcBorders>
            <w:vAlign w:val="center"/>
          </w:tcPr>
          <w:p w14:paraId="0C5FCAA3">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品牌</w:t>
            </w:r>
          </w:p>
        </w:tc>
        <w:tc>
          <w:tcPr>
            <w:tcW w:w="1095" w:type="dxa"/>
            <w:tcBorders>
              <w:top w:val="single" w:color="auto" w:sz="4" w:space="0"/>
              <w:left w:val="single" w:color="auto" w:sz="4" w:space="0"/>
              <w:bottom w:val="single" w:color="auto" w:sz="4" w:space="0"/>
              <w:right w:val="single" w:color="auto" w:sz="4" w:space="0"/>
            </w:tcBorders>
            <w:vAlign w:val="center"/>
          </w:tcPr>
          <w:p w14:paraId="51ED8D68">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规格型号</w:t>
            </w:r>
          </w:p>
        </w:tc>
        <w:tc>
          <w:tcPr>
            <w:tcW w:w="1020" w:type="dxa"/>
            <w:tcBorders>
              <w:top w:val="single" w:color="auto" w:sz="4" w:space="0"/>
              <w:left w:val="single" w:color="auto" w:sz="4" w:space="0"/>
              <w:bottom w:val="single" w:color="auto" w:sz="4" w:space="0"/>
              <w:right w:val="single" w:color="auto" w:sz="4" w:space="0"/>
            </w:tcBorders>
            <w:vAlign w:val="center"/>
          </w:tcPr>
          <w:p w14:paraId="21569F7B">
            <w:pPr>
              <w:spacing w:line="360" w:lineRule="auto"/>
              <w:jc w:val="center"/>
              <w:rPr>
                <w:rFonts w:ascii="宋体" w:hAnsi="宋体"/>
                <w:b/>
                <w:color w:val="auto"/>
                <w:sz w:val="24"/>
                <w:highlight w:val="none"/>
              </w:rPr>
            </w:pPr>
            <w:r>
              <w:rPr>
                <w:rFonts w:hint="eastAsia" w:ascii="宋体" w:hAnsi="宋体" w:cs="仿宋_GB2312"/>
                <w:b/>
                <w:bCs/>
                <w:color w:val="auto"/>
                <w:sz w:val="24"/>
                <w:highlight w:val="none"/>
              </w:rPr>
              <w:t>制造商</w:t>
            </w:r>
          </w:p>
        </w:tc>
        <w:tc>
          <w:tcPr>
            <w:tcW w:w="1065" w:type="dxa"/>
            <w:tcBorders>
              <w:top w:val="single" w:color="auto" w:sz="4" w:space="0"/>
              <w:left w:val="single" w:color="auto" w:sz="4" w:space="0"/>
              <w:bottom w:val="single" w:color="auto" w:sz="4" w:space="0"/>
              <w:right w:val="single" w:color="auto" w:sz="4" w:space="0"/>
            </w:tcBorders>
            <w:vAlign w:val="center"/>
          </w:tcPr>
          <w:p w14:paraId="1330FD37">
            <w:pPr>
              <w:spacing w:line="360" w:lineRule="auto"/>
              <w:jc w:val="center"/>
              <w:rPr>
                <w:rFonts w:ascii="宋体" w:hAnsi="宋体"/>
                <w:b/>
                <w:color w:val="auto"/>
                <w:sz w:val="24"/>
                <w:highlight w:val="none"/>
              </w:rPr>
            </w:pPr>
            <w:r>
              <w:rPr>
                <w:rFonts w:hint="eastAsia" w:ascii="宋体" w:hAnsi="宋体" w:cs="仿宋_GB2312"/>
                <w:b/>
                <w:bCs/>
                <w:color w:val="auto"/>
                <w:sz w:val="24"/>
                <w:highlight w:val="none"/>
              </w:rPr>
              <w:t>原产地</w:t>
            </w:r>
          </w:p>
        </w:tc>
        <w:tc>
          <w:tcPr>
            <w:tcW w:w="1245" w:type="dxa"/>
            <w:tcBorders>
              <w:top w:val="single" w:color="auto" w:sz="4" w:space="0"/>
              <w:left w:val="single" w:color="auto" w:sz="4" w:space="0"/>
              <w:bottom w:val="single" w:color="auto" w:sz="4" w:space="0"/>
              <w:right w:val="single" w:color="auto" w:sz="4" w:space="0"/>
            </w:tcBorders>
            <w:vAlign w:val="center"/>
          </w:tcPr>
          <w:p w14:paraId="596EDE0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数量及单位①</w:t>
            </w:r>
          </w:p>
        </w:tc>
        <w:tc>
          <w:tcPr>
            <w:tcW w:w="1020" w:type="dxa"/>
            <w:tcBorders>
              <w:top w:val="single" w:color="auto" w:sz="4" w:space="0"/>
              <w:left w:val="single" w:color="auto" w:sz="4" w:space="0"/>
              <w:bottom w:val="single" w:color="auto" w:sz="4" w:space="0"/>
              <w:right w:val="single" w:color="auto" w:sz="4" w:space="0"/>
            </w:tcBorders>
            <w:vAlign w:val="center"/>
          </w:tcPr>
          <w:p w14:paraId="0D4985F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单价</w:t>
            </w:r>
          </w:p>
          <w:p w14:paraId="58A54E7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②</w:t>
            </w: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58C0F19E">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竞标报价</w:t>
            </w:r>
          </w:p>
          <w:p w14:paraId="7D021CED">
            <w:pPr>
              <w:spacing w:before="50" w:after="50" w:line="360" w:lineRule="auto"/>
              <w:jc w:val="center"/>
              <w:rPr>
                <w:rFonts w:ascii="宋体" w:hAnsi="宋体"/>
                <w:b/>
                <w:color w:val="auto"/>
                <w:sz w:val="24"/>
                <w:highlight w:val="none"/>
              </w:rPr>
            </w:pPr>
            <w:r>
              <w:rPr>
                <w:rFonts w:ascii="宋体" w:hAnsi="宋体"/>
                <w:b/>
                <w:color w:val="auto"/>
                <w:sz w:val="24"/>
                <w:highlight w:val="none"/>
              </w:rPr>
              <w:t>③</w:t>
            </w:r>
            <w:r>
              <w:rPr>
                <w:rFonts w:hint="eastAsia" w:ascii="宋体" w:hAnsi="宋体"/>
                <w:b/>
                <w:color w:val="auto"/>
                <w:sz w:val="24"/>
                <w:highlight w:val="none"/>
              </w:rPr>
              <w:t>=①×②</w:t>
            </w:r>
          </w:p>
        </w:tc>
        <w:tc>
          <w:tcPr>
            <w:tcW w:w="735" w:type="dxa"/>
            <w:tcBorders>
              <w:top w:val="single" w:color="auto" w:sz="4" w:space="0"/>
              <w:left w:val="single" w:color="auto" w:sz="4" w:space="0"/>
              <w:bottom w:val="single" w:color="auto" w:sz="4" w:space="0"/>
              <w:right w:val="single" w:color="auto" w:sz="4" w:space="0"/>
            </w:tcBorders>
            <w:vAlign w:val="center"/>
          </w:tcPr>
          <w:p w14:paraId="551CAAD4">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备注</w:t>
            </w:r>
          </w:p>
        </w:tc>
      </w:tr>
      <w:tr w14:paraId="7440F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6FE8600D">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1</w:t>
            </w:r>
          </w:p>
        </w:tc>
        <w:tc>
          <w:tcPr>
            <w:tcW w:w="1125" w:type="dxa"/>
            <w:tcBorders>
              <w:top w:val="single" w:color="auto" w:sz="4" w:space="0"/>
              <w:left w:val="single" w:color="auto" w:sz="4" w:space="0"/>
              <w:bottom w:val="single" w:color="auto" w:sz="4" w:space="0"/>
              <w:right w:val="single" w:color="auto" w:sz="4" w:space="0"/>
            </w:tcBorders>
            <w:vAlign w:val="center"/>
          </w:tcPr>
          <w:p w14:paraId="40B9CA15">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28A6F1B">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3D532BB">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507F432">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3D2FE7D9">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71DE46D2">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74FE211">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4EA0A913">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04832455">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36158FF8">
            <w:pPr>
              <w:spacing w:before="50" w:after="50" w:line="360" w:lineRule="auto"/>
              <w:rPr>
                <w:rFonts w:ascii="宋体" w:hAnsi="宋体"/>
                <w:color w:val="auto"/>
                <w:sz w:val="24"/>
                <w:highlight w:val="none"/>
              </w:rPr>
            </w:pPr>
          </w:p>
        </w:tc>
      </w:tr>
      <w:tr w14:paraId="55B9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7AF7C45F">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2</w:t>
            </w:r>
          </w:p>
        </w:tc>
        <w:tc>
          <w:tcPr>
            <w:tcW w:w="1125" w:type="dxa"/>
            <w:tcBorders>
              <w:top w:val="single" w:color="auto" w:sz="4" w:space="0"/>
              <w:left w:val="single" w:color="auto" w:sz="4" w:space="0"/>
              <w:bottom w:val="single" w:color="auto" w:sz="4" w:space="0"/>
              <w:right w:val="single" w:color="auto" w:sz="4" w:space="0"/>
            </w:tcBorders>
            <w:vAlign w:val="center"/>
          </w:tcPr>
          <w:p w14:paraId="0E3578CF">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4686043">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341B39F">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2A94A6F7">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23D62128">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8C2C3AF">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12DA0DB5">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524C9944">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5FA0AE9A">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32572F2D">
            <w:pPr>
              <w:spacing w:before="50" w:after="50" w:line="360" w:lineRule="auto"/>
              <w:rPr>
                <w:rFonts w:ascii="宋体" w:hAnsi="宋体"/>
                <w:color w:val="auto"/>
                <w:sz w:val="24"/>
                <w:highlight w:val="none"/>
              </w:rPr>
            </w:pPr>
          </w:p>
        </w:tc>
      </w:tr>
      <w:tr w14:paraId="18FBB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70" w:type="dxa"/>
            <w:tcBorders>
              <w:top w:val="single" w:color="auto" w:sz="4" w:space="0"/>
              <w:left w:val="single" w:color="auto" w:sz="4" w:space="0"/>
              <w:bottom w:val="single" w:color="auto" w:sz="4" w:space="0"/>
              <w:right w:val="single" w:color="auto" w:sz="4" w:space="0"/>
            </w:tcBorders>
            <w:vAlign w:val="center"/>
          </w:tcPr>
          <w:p w14:paraId="4B70EA12">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1125" w:type="dxa"/>
            <w:tcBorders>
              <w:top w:val="single" w:color="auto" w:sz="4" w:space="0"/>
              <w:left w:val="single" w:color="auto" w:sz="4" w:space="0"/>
              <w:bottom w:val="single" w:color="auto" w:sz="4" w:space="0"/>
              <w:right w:val="single" w:color="auto" w:sz="4" w:space="0"/>
            </w:tcBorders>
            <w:vAlign w:val="center"/>
          </w:tcPr>
          <w:p w14:paraId="45D09559">
            <w:pPr>
              <w:spacing w:before="50" w:after="50" w:line="360" w:lineRule="auto"/>
              <w:jc w:val="center"/>
              <w:rPr>
                <w:rFonts w:ascii="宋体" w:hAnsi="宋体"/>
                <w:b/>
                <w:color w:val="auto"/>
                <w:sz w:val="24"/>
                <w:highlight w:val="none"/>
              </w:rPr>
            </w:pPr>
            <w:r>
              <w:rPr>
                <w:rFonts w:hint="eastAsia" w:ascii="宋体" w:hAnsi="宋体"/>
                <w:b/>
                <w:color w:val="auto"/>
                <w:sz w:val="24"/>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6DFE44E1">
            <w:pPr>
              <w:spacing w:before="50" w:after="50" w:line="360" w:lineRule="auto"/>
              <w:jc w:val="center"/>
              <w:rPr>
                <w:rFonts w:ascii="宋体" w:hAnsi="宋体"/>
                <w:b/>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EA56BDD">
            <w:pPr>
              <w:spacing w:before="50" w:after="50" w:line="360" w:lineRule="auto"/>
              <w:rPr>
                <w:rFonts w:ascii="宋体" w:hAnsi="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3B27EE81">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05F58FF3">
            <w:pPr>
              <w:spacing w:before="50" w:after="50" w:line="360" w:lineRule="auto"/>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38A022E3">
            <w:pPr>
              <w:spacing w:before="50" w:after="50" w:line="360" w:lineRule="auto"/>
              <w:rPr>
                <w:rFonts w:ascii="宋体" w:hAnsi="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2672E7C">
            <w:pPr>
              <w:spacing w:before="50" w:after="50" w:line="360" w:lineRule="auto"/>
              <w:rPr>
                <w:rFonts w:ascii="宋体" w:hAnsi="宋体"/>
                <w:color w:val="auto"/>
                <w:sz w:val="24"/>
                <w:highlight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7B6F4AF2">
            <w:pPr>
              <w:spacing w:before="50" w:after="50" w:line="360" w:lineRule="auto"/>
              <w:rPr>
                <w:rFonts w:ascii="宋体" w:hAnsi="宋体"/>
                <w:color w:val="auto"/>
                <w:sz w:val="24"/>
                <w:highlight w:val="none"/>
              </w:rPr>
            </w:pPr>
          </w:p>
        </w:tc>
        <w:tc>
          <w:tcPr>
            <w:tcW w:w="1245" w:type="dxa"/>
            <w:gridSpan w:val="2"/>
            <w:tcBorders>
              <w:top w:val="single" w:color="auto" w:sz="4" w:space="0"/>
              <w:left w:val="single" w:color="auto" w:sz="4" w:space="0"/>
              <w:bottom w:val="single" w:color="auto" w:sz="4" w:space="0"/>
              <w:right w:val="single" w:color="auto" w:sz="4" w:space="0"/>
            </w:tcBorders>
            <w:vAlign w:val="center"/>
          </w:tcPr>
          <w:p w14:paraId="779B2883">
            <w:pPr>
              <w:spacing w:before="50" w:after="50" w:line="360" w:lineRule="auto"/>
              <w:rPr>
                <w:rFonts w:ascii="宋体" w:hAnsi="宋体"/>
                <w:color w:val="auto"/>
                <w:sz w:val="24"/>
                <w:highlight w:val="none"/>
              </w:rPr>
            </w:pPr>
          </w:p>
        </w:tc>
        <w:tc>
          <w:tcPr>
            <w:tcW w:w="735" w:type="dxa"/>
            <w:tcBorders>
              <w:top w:val="single" w:color="auto" w:sz="4" w:space="0"/>
              <w:left w:val="single" w:color="auto" w:sz="4" w:space="0"/>
              <w:bottom w:val="single" w:color="auto" w:sz="4" w:space="0"/>
              <w:right w:val="single" w:color="auto" w:sz="4" w:space="0"/>
            </w:tcBorders>
            <w:vAlign w:val="center"/>
          </w:tcPr>
          <w:p w14:paraId="166E1A82">
            <w:pPr>
              <w:spacing w:before="50" w:after="50" w:line="360" w:lineRule="auto"/>
              <w:rPr>
                <w:rFonts w:ascii="宋体" w:hAnsi="宋体"/>
                <w:color w:val="auto"/>
                <w:sz w:val="24"/>
                <w:highlight w:val="none"/>
              </w:rPr>
            </w:pPr>
          </w:p>
        </w:tc>
      </w:tr>
      <w:tr w14:paraId="2515C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0" w:type="dxa"/>
            <w:gridSpan w:val="10"/>
            <w:tcBorders>
              <w:top w:val="single" w:color="auto" w:sz="4" w:space="0"/>
              <w:left w:val="single" w:color="auto" w:sz="4" w:space="0"/>
              <w:bottom w:val="single" w:color="auto" w:sz="4" w:space="0"/>
              <w:right w:val="single" w:color="auto" w:sz="4" w:space="0"/>
            </w:tcBorders>
            <w:vAlign w:val="center"/>
          </w:tcPr>
          <w:p w14:paraId="0C89BA70">
            <w:pPr>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1AC22518">
            <w:pPr>
              <w:spacing w:before="50" w:after="50" w:line="360" w:lineRule="auto"/>
              <w:rPr>
                <w:rFonts w:ascii="宋体" w:hAnsi="宋体" w:cs="仿宋_GB2312"/>
                <w:color w:val="auto"/>
                <w:sz w:val="24"/>
                <w:highlight w:val="none"/>
              </w:rPr>
            </w:pPr>
          </w:p>
        </w:tc>
      </w:tr>
      <w:tr w14:paraId="42F63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0100" w:type="dxa"/>
            <w:gridSpan w:val="10"/>
            <w:tcBorders>
              <w:top w:val="single" w:color="auto" w:sz="4" w:space="0"/>
              <w:left w:val="single" w:color="auto" w:sz="4" w:space="0"/>
              <w:bottom w:val="single" w:color="auto" w:sz="4" w:space="0"/>
              <w:right w:val="single" w:color="auto" w:sz="4" w:space="0"/>
            </w:tcBorders>
            <w:vAlign w:val="center"/>
          </w:tcPr>
          <w:p w14:paraId="50274065">
            <w:pPr>
              <w:spacing w:before="50" w:after="50" w:line="360" w:lineRule="auto"/>
              <w:rPr>
                <w:rFonts w:ascii="宋体" w:hAnsi="宋体" w:cs="仿宋_GB2312"/>
                <w:iCs/>
                <w:color w:val="auto"/>
                <w:sz w:val="24"/>
                <w:highlight w:val="none"/>
                <w:u w:val="single"/>
              </w:rPr>
            </w:pPr>
            <w:r>
              <w:rPr>
                <w:rFonts w:hint="eastAsia" w:ascii="宋体" w:hAnsi="宋体" w:cs="仿宋_GB2312"/>
                <w:iCs/>
                <w:color w:val="auto"/>
                <w:sz w:val="24"/>
                <w:highlight w:val="none"/>
                <w:u w:val="single"/>
              </w:rPr>
              <w:t>竞标产品中，属于本国产品总值为¥       （具体明细详见附表，附表格式自拟），占竞标产品报价的比例为    %。</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CDE3078">
            <w:pPr>
              <w:spacing w:before="50" w:after="50" w:line="360" w:lineRule="auto"/>
              <w:rPr>
                <w:rFonts w:ascii="宋体" w:hAnsi="宋体" w:cs="仿宋_GB2312"/>
                <w:iCs/>
                <w:color w:val="auto"/>
                <w:sz w:val="24"/>
                <w:highlight w:val="none"/>
                <w:u w:val="single"/>
              </w:rPr>
            </w:pPr>
          </w:p>
        </w:tc>
      </w:tr>
    </w:tbl>
    <w:p w14:paraId="7A31E34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66E8399C">
      <w:pPr>
        <w:spacing w:line="360" w:lineRule="auto"/>
        <w:ind w:firstLine="480"/>
        <w:contextualSpacing/>
        <w:jc w:val="left"/>
        <w:rPr>
          <w:rFonts w:ascii="宋体" w:hAnsi="宋体" w:cs="仿宋_GB2312"/>
          <w:color w:val="auto"/>
          <w:sz w:val="24"/>
          <w:highlight w:val="none"/>
        </w:rPr>
      </w:pPr>
      <w:r>
        <w:rPr>
          <w:rFonts w:hint="eastAsia" w:ascii="宋体" w:hAnsi="宋体" w:cs="仿宋_GB2312"/>
          <w:color w:val="auto"/>
          <w:sz w:val="24"/>
          <w:highlight w:val="none"/>
        </w:rPr>
        <w:t>1</w:t>
      </w:r>
      <w:r>
        <w:rPr>
          <w:rFonts w:ascii="宋体" w:hAnsi="宋体" w:cs="仿宋_GB2312"/>
          <w:color w:val="auto"/>
          <w:sz w:val="24"/>
          <w:highlight w:val="none"/>
        </w:rPr>
        <w:t>.</w:t>
      </w:r>
      <w:r>
        <w:rPr>
          <w:rFonts w:hint="eastAsia" w:ascii="宋体" w:hAnsi="宋体"/>
          <w:color w:val="auto"/>
          <w:sz w:val="24"/>
          <w:highlight w:val="none"/>
        </w:rPr>
        <w:t xml:space="preserve"> 以上竞标报价表中“标的的名称、品牌、规格型号、制造商、原产地”必须如实填写完整，品牌、规格型号没有则填无，填写有缺漏</w:t>
      </w:r>
      <w:r>
        <w:rPr>
          <w:rFonts w:hint="eastAsia" w:ascii="宋体" w:hAnsi="宋体"/>
          <w:bCs/>
          <w:color w:val="auto"/>
          <w:sz w:val="24"/>
          <w:highlight w:val="none"/>
        </w:rPr>
        <w:t>的，</w:t>
      </w:r>
      <w:r>
        <w:rPr>
          <w:rFonts w:hint="eastAsia" w:ascii="宋体" w:hAnsi="宋体" w:cs="仿宋_GB2312"/>
          <w:b/>
          <w:color w:val="auto"/>
          <w:sz w:val="24"/>
          <w:highlight w:val="none"/>
        </w:rPr>
        <w:t>其响应文件按无效响应处理</w:t>
      </w:r>
      <w:r>
        <w:rPr>
          <w:rFonts w:hint="eastAsia" w:ascii="宋体" w:hAnsi="宋体"/>
          <w:b/>
          <w:color w:val="auto"/>
          <w:sz w:val="24"/>
          <w:highlight w:val="none"/>
        </w:rPr>
        <w:t>。</w:t>
      </w:r>
    </w:p>
    <w:p w14:paraId="75F6FF65">
      <w:pPr>
        <w:spacing w:line="360" w:lineRule="auto"/>
        <w:ind w:firstLine="48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1FB0AAD9">
      <w:pPr>
        <w:spacing w:line="360" w:lineRule="auto"/>
        <w:ind w:firstLine="480"/>
        <w:contextualSpacing/>
        <w:jc w:val="left"/>
        <w:rPr>
          <w:rFonts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79702B3">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574F6BE3">
      <w:pPr>
        <w:spacing w:line="360" w:lineRule="auto"/>
        <w:ind w:right="-817" w:firstLine="264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1CEABBA8">
      <w:pPr>
        <w:spacing w:line="360" w:lineRule="auto"/>
        <w:ind w:right="-817"/>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742DEDDA">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 xml:space="preserve">商务技术文件格式 </w:t>
      </w:r>
    </w:p>
    <w:p w14:paraId="210AAB86">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3162F9BD">
      <w:pPr>
        <w:spacing w:before="120" w:after="50"/>
        <w:rPr>
          <w:rFonts w:ascii="宋体" w:hAnsi="宋体"/>
          <w:bCs/>
          <w:color w:val="auto"/>
          <w:sz w:val="32"/>
          <w:szCs w:val="20"/>
          <w:highlight w:val="none"/>
        </w:rPr>
      </w:pPr>
      <w:r>
        <w:rPr>
          <w:rFonts w:hint="eastAsia" w:ascii="宋体" w:hAnsi="宋体"/>
          <w:color w:val="auto"/>
          <w:sz w:val="24"/>
          <w:highlight w:val="none"/>
        </w:rPr>
        <w:t xml:space="preserve">                                                    </w:t>
      </w:r>
    </w:p>
    <w:p w14:paraId="3D139B21">
      <w:pPr>
        <w:spacing w:before="120" w:after="50"/>
        <w:jc w:val="center"/>
        <w:rPr>
          <w:rFonts w:ascii="宋体" w:hAnsi="宋体"/>
          <w:color w:val="auto"/>
          <w:sz w:val="24"/>
          <w:szCs w:val="20"/>
          <w:highlight w:val="none"/>
        </w:rPr>
      </w:pPr>
      <w:r>
        <w:rPr>
          <w:rFonts w:hint="eastAsia" w:ascii="宋体" w:hAnsi="宋体"/>
          <w:color w:val="auto"/>
          <w:sz w:val="44"/>
          <w:szCs w:val="44"/>
          <w:highlight w:val="none"/>
        </w:rPr>
        <w:t>电 子 响 应 文 件</w:t>
      </w:r>
    </w:p>
    <w:p w14:paraId="3433282A">
      <w:pPr>
        <w:spacing w:before="120" w:after="50"/>
        <w:rPr>
          <w:rFonts w:ascii="宋体" w:hAnsi="宋体"/>
          <w:color w:val="auto"/>
          <w:sz w:val="24"/>
          <w:szCs w:val="20"/>
          <w:highlight w:val="none"/>
        </w:rPr>
      </w:pPr>
    </w:p>
    <w:p w14:paraId="2998B1AB">
      <w:pPr>
        <w:spacing w:before="120" w:after="50"/>
        <w:rPr>
          <w:rFonts w:ascii="宋体" w:hAnsi="宋体"/>
          <w:color w:val="auto"/>
          <w:sz w:val="24"/>
          <w:szCs w:val="20"/>
          <w:highlight w:val="none"/>
        </w:rPr>
      </w:pPr>
    </w:p>
    <w:p w14:paraId="61E4C1DD">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1FEE25D6">
      <w:pPr>
        <w:spacing w:before="120" w:after="50"/>
        <w:rPr>
          <w:rFonts w:ascii="宋体" w:hAnsi="宋体"/>
          <w:bCs/>
          <w:color w:val="auto"/>
          <w:sz w:val="24"/>
          <w:szCs w:val="20"/>
          <w:highlight w:val="none"/>
        </w:rPr>
      </w:pPr>
    </w:p>
    <w:p w14:paraId="0E2E4176">
      <w:pPr>
        <w:spacing w:before="120" w:after="50"/>
        <w:rPr>
          <w:rFonts w:ascii="宋体" w:hAnsi="宋体"/>
          <w:bCs/>
          <w:color w:val="auto"/>
          <w:sz w:val="24"/>
          <w:szCs w:val="20"/>
          <w:highlight w:val="none"/>
        </w:rPr>
      </w:pPr>
    </w:p>
    <w:p w14:paraId="1F92009E">
      <w:pPr>
        <w:spacing w:before="120" w:after="50"/>
        <w:rPr>
          <w:rFonts w:ascii="宋体" w:hAnsi="宋体"/>
          <w:bCs/>
          <w:color w:val="auto"/>
          <w:sz w:val="24"/>
          <w:szCs w:val="20"/>
          <w:highlight w:val="none"/>
        </w:rPr>
      </w:pPr>
    </w:p>
    <w:p w14:paraId="3F2E8271">
      <w:pPr>
        <w:spacing w:before="120" w:after="50"/>
        <w:rPr>
          <w:rFonts w:ascii="宋体" w:hAnsi="宋体"/>
          <w:bCs/>
          <w:color w:val="auto"/>
          <w:sz w:val="24"/>
          <w:szCs w:val="20"/>
          <w:highlight w:val="none"/>
        </w:rPr>
      </w:pPr>
    </w:p>
    <w:p w14:paraId="764F091B">
      <w:pPr>
        <w:spacing w:before="120" w:after="50"/>
        <w:rPr>
          <w:rFonts w:ascii="宋体" w:hAnsi="宋体"/>
          <w:bCs/>
          <w:color w:val="auto"/>
          <w:sz w:val="24"/>
          <w:szCs w:val="20"/>
          <w:highlight w:val="none"/>
        </w:rPr>
      </w:pPr>
    </w:p>
    <w:p w14:paraId="511D4BC4">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6BF07AE3">
      <w:pPr>
        <w:spacing w:before="120" w:after="50"/>
        <w:ind w:firstLine="720"/>
        <w:rPr>
          <w:rFonts w:ascii="宋体" w:hAnsi="宋体" w:cs="仿宋_GB2312"/>
          <w:bCs/>
          <w:color w:val="auto"/>
          <w:sz w:val="32"/>
          <w:szCs w:val="32"/>
          <w:highlight w:val="none"/>
        </w:rPr>
      </w:pPr>
    </w:p>
    <w:p w14:paraId="03A74AC2">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3EBA45B">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420D138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AB2B4B4">
      <w:pPr>
        <w:spacing w:before="120" w:after="50"/>
        <w:ind w:firstLine="720"/>
        <w:rPr>
          <w:rFonts w:ascii="宋体" w:hAnsi="宋体" w:cs="仿宋_GB2312"/>
          <w:bCs/>
          <w:color w:val="auto"/>
          <w:sz w:val="32"/>
          <w:szCs w:val="32"/>
          <w:highlight w:val="none"/>
        </w:rPr>
      </w:pPr>
    </w:p>
    <w:p w14:paraId="04CB19A3">
      <w:pPr>
        <w:pStyle w:val="204"/>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7EA33730">
      <w:pPr>
        <w:pStyle w:val="204"/>
        <w:spacing w:before="50" w:after="50"/>
        <w:ind w:firstLine="640"/>
        <w:rPr>
          <w:rFonts w:ascii="宋体" w:hAnsi="宋体" w:cs="仿宋_GB2312"/>
          <w:bCs/>
          <w:color w:val="auto"/>
          <w:sz w:val="32"/>
          <w:szCs w:val="32"/>
          <w:highlight w:val="none"/>
        </w:rPr>
      </w:pPr>
    </w:p>
    <w:p w14:paraId="56891663">
      <w:pPr>
        <w:pStyle w:val="204"/>
        <w:spacing w:before="50" w:after="50"/>
        <w:ind w:firstLine="720"/>
        <w:rPr>
          <w:rFonts w:ascii="宋体" w:hAnsi="宋体" w:cs="仿宋_GB2312"/>
          <w:bCs/>
          <w:color w:val="auto"/>
          <w:sz w:val="32"/>
          <w:szCs w:val="32"/>
          <w:highlight w:val="none"/>
        </w:rPr>
      </w:pPr>
    </w:p>
    <w:p w14:paraId="642CA7CF">
      <w:pPr>
        <w:pStyle w:val="204"/>
        <w:spacing w:before="50" w:after="50"/>
        <w:ind w:firstLine="0"/>
        <w:rPr>
          <w:rFonts w:ascii="宋体" w:hAnsi="宋体" w:cs="仿宋_GB2312"/>
          <w:bCs/>
          <w:color w:val="auto"/>
          <w:sz w:val="32"/>
          <w:szCs w:val="32"/>
          <w:highlight w:val="none"/>
        </w:rPr>
      </w:pPr>
    </w:p>
    <w:p w14:paraId="202E93DB">
      <w:pPr>
        <w:pStyle w:val="204"/>
        <w:spacing w:before="50" w:after="50"/>
        <w:ind w:firstLine="1280"/>
        <w:rPr>
          <w:rFonts w:ascii="宋体" w:hAnsi="宋体" w:cs="仿宋_GB2312"/>
          <w:bCs/>
          <w:color w:val="auto"/>
          <w:sz w:val="32"/>
          <w:szCs w:val="32"/>
          <w:highlight w:val="none"/>
        </w:rPr>
      </w:pPr>
    </w:p>
    <w:p w14:paraId="35EB025D">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3C68068">
      <w:pPr>
        <w:spacing w:before="120" w:after="50" w:line="360" w:lineRule="auto"/>
        <w:ind w:left="142"/>
        <w:jc w:val="left"/>
        <w:rPr>
          <w:rFonts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4138C85C">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3A6B3C33">
      <w:pPr>
        <w:spacing w:line="400" w:lineRule="exact"/>
        <w:rPr>
          <w:rFonts w:ascii="仿宋_GB2312" w:hAnsi="仿宋_GB2312" w:eastAsia="仿宋_GB2312" w:cs="仿宋_GB2312"/>
          <w:color w:val="auto"/>
          <w:sz w:val="32"/>
          <w:szCs w:val="32"/>
          <w:highlight w:val="none"/>
        </w:rPr>
      </w:pPr>
    </w:p>
    <w:p w14:paraId="3EF15502">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无串通竞标行为的承诺函</w:t>
      </w:r>
    </w:p>
    <w:p w14:paraId="4B56F775">
      <w:pPr>
        <w:spacing w:line="360" w:lineRule="auto"/>
        <w:ind w:firstLine="640"/>
        <w:contextualSpacing/>
        <w:rPr>
          <w:rFonts w:ascii="仿宋_GB2312" w:hAnsi="仿宋_GB2312" w:eastAsia="仿宋_GB2312" w:cs="仿宋_GB2312"/>
          <w:color w:val="auto"/>
          <w:sz w:val="32"/>
          <w:szCs w:val="32"/>
          <w:highlight w:val="none"/>
        </w:rPr>
      </w:pPr>
    </w:p>
    <w:p w14:paraId="62601327">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ACB9C3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或不同供应商报名的IP地址一致的；或不同供应商竞标设备信息（包括但不限于：IP地址、MAC地址、硬盘号、CPU号、主板号）一致的；</w:t>
      </w:r>
    </w:p>
    <w:p w14:paraId="10354DD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67F7F2B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2E28415C">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59603432">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5ABF50D5">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788CE014">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F7D6443">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87C4811">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2E572F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67784FCF">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D9AAF90">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024DE85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1D791A7">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45FB55B0">
      <w:pPr>
        <w:spacing w:line="360" w:lineRule="auto"/>
        <w:ind w:firstLine="482"/>
        <w:contextualSpacing/>
        <w:rPr>
          <w:rFonts w:ascii="宋体" w:hAnsi="宋体" w:cs="仿宋_GB2312"/>
          <w:b/>
          <w:bCs/>
          <w:color w:val="auto"/>
          <w:sz w:val="24"/>
          <w:highlight w:val="none"/>
        </w:rPr>
      </w:pPr>
    </w:p>
    <w:p w14:paraId="56131D3E">
      <w:pPr>
        <w:spacing w:line="360" w:lineRule="auto"/>
        <w:ind w:firstLine="482"/>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655C3B1">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134133EC">
      <w:pPr>
        <w:spacing w:line="360" w:lineRule="auto"/>
        <w:ind w:firstLine="480"/>
        <w:contextualSpacing/>
        <w:jc w:val="center"/>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47719750">
      <w:pPr>
        <w:spacing w:line="360" w:lineRule="auto"/>
        <w:ind w:firstLine="480"/>
        <w:contextualSpacing/>
        <w:jc w:val="center"/>
        <w:rPr>
          <w:rFonts w:ascii="宋体" w:hAnsi="宋体" w:cs="仿宋_GB2312"/>
          <w:color w:val="auto"/>
          <w:sz w:val="24"/>
          <w:highlight w:val="none"/>
        </w:rPr>
      </w:pPr>
      <w:r>
        <w:rPr>
          <w:rFonts w:hint="eastAsia" w:ascii="宋体" w:hAnsi="宋体" w:cs="仿宋_GB2312"/>
          <w:color w:val="auto"/>
          <w:sz w:val="24"/>
          <w:highlight w:val="none"/>
        </w:rPr>
        <w:br w:type="page" w:clear="all"/>
      </w:r>
    </w:p>
    <w:p w14:paraId="6BC6A2D7">
      <w:pPr>
        <w:spacing w:before="240" w:after="120" w:line="520" w:lineRule="exact"/>
        <w:ind w:left="540"/>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3E61F696">
      <w:pPr>
        <w:spacing w:line="360" w:lineRule="auto"/>
        <w:ind w:left="540"/>
        <w:contextualSpacing/>
        <w:rPr>
          <w:rFonts w:ascii="仿宋_GB2312" w:hAnsi="仿宋_GB2312" w:eastAsia="仿宋_GB2312" w:cs="仿宋_GB2312"/>
          <w:color w:val="auto"/>
          <w:sz w:val="32"/>
          <w:szCs w:val="32"/>
          <w:highlight w:val="none"/>
        </w:rPr>
      </w:pPr>
    </w:p>
    <w:p w14:paraId="4F3DA24C">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A88143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217CCE03">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4BF813DE">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071F1022">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DBA8BB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r>
        <w:rPr>
          <w:rFonts w:hint="eastAsia" w:ascii="宋体" w:hAnsi="宋体" w:cs="仿宋_GB2312"/>
          <w:color w:val="auto"/>
          <w:sz w:val="24"/>
          <w:highlight w:val="none"/>
          <w:u w:val="single"/>
        </w:rPr>
        <w:t xml:space="preserve">（供应商名称） </w:t>
      </w:r>
      <w:r>
        <w:rPr>
          <w:rFonts w:ascii="宋体" w:hAnsi="宋体" w:cs="仿宋_GB2312"/>
          <w:color w:val="auto"/>
          <w:sz w:val="24"/>
          <w:highlight w:val="none"/>
          <w:u w:val="single"/>
        </w:rPr>
        <w:t xml:space="preserve">  </w:t>
      </w:r>
      <w:r>
        <w:rPr>
          <w:rFonts w:hint="eastAsia" w:ascii="宋体" w:hAnsi="宋体" w:cs="仿宋_GB2312"/>
          <w:color w:val="auto"/>
          <w:sz w:val="24"/>
          <w:highlight w:val="none"/>
        </w:rPr>
        <w:t>的法定代表人。</w:t>
      </w:r>
    </w:p>
    <w:p w14:paraId="088EE17F">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6C6D7BD5">
      <w:pPr>
        <w:spacing w:line="360" w:lineRule="auto"/>
        <w:ind w:left="540"/>
        <w:contextualSpacing/>
        <w:rPr>
          <w:rFonts w:ascii="宋体" w:hAnsi="宋体" w:cs="仿宋_GB2312"/>
          <w:color w:val="auto"/>
          <w:sz w:val="24"/>
          <w:highlight w:val="none"/>
        </w:rPr>
      </w:pPr>
    </w:p>
    <w:p w14:paraId="3F348B25">
      <w:pPr>
        <w:spacing w:line="360" w:lineRule="auto"/>
        <w:ind w:left="540"/>
        <w:contextualSpacing/>
        <w:rPr>
          <w:rFonts w:ascii="宋体" w:hAnsi="宋体" w:cs="仿宋_GB2312"/>
          <w:color w:val="auto"/>
          <w:sz w:val="24"/>
          <w:highlight w:val="none"/>
        </w:rPr>
      </w:pPr>
    </w:p>
    <w:p w14:paraId="5DCAF284">
      <w:pPr>
        <w:spacing w:line="360" w:lineRule="auto"/>
        <w:ind w:left="540"/>
        <w:contextualSpacing/>
        <w:rPr>
          <w:rFonts w:ascii="宋体" w:hAnsi="宋体" w:cs="仿宋_GB2312"/>
          <w:color w:val="auto"/>
          <w:sz w:val="24"/>
          <w:highlight w:val="none"/>
        </w:rPr>
      </w:pPr>
    </w:p>
    <w:p w14:paraId="4DC6974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6A588A1">
      <w:pPr>
        <w:spacing w:line="360" w:lineRule="auto"/>
        <w:ind w:left="540"/>
        <w:contextualSpacing/>
        <w:rPr>
          <w:rFonts w:ascii="宋体" w:hAnsi="宋体" w:cs="仿宋_GB2312"/>
          <w:color w:val="auto"/>
          <w:sz w:val="24"/>
          <w:highlight w:val="none"/>
        </w:rPr>
      </w:pPr>
    </w:p>
    <w:p w14:paraId="27777789">
      <w:pPr>
        <w:spacing w:line="360" w:lineRule="auto"/>
        <w:ind w:left="540"/>
        <w:contextualSpacing/>
        <w:jc w:val="center"/>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p>
    <w:p w14:paraId="2D317D97">
      <w:pPr>
        <w:spacing w:line="360" w:lineRule="auto"/>
        <w:ind w:firstLine="4080"/>
        <w:contextualSpacing/>
        <w:rPr>
          <w:rFonts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5EABD3E2">
      <w:pPr>
        <w:spacing w:line="360" w:lineRule="auto"/>
        <w:contextualSpacing/>
        <w:jc w:val="center"/>
        <w:rPr>
          <w:rFonts w:ascii="宋体" w:hAnsi="宋体" w:cs="仿宋_GB2312"/>
          <w:b/>
          <w:color w:val="auto"/>
          <w:sz w:val="24"/>
          <w:highlight w:val="none"/>
        </w:rPr>
      </w:pPr>
    </w:p>
    <w:p w14:paraId="00EC70A1">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注：自然人竞标的无需提供，联合体竞标的只需牵头人出具。</w:t>
      </w:r>
    </w:p>
    <w:p w14:paraId="09A976B5">
      <w:pPr>
        <w:spacing w:line="300" w:lineRule="auto"/>
        <w:jc w:val="left"/>
        <w:rPr>
          <w:rFonts w:ascii="宋体" w:hAnsi="宋体"/>
          <w:b/>
          <w:color w:val="auto"/>
          <w:szCs w:val="21"/>
          <w:highlight w:val="none"/>
        </w:rPr>
      </w:pPr>
    </w:p>
    <w:p w14:paraId="453BA34B">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方正小标宋简体" w:hAnsi="方正小标宋简体" w:eastAsia="方正小标宋简体" w:cs="方正小标宋简体"/>
          <w:color w:val="auto"/>
          <w:sz w:val="44"/>
          <w:szCs w:val="44"/>
          <w:highlight w:val="none"/>
        </w:rPr>
        <w:t>授权委托书</w:t>
      </w:r>
    </w:p>
    <w:p w14:paraId="1BF459AA">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08208FA6">
      <w:pPr>
        <w:spacing w:line="360" w:lineRule="auto"/>
        <w:contextualSpacing/>
        <w:rPr>
          <w:rFonts w:ascii="仿宋_GB2312" w:hAnsi="仿宋_GB2312" w:eastAsia="仿宋_GB2312" w:cs="仿宋_GB2312"/>
          <w:color w:val="auto"/>
          <w:sz w:val="32"/>
          <w:szCs w:val="32"/>
          <w:highlight w:val="none"/>
        </w:rPr>
      </w:pPr>
    </w:p>
    <w:p w14:paraId="6433925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2981246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A5EBB1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7F3B5CB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23615ECE">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97EDBD3">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2C4296F">
      <w:pPr>
        <w:spacing w:line="360" w:lineRule="auto"/>
        <w:contextualSpacing/>
        <w:rPr>
          <w:rFonts w:ascii="宋体" w:hAnsi="宋体" w:cs="仿宋_GB2312"/>
          <w:color w:val="auto"/>
          <w:sz w:val="24"/>
          <w:highlight w:val="none"/>
        </w:rPr>
      </w:pPr>
    </w:p>
    <w:p w14:paraId="7A7663DB">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2AE1D5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4BFBD1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w:t>
      </w:r>
    </w:p>
    <w:p w14:paraId="3AC4F87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供应商名称（电子签章）：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317CA50E">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 xml:space="preserve">                                         年    月    日</w:t>
      </w:r>
    </w:p>
    <w:p w14:paraId="15D4C9EE">
      <w:pPr>
        <w:spacing w:line="360" w:lineRule="auto"/>
        <w:contextualSpacing/>
        <w:rPr>
          <w:rFonts w:ascii="宋体" w:hAnsi="宋体" w:cs="仿宋_GB2312"/>
          <w:color w:val="auto"/>
          <w:sz w:val="24"/>
          <w:highlight w:val="none"/>
        </w:rPr>
      </w:pPr>
    </w:p>
    <w:p w14:paraId="1F5359A6">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 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5BA2F2E5">
      <w:pPr>
        <w:spacing w:line="360" w:lineRule="auto"/>
        <w:ind w:firstLine="48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154D20DF">
      <w:pPr>
        <w:spacing w:line="360" w:lineRule="auto"/>
        <w:ind w:firstLine="420"/>
        <w:contextualSpacing/>
        <w:jc w:val="left"/>
        <w:rPr>
          <w:rFonts w:ascii="仿宋_GB2312" w:hAnsi="仿宋_GB2312" w:eastAsia="仿宋_GB2312" w:cs="仿宋_GB2312"/>
          <w:color w:val="auto"/>
          <w:szCs w:val="21"/>
          <w:highlight w:val="none"/>
        </w:rPr>
      </w:pPr>
    </w:p>
    <w:p w14:paraId="4AF2D125">
      <w:pPr>
        <w:spacing w:line="360" w:lineRule="auto"/>
        <w:ind w:firstLine="480"/>
        <w:contextualSpacing/>
        <w:jc w:val="center"/>
        <w:rPr>
          <w:rFonts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clear="all"/>
      </w:r>
      <w:r>
        <w:rPr>
          <w:rFonts w:hint="eastAsia" w:ascii="方正小标宋简体" w:hAnsi="方正小标宋简体" w:eastAsia="方正小标宋简体" w:cs="方正小标宋简体"/>
          <w:bCs/>
          <w:color w:val="auto"/>
          <w:sz w:val="44"/>
          <w:szCs w:val="44"/>
          <w:highlight w:val="none"/>
        </w:rPr>
        <w:t>商务要求偏离表格式</w:t>
      </w:r>
    </w:p>
    <w:p w14:paraId="604E52E1">
      <w:pPr>
        <w:spacing w:before="50"/>
        <w:jc w:val="left"/>
        <w:rPr>
          <w:rFonts w:ascii="宋体" w:hAnsi="宋体"/>
          <w:color w:val="auto"/>
          <w:sz w:val="24"/>
          <w:highlight w:val="none"/>
        </w:rPr>
      </w:pPr>
    </w:p>
    <w:p w14:paraId="37CE64CB">
      <w:pPr>
        <w:pStyle w:val="221"/>
        <w:spacing w:line="360" w:lineRule="auto"/>
        <w:rPr>
          <w:rFonts w:hAnsi="宋体" w:cs="仿宋_GB2312"/>
          <w:color w:val="auto"/>
          <w:sz w:val="24"/>
          <w:szCs w:val="24"/>
          <w:highlight w:val="none"/>
        </w:rPr>
      </w:pPr>
      <w:r>
        <w:rPr>
          <w:rFonts w:hint="eastAsia" w:hAnsi="宋体" w:cs="仿宋_GB2312"/>
          <w:color w:val="auto"/>
          <w:sz w:val="24"/>
          <w:szCs w:val="24"/>
          <w:highlight w:val="none"/>
        </w:rPr>
        <w:t>所竞分标：</w:t>
      </w:r>
      <w:r>
        <w:rPr>
          <w:rFonts w:hint="eastAsia" w:hAnsi="宋体" w:cs="仿宋_GB2312"/>
          <w:color w:val="auto"/>
          <w:sz w:val="24"/>
          <w:szCs w:val="24"/>
          <w:highlight w:val="none"/>
          <w:u w:val="single"/>
        </w:rPr>
        <w:t xml:space="preserve">              </w:t>
      </w:r>
    </w:p>
    <w:tbl>
      <w:tblPr>
        <w:tblStyle w:val="37"/>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2E6192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03FD9E89">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3B798A1">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25672E6F">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026D18EB">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r>
      <w:tr w14:paraId="73D11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703E8CB2">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合同履行期限和地点</w:t>
            </w:r>
          </w:p>
        </w:tc>
        <w:tc>
          <w:tcPr>
            <w:tcW w:w="2668" w:type="dxa"/>
            <w:tcBorders>
              <w:top w:val="single" w:color="auto" w:sz="4" w:space="0"/>
              <w:left w:val="single" w:color="auto" w:sz="4" w:space="0"/>
              <w:bottom w:val="single" w:color="auto" w:sz="4" w:space="0"/>
              <w:right w:val="single" w:color="auto" w:sz="4" w:space="0"/>
            </w:tcBorders>
            <w:vAlign w:val="center"/>
          </w:tcPr>
          <w:p w14:paraId="2AA88918">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1EA01E16">
            <w:pPr>
              <w:spacing w:before="12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7FAEE697">
            <w:pPr>
              <w:spacing w:before="120" w:line="360" w:lineRule="auto"/>
              <w:jc w:val="center"/>
              <w:rPr>
                <w:rFonts w:ascii="宋体" w:hAnsi="宋体" w:cs="仿宋_GB2312"/>
                <w:color w:val="auto"/>
                <w:sz w:val="24"/>
                <w:highlight w:val="none"/>
              </w:rPr>
            </w:pPr>
          </w:p>
        </w:tc>
      </w:tr>
      <w:tr w14:paraId="55D55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38388487">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合同签订时间</w:t>
            </w:r>
          </w:p>
        </w:tc>
        <w:tc>
          <w:tcPr>
            <w:tcW w:w="2668" w:type="dxa"/>
            <w:tcBorders>
              <w:top w:val="single" w:color="auto" w:sz="4" w:space="0"/>
              <w:left w:val="single" w:color="auto" w:sz="4" w:space="0"/>
              <w:bottom w:val="single" w:color="auto" w:sz="4" w:space="0"/>
              <w:right w:val="single" w:color="auto" w:sz="4" w:space="0"/>
            </w:tcBorders>
            <w:vAlign w:val="center"/>
          </w:tcPr>
          <w:p w14:paraId="6B4109EE">
            <w:pPr>
              <w:jc w:val="center"/>
              <w:rPr>
                <w:rFonts w:ascii="宋体" w:hAnsi="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3926D5F7">
            <w:pPr>
              <w:spacing w:before="120" w:line="360" w:lineRule="auto"/>
              <w:ind w:left="43"/>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21EB2ACA">
            <w:pPr>
              <w:spacing w:before="120" w:line="360" w:lineRule="auto"/>
              <w:ind w:left="43"/>
              <w:jc w:val="center"/>
              <w:rPr>
                <w:rFonts w:ascii="宋体" w:hAnsi="宋体" w:cs="仿宋_GB2312"/>
                <w:color w:val="auto"/>
                <w:sz w:val="24"/>
                <w:highlight w:val="none"/>
              </w:rPr>
            </w:pPr>
          </w:p>
        </w:tc>
      </w:tr>
      <w:tr w14:paraId="0B169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750B445E">
            <w:pPr>
              <w:spacing w:before="120" w:line="360" w:lineRule="auto"/>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4C4ACEEC">
            <w:pPr>
              <w:spacing w:before="120" w:line="360" w:lineRule="auto"/>
              <w:jc w:val="center"/>
              <w:rPr>
                <w:rFonts w:ascii="宋体" w:hAnsi="宋体" w:cs="仿宋_GB2312"/>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6CF1087A">
            <w:pPr>
              <w:spacing w:before="120" w:line="360" w:lineRule="auto"/>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75DF1ADE">
            <w:pPr>
              <w:spacing w:before="120" w:line="360" w:lineRule="auto"/>
              <w:jc w:val="center"/>
              <w:rPr>
                <w:rFonts w:ascii="宋体" w:hAnsi="宋体" w:cs="仿宋_GB2312"/>
                <w:color w:val="auto"/>
                <w:sz w:val="24"/>
                <w:highlight w:val="none"/>
              </w:rPr>
            </w:pPr>
          </w:p>
        </w:tc>
      </w:tr>
    </w:tbl>
    <w:p w14:paraId="7D66C97F">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注：</w:t>
      </w:r>
    </w:p>
    <w:p w14:paraId="6B4D0744">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1. 说明：应对照谈判文件“第三章 采购需求”中的商务要求逐条明确响应，并作出偏离说明。</w:t>
      </w:r>
    </w:p>
    <w:p w14:paraId="051CBEE8">
      <w:pPr>
        <w:pStyle w:val="213"/>
        <w:spacing w:after="0" w:line="360" w:lineRule="auto"/>
        <w:contextualSpacing/>
        <w:rPr>
          <w:rFonts w:ascii="宋体" w:hAnsi="宋体"/>
          <w:color w:val="auto"/>
          <w:sz w:val="24"/>
          <w:szCs w:val="24"/>
          <w:highlight w:val="none"/>
        </w:rPr>
      </w:pPr>
      <w:r>
        <w:rPr>
          <w:rFonts w:hint="eastAsia" w:ascii="宋体" w:hAnsi="宋体"/>
          <w:color w:val="auto"/>
          <w:sz w:val="24"/>
          <w:szCs w:val="24"/>
          <w:highlight w:val="none"/>
        </w:rPr>
        <w:t>2.供应商应根据自身的承诺，对照谈判文件要求在“偏离说明”中注明“正偏离”“负偏离”或者“无偏离”。既不属于“正偏离”也不属于“负偏离”即为“无偏离”。</w:t>
      </w:r>
    </w:p>
    <w:p w14:paraId="3AD47FDB">
      <w:pPr>
        <w:spacing w:line="360" w:lineRule="auto"/>
        <w:contextualSpacing/>
        <w:jc w:val="left"/>
        <w:rPr>
          <w:rFonts w:ascii="宋体" w:hAnsi="宋体" w:cs="仿宋_GB2312"/>
          <w:i/>
          <w:color w:val="auto"/>
          <w:sz w:val="24"/>
          <w:highlight w:val="none"/>
        </w:rPr>
      </w:pPr>
      <w:r>
        <w:rPr>
          <w:rFonts w:hint="eastAsia" w:ascii="宋体" w:hAnsi="宋体" w:cs="仿宋_GB2312"/>
          <w:color w:val="auto"/>
          <w:sz w:val="24"/>
          <w:highlight w:val="none"/>
        </w:rPr>
        <w:t>3.如为联合体竞标，“供应商名称”处必须列明联合体各方名称，标注联合体牵头人名称，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0539C988">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4.如为联合体竞标，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14F51923">
      <w:pPr>
        <w:spacing w:line="360" w:lineRule="auto"/>
        <w:contextualSpacing/>
        <w:jc w:val="left"/>
        <w:rPr>
          <w:rFonts w:ascii="宋体" w:hAnsi="宋体" w:cs="仿宋_GB2312"/>
          <w:color w:val="auto"/>
          <w:sz w:val="24"/>
          <w:highlight w:val="none"/>
          <w:u w:val="single"/>
        </w:rPr>
      </w:pPr>
    </w:p>
    <w:p w14:paraId="19D20612">
      <w:pPr>
        <w:spacing w:line="360" w:lineRule="auto"/>
        <w:contextualSpacing/>
        <w:jc w:val="left"/>
        <w:rPr>
          <w:rFonts w:ascii="宋体" w:hAnsi="宋体" w:cs="仿宋_GB2312"/>
          <w:color w:val="auto"/>
          <w:sz w:val="24"/>
          <w:highlight w:val="none"/>
          <w:u w:val="single"/>
        </w:rPr>
      </w:pPr>
    </w:p>
    <w:p w14:paraId="293F966A">
      <w:pPr>
        <w:spacing w:line="360" w:lineRule="auto"/>
        <w:ind w:right="-817"/>
        <w:contextualSpacing/>
        <w:rPr>
          <w:rFonts w:ascii="宋体" w:hAnsi="宋体" w:cs="仿宋_GB2312"/>
          <w:color w:val="auto"/>
          <w:sz w:val="24"/>
          <w:highlight w:val="none"/>
        </w:rPr>
      </w:pPr>
    </w:p>
    <w:p w14:paraId="077A2AFE">
      <w:pPr>
        <w:spacing w:line="360" w:lineRule="auto"/>
        <w:ind w:right="-817" w:firstLine="480"/>
        <w:contextualSpacing/>
        <w:rPr>
          <w:rFonts w:ascii="宋体" w:hAnsi="宋体" w:cs="仿宋_GB2312"/>
          <w:color w:val="auto"/>
          <w:sz w:val="24"/>
          <w:highlight w:val="none"/>
          <w:u w:val="single"/>
        </w:rPr>
      </w:pPr>
      <w:r>
        <w:rPr>
          <w:rFonts w:hint="eastAsia" w:ascii="宋体" w:hAnsi="宋体" w:cs="仿宋_GB2312"/>
          <w:color w:val="auto"/>
          <w:sz w:val="24"/>
          <w:highlight w:val="none"/>
        </w:rPr>
        <w:t>法定代表人或者委托代理人（签字或者电子签名）：</w:t>
      </w:r>
      <w:r>
        <w:rPr>
          <w:rFonts w:hint="eastAsia" w:ascii="宋体" w:hAnsi="宋体" w:cs="仿宋_GB2312"/>
          <w:color w:val="auto"/>
          <w:sz w:val="24"/>
          <w:highlight w:val="none"/>
          <w:u w:val="single"/>
        </w:rPr>
        <w:t xml:space="preserve">             </w:t>
      </w:r>
    </w:p>
    <w:p w14:paraId="74CFF483">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68E4462A">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1864ADC6">
      <w:pPr>
        <w:spacing w:line="520" w:lineRule="exact"/>
        <w:ind w:firstLine="7040"/>
        <w:jc w:val="center"/>
        <w:rPr>
          <w:rFonts w:ascii="方正小标宋简体" w:hAnsi="方正小标宋简体" w:eastAsia="方正小标宋简体" w:cs="方正小标宋简体"/>
          <w:bCs/>
          <w:color w:val="auto"/>
          <w:sz w:val="44"/>
          <w:szCs w:val="44"/>
          <w:highlight w:val="none"/>
        </w:rPr>
      </w:pPr>
    </w:p>
    <w:p w14:paraId="696B49B6">
      <w:pPr>
        <w:spacing w:line="300" w:lineRule="auto"/>
        <w:rPr>
          <w:rFonts w:ascii="宋体" w:hAnsi="宋体"/>
          <w:color w:val="auto"/>
          <w:szCs w:val="21"/>
          <w:highlight w:val="none"/>
          <w:u w:val="single"/>
        </w:rPr>
      </w:pPr>
    </w:p>
    <w:p w14:paraId="53F7C194">
      <w:pPr>
        <w:spacing w:line="300" w:lineRule="auto"/>
        <w:rPr>
          <w:rFonts w:ascii="宋体" w:hAnsi="宋体"/>
          <w:color w:val="auto"/>
          <w:szCs w:val="21"/>
          <w:highlight w:val="none"/>
          <w:u w:val="single"/>
        </w:rPr>
      </w:pPr>
    </w:p>
    <w:p w14:paraId="62CA2B45">
      <w:pPr>
        <w:spacing w:line="300" w:lineRule="auto"/>
        <w:rPr>
          <w:rFonts w:ascii="宋体" w:hAnsi="宋体"/>
          <w:color w:val="auto"/>
          <w:szCs w:val="21"/>
          <w:highlight w:val="none"/>
          <w:u w:val="single"/>
        </w:rPr>
      </w:pPr>
    </w:p>
    <w:p w14:paraId="00EAF479">
      <w:pPr>
        <w:spacing w:line="300" w:lineRule="auto"/>
        <w:rPr>
          <w:rFonts w:ascii="宋体" w:hAnsi="宋体"/>
          <w:color w:val="auto"/>
          <w:szCs w:val="21"/>
          <w:highlight w:val="none"/>
          <w:u w:val="single"/>
        </w:rPr>
      </w:pPr>
    </w:p>
    <w:p w14:paraId="50B189D7">
      <w:pPr>
        <w:spacing w:line="300" w:lineRule="auto"/>
        <w:rPr>
          <w:rFonts w:ascii="宋体" w:hAnsi="宋体"/>
          <w:color w:val="auto"/>
          <w:szCs w:val="21"/>
          <w:highlight w:val="none"/>
          <w:u w:val="single"/>
        </w:rPr>
      </w:pPr>
    </w:p>
    <w:p w14:paraId="4601ECAD">
      <w:pPr>
        <w:spacing w:line="30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技术要求偏离表</w:t>
      </w:r>
    </w:p>
    <w:p w14:paraId="52E1798B">
      <w:pPr>
        <w:spacing w:line="520" w:lineRule="exact"/>
        <w:rPr>
          <w:rFonts w:ascii="仿宋_GB2312" w:hAnsi="仿宋_GB2312" w:eastAsia="仿宋_GB2312" w:cs="仿宋_GB2312"/>
          <w:color w:val="auto"/>
          <w:sz w:val="32"/>
          <w:szCs w:val="32"/>
          <w:highlight w:val="none"/>
        </w:rPr>
      </w:pPr>
    </w:p>
    <w:p w14:paraId="2F00BB63">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4A21A266">
      <w:pPr>
        <w:spacing w:line="360" w:lineRule="auto"/>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0760104E">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分标号：</w:t>
      </w:r>
      <w:r>
        <w:rPr>
          <w:rFonts w:hint="eastAsia" w:ascii="宋体" w:hAnsi="宋体" w:cs="仿宋_GB2312"/>
          <w:color w:val="auto"/>
          <w:sz w:val="24"/>
          <w:highlight w:val="none"/>
          <w:u w:val="single"/>
        </w:rPr>
        <w:t xml:space="preserve">                       </w:t>
      </w:r>
    </w:p>
    <w:tbl>
      <w:tblPr>
        <w:tblStyle w:val="37"/>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46A9F2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B5E2D5F">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序号</w:t>
            </w:r>
          </w:p>
        </w:tc>
        <w:tc>
          <w:tcPr>
            <w:tcW w:w="900" w:type="dxa"/>
            <w:tcBorders>
              <w:top w:val="single" w:color="auto" w:sz="4" w:space="0"/>
              <w:left w:val="single" w:color="auto" w:sz="4" w:space="0"/>
              <w:bottom w:val="single" w:color="auto" w:sz="4" w:space="0"/>
              <w:right w:val="single" w:color="auto" w:sz="4" w:space="0"/>
            </w:tcBorders>
            <w:vAlign w:val="center"/>
          </w:tcPr>
          <w:p w14:paraId="36FF4F5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名称</w:t>
            </w:r>
          </w:p>
        </w:tc>
        <w:tc>
          <w:tcPr>
            <w:tcW w:w="2989" w:type="dxa"/>
            <w:tcBorders>
              <w:top w:val="single" w:color="auto" w:sz="4" w:space="0"/>
              <w:left w:val="single" w:color="auto" w:sz="4" w:space="0"/>
              <w:bottom w:val="single" w:color="auto" w:sz="4" w:space="0"/>
              <w:right w:val="single" w:color="auto" w:sz="4" w:space="0"/>
            </w:tcBorders>
            <w:vAlign w:val="center"/>
          </w:tcPr>
          <w:p w14:paraId="7B943896">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谈判文件要求</w:t>
            </w:r>
          </w:p>
        </w:tc>
        <w:tc>
          <w:tcPr>
            <w:tcW w:w="2690" w:type="dxa"/>
            <w:tcBorders>
              <w:top w:val="single" w:color="auto" w:sz="4" w:space="0"/>
              <w:left w:val="single" w:color="auto" w:sz="4" w:space="0"/>
              <w:bottom w:val="single" w:color="auto" w:sz="4" w:space="0"/>
              <w:right w:val="single" w:color="auto" w:sz="4" w:space="0"/>
            </w:tcBorders>
            <w:vAlign w:val="center"/>
          </w:tcPr>
          <w:p w14:paraId="004BCD3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竞标响应</w:t>
            </w:r>
          </w:p>
        </w:tc>
        <w:tc>
          <w:tcPr>
            <w:tcW w:w="1467" w:type="dxa"/>
            <w:tcBorders>
              <w:top w:val="single" w:color="auto" w:sz="4" w:space="0"/>
              <w:left w:val="single" w:color="auto" w:sz="4" w:space="0"/>
              <w:bottom w:val="single" w:color="auto" w:sz="4" w:space="0"/>
              <w:right w:val="single" w:color="auto" w:sz="4" w:space="0"/>
            </w:tcBorders>
            <w:vAlign w:val="center"/>
          </w:tcPr>
          <w:p w14:paraId="770CF1EC">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偏离说明</w:t>
            </w:r>
          </w:p>
        </w:tc>
      </w:tr>
      <w:tr w14:paraId="3DCBC0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0C36C72">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w:t>
            </w:r>
          </w:p>
        </w:tc>
        <w:tc>
          <w:tcPr>
            <w:tcW w:w="900" w:type="dxa"/>
            <w:tcBorders>
              <w:top w:val="single" w:color="auto" w:sz="4" w:space="0"/>
              <w:left w:val="single" w:color="auto" w:sz="4" w:space="0"/>
              <w:bottom w:val="single" w:color="auto" w:sz="4" w:space="0"/>
              <w:right w:val="single" w:color="auto" w:sz="4" w:space="0"/>
            </w:tcBorders>
            <w:vAlign w:val="center"/>
          </w:tcPr>
          <w:p w14:paraId="64240DA8">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562CC15E">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0E032890">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2A37E7FE">
            <w:pPr>
              <w:pStyle w:val="217"/>
              <w:spacing w:line="360" w:lineRule="auto"/>
              <w:ind w:firstLine="0"/>
              <w:jc w:val="center"/>
              <w:rPr>
                <w:rFonts w:ascii="宋体" w:hAnsi="宋体" w:eastAsia="宋体" w:cs="仿宋_GB2312"/>
                <w:color w:val="auto"/>
                <w:sz w:val="24"/>
                <w:szCs w:val="24"/>
                <w:highlight w:val="none"/>
              </w:rPr>
            </w:pPr>
          </w:p>
        </w:tc>
      </w:tr>
      <w:tr w14:paraId="7D6ABD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C9C6F29">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w:t>
            </w:r>
          </w:p>
        </w:tc>
        <w:tc>
          <w:tcPr>
            <w:tcW w:w="900" w:type="dxa"/>
            <w:tcBorders>
              <w:top w:val="single" w:color="auto" w:sz="4" w:space="0"/>
              <w:left w:val="single" w:color="auto" w:sz="4" w:space="0"/>
              <w:bottom w:val="single" w:color="auto" w:sz="4" w:space="0"/>
              <w:right w:val="single" w:color="auto" w:sz="4" w:space="0"/>
            </w:tcBorders>
            <w:vAlign w:val="center"/>
          </w:tcPr>
          <w:p w14:paraId="28614C0A">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37AEF4CC">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4DF215CB">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5B3AE4DC">
            <w:pPr>
              <w:pStyle w:val="217"/>
              <w:spacing w:line="360" w:lineRule="auto"/>
              <w:ind w:firstLine="0"/>
              <w:jc w:val="center"/>
              <w:rPr>
                <w:rFonts w:ascii="宋体" w:hAnsi="宋体" w:eastAsia="宋体" w:cs="仿宋_GB2312"/>
                <w:color w:val="auto"/>
                <w:sz w:val="24"/>
                <w:szCs w:val="24"/>
                <w:highlight w:val="none"/>
              </w:rPr>
            </w:pPr>
          </w:p>
        </w:tc>
      </w:tr>
      <w:tr w14:paraId="4F7DED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2E6D32B">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3</w:t>
            </w:r>
          </w:p>
        </w:tc>
        <w:tc>
          <w:tcPr>
            <w:tcW w:w="900" w:type="dxa"/>
            <w:tcBorders>
              <w:top w:val="single" w:color="auto" w:sz="4" w:space="0"/>
              <w:left w:val="single" w:color="auto" w:sz="4" w:space="0"/>
              <w:bottom w:val="single" w:color="auto" w:sz="4" w:space="0"/>
              <w:right w:val="single" w:color="auto" w:sz="4" w:space="0"/>
            </w:tcBorders>
            <w:vAlign w:val="center"/>
          </w:tcPr>
          <w:p w14:paraId="6C3FB804">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63834F6A">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3F8A7DE2">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3F0C21EA">
            <w:pPr>
              <w:pStyle w:val="217"/>
              <w:spacing w:line="360" w:lineRule="auto"/>
              <w:ind w:firstLine="0"/>
              <w:jc w:val="center"/>
              <w:rPr>
                <w:rFonts w:ascii="宋体" w:hAnsi="宋体" w:eastAsia="宋体" w:cs="仿宋_GB2312"/>
                <w:color w:val="auto"/>
                <w:sz w:val="24"/>
                <w:szCs w:val="24"/>
                <w:highlight w:val="none"/>
              </w:rPr>
            </w:pPr>
          </w:p>
        </w:tc>
      </w:tr>
      <w:tr w14:paraId="2567E8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2D0EB7AD">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4</w:t>
            </w:r>
          </w:p>
        </w:tc>
        <w:tc>
          <w:tcPr>
            <w:tcW w:w="900" w:type="dxa"/>
            <w:tcBorders>
              <w:top w:val="single" w:color="auto" w:sz="4" w:space="0"/>
              <w:left w:val="single" w:color="auto" w:sz="4" w:space="0"/>
              <w:bottom w:val="single" w:color="auto" w:sz="4" w:space="0"/>
              <w:right w:val="single" w:color="auto" w:sz="4" w:space="0"/>
            </w:tcBorders>
            <w:vAlign w:val="center"/>
          </w:tcPr>
          <w:p w14:paraId="28A93AF2">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7F471A3F">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65C6D5E6">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1808D1DE">
            <w:pPr>
              <w:pStyle w:val="217"/>
              <w:spacing w:line="360" w:lineRule="auto"/>
              <w:ind w:firstLine="0"/>
              <w:jc w:val="center"/>
              <w:rPr>
                <w:rFonts w:ascii="宋体" w:hAnsi="宋体" w:eastAsia="宋体" w:cs="仿宋_GB2312"/>
                <w:color w:val="auto"/>
                <w:sz w:val="24"/>
                <w:szCs w:val="24"/>
                <w:highlight w:val="none"/>
              </w:rPr>
            </w:pPr>
          </w:p>
        </w:tc>
      </w:tr>
      <w:tr w14:paraId="06EBAE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E3DE941">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5</w:t>
            </w:r>
          </w:p>
        </w:tc>
        <w:tc>
          <w:tcPr>
            <w:tcW w:w="900" w:type="dxa"/>
            <w:tcBorders>
              <w:top w:val="single" w:color="auto" w:sz="4" w:space="0"/>
              <w:left w:val="single" w:color="auto" w:sz="4" w:space="0"/>
              <w:bottom w:val="single" w:color="auto" w:sz="4" w:space="0"/>
              <w:right w:val="single" w:color="auto" w:sz="4" w:space="0"/>
            </w:tcBorders>
            <w:vAlign w:val="center"/>
          </w:tcPr>
          <w:p w14:paraId="482A34BC">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1635ED23">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2DD70D37">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2E22C4FB">
            <w:pPr>
              <w:pStyle w:val="217"/>
              <w:spacing w:line="360" w:lineRule="auto"/>
              <w:ind w:firstLine="0"/>
              <w:jc w:val="center"/>
              <w:rPr>
                <w:rFonts w:ascii="宋体" w:hAnsi="宋体" w:eastAsia="宋体" w:cs="仿宋_GB2312"/>
                <w:color w:val="auto"/>
                <w:sz w:val="24"/>
                <w:szCs w:val="24"/>
                <w:highlight w:val="none"/>
              </w:rPr>
            </w:pPr>
          </w:p>
        </w:tc>
      </w:tr>
      <w:tr w14:paraId="188F62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A8E3109">
            <w:pPr>
              <w:pStyle w:val="217"/>
              <w:spacing w:line="360" w:lineRule="auto"/>
              <w:ind w:firstLine="0"/>
              <w:jc w:val="center"/>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w:t>
            </w:r>
          </w:p>
        </w:tc>
        <w:tc>
          <w:tcPr>
            <w:tcW w:w="900" w:type="dxa"/>
            <w:tcBorders>
              <w:top w:val="single" w:color="auto" w:sz="4" w:space="0"/>
              <w:left w:val="single" w:color="auto" w:sz="4" w:space="0"/>
              <w:bottom w:val="single" w:color="auto" w:sz="4" w:space="0"/>
              <w:right w:val="single" w:color="auto" w:sz="4" w:space="0"/>
            </w:tcBorders>
            <w:vAlign w:val="center"/>
          </w:tcPr>
          <w:p w14:paraId="5BFBDFAA">
            <w:pPr>
              <w:pStyle w:val="217"/>
              <w:spacing w:line="360" w:lineRule="auto"/>
              <w:ind w:firstLine="0"/>
              <w:jc w:val="center"/>
              <w:rPr>
                <w:rFonts w:ascii="宋体" w:hAnsi="宋体" w:eastAsia="宋体" w:cs="仿宋_GB2312"/>
                <w:color w:val="auto"/>
                <w:sz w:val="24"/>
                <w:szCs w:val="24"/>
                <w:highlight w:val="none"/>
              </w:rPr>
            </w:pPr>
          </w:p>
        </w:tc>
        <w:tc>
          <w:tcPr>
            <w:tcW w:w="2989" w:type="dxa"/>
            <w:tcBorders>
              <w:top w:val="single" w:color="auto" w:sz="4" w:space="0"/>
              <w:left w:val="single" w:color="auto" w:sz="4" w:space="0"/>
              <w:bottom w:val="single" w:color="auto" w:sz="4" w:space="0"/>
              <w:right w:val="single" w:color="auto" w:sz="4" w:space="0"/>
            </w:tcBorders>
            <w:vAlign w:val="center"/>
          </w:tcPr>
          <w:p w14:paraId="68C05BD7">
            <w:pPr>
              <w:pStyle w:val="217"/>
              <w:spacing w:line="360" w:lineRule="auto"/>
              <w:ind w:firstLine="0"/>
              <w:jc w:val="center"/>
              <w:rPr>
                <w:rFonts w:ascii="宋体" w:hAnsi="宋体" w:eastAsia="宋体" w:cs="仿宋_GB2312"/>
                <w:color w:val="auto"/>
                <w:sz w:val="24"/>
                <w:szCs w:val="24"/>
                <w:highlight w:val="none"/>
              </w:rPr>
            </w:pPr>
          </w:p>
        </w:tc>
        <w:tc>
          <w:tcPr>
            <w:tcW w:w="2690" w:type="dxa"/>
            <w:tcBorders>
              <w:top w:val="single" w:color="auto" w:sz="4" w:space="0"/>
              <w:left w:val="single" w:color="auto" w:sz="4" w:space="0"/>
              <w:bottom w:val="single" w:color="auto" w:sz="4" w:space="0"/>
              <w:right w:val="single" w:color="auto" w:sz="4" w:space="0"/>
            </w:tcBorders>
            <w:vAlign w:val="center"/>
          </w:tcPr>
          <w:p w14:paraId="36903434">
            <w:pPr>
              <w:pStyle w:val="217"/>
              <w:spacing w:line="360" w:lineRule="auto"/>
              <w:ind w:firstLine="0"/>
              <w:jc w:val="center"/>
              <w:rPr>
                <w:rFonts w:ascii="宋体" w:hAnsi="宋体" w:eastAsia="宋体" w:cs="仿宋_GB2312"/>
                <w:color w:val="auto"/>
                <w:sz w:val="24"/>
                <w:szCs w:val="24"/>
                <w:highlight w:val="none"/>
              </w:rPr>
            </w:pPr>
          </w:p>
        </w:tc>
        <w:tc>
          <w:tcPr>
            <w:tcW w:w="1467" w:type="dxa"/>
            <w:tcBorders>
              <w:top w:val="single" w:color="auto" w:sz="4" w:space="0"/>
              <w:left w:val="single" w:color="auto" w:sz="4" w:space="0"/>
              <w:bottom w:val="single" w:color="auto" w:sz="4" w:space="0"/>
              <w:right w:val="single" w:color="auto" w:sz="4" w:space="0"/>
            </w:tcBorders>
            <w:vAlign w:val="center"/>
          </w:tcPr>
          <w:p w14:paraId="552F7459">
            <w:pPr>
              <w:pStyle w:val="217"/>
              <w:spacing w:line="360" w:lineRule="auto"/>
              <w:ind w:firstLine="0"/>
              <w:jc w:val="center"/>
              <w:rPr>
                <w:rFonts w:ascii="宋体" w:hAnsi="宋体" w:eastAsia="宋体" w:cs="仿宋_GB2312"/>
                <w:color w:val="auto"/>
                <w:sz w:val="24"/>
                <w:szCs w:val="24"/>
                <w:highlight w:val="none"/>
              </w:rPr>
            </w:pPr>
          </w:p>
        </w:tc>
      </w:tr>
    </w:tbl>
    <w:p w14:paraId="4FCD7470">
      <w:pPr>
        <w:pStyle w:val="2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17F8C81A">
      <w:pPr>
        <w:pStyle w:val="2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说明：应对照谈判文件“第三章 采购需求”中的技术要求逐条实质性响应，并作出偏离说明。</w:t>
      </w:r>
    </w:p>
    <w:p w14:paraId="3E215800">
      <w:pPr>
        <w:pStyle w:val="17"/>
        <w:spacing w:line="360" w:lineRule="auto"/>
        <w:ind w:firstLine="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w:t>
      </w:r>
      <w:r>
        <w:rPr>
          <w:rFonts w:hint="eastAsia" w:ascii="宋体" w:hAnsi="宋体" w:eastAsia="宋体"/>
          <w:color w:val="auto"/>
          <w:sz w:val="24"/>
          <w:szCs w:val="24"/>
          <w:highlight w:val="none"/>
        </w:rPr>
        <w:t xml:space="preserve"> </w:t>
      </w:r>
      <w:r>
        <w:rPr>
          <w:rFonts w:hint="eastAsia" w:ascii="宋体" w:hAnsi="宋体" w:eastAsia="宋体" w:cs="仿宋_GB2312"/>
          <w:color w:val="auto"/>
          <w:sz w:val="24"/>
          <w:szCs w:val="24"/>
          <w:highlight w:val="none"/>
        </w:rPr>
        <w:t>供应商应根据自身的承诺，对照谈判文件要求，在“偏离说明”中注明“正偏离”“负偏离”或者“无偏离”。既不属于“正偏离”也不属于“负偏离”即为“无偏离”。</w:t>
      </w:r>
    </w:p>
    <w:p w14:paraId="2039C793">
      <w:pPr>
        <w:spacing w:line="360" w:lineRule="auto"/>
        <w:contextualSpacing/>
        <w:jc w:val="left"/>
        <w:rPr>
          <w:rFonts w:ascii="宋体" w:hAnsi="宋体" w:cs="仿宋_GB2312"/>
          <w:i/>
          <w:color w:val="auto"/>
          <w:sz w:val="24"/>
          <w:highlight w:val="none"/>
        </w:rPr>
      </w:pPr>
      <w:r>
        <w:rPr>
          <w:rFonts w:hint="eastAsia" w:ascii="宋体" w:hAnsi="宋体" w:cs="仿宋_GB2312"/>
          <w:color w:val="auto"/>
          <w:sz w:val="24"/>
          <w:highlight w:val="none"/>
        </w:rPr>
        <w:t>3.如为联合体竞标，“供应商名称”处必须列明联合体各方名称，标注联合体牵头人名称，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63AA287E">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4.如为联合体竞标，</w:t>
      </w:r>
      <w:r>
        <w:rPr>
          <w:rFonts w:hint="eastAsia" w:ascii="宋体" w:hAnsi="宋体"/>
          <w:color w:val="auto"/>
          <w:spacing w:val="-6"/>
          <w:sz w:val="24"/>
          <w:highlight w:val="none"/>
        </w:rPr>
        <w:t>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11E05EAA">
      <w:pPr>
        <w:pStyle w:val="217"/>
        <w:spacing w:line="360" w:lineRule="auto"/>
        <w:ind w:firstLine="0"/>
        <w:contextualSpacing/>
        <w:rPr>
          <w:rFonts w:ascii="宋体" w:hAnsi="宋体" w:eastAsia="宋体"/>
          <w:color w:val="auto"/>
          <w:sz w:val="24"/>
          <w:szCs w:val="24"/>
          <w:highlight w:val="none"/>
        </w:rPr>
      </w:pPr>
    </w:p>
    <w:p w14:paraId="679C6105">
      <w:pPr>
        <w:pStyle w:val="217"/>
        <w:spacing w:line="360" w:lineRule="auto"/>
        <w:ind w:firstLine="0"/>
        <w:contextualSpacing/>
        <w:rPr>
          <w:rFonts w:ascii="宋体" w:hAnsi="宋体" w:eastAsia="宋体" w:cs="仿宋_GB2312"/>
          <w:color w:val="auto"/>
          <w:sz w:val="24"/>
          <w:szCs w:val="24"/>
          <w:highlight w:val="none"/>
        </w:rPr>
      </w:pPr>
    </w:p>
    <w:p w14:paraId="7542DEAB">
      <w:pPr>
        <w:spacing w:line="360" w:lineRule="auto"/>
        <w:ind w:right="-817"/>
        <w:contextualSpacing/>
        <w:rPr>
          <w:rFonts w:ascii="宋体" w:hAnsi="宋体" w:cs="仿宋_GB2312"/>
          <w:color w:val="auto"/>
          <w:sz w:val="24"/>
          <w:highlight w:val="none"/>
        </w:rPr>
      </w:pPr>
    </w:p>
    <w:p w14:paraId="21654EDE">
      <w:pPr>
        <w:spacing w:line="360" w:lineRule="auto"/>
        <w:ind w:right="-817"/>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468F6128">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58F1274">
      <w:pPr>
        <w:spacing w:line="360" w:lineRule="auto"/>
        <w:ind w:right="-817" w:firstLine="288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5CC3943A">
      <w:pPr>
        <w:spacing w:before="120" w:after="50"/>
        <w:jc w:val="left"/>
        <w:rPr>
          <w:rFonts w:ascii="方正小标宋简体" w:hAnsi="方正小标宋简体" w:eastAsia="方正小标宋简体" w:cs="方正小标宋简体"/>
          <w:bCs/>
          <w:color w:val="auto"/>
          <w:szCs w:val="21"/>
          <w:highlight w:val="none"/>
        </w:rPr>
      </w:pPr>
      <w:r>
        <w:rPr>
          <w:rFonts w:ascii="宋体" w:hAnsi="宋体" w:cs="仿宋_GB2312"/>
          <w:color w:val="auto"/>
          <w:sz w:val="24"/>
          <w:highlight w:val="none"/>
        </w:rPr>
        <w:br w:type="page" w:clear="all"/>
      </w:r>
    </w:p>
    <w:p w14:paraId="561A55BA">
      <w:pPr>
        <w:spacing w:before="120" w:after="50"/>
        <w:jc w:val="left"/>
        <w:rPr>
          <w:rFonts w:ascii="方正小标宋简体" w:hAnsi="方正小标宋简体" w:eastAsia="方正小标宋简体" w:cs="方正小标宋简体"/>
          <w:bCs/>
          <w:color w:val="auto"/>
          <w:szCs w:val="21"/>
          <w:highlight w:val="none"/>
        </w:rPr>
      </w:pPr>
    </w:p>
    <w:p w14:paraId="4B57A68C">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采购代理费承诺书</w:t>
      </w:r>
    </w:p>
    <w:p w14:paraId="7C9D2ADD">
      <w:pPr>
        <w:spacing w:before="120" w:after="50"/>
        <w:jc w:val="center"/>
        <w:rPr>
          <w:rFonts w:ascii="宋体" w:hAnsi="宋体"/>
          <w:b/>
          <w:color w:val="auto"/>
          <w:sz w:val="24"/>
          <w:highlight w:val="none"/>
        </w:rPr>
      </w:pPr>
    </w:p>
    <w:p w14:paraId="3482509B">
      <w:pPr>
        <w:spacing w:line="360" w:lineRule="auto"/>
        <w:rPr>
          <w:rFonts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代理机构名称</w:t>
      </w:r>
      <w:r>
        <w:rPr>
          <w:rFonts w:hint="eastAsia" w:ascii="宋体" w:hAnsi="宋体"/>
          <w:color w:val="auto"/>
          <w:sz w:val="24"/>
          <w:highlight w:val="none"/>
        </w:rPr>
        <w:t>：</w:t>
      </w:r>
    </w:p>
    <w:p w14:paraId="065B0894">
      <w:pPr>
        <w:spacing w:line="360" w:lineRule="auto"/>
        <w:ind w:firstLine="480"/>
        <w:rPr>
          <w:rFonts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6D64C711">
      <w:pPr>
        <w:spacing w:line="360" w:lineRule="auto"/>
        <w:ind w:firstLine="360"/>
        <w:rPr>
          <w:rFonts w:ascii="宋体" w:hAnsi="宋体"/>
          <w:color w:val="auto"/>
          <w:sz w:val="24"/>
          <w:highlight w:val="none"/>
        </w:rPr>
      </w:pPr>
      <w:r>
        <w:rPr>
          <w:rFonts w:hint="eastAsia" w:ascii="宋体" w:hAnsi="宋体"/>
          <w:color w:val="auto"/>
          <w:sz w:val="24"/>
          <w:highlight w:val="none"/>
        </w:rPr>
        <w:t>1.我方承诺，若本单位成交，保证在发出成交通知书之后，按本项目采购文件的规定标准向贵单位一次性足额支付采购代理费，在领取成交通知书后，由于被质疑、投诉或者其他原因而导致成交结果改变，我方将放弃对已缴纳的采购代理费追还的一切权利。</w:t>
      </w:r>
    </w:p>
    <w:p w14:paraId="4E35C4F2">
      <w:pPr>
        <w:spacing w:line="360" w:lineRule="auto"/>
        <w:ind w:firstLine="360"/>
        <w:rPr>
          <w:rFonts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种方式作为采购代理费开票类型：</w:t>
      </w:r>
    </w:p>
    <w:p w14:paraId="7FD155CC">
      <w:pPr>
        <w:spacing w:line="360" w:lineRule="auto"/>
        <w:ind w:firstLine="360"/>
        <w:rPr>
          <w:rFonts w:ascii="宋体" w:hAnsi="宋体"/>
          <w:color w:val="auto"/>
          <w:sz w:val="24"/>
          <w:highlight w:val="none"/>
        </w:rPr>
      </w:pPr>
      <w:r>
        <w:rPr>
          <w:rFonts w:hint="eastAsia" w:ascii="宋体" w:hAnsi="宋体"/>
          <w:color w:val="auto"/>
          <w:sz w:val="24"/>
          <w:highlight w:val="none"/>
        </w:rPr>
        <w:t>第一种方式：开具增值税普通发票。开票信息如下：</w:t>
      </w:r>
    </w:p>
    <w:p w14:paraId="1CD563CE">
      <w:pPr>
        <w:spacing w:line="360" w:lineRule="auto"/>
        <w:ind w:firstLine="360"/>
        <w:rPr>
          <w:rFonts w:ascii="宋体" w:hAnsi="宋体"/>
          <w:color w:val="auto"/>
          <w:sz w:val="24"/>
          <w:highlight w:val="none"/>
        </w:rPr>
      </w:pPr>
      <w:r>
        <w:rPr>
          <w:rFonts w:hint="eastAsia" w:ascii="宋体" w:hAnsi="宋体"/>
          <w:color w:val="auto"/>
          <w:sz w:val="24"/>
          <w:highlight w:val="none"/>
        </w:rPr>
        <w:t>（1）公司名称_</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1629081">
      <w:pPr>
        <w:spacing w:line="360" w:lineRule="auto"/>
        <w:ind w:firstLine="360"/>
        <w:rPr>
          <w:rFonts w:ascii="宋体" w:hAnsi="宋体"/>
          <w:color w:val="auto"/>
          <w:sz w:val="24"/>
          <w:highlight w:val="none"/>
        </w:rPr>
      </w:pPr>
      <w:r>
        <w:rPr>
          <w:rFonts w:hint="eastAsia" w:ascii="宋体" w:hAnsi="宋体"/>
          <w:color w:val="auto"/>
          <w:sz w:val="24"/>
          <w:highlight w:val="none"/>
        </w:rPr>
        <w:t>（2）纳税人识别号_</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D4E8751">
      <w:pPr>
        <w:spacing w:line="360" w:lineRule="auto"/>
        <w:ind w:firstLine="360"/>
        <w:rPr>
          <w:rFonts w:ascii="宋体" w:hAnsi="宋体"/>
          <w:color w:val="auto"/>
          <w:sz w:val="24"/>
          <w:highlight w:val="none"/>
        </w:rPr>
      </w:pPr>
      <w:r>
        <w:rPr>
          <w:rFonts w:hint="eastAsia" w:ascii="宋体" w:hAnsi="宋体"/>
          <w:color w:val="auto"/>
          <w:sz w:val="24"/>
          <w:highlight w:val="none"/>
        </w:rPr>
        <w:t>第二种方式：开具增值税专用发票，开票信息如下：</w:t>
      </w:r>
    </w:p>
    <w:p w14:paraId="48AA2231">
      <w:pPr>
        <w:spacing w:line="360" w:lineRule="auto"/>
        <w:ind w:firstLine="360"/>
        <w:rPr>
          <w:rFonts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1EE7DB4">
      <w:pPr>
        <w:spacing w:line="360" w:lineRule="auto"/>
        <w:ind w:firstLine="360"/>
        <w:rPr>
          <w:rFonts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5593C4D">
      <w:pPr>
        <w:spacing w:line="360" w:lineRule="auto"/>
        <w:ind w:firstLine="360"/>
        <w:rPr>
          <w:rFonts w:ascii="宋体" w:hAnsi="宋体"/>
          <w:color w:val="auto"/>
          <w:sz w:val="24"/>
          <w:highlight w:val="none"/>
        </w:rPr>
      </w:pPr>
      <w:r>
        <w:rPr>
          <w:rFonts w:hint="eastAsia" w:ascii="宋体" w:hAnsi="宋体"/>
          <w:color w:val="auto"/>
          <w:sz w:val="24"/>
          <w:highlight w:val="none"/>
        </w:rPr>
        <w:t>（3）在税务局登记的地址</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B6B54F9">
      <w:pPr>
        <w:spacing w:line="360" w:lineRule="auto"/>
        <w:ind w:firstLine="360"/>
        <w:rPr>
          <w:rFonts w:ascii="宋体" w:hAnsi="宋体"/>
          <w:color w:val="auto"/>
          <w:sz w:val="24"/>
          <w:highlight w:val="none"/>
        </w:rPr>
      </w:pPr>
      <w:r>
        <w:rPr>
          <w:rFonts w:hint="eastAsia" w:ascii="宋体" w:hAnsi="宋体"/>
          <w:color w:val="auto"/>
          <w:sz w:val="24"/>
          <w:highlight w:val="none"/>
        </w:rPr>
        <w:t>（4）在税务局登记的电话</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5FA7D029">
      <w:pPr>
        <w:spacing w:line="360" w:lineRule="auto"/>
        <w:ind w:firstLine="360"/>
        <w:rPr>
          <w:rFonts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43E9B0E7">
      <w:pPr>
        <w:spacing w:line="360" w:lineRule="auto"/>
        <w:ind w:firstLine="360"/>
        <w:rPr>
          <w:rFonts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773458FE">
      <w:pPr>
        <w:spacing w:line="440" w:lineRule="exact"/>
        <w:rPr>
          <w:rFonts w:ascii="宋体" w:hAnsi="宋体"/>
          <w:color w:val="auto"/>
          <w:sz w:val="24"/>
          <w:highlight w:val="none"/>
        </w:rPr>
      </w:pPr>
    </w:p>
    <w:p w14:paraId="2E4708A1">
      <w:pPr>
        <w:spacing w:line="440" w:lineRule="exact"/>
        <w:rPr>
          <w:rFonts w:ascii="宋体" w:hAnsi="宋体"/>
          <w:color w:val="auto"/>
          <w:sz w:val="24"/>
          <w:highlight w:val="none"/>
        </w:rPr>
      </w:pPr>
    </w:p>
    <w:p w14:paraId="7622C1CE">
      <w:pPr>
        <w:spacing w:line="440" w:lineRule="exact"/>
        <w:rPr>
          <w:rFonts w:ascii="宋体" w:hAnsi="宋体"/>
          <w:color w:val="auto"/>
          <w:sz w:val="24"/>
          <w:highlight w:val="none"/>
        </w:rPr>
      </w:pPr>
    </w:p>
    <w:p w14:paraId="2E71FA51">
      <w:pPr>
        <w:spacing w:line="360" w:lineRule="auto"/>
        <w:ind w:left="-2" w:right="-817" w:firstLine="1920"/>
        <w:rPr>
          <w:rFonts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659CC047">
      <w:pPr>
        <w:spacing w:line="360" w:lineRule="auto"/>
        <w:ind w:left="-3" w:right="-817" w:hanging="28"/>
        <w:rPr>
          <w:rFonts w:ascii="宋体" w:hAnsi="宋体"/>
          <w:color w:val="auto"/>
          <w:sz w:val="24"/>
          <w:highlight w:val="none"/>
        </w:rPr>
      </w:pPr>
      <w:r>
        <w:rPr>
          <w:rFonts w:hint="eastAsia" w:ascii="宋体" w:hAnsi="宋体"/>
          <w:color w:val="auto"/>
          <w:sz w:val="24"/>
          <w:highlight w:val="none"/>
        </w:rPr>
        <w:t xml:space="preserve">                                      供应商公章（电子签章）：</w:t>
      </w:r>
    </w:p>
    <w:p w14:paraId="49894F3D">
      <w:pPr>
        <w:spacing w:before="50" w:after="50" w:line="360" w:lineRule="auto"/>
        <w:ind w:right="-817" w:firstLine="4080"/>
        <w:rPr>
          <w:rFonts w:ascii="仿宋_GB2312" w:hAnsi="仿宋_GB2312" w:eastAsia="仿宋_GB2312" w:cs="仿宋_GB2312"/>
          <w:b/>
          <w:color w:val="auto"/>
          <w:sz w:val="32"/>
          <w:szCs w:val="32"/>
          <w:highlight w:val="none"/>
        </w:rPr>
      </w:pPr>
      <w:r>
        <w:rPr>
          <w:rFonts w:hint="eastAsia" w:ascii="宋体" w:hAnsi="宋体"/>
          <w:color w:val="auto"/>
          <w:sz w:val="24"/>
          <w:highlight w:val="none"/>
        </w:rPr>
        <w:t xml:space="preserve">                   日期：    年   月   日</w:t>
      </w:r>
    </w:p>
    <w:p w14:paraId="33B1C322">
      <w:pPr>
        <w:spacing w:line="360" w:lineRule="auto"/>
        <w:ind w:right="-817" w:firstLine="3840"/>
        <w:contextualSpacing/>
        <w:rPr>
          <w:rFonts w:ascii="仿宋_GB2312" w:hAnsi="仿宋_GB2312" w:eastAsia="仿宋_GB2312" w:cs="仿宋_GB2312"/>
          <w:color w:val="auto"/>
          <w:sz w:val="32"/>
          <w:szCs w:val="32"/>
          <w:highlight w:val="none"/>
        </w:rPr>
      </w:pPr>
    </w:p>
    <w:p w14:paraId="4597BF60">
      <w:pPr>
        <w:spacing w:line="300" w:lineRule="auto"/>
        <w:rPr>
          <w:rFonts w:ascii="宋体" w:hAnsi="宋体"/>
          <w:color w:val="auto"/>
          <w:szCs w:val="21"/>
          <w:highlight w:val="none"/>
        </w:rPr>
      </w:pPr>
      <w:r>
        <w:rPr>
          <w:rFonts w:ascii="宋体" w:hAnsi="宋体"/>
          <w:b/>
          <w:bCs/>
          <w:color w:val="auto"/>
          <w:sz w:val="24"/>
          <w:highlight w:val="none"/>
        </w:rPr>
        <w:br w:type="page" w:clear="all"/>
      </w:r>
      <w:r>
        <w:rPr>
          <w:rFonts w:hint="eastAsia" w:ascii="宋体" w:hAnsi="宋体"/>
          <w:b/>
          <w:bCs/>
          <w:color w:val="auto"/>
          <w:sz w:val="24"/>
          <w:highlight w:val="none"/>
        </w:rPr>
        <w:t>其他文书、文件格式</w:t>
      </w:r>
    </w:p>
    <w:p w14:paraId="69959F69">
      <w:pPr>
        <w:spacing w:line="300" w:lineRule="auto"/>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中小企业声明函（货物）</w:t>
      </w:r>
    </w:p>
    <w:p w14:paraId="2C1181AC">
      <w:pPr>
        <w:rPr>
          <w:color w:val="auto"/>
          <w:highlight w:val="none"/>
        </w:rPr>
      </w:pPr>
    </w:p>
    <w:p w14:paraId="36A866FF">
      <w:pPr>
        <w:pStyle w:val="215"/>
        <w:spacing w:after="0" w:line="360" w:lineRule="auto"/>
        <w:ind w:left="-426" w:right="142" w:firstLine="640"/>
        <w:contextualSpacing/>
        <w:rPr>
          <w:rFonts w:ascii="宋体" w:hAnsi="宋体"/>
          <w:color w:val="auto"/>
          <w:sz w:val="24"/>
          <w:highlight w:val="none"/>
        </w:rPr>
      </w:pPr>
      <w:r>
        <w:rPr>
          <w:rFonts w:ascii="宋体" w:hAnsi="宋体"/>
          <w:color w:val="auto"/>
          <w:sz w:val="24"/>
          <w:highlight w:val="none"/>
        </w:rPr>
        <w:t>本公司（联合体）郑重声明，根据《政府采购促进中小企业发展管理办法》（</w:t>
      </w:r>
      <w:r>
        <w:rPr>
          <w:rFonts w:hint="eastAsia" w:ascii="宋体" w:hAnsi="宋体"/>
          <w:color w:val="auto"/>
          <w:sz w:val="24"/>
          <w:highlight w:val="none"/>
        </w:rPr>
        <w:t>财库〔2020〕46号</w:t>
      </w:r>
      <w:r>
        <w:rPr>
          <w:rFonts w:ascii="宋体" w:hAnsi="宋体"/>
          <w:color w:val="auto"/>
          <w:sz w:val="24"/>
          <w:highlight w:val="none"/>
        </w:rPr>
        <w:t>）的规定，本公司（联合体）参加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采购活动，提供的货物全部由符合政策要求的中小企业制造。相关企业（含联合体中的中小企业、签订分包意向协议的中小企业）的具体情况如下：</w:t>
      </w:r>
    </w:p>
    <w:p w14:paraId="7584115C">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669AF69F">
      <w:pPr>
        <w:tabs>
          <w:tab w:val="left" w:pos="1065"/>
          <w:tab w:val="left" w:pos="6477"/>
        </w:tabs>
        <w:spacing w:line="360" w:lineRule="auto"/>
        <w:ind w:left="-426" w:right="-58" w:firstLine="655"/>
        <w:contextualSpacing/>
        <w:rPr>
          <w:rFonts w:ascii="宋体" w:hAnsi="宋体"/>
          <w:color w:val="auto"/>
          <w:sz w:val="24"/>
          <w:highlight w:val="non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（采购文件中明确的所属行业）</w:t>
      </w:r>
      <w:r>
        <w:rPr>
          <w:rFonts w:ascii="宋体" w:hAnsi="宋体"/>
          <w:color w:val="auto"/>
          <w:sz w:val="24"/>
          <w:highlight w:val="none"/>
        </w:rPr>
        <w:t>行业；制造商为</w:t>
      </w:r>
      <w:r>
        <w:rPr>
          <w:rFonts w:ascii="宋体" w:hAnsi="宋体"/>
          <w:color w:val="auto"/>
          <w:sz w:val="24"/>
          <w:highlight w:val="none"/>
          <w:u w:val="single"/>
        </w:rPr>
        <w:t>（企业名称）</w:t>
      </w:r>
      <w:r>
        <w:rPr>
          <w:rFonts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万元，属于</w:t>
      </w:r>
      <w:r>
        <w:rPr>
          <w:rFonts w:ascii="宋体" w:hAnsi="宋体"/>
          <w:color w:val="auto"/>
          <w:sz w:val="24"/>
          <w:highlight w:val="none"/>
          <w:u w:val="single"/>
        </w:rPr>
        <w:t>（中型企业、小型企业、微型企业）</w:t>
      </w:r>
      <w:r>
        <w:rPr>
          <w:rFonts w:ascii="宋体" w:hAnsi="宋体"/>
          <w:color w:val="auto"/>
          <w:sz w:val="24"/>
          <w:highlight w:val="none"/>
        </w:rPr>
        <w:t>；</w:t>
      </w:r>
    </w:p>
    <w:p w14:paraId="61F429DF">
      <w:pPr>
        <w:pStyle w:val="215"/>
        <w:spacing w:after="0" w:line="360" w:lineRule="auto"/>
        <w:ind w:left="142" w:right="142"/>
        <w:contextualSpacing/>
        <w:rPr>
          <w:rFonts w:ascii="宋体" w:hAnsi="宋体"/>
          <w:color w:val="auto"/>
          <w:sz w:val="24"/>
          <w:highlight w:val="none"/>
        </w:rPr>
      </w:pPr>
      <w:r>
        <w:rPr>
          <w:rFonts w:ascii="宋体" w:hAnsi="宋体"/>
          <w:color w:val="auto"/>
          <w:sz w:val="24"/>
          <w:highlight w:val="none"/>
        </w:rPr>
        <w:t xml:space="preserve">…… </w:t>
      </w:r>
    </w:p>
    <w:p w14:paraId="6EF7305E">
      <w:pPr>
        <w:pStyle w:val="215"/>
        <w:spacing w:after="0" w:line="360" w:lineRule="auto"/>
        <w:ind w:left="-405" w:right="142" w:firstLine="453"/>
        <w:contextualSpacing/>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1C07769E">
      <w:pPr>
        <w:pStyle w:val="215"/>
        <w:spacing w:after="0" w:line="360" w:lineRule="auto"/>
        <w:ind w:left="-426" w:right="142" w:firstLine="567"/>
        <w:contextualSpacing/>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655E5799">
      <w:pPr>
        <w:pStyle w:val="215"/>
        <w:spacing w:after="0" w:line="360" w:lineRule="auto"/>
        <w:ind w:left="3960" w:right="1808"/>
        <w:contextualSpacing/>
        <w:rPr>
          <w:rFonts w:ascii="宋体" w:hAnsi="宋体"/>
          <w:color w:val="auto"/>
          <w:sz w:val="24"/>
          <w:highlight w:val="none"/>
        </w:rPr>
      </w:pPr>
    </w:p>
    <w:p w14:paraId="6F537E5E">
      <w:pPr>
        <w:pStyle w:val="215"/>
        <w:spacing w:after="0" w:line="360" w:lineRule="auto"/>
        <w:ind w:left="3960" w:right="1808"/>
        <w:contextualSpacing/>
        <w:rPr>
          <w:rFonts w:ascii="宋体" w:hAnsi="宋体"/>
          <w:color w:val="auto"/>
          <w:sz w:val="24"/>
          <w:highlight w:val="none"/>
        </w:rPr>
      </w:pPr>
      <w:r>
        <w:rPr>
          <w:rFonts w:ascii="宋体" w:hAnsi="宋体"/>
          <w:color w:val="auto"/>
          <w:sz w:val="24"/>
          <w:highlight w:val="none"/>
        </w:rPr>
        <w:t xml:space="preserve">企业名称（章）： </w:t>
      </w:r>
    </w:p>
    <w:p w14:paraId="7123CAAA">
      <w:pPr>
        <w:pStyle w:val="215"/>
        <w:spacing w:after="0" w:line="360" w:lineRule="auto"/>
        <w:ind w:left="3960" w:right="1808"/>
        <w:contextualSpacing/>
        <w:rPr>
          <w:rFonts w:ascii="宋体" w:hAnsi="宋体"/>
          <w:color w:val="auto"/>
          <w:sz w:val="24"/>
          <w:highlight w:val="none"/>
        </w:rPr>
      </w:pPr>
      <w:r>
        <w:rPr>
          <w:rFonts w:ascii="宋体" w:hAnsi="宋体"/>
          <w:color w:val="auto"/>
          <w:sz w:val="24"/>
          <w:highlight w:val="none"/>
        </w:rPr>
        <w:t>日</w:t>
      </w:r>
      <w:r>
        <w:rPr>
          <w:rFonts w:hint="eastAsia" w:ascii="宋体" w:hAnsi="宋体"/>
          <w:color w:val="auto"/>
          <w:sz w:val="24"/>
          <w:highlight w:val="none"/>
        </w:rPr>
        <w:t xml:space="preserve"> </w:t>
      </w:r>
      <w:r>
        <w:rPr>
          <w:rFonts w:ascii="宋体" w:hAnsi="宋体"/>
          <w:color w:val="auto"/>
          <w:sz w:val="24"/>
          <w:highlight w:val="none"/>
        </w:rPr>
        <w:t>期：</w:t>
      </w:r>
    </w:p>
    <w:p w14:paraId="0522D8F8">
      <w:pPr>
        <w:pStyle w:val="215"/>
        <w:spacing w:after="0" w:line="360" w:lineRule="auto"/>
        <w:ind w:left="3960" w:right="1808"/>
        <w:contextualSpacing/>
        <w:rPr>
          <w:color w:val="auto"/>
          <w:highlight w:val="none"/>
        </w:rPr>
      </w:pPr>
    </w:p>
    <w:p w14:paraId="24EA434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A243344">
      <w:pPr>
        <w:spacing w:line="360" w:lineRule="auto"/>
        <w:contextualSpacing/>
        <w:jc w:val="center"/>
        <w:rPr>
          <w:rFonts w:ascii="仿宋_GB2312" w:hAnsi="仿宋_GB2312" w:eastAsia="仿宋_GB2312" w:cs="仿宋_GB2312"/>
          <w:color w:val="auto"/>
          <w:sz w:val="32"/>
          <w:szCs w:val="32"/>
          <w:highlight w:val="none"/>
        </w:rPr>
      </w:pPr>
      <w:r>
        <w:rPr>
          <w:rFonts w:ascii="宋体" w:hAnsi="宋体"/>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残疾人福利性单位声明函</w:t>
      </w:r>
    </w:p>
    <w:p w14:paraId="69CF992F">
      <w:pPr>
        <w:spacing w:line="520" w:lineRule="exact"/>
        <w:rPr>
          <w:rFonts w:ascii="仿宋_GB2312" w:hAnsi="仿宋_GB2312" w:eastAsia="仿宋_GB2312" w:cs="仿宋_GB2312"/>
          <w:color w:val="auto"/>
          <w:sz w:val="32"/>
          <w:szCs w:val="32"/>
          <w:highlight w:val="none"/>
        </w:rPr>
      </w:pPr>
    </w:p>
    <w:p w14:paraId="5C3485FA">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604A2DB">
      <w:pPr>
        <w:spacing w:line="360" w:lineRule="auto"/>
        <w:ind w:firstLine="480"/>
        <w:contextualSpacing/>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5AE89FFF">
      <w:pPr>
        <w:spacing w:line="360" w:lineRule="auto"/>
        <w:contextualSpacing/>
        <w:rPr>
          <w:rFonts w:ascii="宋体" w:hAnsi="宋体" w:cs="仿宋_GB2312"/>
          <w:color w:val="auto"/>
          <w:sz w:val="24"/>
          <w:highlight w:val="none"/>
        </w:rPr>
      </w:pPr>
    </w:p>
    <w:p w14:paraId="294EDDD1">
      <w:pPr>
        <w:spacing w:line="360" w:lineRule="auto"/>
        <w:contextualSpacing/>
        <w:rPr>
          <w:rFonts w:ascii="宋体" w:hAnsi="宋体" w:cs="仿宋_GB2312"/>
          <w:color w:val="auto"/>
          <w:sz w:val="24"/>
          <w:highlight w:val="none"/>
        </w:rPr>
      </w:pPr>
    </w:p>
    <w:p w14:paraId="51A06F25">
      <w:pPr>
        <w:spacing w:line="360" w:lineRule="auto"/>
        <w:contextualSpacing/>
        <w:rPr>
          <w:rFonts w:ascii="宋体" w:hAnsi="宋体" w:cs="仿宋_GB2312"/>
          <w:color w:val="auto"/>
          <w:sz w:val="24"/>
          <w:highlight w:val="none"/>
        </w:rPr>
      </w:pPr>
    </w:p>
    <w:p w14:paraId="12D4BE94">
      <w:pPr>
        <w:spacing w:line="360" w:lineRule="auto"/>
        <w:ind w:firstLine="2400"/>
        <w:contextualSpacing/>
        <w:rPr>
          <w:rFonts w:ascii="宋体" w:hAnsi="宋体" w:cs="仿宋_GB2312"/>
          <w:color w:val="auto"/>
          <w:sz w:val="24"/>
          <w:highlight w:val="none"/>
        </w:rPr>
      </w:pPr>
      <w:r>
        <w:rPr>
          <w:rFonts w:hint="eastAsia" w:ascii="宋体" w:hAnsi="宋体" w:cs="仿宋_GB2312"/>
          <w:color w:val="auto"/>
          <w:sz w:val="24"/>
          <w:highlight w:val="none"/>
        </w:rPr>
        <w:t>单位名称（盖章）：</w:t>
      </w:r>
    </w:p>
    <w:p w14:paraId="069FE8F8">
      <w:pPr>
        <w:spacing w:line="360" w:lineRule="auto"/>
        <w:ind w:firstLine="3600"/>
        <w:contextualSpacing/>
        <w:rPr>
          <w:rFonts w:ascii="宋体" w:hAnsi="宋体" w:cs="仿宋_GB2312"/>
          <w:color w:val="auto"/>
          <w:sz w:val="24"/>
          <w:highlight w:val="none"/>
        </w:rPr>
      </w:pPr>
      <w:r>
        <w:rPr>
          <w:rFonts w:hint="eastAsia" w:ascii="宋体" w:hAnsi="宋体" w:cs="仿宋_GB2312"/>
          <w:color w:val="auto"/>
          <w:sz w:val="24"/>
          <w:highlight w:val="none"/>
        </w:rPr>
        <w:t>日  期：</w:t>
      </w:r>
    </w:p>
    <w:p w14:paraId="3FB92439">
      <w:pPr>
        <w:spacing w:line="360" w:lineRule="auto"/>
        <w:contextualSpacing/>
        <w:rPr>
          <w:rFonts w:ascii="宋体" w:hAnsi="宋体" w:cs="仿宋_GB2312"/>
          <w:color w:val="auto"/>
          <w:sz w:val="24"/>
          <w:highlight w:val="none"/>
        </w:rPr>
      </w:pPr>
    </w:p>
    <w:p w14:paraId="3CAF660A">
      <w:pPr>
        <w:spacing w:line="360" w:lineRule="auto"/>
        <w:contextualSpacing/>
        <w:rPr>
          <w:rFonts w:ascii="宋体" w:hAnsi="宋体" w:cs="仿宋_GB2312"/>
          <w:color w:val="auto"/>
          <w:sz w:val="24"/>
          <w:highlight w:val="none"/>
        </w:rPr>
      </w:pPr>
    </w:p>
    <w:p w14:paraId="2FEA647A">
      <w:pPr>
        <w:spacing w:line="360" w:lineRule="auto"/>
        <w:contextualSpacing/>
        <w:rPr>
          <w:rFonts w:ascii="宋体" w:hAnsi="宋体" w:cs="仿宋_GB2312"/>
          <w:color w:val="auto"/>
          <w:sz w:val="24"/>
          <w:highlight w:val="none"/>
        </w:rPr>
      </w:pPr>
    </w:p>
    <w:p w14:paraId="4E1D63CD">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8A9440">
      <w:pPr>
        <w:widowControl/>
        <w:shd w:val="clear" w:color="auto" w:fill="FFFFFF"/>
        <w:jc w:val="center"/>
        <w:rPr>
          <w:rFonts w:ascii="宋体" w:hAnsi="宋体" w:cs="宋体"/>
          <w:color w:val="auto"/>
          <w:sz w:val="36"/>
          <w:szCs w:val="36"/>
          <w:highlight w:val="none"/>
        </w:rPr>
      </w:pPr>
      <w:r>
        <w:rPr>
          <w:rFonts w:hint="eastAsia" w:ascii="宋体" w:hAnsi="宋体" w:cs="仿宋_GB2312"/>
          <w:color w:val="auto"/>
          <w:sz w:val="24"/>
          <w:highlight w:val="none"/>
        </w:rPr>
        <w:br w:type="page" w:clear="all"/>
      </w:r>
      <w:r>
        <w:rPr>
          <w:rFonts w:hint="eastAsia" w:ascii="宋体" w:hAnsi="宋体" w:cs="宋体"/>
          <w:b/>
          <w:bCs/>
          <w:color w:val="auto"/>
          <w:sz w:val="36"/>
          <w:szCs w:val="36"/>
          <w:highlight w:val="none"/>
        </w:rPr>
        <w:t>关于符合本国产品标准的声明函</w:t>
      </w:r>
    </w:p>
    <w:p w14:paraId="576640DA">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08D2D0BA">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A9E27C5">
      <w:pPr>
        <w:widowControl/>
        <w:shd w:val="clear" w:color="auto" w:fill="FFFFFF"/>
        <w:spacing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u w:val="single"/>
        </w:rPr>
        <w:t>（产品名称1）</w:t>
      </w:r>
      <w:r>
        <w:rPr>
          <w:rFonts w:hint="eastAsia" w:ascii="宋体" w:hAnsi="宋体" w:cs="宋体"/>
          <w:i/>
          <w:iCs/>
          <w:color w:val="auto"/>
          <w:sz w:val="24"/>
          <w:highlight w:val="none"/>
          <w:u w:val="singl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u w:val="single"/>
        </w:rPr>
        <w:t>（厂名）</w:t>
      </w:r>
      <w:r>
        <w:rPr>
          <w:rFonts w:hint="eastAsia" w:ascii="宋体" w:hAnsi="宋体" w:cs="宋体"/>
          <w:i/>
          <w:iCs/>
          <w:color w:val="auto"/>
          <w:sz w:val="24"/>
          <w:highlight w:val="none"/>
          <w:u w:val="singl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u w:val="single"/>
        </w:rPr>
        <w:t>（规定比例）</w:t>
      </w:r>
      <w:r>
        <w:rPr>
          <w:rFonts w:hint="eastAsia" w:ascii="宋体" w:hAnsi="宋体" w:cs="宋体"/>
          <w:i/>
          <w:iCs/>
          <w:color w:val="auto"/>
          <w:sz w:val="24"/>
          <w:highlight w:val="none"/>
          <w:u w:val="singl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（关键组件）</w:t>
      </w:r>
      <w:r>
        <w:rPr>
          <w:rFonts w:hint="eastAsia" w:ascii="宋体" w:hAnsi="宋体" w:cs="宋体"/>
          <w:i/>
          <w:iCs/>
          <w:color w:val="auto"/>
          <w:sz w:val="24"/>
          <w:highlight w:val="none"/>
          <w:u w:val="singl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（关键工序）</w:t>
      </w:r>
      <w:r>
        <w:rPr>
          <w:rFonts w:hint="eastAsia" w:ascii="宋体" w:hAnsi="宋体" w:cs="宋体"/>
          <w:i/>
          <w:iCs/>
          <w:color w:val="auto"/>
          <w:sz w:val="24"/>
          <w:highlight w:val="none"/>
          <w:u w:val="single"/>
          <w:vertAlign w:val="superscript"/>
        </w:rPr>
        <w:t>5</w:t>
      </w:r>
      <w:r>
        <w:rPr>
          <w:rFonts w:hint="eastAsia" w:ascii="宋体" w:hAnsi="宋体" w:cs="宋体"/>
          <w:color w:val="auto"/>
          <w:sz w:val="24"/>
          <w:highlight w:val="none"/>
        </w:rPr>
        <w:t>在中国境内完成。</w:t>
      </w:r>
    </w:p>
    <w:p w14:paraId="40686CE2">
      <w:pPr>
        <w:widowControl/>
        <w:shd w:val="clear" w:color="auto" w:fill="FFFFFF"/>
        <w:spacing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i/>
          <w:iCs/>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i/>
          <w:iCs/>
          <w:color w:val="auto"/>
          <w:sz w:val="24"/>
          <w:highlight w:val="none"/>
          <w:u w:val="single"/>
        </w:rPr>
        <w:t>（关键工序）</w:t>
      </w:r>
      <w:r>
        <w:rPr>
          <w:rFonts w:hint="eastAsia" w:ascii="宋体" w:hAnsi="宋体" w:cs="宋体"/>
          <w:color w:val="auto"/>
          <w:sz w:val="24"/>
          <w:highlight w:val="none"/>
        </w:rPr>
        <w:t>在中国境内完成。</w:t>
      </w:r>
    </w:p>
    <w:p w14:paraId="0125FC69">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w:t>
      </w:r>
    </w:p>
    <w:p w14:paraId="2951079C">
      <w:pPr>
        <w:widowControl/>
        <w:shd w:val="clear" w:color="auto" w:fill="FFFFFF"/>
        <w:spacing w:before="30" w:after="30" w:line="360" w:lineRule="auto"/>
        <w:ind w:firstLine="482"/>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249DBFB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52D1B9B8">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52CEBA4C">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5FCDCDB9">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755A236C">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1E0DD1AF">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1331EC5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D4456D6">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41C4476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21F41768">
      <w:pPr>
        <w:spacing w:line="360" w:lineRule="auto"/>
        <w:contextualSpacing/>
        <w:rPr>
          <w:rFonts w:ascii="宋体" w:hAnsi="宋体" w:cs="仿宋_GB2312"/>
          <w:color w:val="auto"/>
          <w:sz w:val="24"/>
          <w:highlight w:val="none"/>
        </w:rPr>
      </w:pPr>
    </w:p>
    <w:p w14:paraId="2C32B438">
      <w:pPr>
        <w:spacing w:line="360" w:lineRule="auto"/>
        <w:jc w:val="center"/>
        <w:rPr>
          <w:rFonts w:ascii="宋体" w:hAnsi="宋体"/>
          <w:b/>
          <w:bCs/>
          <w:color w:val="auto"/>
          <w:sz w:val="32"/>
          <w:szCs w:val="32"/>
          <w:highlight w:val="none"/>
        </w:rPr>
      </w:pPr>
      <w:r>
        <w:rPr>
          <w:rFonts w:ascii="宋体" w:hAnsi="宋体" w:cs="仿宋_GB2312"/>
          <w:color w:val="auto"/>
          <w:sz w:val="24"/>
          <w:highlight w:val="none"/>
        </w:rPr>
        <w:br w:type="page" w:clear="all"/>
      </w:r>
      <w:r>
        <w:rPr>
          <w:rFonts w:hint="eastAsia" w:ascii="方正小标宋简体" w:hAnsi="方正小标宋简体" w:eastAsia="方正小标宋简体" w:cs="方正小标宋简体"/>
          <w:color w:val="auto"/>
          <w:sz w:val="44"/>
          <w:szCs w:val="44"/>
          <w:highlight w:val="none"/>
        </w:rPr>
        <w:t>质疑函（格式）</w:t>
      </w:r>
    </w:p>
    <w:p w14:paraId="30388E1A">
      <w:pPr>
        <w:spacing w:line="360" w:lineRule="auto"/>
        <w:jc w:val="center"/>
        <w:rPr>
          <w:rFonts w:ascii="宋体" w:hAnsi="宋体"/>
          <w:b/>
          <w:bCs/>
          <w:color w:val="auto"/>
          <w:sz w:val="32"/>
          <w:szCs w:val="32"/>
          <w:highlight w:val="none"/>
        </w:rPr>
      </w:pPr>
    </w:p>
    <w:p w14:paraId="04B05969">
      <w:pPr>
        <w:pStyle w:val="221"/>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7C62BC13">
      <w:pPr>
        <w:pStyle w:val="221"/>
        <w:spacing w:line="360" w:lineRule="auto"/>
        <w:ind w:firstLine="480"/>
        <w:contextualSpacing/>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2D6282D">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CD0292E">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78C893A9">
      <w:pPr>
        <w:pStyle w:val="221"/>
        <w:spacing w:line="360" w:lineRule="auto"/>
        <w:ind w:firstLine="480"/>
        <w:contextualSpacing/>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1D5C550">
      <w:pPr>
        <w:pStyle w:val="221"/>
        <w:spacing w:line="360" w:lineRule="auto"/>
        <w:ind w:firstLine="48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0FF5EE9">
      <w:pPr>
        <w:pStyle w:val="221"/>
        <w:spacing w:line="360" w:lineRule="auto"/>
        <w:ind w:firstLine="48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E8EA1C">
      <w:pPr>
        <w:pStyle w:val="221"/>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456A095E">
      <w:pPr>
        <w:pStyle w:val="221"/>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0FF622C8">
      <w:pPr>
        <w:pStyle w:val="221"/>
        <w:spacing w:line="360" w:lineRule="auto"/>
        <w:ind w:left="25" w:firstLine="472"/>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70A11F01">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702F6D16">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w:t>
      </w:r>
    </w:p>
    <w:p w14:paraId="6678CB6B">
      <w:pPr>
        <w:pStyle w:val="221"/>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4320AD66">
      <w:pPr>
        <w:pStyle w:val="221"/>
        <w:spacing w:line="360" w:lineRule="auto"/>
        <w:ind w:left="25" w:firstLine="352"/>
        <w:contextualSpacing/>
        <w:rPr>
          <w:rFonts w:hAnsi="宋体"/>
          <w:color w:val="auto"/>
          <w:sz w:val="24"/>
          <w:szCs w:val="24"/>
          <w:highlight w:val="none"/>
        </w:rPr>
      </w:pPr>
      <w:r>
        <w:rPr>
          <w:rFonts w:hint="eastAsia" w:hAnsi="宋体"/>
          <w:color w:val="auto"/>
          <w:sz w:val="24"/>
          <w:szCs w:val="24"/>
          <w:highlight w:val="none"/>
        </w:rPr>
        <w:t xml:space="preserve">□采购过程   </w:t>
      </w:r>
    </w:p>
    <w:p w14:paraId="57A9009D">
      <w:pPr>
        <w:pStyle w:val="221"/>
        <w:spacing w:line="360" w:lineRule="auto"/>
        <w:ind w:left="25" w:firstLine="352"/>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098969B8">
      <w:pPr>
        <w:pStyle w:val="221"/>
        <w:spacing w:line="360" w:lineRule="auto"/>
        <w:ind w:left="25" w:firstLine="472"/>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77A973C9">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3ACBCBD9">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375817FA">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499CAAFC">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质疑事项2</w:t>
      </w:r>
    </w:p>
    <w:p w14:paraId="1A58653C">
      <w:pPr>
        <w:pStyle w:val="221"/>
        <w:spacing w:line="360" w:lineRule="auto"/>
        <w:ind w:left="25" w:firstLine="472"/>
        <w:contextualSpacing/>
        <w:rPr>
          <w:rFonts w:hAnsi="宋体"/>
          <w:color w:val="auto"/>
          <w:sz w:val="24"/>
          <w:szCs w:val="24"/>
          <w:highlight w:val="none"/>
        </w:rPr>
      </w:pPr>
      <w:r>
        <w:rPr>
          <w:rFonts w:hAnsi="宋体"/>
          <w:color w:val="auto"/>
          <w:sz w:val="24"/>
          <w:szCs w:val="24"/>
          <w:highlight w:val="none"/>
        </w:rPr>
        <w:t>……</w:t>
      </w:r>
    </w:p>
    <w:p w14:paraId="4C30608D">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76F4CC13">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845E05A">
      <w:pPr>
        <w:pStyle w:val="221"/>
        <w:spacing w:line="360" w:lineRule="auto"/>
        <w:ind w:left="25" w:firstLine="352"/>
        <w:contextualSpacing/>
        <w:rPr>
          <w:rFonts w:hAnsi="宋体"/>
          <w:color w:val="auto"/>
          <w:sz w:val="24"/>
          <w:szCs w:val="24"/>
          <w:highlight w:val="none"/>
        </w:rPr>
      </w:pPr>
    </w:p>
    <w:p w14:paraId="1BBCA275">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签字（签章）：                                       公章：</w:t>
      </w:r>
    </w:p>
    <w:p w14:paraId="2EB11A1A">
      <w:pPr>
        <w:pStyle w:val="221"/>
        <w:spacing w:line="360" w:lineRule="auto"/>
        <w:ind w:left="25" w:firstLine="352"/>
        <w:contextualSpacing/>
        <w:rPr>
          <w:rFonts w:hAnsi="宋体"/>
          <w:color w:val="auto"/>
          <w:sz w:val="24"/>
          <w:szCs w:val="24"/>
          <w:highlight w:val="none"/>
        </w:rPr>
      </w:pPr>
    </w:p>
    <w:p w14:paraId="5B4328BE">
      <w:pPr>
        <w:pStyle w:val="221"/>
        <w:spacing w:line="360" w:lineRule="auto"/>
        <w:ind w:left="25" w:firstLine="472"/>
        <w:contextualSpacing/>
        <w:rPr>
          <w:rFonts w:hAnsi="宋体"/>
          <w:color w:val="auto"/>
          <w:sz w:val="24"/>
          <w:szCs w:val="24"/>
          <w:highlight w:val="none"/>
        </w:rPr>
      </w:pPr>
      <w:r>
        <w:rPr>
          <w:rFonts w:hint="eastAsia" w:hAnsi="宋体"/>
          <w:color w:val="auto"/>
          <w:sz w:val="24"/>
          <w:szCs w:val="24"/>
          <w:highlight w:val="none"/>
        </w:rPr>
        <w:t>日期：</w:t>
      </w:r>
    </w:p>
    <w:p w14:paraId="3A7EDDEF">
      <w:pPr>
        <w:pStyle w:val="221"/>
        <w:spacing w:line="360" w:lineRule="auto"/>
        <w:contextualSpacing/>
        <w:rPr>
          <w:rFonts w:hAnsi="宋体"/>
          <w:b/>
          <w:color w:val="auto"/>
          <w:sz w:val="24"/>
          <w:szCs w:val="24"/>
          <w:highlight w:val="none"/>
        </w:rPr>
      </w:pPr>
    </w:p>
    <w:p w14:paraId="3014FCA8">
      <w:pPr>
        <w:pStyle w:val="221"/>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302D82E9">
      <w:pPr>
        <w:pStyle w:val="221"/>
        <w:spacing w:line="360" w:lineRule="auto"/>
        <w:ind w:left="25" w:firstLine="354"/>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D04023B">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DD66640">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251D96C5">
      <w:pPr>
        <w:pStyle w:val="221"/>
        <w:spacing w:line="360" w:lineRule="auto"/>
        <w:ind w:left="25" w:firstLine="354"/>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7B2DBE3B">
      <w:pPr>
        <w:pStyle w:val="221"/>
        <w:spacing w:line="360" w:lineRule="auto"/>
        <w:ind w:left="25" w:firstLine="354"/>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24E7E641">
      <w:pPr>
        <w:pStyle w:val="221"/>
        <w:rPr>
          <w:b/>
          <w:color w:val="auto"/>
          <w:sz w:val="24"/>
          <w:szCs w:val="24"/>
          <w:highlight w:val="none"/>
        </w:rPr>
      </w:pPr>
    </w:p>
    <w:p w14:paraId="6F791929">
      <w:pPr>
        <w:rPr>
          <w:color w:val="auto"/>
          <w:highlight w:val="none"/>
        </w:rPr>
      </w:pPr>
      <w:r>
        <w:rPr>
          <w:color w:val="auto"/>
          <w:highlight w:val="none"/>
        </w:rPr>
        <w:br w:type="page" w:clear="all"/>
      </w:r>
    </w:p>
    <w:p w14:paraId="13C73A06">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投诉书（格式）</w:t>
      </w:r>
    </w:p>
    <w:p w14:paraId="5D09C308">
      <w:pPr>
        <w:pStyle w:val="221"/>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5A8BF55A">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65069AB">
      <w:pPr>
        <w:pStyle w:val="221"/>
        <w:spacing w:line="360" w:lineRule="auto"/>
        <w:ind w:firstLine="48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5F29526">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165085FC">
      <w:pPr>
        <w:pStyle w:val="221"/>
        <w:spacing w:line="360" w:lineRule="auto"/>
        <w:ind w:firstLine="48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A30CA59">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2CCF7BD8">
      <w:pPr>
        <w:pStyle w:val="221"/>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CEDA32">
      <w:pPr>
        <w:pStyle w:val="221"/>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958A01">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被投诉人1：</w:t>
      </w:r>
    </w:p>
    <w:p w14:paraId="13DC1A0A">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7DDFA4A8">
      <w:pPr>
        <w:pStyle w:val="221"/>
        <w:spacing w:line="360" w:lineRule="auto"/>
        <w:ind w:firstLine="48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7BCB5A0">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D906083">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被投诉人2：</w:t>
      </w:r>
    </w:p>
    <w:p w14:paraId="56D373EE">
      <w:pPr>
        <w:pStyle w:val="221"/>
        <w:spacing w:line="360" w:lineRule="auto"/>
        <w:ind w:firstLine="480"/>
        <w:rPr>
          <w:rFonts w:hAnsi="宋体"/>
          <w:bCs/>
          <w:color w:val="auto"/>
          <w:sz w:val="24"/>
          <w:szCs w:val="24"/>
          <w:highlight w:val="none"/>
        </w:rPr>
      </w:pPr>
      <w:r>
        <w:rPr>
          <w:rFonts w:hAnsi="宋体"/>
          <w:bCs/>
          <w:color w:val="auto"/>
          <w:sz w:val="24"/>
          <w:szCs w:val="24"/>
          <w:highlight w:val="none"/>
        </w:rPr>
        <w:t>……</w:t>
      </w:r>
    </w:p>
    <w:p w14:paraId="0913527F">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5508E3B">
      <w:pPr>
        <w:pStyle w:val="221"/>
        <w:spacing w:line="360" w:lineRule="auto"/>
        <w:ind w:firstLine="48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E6D3AD6">
      <w:pPr>
        <w:pStyle w:val="221"/>
        <w:spacing w:line="360" w:lineRule="auto"/>
        <w:ind w:firstLine="48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F76EF91">
      <w:pPr>
        <w:pStyle w:val="221"/>
        <w:spacing w:line="360" w:lineRule="auto"/>
        <w:ind w:firstLine="482"/>
        <w:rPr>
          <w:rFonts w:hAnsi="宋体"/>
          <w:b/>
          <w:bCs/>
          <w:color w:val="auto"/>
          <w:sz w:val="24"/>
          <w:szCs w:val="24"/>
          <w:highlight w:val="none"/>
        </w:rPr>
      </w:pPr>
      <w:r>
        <w:rPr>
          <w:rFonts w:hint="eastAsia" w:hAnsi="宋体"/>
          <w:b/>
          <w:bCs/>
          <w:color w:val="auto"/>
          <w:sz w:val="24"/>
          <w:szCs w:val="24"/>
          <w:highlight w:val="none"/>
        </w:rPr>
        <w:t>二、投诉项目基本情况：</w:t>
      </w:r>
    </w:p>
    <w:p w14:paraId="10D186FD">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51344E62">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5EAFE176">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1C69603C">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119D94A6">
      <w:pPr>
        <w:pStyle w:val="221"/>
        <w:spacing w:line="360" w:lineRule="auto"/>
        <w:ind w:left="25" w:firstLine="472"/>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655C5648">
      <w:pPr>
        <w:pStyle w:val="221"/>
        <w:spacing w:line="360" w:lineRule="auto"/>
        <w:ind w:left="25" w:firstLine="472"/>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2266E7EB">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三、质疑基本情况</w:t>
      </w:r>
    </w:p>
    <w:p w14:paraId="60DBDB17">
      <w:pPr>
        <w:pStyle w:val="221"/>
        <w:spacing w:line="360" w:lineRule="auto"/>
        <w:ind w:left="23" w:firstLine="54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6D70EE73">
      <w:pPr>
        <w:pStyle w:val="221"/>
        <w:spacing w:line="360" w:lineRule="auto"/>
        <w:ind w:left="23" w:firstLine="540"/>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20789D9A">
      <w:pPr>
        <w:pStyle w:val="221"/>
        <w:spacing w:line="360" w:lineRule="auto"/>
        <w:ind w:left="23" w:firstLine="540"/>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4E42DF1B">
      <w:pPr>
        <w:pStyle w:val="221"/>
        <w:spacing w:line="360" w:lineRule="auto"/>
        <w:ind w:left="23" w:firstLine="54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675F78E">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四、投诉事项具体内容</w:t>
      </w:r>
    </w:p>
    <w:p w14:paraId="26A7003E">
      <w:pPr>
        <w:pStyle w:val="221"/>
        <w:spacing w:line="360" w:lineRule="auto"/>
        <w:ind w:left="25" w:firstLine="472"/>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6FC11586">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D63AF10">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u w:val="single"/>
        </w:rPr>
        <w:t xml:space="preserve">                                                                                        </w:t>
      </w:r>
    </w:p>
    <w:p w14:paraId="543FDC8B">
      <w:pPr>
        <w:pStyle w:val="221"/>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0FC9145">
      <w:pPr>
        <w:pStyle w:val="221"/>
        <w:spacing w:line="360" w:lineRule="auto"/>
        <w:ind w:left="25" w:firstLine="352"/>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45DD690">
      <w:pPr>
        <w:pStyle w:val="221"/>
        <w:spacing w:line="360" w:lineRule="auto"/>
        <w:ind w:left="25" w:firstLine="472"/>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7EFD2BA0">
      <w:pPr>
        <w:pStyle w:val="221"/>
        <w:spacing w:line="360" w:lineRule="auto"/>
        <w:ind w:left="25" w:firstLine="472"/>
        <w:rPr>
          <w:rFonts w:hAnsi="宋体"/>
          <w:bCs/>
          <w:color w:val="auto"/>
          <w:sz w:val="24"/>
          <w:szCs w:val="24"/>
          <w:highlight w:val="none"/>
        </w:rPr>
      </w:pPr>
      <w:r>
        <w:rPr>
          <w:rFonts w:hAnsi="宋体"/>
          <w:bCs/>
          <w:color w:val="auto"/>
          <w:sz w:val="24"/>
          <w:szCs w:val="24"/>
          <w:highlight w:val="none"/>
        </w:rPr>
        <w:t>……</w:t>
      </w:r>
    </w:p>
    <w:p w14:paraId="517F86BF">
      <w:pPr>
        <w:pStyle w:val="221"/>
        <w:spacing w:line="360" w:lineRule="auto"/>
        <w:ind w:left="25" w:firstLine="472"/>
        <w:rPr>
          <w:rFonts w:hAnsi="宋体"/>
          <w:b/>
          <w:color w:val="auto"/>
          <w:sz w:val="24"/>
          <w:szCs w:val="24"/>
          <w:highlight w:val="none"/>
        </w:rPr>
      </w:pPr>
      <w:r>
        <w:rPr>
          <w:rFonts w:hint="eastAsia" w:hAnsi="宋体"/>
          <w:b/>
          <w:color w:val="auto"/>
          <w:sz w:val="24"/>
          <w:szCs w:val="24"/>
          <w:highlight w:val="none"/>
        </w:rPr>
        <w:t>五、与投诉事项相关的投诉请求：</w:t>
      </w:r>
    </w:p>
    <w:p w14:paraId="24611D56">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3CAF3ED0">
      <w:pPr>
        <w:pStyle w:val="221"/>
        <w:spacing w:line="360" w:lineRule="auto"/>
        <w:ind w:left="25" w:firstLine="352"/>
        <w:rPr>
          <w:rFonts w:hAnsi="宋体"/>
          <w:color w:val="auto"/>
          <w:sz w:val="24"/>
          <w:szCs w:val="24"/>
          <w:highlight w:val="none"/>
        </w:rPr>
      </w:pPr>
    </w:p>
    <w:p w14:paraId="2A0991D9">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签字（签章）：                                       公章：</w:t>
      </w:r>
    </w:p>
    <w:p w14:paraId="4C2CF4F8">
      <w:pPr>
        <w:pStyle w:val="221"/>
        <w:spacing w:line="360" w:lineRule="auto"/>
        <w:ind w:left="25" w:firstLine="352"/>
        <w:rPr>
          <w:rFonts w:hAnsi="宋体"/>
          <w:color w:val="auto"/>
          <w:sz w:val="24"/>
          <w:szCs w:val="24"/>
          <w:highlight w:val="none"/>
        </w:rPr>
      </w:pPr>
    </w:p>
    <w:p w14:paraId="73BE9E57">
      <w:pPr>
        <w:pStyle w:val="221"/>
        <w:spacing w:line="360" w:lineRule="auto"/>
        <w:ind w:left="25" w:firstLine="472"/>
        <w:rPr>
          <w:rFonts w:hAnsi="宋体"/>
          <w:color w:val="auto"/>
          <w:sz w:val="24"/>
          <w:szCs w:val="24"/>
          <w:highlight w:val="none"/>
        </w:rPr>
      </w:pPr>
      <w:r>
        <w:rPr>
          <w:rFonts w:hint="eastAsia" w:hAnsi="宋体"/>
          <w:color w:val="auto"/>
          <w:sz w:val="24"/>
          <w:szCs w:val="24"/>
          <w:highlight w:val="none"/>
        </w:rPr>
        <w:t>日期：</w:t>
      </w:r>
    </w:p>
    <w:p w14:paraId="72CD5E0C">
      <w:pPr>
        <w:pStyle w:val="221"/>
        <w:spacing w:line="360" w:lineRule="auto"/>
        <w:ind w:left="25" w:firstLine="472"/>
        <w:rPr>
          <w:rFonts w:hAnsi="宋体"/>
          <w:color w:val="auto"/>
          <w:sz w:val="24"/>
          <w:szCs w:val="24"/>
          <w:highlight w:val="none"/>
        </w:rPr>
      </w:pPr>
      <w:r>
        <w:rPr>
          <w:rFonts w:hint="eastAsia" w:hAnsi="宋体"/>
          <w:bCs/>
          <w:color w:val="auto"/>
          <w:sz w:val="24"/>
          <w:szCs w:val="24"/>
          <w:highlight w:val="none"/>
        </w:rPr>
        <w:t xml:space="preserve">                                                                                 </w:t>
      </w:r>
    </w:p>
    <w:p w14:paraId="4B9DE8AC">
      <w:pPr>
        <w:pStyle w:val="221"/>
        <w:spacing w:line="360" w:lineRule="auto"/>
        <w:rPr>
          <w:rFonts w:hAnsi="宋体"/>
          <w:b/>
          <w:color w:val="auto"/>
          <w:sz w:val="24"/>
          <w:szCs w:val="24"/>
          <w:highlight w:val="none"/>
        </w:rPr>
      </w:pPr>
    </w:p>
    <w:p w14:paraId="03F3E122">
      <w:pPr>
        <w:pStyle w:val="221"/>
        <w:spacing w:line="360" w:lineRule="auto"/>
        <w:rPr>
          <w:rFonts w:hAnsi="宋体"/>
          <w:b/>
          <w:color w:val="auto"/>
          <w:sz w:val="24"/>
          <w:szCs w:val="24"/>
          <w:highlight w:val="none"/>
        </w:rPr>
      </w:pPr>
      <w:r>
        <w:rPr>
          <w:rFonts w:hint="eastAsia" w:hAnsi="宋体"/>
          <w:b/>
          <w:color w:val="auto"/>
          <w:sz w:val="24"/>
          <w:szCs w:val="24"/>
          <w:highlight w:val="none"/>
        </w:rPr>
        <w:t>说明：</w:t>
      </w:r>
    </w:p>
    <w:p w14:paraId="3E10963D">
      <w:pPr>
        <w:pStyle w:val="221"/>
        <w:spacing w:line="360" w:lineRule="auto"/>
        <w:ind w:left="25" w:firstLine="354"/>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D60878A">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B3C89C2">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7C7D9C08">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79D7E6D3">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6ABF19AC">
      <w:pPr>
        <w:pStyle w:val="221"/>
        <w:spacing w:line="360" w:lineRule="auto"/>
        <w:ind w:left="25" w:firstLine="354"/>
        <w:rPr>
          <w:rFonts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4048C06A">
      <w:pPr>
        <w:pStyle w:val="200"/>
        <w:jc w:val="center"/>
        <w:rPr>
          <w:color w:val="auto"/>
          <w:highlight w:val="none"/>
        </w:rPr>
      </w:pPr>
      <w:r>
        <w:rPr>
          <w:color w:val="auto"/>
          <w:highlight w:val="none"/>
        </w:rPr>
        <w:br w:type="page" w:clear="all"/>
      </w:r>
    </w:p>
    <w:p w14:paraId="420A6FAF">
      <w:pPr>
        <w:pStyle w:val="200"/>
        <w:jc w:val="center"/>
        <w:rPr>
          <w:color w:val="auto"/>
          <w:highlight w:val="none"/>
        </w:rPr>
      </w:pPr>
    </w:p>
    <w:p w14:paraId="256B69DD">
      <w:pPr>
        <w:pStyle w:val="200"/>
        <w:jc w:val="center"/>
        <w:rPr>
          <w:color w:val="auto"/>
          <w:highlight w:val="none"/>
        </w:rPr>
      </w:pPr>
    </w:p>
    <w:p w14:paraId="24C8FC3C">
      <w:pPr>
        <w:pStyle w:val="200"/>
        <w:jc w:val="center"/>
        <w:rPr>
          <w:color w:val="auto"/>
          <w:highlight w:val="none"/>
        </w:rPr>
      </w:pPr>
      <w:bookmarkStart w:id="75" w:name="_Toc27083"/>
      <w:r>
        <w:rPr>
          <w:rFonts w:hint="eastAsia"/>
          <w:color w:val="auto"/>
          <w:highlight w:val="none"/>
        </w:rPr>
        <w:t>第六章 合同文本</w:t>
      </w:r>
      <w:bookmarkEnd w:id="75"/>
    </w:p>
    <w:p w14:paraId="4D813F12">
      <w:pPr>
        <w:spacing w:line="360" w:lineRule="auto"/>
        <w:jc w:val="center"/>
        <w:rPr>
          <w:rFonts w:ascii="宋体" w:hAnsi="宋体"/>
          <w:b/>
          <w:bCs/>
          <w:color w:val="auto"/>
          <w:sz w:val="32"/>
          <w:szCs w:val="32"/>
          <w:highlight w:val="none"/>
        </w:rPr>
      </w:pPr>
      <w:r>
        <w:rPr>
          <w:rFonts w:hint="eastAsia"/>
          <w:color w:val="auto"/>
          <w:highlight w:val="none"/>
        </w:rPr>
        <w:br w:type="page" w:clear="all"/>
      </w:r>
      <w:r>
        <w:rPr>
          <w:rFonts w:hint="eastAsia" w:ascii="宋体" w:hAnsi="宋体"/>
          <w:b/>
          <w:bCs/>
          <w:color w:val="auto"/>
          <w:sz w:val="32"/>
          <w:szCs w:val="32"/>
          <w:highlight w:val="none"/>
        </w:rPr>
        <w:t>《广西壮族自治区政府采购合同》</w:t>
      </w:r>
    </w:p>
    <w:p w14:paraId="725D74FF">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甲方（采购人）：</w:t>
      </w:r>
      <w:r>
        <w:rPr>
          <w:rFonts w:hint="eastAsia" w:ascii="宋体" w:hAnsi="宋体" w:cs="宋体"/>
          <w:color w:val="auto"/>
          <w:szCs w:val="21"/>
          <w:highlight w:val="none"/>
          <w:u w:val="single"/>
        </w:rPr>
        <w:t xml:space="preserve">                             </w:t>
      </w:r>
    </w:p>
    <w:p w14:paraId="065E4437">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乙方（成交供应商）：</w:t>
      </w:r>
      <w:r>
        <w:rPr>
          <w:rFonts w:hint="eastAsia" w:ascii="宋体" w:hAnsi="宋体" w:cs="宋体"/>
          <w:color w:val="auto"/>
          <w:szCs w:val="21"/>
          <w:highlight w:val="none"/>
          <w:u w:val="single"/>
        </w:rPr>
        <w:t xml:space="preserve">                          </w:t>
      </w:r>
    </w:p>
    <w:p w14:paraId="696BA2E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日云之龙咨询集团有限公司签发的（</w:t>
      </w:r>
      <w:r>
        <w:rPr>
          <w:rFonts w:hint="eastAsia" w:ascii="宋体" w:hAnsi="宋体" w:cs="宋体"/>
          <w:color w:val="auto"/>
          <w:szCs w:val="21"/>
          <w:highlight w:val="none"/>
          <w:u w:val="single"/>
        </w:rPr>
        <w:t>项目名称及项目编号</w:t>
      </w:r>
      <w:r>
        <w:rPr>
          <w:rFonts w:hint="eastAsia" w:ascii="宋体" w:hAnsi="宋体" w:cs="宋体"/>
          <w:color w:val="auto"/>
          <w:szCs w:val="21"/>
          <w:highlight w:val="none"/>
        </w:rPr>
        <w:t>）成交通知书，甲方接受乙方对本项目的竞标，甲、乙双方同意签署本合同（以下简称合同），成交通知书、竞争性谈判文件及补充（如有）、响应文件及澄清（如有）为本合同不可分割的部分并与本合同具有同等法律效力。</w:t>
      </w:r>
    </w:p>
    <w:p w14:paraId="61558F92">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1.采购内容</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1362"/>
        <w:gridCol w:w="1700"/>
        <w:gridCol w:w="2000"/>
        <w:gridCol w:w="2075"/>
      </w:tblGrid>
      <w:tr w14:paraId="0468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A71C67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货物名称</w:t>
            </w:r>
          </w:p>
        </w:tc>
        <w:tc>
          <w:tcPr>
            <w:tcW w:w="1362" w:type="dxa"/>
            <w:vAlign w:val="center"/>
          </w:tcPr>
          <w:p w14:paraId="69D737F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数量</w:t>
            </w:r>
          </w:p>
          <w:p w14:paraId="008BDBA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（单位）</w:t>
            </w:r>
          </w:p>
        </w:tc>
        <w:tc>
          <w:tcPr>
            <w:tcW w:w="1700" w:type="dxa"/>
            <w:vAlign w:val="center"/>
          </w:tcPr>
          <w:p w14:paraId="10772B8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品牌、厂家、型号、规格</w:t>
            </w:r>
          </w:p>
        </w:tc>
        <w:tc>
          <w:tcPr>
            <w:tcW w:w="2000" w:type="dxa"/>
            <w:vAlign w:val="center"/>
          </w:tcPr>
          <w:p w14:paraId="46CCBB6C">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技术参数</w:t>
            </w:r>
          </w:p>
        </w:tc>
        <w:tc>
          <w:tcPr>
            <w:tcW w:w="2075" w:type="dxa"/>
            <w:vAlign w:val="center"/>
          </w:tcPr>
          <w:p w14:paraId="373EEF1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金额（元）</w:t>
            </w:r>
          </w:p>
        </w:tc>
      </w:tr>
      <w:tr w14:paraId="4C13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EB87CEC">
            <w:pPr>
              <w:spacing w:line="440" w:lineRule="exact"/>
              <w:rPr>
                <w:rFonts w:ascii="宋体" w:hAnsi="宋体" w:cs="宋体"/>
                <w:color w:val="auto"/>
                <w:szCs w:val="21"/>
                <w:highlight w:val="none"/>
              </w:rPr>
            </w:pPr>
          </w:p>
        </w:tc>
        <w:tc>
          <w:tcPr>
            <w:tcW w:w="1362" w:type="dxa"/>
            <w:vAlign w:val="center"/>
          </w:tcPr>
          <w:p w14:paraId="769D46CB">
            <w:pPr>
              <w:spacing w:line="440" w:lineRule="exact"/>
              <w:rPr>
                <w:rFonts w:ascii="宋体" w:hAnsi="宋体" w:cs="宋体"/>
                <w:color w:val="auto"/>
                <w:szCs w:val="21"/>
                <w:highlight w:val="none"/>
              </w:rPr>
            </w:pPr>
          </w:p>
        </w:tc>
        <w:tc>
          <w:tcPr>
            <w:tcW w:w="1700" w:type="dxa"/>
            <w:vAlign w:val="center"/>
          </w:tcPr>
          <w:p w14:paraId="0AB1CA84">
            <w:pPr>
              <w:spacing w:line="440" w:lineRule="exact"/>
              <w:rPr>
                <w:rFonts w:ascii="宋体" w:hAnsi="宋体" w:cs="宋体"/>
                <w:color w:val="auto"/>
                <w:szCs w:val="21"/>
                <w:highlight w:val="none"/>
              </w:rPr>
            </w:pPr>
          </w:p>
        </w:tc>
        <w:tc>
          <w:tcPr>
            <w:tcW w:w="2000" w:type="dxa"/>
            <w:vAlign w:val="center"/>
          </w:tcPr>
          <w:p w14:paraId="61B2EBAA">
            <w:pPr>
              <w:spacing w:line="440" w:lineRule="exact"/>
              <w:rPr>
                <w:rFonts w:ascii="宋体" w:hAnsi="宋体" w:cs="宋体"/>
                <w:color w:val="auto"/>
                <w:szCs w:val="21"/>
                <w:highlight w:val="none"/>
              </w:rPr>
            </w:pPr>
          </w:p>
        </w:tc>
        <w:tc>
          <w:tcPr>
            <w:tcW w:w="2075" w:type="dxa"/>
            <w:vAlign w:val="center"/>
          </w:tcPr>
          <w:p w14:paraId="2807BE10">
            <w:pPr>
              <w:spacing w:line="440" w:lineRule="exact"/>
              <w:rPr>
                <w:rFonts w:ascii="宋体" w:hAnsi="宋体" w:cs="宋体"/>
                <w:color w:val="auto"/>
                <w:szCs w:val="21"/>
                <w:highlight w:val="none"/>
              </w:rPr>
            </w:pPr>
          </w:p>
        </w:tc>
      </w:tr>
      <w:tr w14:paraId="2C8D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17F70547">
            <w:pPr>
              <w:spacing w:line="440" w:lineRule="exact"/>
              <w:rPr>
                <w:rFonts w:ascii="宋体" w:hAnsi="宋体" w:cs="宋体"/>
                <w:color w:val="auto"/>
                <w:szCs w:val="21"/>
                <w:highlight w:val="none"/>
              </w:rPr>
            </w:pPr>
          </w:p>
        </w:tc>
        <w:tc>
          <w:tcPr>
            <w:tcW w:w="1362" w:type="dxa"/>
            <w:vAlign w:val="center"/>
          </w:tcPr>
          <w:p w14:paraId="7A922F9C">
            <w:pPr>
              <w:spacing w:line="440" w:lineRule="exact"/>
              <w:rPr>
                <w:rFonts w:ascii="宋体" w:hAnsi="宋体" w:cs="宋体"/>
                <w:color w:val="auto"/>
                <w:szCs w:val="21"/>
                <w:highlight w:val="none"/>
              </w:rPr>
            </w:pPr>
          </w:p>
        </w:tc>
        <w:tc>
          <w:tcPr>
            <w:tcW w:w="1700" w:type="dxa"/>
            <w:vAlign w:val="center"/>
          </w:tcPr>
          <w:p w14:paraId="55396410">
            <w:pPr>
              <w:spacing w:line="440" w:lineRule="exact"/>
              <w:rPr>
                <w:rFonts w:ascii="宋体" w:hAnsi="宋体" w:cs="宋体"/>
                <w:color w:val="auto"/>
                <w:szCs w:val="21"/>
                <w:highlight w:val="none"/>
              </w:rPr>
            </w:pPr>
          </w:p>
        </w:tc>
        <w:tc>
          <w:tcPr>
            <w:tcW w:w="2000" w:type="dxa"/>
            <w:vAlign w:val="center"/>
          </w:tcPr>
          <w:p w14:paraId="15C0A556">
            <w:pPr>
              <w:spacing w:line="440" w:lineRule="exact"/>
              <w:rPr>
                <w:rFonts w:ascii="宋体" w:hAnsi="宋体" w:cs="宋体"/>
                <w:color w:val="auto"/>
                <w:szCs w:val="21"/>
                <w:highlight w:val="none"/>
              </w:rPr>
            </w:pPr>
          </w:p>
        </w:tc>
        <w:tc>
          <w:tcPr>
            <w:tcW w:w="2075" w:type="dxa"/>
            <w:vAlign w:val="center"/>
          </w:tcPr>
          <w:p w14:paraId="1A93A0D2">
            <w:pPr>
              <w:spacing w:line="440" w:lineRule="exact"/>
              <w:rPr>
                <w:rFonts w:ascii="宋体" w:hAnsi="宋体" w:cs="宋体"/>
                <w:color w:val="auto"/>
                <w:szCs w:val="21"/>
                <w:highlight w:val="none"/>
              </w:rPr>
            </w:pPr>
          </w:p>
        </w:tc>
      </w:tr>
    </w:tbl>
    <w:p w14:paraId="474985B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2.合同金额</w:t>
      </w:r>
    </w:p>
    <w:p w14:paraId="6A9B961E">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 本合同金额为人民币（大写）：</w:t>
      </w:r>
      <w:r>
        <w:rPr>
          <w:rFonts w:hint="eastAsia" w:ascii="宋体" w:hAnsi="宋体" w:cs="宋体"/>
          <w:color w:val="auto"/>
          <w:szCs w:val="21"/>
          <w:highlight w:val="none"/>
          <w:u w:val="single"/>
        </w:rPr>
        <w:t xml:space="preserve">    元整（¥  </w:t>
      </w:r>
      <w:r>
        <w:rPr>
          <w:rFonts w:hint="eastAsia" w:ascii="宋体" w:hAnsi="宋体" w:cs="宋体"/>
          <w:color w:val="auto"/>
          <w:szCs w:val="21"/>
          <w:highlight w:val="none"/>
        </w:rPr>
        <w:t>）；前述价款包含但不限于竞标货物及其配件（附件）价款、包装费、运费、装卸费、保险费、搬运费、安装费、调试费、信息系统接入费用、检验及检定验收费、售后服务费、培训费（如有）、税金等竞争性谈判文件和响应文件规定及合同包含的所有风险、责任等应有的全部费用。</w:t>
      </w:r>
    </w:p>
    <w:p w14:paraId="6DDAF887">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3.交付要求</w:t>
      </w:r>
    </w:p>
    <w:p w14:paraId="047D480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 交付时间：</w:t>
      </w:r>
      <w:r>
        <w:rPr>
          <w:rFonts w:hint="eastAsia" w:ascii="宋体" w:hAnsi="宋体"/>
          <w:color w:val="auto"/>
          <w:szCs w:val="21"/>
          <w:highlight w:val="none"/>
        </w:rPr>
        <w:t>甲方向乙方发出供货通知，乙方在收到甲方通知后</w:t>
      </w:r>
      <w:r>
        <w:rPr>
          <w:rFonts w:hint="eastAsia" w:ascii="宋体" w:hAnsi="宋体"/>
          <w:color w:val="auto"/>
          <w:szCs w:val="21"/>
          <w:highlight w:val="none"/>
          <w:u w:val="single"/>
        </w:rPr>
        <w:t xml:space="preserve">    </w:t>
      </w:r>
      <w:r>
        <w:rPr>
          <w:rFonts w:hint="eastAsia" w:ascii="宋体" w:hAnsi="宋体"/>
          <w:color w:val="auto"/>
          <w:szCs w:val="21"/>
          <w:highlight w:val="none"/>
        </w:rPr>
        <w:t>个日历日将全部货物运抵甲方指定地点后完成安装、调试、培训等全部工作，并经最终验收合格后交付使用</w:t>
      </w:r>
      <w:r>
        <w:rPr>
          <w:rFonts w:hint="eastAsia" w:ascii="宋体" w:hAnsi="宋体" w:cs="宋体"/>
          <w:color w:val="auto"/>
          <w:szCs w:val="21"/>
          <w:highlight w:val="none"/>
          <w:lang w:bidi="ar"/>
        </w:rPr>
        <w:t>；</w:t>
      </w:r>
    </w:p>
    <w:p w14:paraId="55403D0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 交付地点：</w:t>
      </w:r>
      <w:r>
        <w:rPr>
          <w:rStyle w:val="265"/>
          <w:rFonts w:ascii="宋体" w:hAnsi="宋体"/>
          <w:color w:val="auto"/>
          <w:kern w:val="2"/>
          <w:szCs w:val="21"/>
          <w:highlight w:val="none"/>
        </w:rPr>
        <w:t>广西梧州市</w:t>
      </w:r>
      <w:r>
        <w:rPr>
          <w:rStyle w:val="265"/>
          <w:rFonts w:hint="eastAsia" w:ascii="宋体" w:hAnsi="宋体"/>
          <w:color w:val="auto"/>
          <w:kern w:val="2"/>
          <w:szCs w:val="21"/>
          <w:highlight w:val="none"/>
        </w:rPr>
        <w:t>甲方</w:t>
      </w:r>
      <w:r>
        <w:rPr>
          <w:rStyle w:val="265"/>
          <w:rFonts w:ascii="宋体" w:hAnsi="宋体"/>
          <w:color w:val="auto"/>
          <w:kern w:val="2"/>
          <w:szCs w:val="21"/>
          <w:highlight w:val="none"/>
        </w:rPr>
        <w:t>指定地点</w:t>
      </w:r>
      <w:r>
        <w:rPr>
          <w:rFonts w:hint="eastAsia" w:ascii="宋体" w:hAnsi="宋体" w:cs="宋体"/>
          <w:color w:val="auto"/>
          <w:szCs w:val="21"/>
          <w:highlight w:val="none"/>
        </w:rPr>
        <w:t>，本次采购不接受任何耗损；</w:t>
      </w:r>
    </w:p>
    <w:p w14:paraId="1C72409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 交付方式：现场安装调试，甲方签署验收合格证书视为交付完成；</w:t>
      </w:r>
    </w:p>
    <w:p w14:paraId="66257F4E">
      <w:pPr>
        <w:spacing w:line="440" w:lineRule="exact"/>
        <w:ind w:firstLine="420" w:firstLineChars="200"/>
        <w:rPr>
          <w:color w:val="auto"/>
          <w:highlight w:val="none"/>
        </w:rPr>
      </w:pPr>
      <w:r>
        <w:rPr>
          <w:rFonts w:hint="eastAsia" w:ascii="宋体" w:hAnsi="宋体" w:cs="宋体"/>
          <w:color w:val="auto"/>
          <w:szCs w:val="21"/>
          <w:highlight w:val="none"/>
        </w:rPr>
        <w:t>3.4 乙方必须按响应文件承诺的技术参数、性能要求、质量标准等向甲方提供全新、完整、未经使用、无任何权利瑕疵的货物。</w:t>
      </w:r>
    </w:p>
    <w:p w14:paraId="4791BCFC">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4.履约保证金</w:t>
      </w:r>
    </w:p>
    <w:p w14:paraId="3D0BEDB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4.1履约保证金金额：无。</w:t>
      </w:r>
    </w:p>
    <w:p w14:paraId="0DAC0524">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5.质量保证及售后服务</w:t>
      </w:r>
    </w:p>
    <w:p w14:paraId="1B4DE04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 质保期：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年，自设备验收合格之日起计算（设备质保期原厂标准更长或者国家对本次采购的货物质保期有更长规定的，从其规定）。若质保期届满仍存在质保期内产生的未解决的技术问题或未完成的任务，</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应按照合同约定提供售后服务，直到问题解决或任务完成为止。</w:t>
      </w:r>
    </w:p>
    <w:p w14:paraId="15A14E4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 厂家</w:t>
      </w:r>
      <w:r>
        <w:rPr>
          <w:rFonts w:hint="eastAsia" w:ascii="宋体" w:hAnsi="宋体" w:cs="宋体"/>
          <w:bCs/>
          <w:color w:val="auto"/>
          <w:szCs w:val="21"/>
          <w:highlight w:val="none"/>
        </w:rPr>
        <w:t>须设有24小时服务电话，质保期内，在使用过程中发现质量问题或故障时，接到维修通知后，2小时内响应，24小时内实施维修服务。一般问题应在48小时内解决，重大问题或其他无法迅速解决的问题应在一周内解决，所发生的一切费用由乙方负责</w:t>
      </w:r>
      <w:r>
        <w:rPr>
          <w:rFonts w:hint="eastAsia" w:ascii="宋体" w:hAnsi="宋体" w:cs="宋体"/>
          <w:color w:val="auto"/>
          <w:szCs w:val="21"/>
          <w:highlight w:val="none"/>
        </w:rPr>
        <w:t>。</w:t>
      </w:r>
    </w:p>
    <w:p w14:paraId="684578E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 乙方提供的货物在质量保证期内因货物本身的质量问题发生故障，乙方应无条件负责更换。对达不到技术要求者，根据实际情况，经双方协商，可按以下办法处理：</w:t>
      </w:r>
    </w:p>
    <w:p w14:paraId="4C3CE23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（1）更换：由乙方承担所发生的全部费用；</w:t>
      </w:r>
    </w:p>
    <w:p w14:paraId="56BFCBD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（2）退货处理：乙方应退还甲方支付的合同款，同时应承担与该货物相关的直接费用（运输、保险、检验、合同款利息及银行手续费等）。</w:t>
      </w:r>
    </w:p>
    <w:p w14:paraId="16FD0D1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5.4 在质量保证期内，乙方负责处理解决货物出现的质量及安全问题并承担一切费用，所有非故意性损坏以及正常使用范围内造成的损坏均要无条件负责维修、上门维修（包括配件费、维修费、差旅费等各项费用）；因人为因素出现的故障不在保修范围内，但乙方也要积极帮助甲方修理，并提供优惠价格的配件和服务。</w:t>
      </w:r>
    </w:p>
    <w:p w14:paraId="04EB23F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因货物出现的质量或安全问题导致任何人的经济或人身损失的，该损失由乙方负全部责任。</w:t>
      </w:r>
    </w:p>
    <w:p w14:paraId="4BCF659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5.5 超过质量保证期的货物，乙方</w:t>
      </w:r>
      <w:r>
        <w:rPr>
          <w:color w:val="auto"/>
          <w:highlight w:val="none"/>
        </w:rPr>
        <w:t>在设备生命周期内</w:t>
      </w:r>
      <w:r>
        <w:rPr>
          <w:rFonts w:hint="eastAsia" w:ascii="宋体" w:hAnsi="宋体" w:cs="宋体"/>
          <w:color w:val="auto"/>
          <w:szCs w:val="21"/>
          <w:highlight w:val="none"/>
        </w:rPr>
        <w:t>提供</w:t>
      </w:r>
      <w:r>
        <w:rPr>
          <w:color w:val="auto"/>
          <w:highlight w:val="none"/>
        </w:rPr>
        <w:t>维护</w:t>
      </w:r>
      <w:r>
        <w:rPr>
          <w:rFonts w:hint="eastAsia" w:ascii="宋体" w:hAnsi="宋体" w:cs="宋体"/>
          <w:color w:val="auto"/>
          <w:szCs w:val="21"/>
          <w:highlight w:val="none"/>
        </w:rPr>
        <w:t>、保养服务，维修时只收部件成本费。（双方另有约定的，从其约定。）</w:t>
      </w:r>
    </w:p>
    <w:p w14:paraId="6E7927C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5.6设备如属于政府部门有强制检定要求的，乙方应负责设备使用前的相关检定。</w:t>
      </w:r>
    </w:p>
    <w:p w14:paraId="38F8A41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5.7设备所有软件需提供终身免费升级服务，乙方随时优惠提供备品备件，优惠提供产品更新、改造服务。</w:t>
      </w:r>
    </w:p>
    <w:p w14:paraId="35BAC37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5.8乙方提供的服务承诺和售后服务及维护期责任等其他具体约定事项。（见合同附件）</w:t>
      </w:r>
    </w:p>
    <w:p w14:paraId="58E99B4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6.合同款支付</w:t>
      </w:r>
    </w:p>
    <w:p w14:paraId="14F6AD9D">
      <w:pPr>
        <w:spacing w:line="440" w:lineRule="exact"/>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6.1付款方式：</w:t>
      </w:r>
    </w:p>
    <w:p w14:paraId="566F2A10">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本项目无预付款。甲方分三期向乙方支付合同款。</w:t>
      </w:r>
    </w:p>
    <w:p w14:paraId="01AD9357">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第一期：乙方所有设备进场安装调试完毕并经甲方验收合格，自验收合格之日起计算3个月后，乙方开具合同总额30%的合法完税发票，甲方收到发票后10个工作日内向乙方支付合同总额的30%。</w:t>
      </w:r>
    </w:p>
    <w:p w14:paraId="7AFA16D1">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第二期：自所有设备验收合格之日起计算9个月后，乙方开具合同总额60%的合法完税发票，甲方收到发票后10个工作日内向乙方支付合同总额的60%。</w:t>
      </w:r>
    </w:p>
    <w:p w14:paraId="674A4231">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第三期：余下合同总额的10%在所有设备验收合格之日起计算12个月后，乙方无其他违约情形，开具合同总额10%的合法完税发票，甲方收到发票后10个工作日内，在扣除乙方在合同履行期间对甲方所负的债务后，将剩余款项付清（不计利息）。</w:t>
      </w:r>
    </w:p>
    <w:p w14:paraId="26DA42B8">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付款前乙方需向甲方提供等额合法完税发票（发票类型以甲方的具体要求为准）以及请款函。</w:t>
      </w:r>
    </w:p>
    <w:p w14:paraId="1E3E5C6C">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合同签署的乙方公司名称及发票开具单位与收款单位必须一致，在合同执行过程中，乙方不得以其他不正当理由要求调整发票开具单位或收款单位，否则视为乙方违约，甲方有权拒绝支付货款。</w:t>
      </w:r>
    </w:p>
    <w:p w14:paraId="596C4AF6">
      <w:pPr>
        <w:widowControl/>
        <w:snapToGrid w:val="0"/>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7.信息系统接入</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4"/>
        <w:gridCol w:w="2981"/>
        <w:gridCol w:w="2981"/>
      </w:tblGrid>
      <w:tr w14:paraId="2BC1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080" w:type="dxa"/>
            <w:vAlign w:val="center"/>
          </w:tcPr>
          <w:p w14:paraId="2A84B442">
            <w:pPr>
              <w:jc w:val="center"/>
              <w:rPr>
                <w:color w:val="auto"/>
                <w:sz w:val="20"/>
                <w:szCs w:val="22"/>
                <w:highlight w:val="none"/>
              </w:rPr>
            </w:pPr>
            <w:r>
              <w:rPr>
                <w:rFonts w:hint="eastAsia" w:ascii="仿宋_GB2312" w:hAnsi="仿宋_GB2312" w:eastAsia="仿宋_GB2312" w:cs="仿宋_GB2312"/>
                <w:color w:val="auto"/>
                <w:sz w:val="24"/>
                <w:highlight w:val="none"/>
              </w:rPr>
              <w:t>医院信息系统</w:t>
            </w:r>
          </w:p>
        </w:tc>
        <w:tc>
          <w:tcPr>
            <w:tcW w:w="3081" w:type="dxa"/>
            <w:vAlign w:val="center"/>
          </w:tcPr>
          <w:p w14:paraId="4004093D">
            <w:pPr>
              <w:jc w:val="center"/>
              <w:rPr>
                <w:color w:val="auto"/>
                <w:sz w:val="20"/>
                <w:szCs w:val="22"/>
                <w:highlight w:val="none"/>
              </w:rPr>
            </w:pPr>
            <w:r>
              <w:rPr>
                <w:rFonts w:hint="eastAsia" w:ascii="仿宋_GB2312" w:hAnsi="仿宋_GB2312" w:eastAsia="仿宋_GB2312" w:cs="仿宋_GB2312"/>
                <w:color w:val="auto"/>
                <w:sz w:val="24"/>
                <w:highlight w:val="none"/>
              </w:rPr>
              <w:t>接入情况</w:t>
            </w:r>
          </w:p>
        </w:tc>
        <w:tc>
          <w:tcPr>
            <w:tcW w:w="3081" w:type="dxa"/>
            <w:vAlign w:val="center"/>
          </w:tcPr>
          <w:p w14:paraId="75E34B03">
            <w:pPr>
              <w:jc w:val="center"/>
              <w:rPr>
                <w:color w:val="auto"/>
                <w:sz w:val="20"/>
                <w:szCs w:val="22"/>
                <w:highlight w:val="none"/>
              </w:rPr>
            </w:pPr>
            <w:r>
              <w:rPr>
                <w:rFonts w:hint="eastAsia" w:ascii="仿宋_GB2312" w:hAnsi="仿宋_GB2312" w:eastAsia="仿宋_GB2312" w:cs="仿宋_GB2312"/>
                <w:color w:val="auto"/>
                <w:sz w:val="24"/>
                <w:highlight w:val="none"/>
              </w:rPr>
              <w:t>接入方式</w:t>
            </w:r>
          </w:p>
        </w:tc>
      </w:tr>
      <w:tr w14:paraId="35FF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3080" w:type="dxa"/>
            <w:vAlign w:val="center"/>
          </w:tcPr>
          <w:p w14:paraId="42296A40">
            <w:pPr>
              <w:jc w:val="center"/>
              <w:rPr>
                <w:color w:val="auto"/>
                <w:sz w:val="20"/>
                <w:szCs w:val="22"/>
                <w:highlight w:val="none"/>
              </w:rPr>
            </w:pPr>
            <w:r>
              <w:rPr>
                <w:rFonts w:hint="eastAsia" w:ascii="仿宋_GB2312" w:hAnsi="仿宋_GB2312" w:eastAsia="仿宋_GB2312" w:cs="仿宋_GB2312"/>
                <w:color w:val="auto"/>
                <w:sz w:val="24"/>
                <w:highlight w:val="none"/>
              </w:rPr>
              <w:t>LIS</w:t>
            </w:r>
          </w:p>
        </w:tc>
        <w:tc>
          <w:tcPr>
            <w:tcW w:w="3081" w:type="dxa"/>
            <w:vAlign w:val="center"/>
          </w:tcPr>
          <w:p w14:paraId="49DDF02B">
            <w:pPr>
              <w:jc w:val="center"/>
              <w:rPr>
                <w:color w:val="auto"/>
                <w:sz w:val="20"/>
                <w:szCs w:val="22"/>
                <w:highlight w:val="none"/>
              </w:rPr>
            </w:pPr>
            <w:r>
              <w:rPr>
                <w:rFonts w:hint="eastAsia" w:ascii="仿宋_GB2312" w:hAnsi="仿宋_GB2312" w:eastAsia="仿宋_GB2312" w:cs="仿宋_GB2312"/>
                <w:color w:val="auto"/>
                <w:sz w:val="24"/>
                <w:highlight w:val="none"/>
              </w:rPr>
              <w:t>接入</w:t>
            </w:r>
          </w:p>
        </w:tc>
        <w:tc>
          <w:tcPr>
            <w:tcW w:w="3081" w:type="dxa"/>
            <w:vAlign w:val="center"/>
          </w:tcPr>
          <w:p w14:paraId="62537012">
            <w:pPr>
              <w:jc w:val="center"/>
              <w:rPr>
                <w:color w:val="auto"/>
                <w:sz w:val="20"/>
                <w:szCs w:val="22"/>
                <w:highlight w:val="none"/>
              </w:rPr>
            </w:pPr>
            <w:r>
              <w:rPr>
                <w:rFonts w:hint="eastAsia" w:ascii="仿宋_GB2312" w:hAnsi="仿宋_GB2312" w:eastAsia="仿宋_GB2312" w:cs="仿宋_GB2312"/>
                <w:color w:val="auto"/>
                <w:sz w:val="24"/>
                <w:highlight w:val="none"/>
              </w:rPr>
              <w:t>双工接入</w:t>
            </w:r>
          </w:p>
        </w:tc>
      </w:tr>
    </w:tbl>
    <w:p w14:paraId="1CC1BB25">
      <w:pPr>
        <w:pStyle w:val="15"/>
        <w:spacing w:after="0" w:line="440" w:lineRule="exact"/>
        <w:ind w:firstLine="420" w:firstLineChars="200"/>
        <w:rPr>
          <w:rFonts w:ascii="宋体" w:hAnsi="宋体" w:cs="宋体"/>
          <w:color w:val="auto"/>
          <w:kern w:val="2"/>
          <w:szCs w:val="21"/>
          <w:highlight w:val="none"/>
        </w:rPr>
      </w:pPr>
      <w:r>
        <w:rPr>
          <w:rFonts w:ascii="宋体" w:hAnsi="宋体" w:cs="宋体"/>
          <w:color w:val="auto"/>
          <w:kern w:val="2"/>
          <w:szCs w:val="21"/>
          <w:highlight w:val="none"/>
        </w:rPr>
        <w:t>本项目所有成交设备须完成与</w:t>
      </w:r>
      <w:r>
        <w:rPr>
          <w:rFonts w:hint="eastAsia" w:ascii="宋体" w:hAnsi="宋体" w:cs="宋体"/>
          <w:color w:val="auto"/>
          <w:kern w:val="2"/>
          <w:szCs w:val="21"/>
          <w:highlight w:val="none"/>
        </w:rPr>
        <w:t>甲方</w:t>
      </w:r>
      <w:r>
        <w:rPr>
          <w:rFonts w:ascii="宋体" w:hAnsi="宋体" w:cs="宋体"/>
          <w:color w:val="auto"/>
          <w:kern w:val="2"/>
          <w:szCs w:val="21"/>
          <w:highlight w:val="none"/>
        </w:rPr>
        <w:t>指定医院信息系统（系统名称：瑞美实验室管理软件（瑞美Lis））的对接接入工作，该工作为合同履行的必要组成部分。</w:t>
      </w:r>
      <w:r>
        <w:rPr>
          <w:rFonts w:hint="eastAsia" w:ascii="宋体" w:hAnsi="宋体" w:cs="宋体"/>
          <w:color w:val="auto"/>
          <w:kern w:val="2"/>
          <w:szCs w:val="21"/>
          <w:highlight w:val="none"/>
        </w:rPr>
        <w:t>信息系统接入费用已包含在合同金额中，甲方不再另行支付任何与设备接入相关的费用。</w:t>
      </w:r>
    </w:p>
    <w:p w14:paraId="4F353615">
      <w:pPr>
        <w:widowControl/>
        <w:snapToGrid w:val="0"/>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8.产权</w:t>
      </w:r>
    </w:p>
    <w:p w14:paraId="4768B3F2">
      <w:pPr>
        <w:spacing w:line="4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8.1 乙方保证所提供的货物或其任何一部分均不会侵犯任何第三方的专利权、商标权、著作权或其他合法权益，若因此引发纠纷，由乙方承担全部法律责任及赔偿甲方所有损失</w:t>
      </w:r>
      <w:r>
        <w:rPr>
          <w:rFonts w:hint="eastAsia" w:ascii="宋体" w:hAnsi="宋体" w:cs="宋体"/>
          <w:bCs/>
          <w:color w:val="auto"/>
          <w:szCs w:val="21"/>
          <w:highlight w:val="none"/>
        </w:rPr>
        <w:t>。</w:t>
      </w:r>
    </w:p>
    <w:p w14:paraId="16CC2F7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8.2 乙方保证所交付货物的所有权完全属于乙方且无任何抵押、查封等产权瑕疵。如乙方所交付货物有产权瑕疵的，视为乙方违约，按照本合同第12.3项的约定处理。但在已经全部支付完合同款后才发现有产权瑕疵的，乙方除了支付违约金还应负担甲方由此产生的一切损失。</w:t>
      </w:r>
    </w:p>
    <w:p w14:paraId="3245DF4B">
      <w:pPr>
        <w:pStyle w:val="36"/>
        <w:spacing w:after="0" w:line="440" w:lineRule="exact"/>
        <w:ind w:left="0" w:leftChars="0"/>
        <w:rPr>
          <w:rFonts w:ascii="宋体" w:hAnsi="宋体" w:cs="宋体"/>
          <w:color w:val="auto"/>
          <w:szCs w:val="21"/>
          <w:highlight w:val="none"/>
        </w:rPr>
      </w:pPr>
      <w:r>
        <w:rPr>
          <w:rFonts w:hint="eastAsia" w:ascii="宋体" w:hAnsi="宋体" w:cs="宋体"/>
          <w:color w:val="auto"/>
          <w:szCs w:val="21"/>
          <w:highlight w:val="none"/>
        </w:rPr>
        <w:t>8.3设备验收合格之日起产权为甲方所有。</w:t>
      </w:r>
    </w:p>
    <w:p w14:paraId="3D940BC6">
      <w:pPr>
        <w:spacing w:line="44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9.技术资料</w:t>
      </w:r>
    </w:p>
    <w:p w14:paraId="7394885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 甲方向乙方提供货物的有关技术资料（如有）。</w:t>
      </w:r>
    </w:p>
    <w:p w14:paraId="2440450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 乙方应在采购文件规定的时间向甲方提供使用货物的有关技术资料。</w:t>
      </w:r>
    </w:p>
    <w:p w14:paraId="50A5177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9.3 没有甲方事先书面同意，乙方不得将甲方提供的有关合同或任何合同条文、规格、计划、图纸、样品或资料提供给与履行本合同无关的第三方。即使向与履行本合同有关的人员提供，也应注意保密并限于履行合同的必需范围。</w:t>
      </w:r>
    </w:p>
    <w:p w14:paraId="688184EB">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10.货物包装、发运及运输</w:t>
      </w:r>
    </w:p>
    <w:p w14:paraId="4BD52C06">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10.1 乙方应在货物发运前对其进行满足运输距离、防潮、防震、防锈和防破损装卸等要求包装，以保证货物安全运达甲方指定地点。</w:t>
      </w:r>
    </w:p>
    <w:p w14:paraId="4C06B74C">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 使用说明书、质量检验证明书、保修单据、随配附件和工具以及清单一并附于货物内。</w:t>
      </w:r>
    </w:p>
    <w:p w14:paraId="38B2C5A3">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 乙方在货物发运手续办理完毕后24小时内或货到甲方48小时前通知甲方，以准备接货。</w:t>
      </w:r>
    </w:p>
    <w:p w14:paraId="3D54CEB0">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10.4 货物在验收合格前发生的风险均由乙方负责。</w:t>
      </w:r>
    </w:p>
    <w:p w14:paraId="798A12EC">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10.5 货物在规定的交付期限内安装调试并经验收合格，甲方签署验收合格证书视为乙方完成交付。</w:t>
      </w:r>
    </w:p>
    <w:p w14:paraId="4104D189">
      <w:pPr>
        <w:tabs>
          <w:tab w:val="left" w:pos="0"/>
        </w:tabs>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11.调试和验收</w:t>
      </w:r>
    </w:p>
    <w:p w14:paraId="70E73A8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11.1 验收方式：符合相关验收标准，如验收过程中，甲方发现存在不符相关标准的，乙方应按照甲方的要求限期内无条件置换，因此产生的费用由乙方承担。</w:t>
      </w:r>
    </w:p>
    <w:p w14:paraId="71BD2B0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应在项目完成且收到乙方验收申请后5个工作日内对乙方提交的货物依据竞争性谈判文件、响应文件要求和国家标准或行业标准进行现场初步验收。对货物质量、外观、说明书符合要求的，给予签收；对不符合要求或有质量问题的货物不予签收，可立即要求退换，乙方不得拒绝和延误。</w:t>
      </w:r>
    </w:p>
    <w:p w14:paraId="012796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11.2 乙方交货前应对产品作出全面检查和对验收文件进行整理，并列出清单，作为甲方收货验收和使用的技术条件依据，检验的结果应随货物交甲方。</w:t>
      </w:r>
    </w:p>
    <w:p w14:paraId="66D16E1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甲方对乙方提供的货物在使用前进行调试时，乙方需负责安装并培训甲方的使用操作人员，并协助甲方一起调试，直到符合技术要求，甲方才做最终验收。</w:t>
      </w:r>
    </w:p>
    <w:p w14:paraId="0B7A7CD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11.4 验收时乙方必须在现场，验收完毕后作出验收结果报告。</w:t>
      </w:r>
    </w:p>
    <w:p w14:paraId="7513564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11.5 对技术复杂的货物，甲方可请国家认可的专业检测机构参与验收，并由其出具质量检测报告，相关费用由乙方承担。</w:t>
      </w:r>
    </w:p>
    <w:p w14:paraId="01E1173E">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12.违约责任</w:t>
      </w:r>
    </w:p>
    <w:p w14:paraId="3345635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甲方无正当理由拒收货物的，经乙方催告后在合理期限内仍无正当理由拒收货物的，甲方每日应按合同总额的万分之五向乙方支付违约金，违约金最高不超过合同款总值的百分之五。</w:t>
      </w:r>
    </w:p>
    <w:p w14:paraId="0800D4D5">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乙方逾期交付货物的，乙方应按合同总额每日万分之五向甲方支付违约金，由甲方从待付合同款中扣除。乙方逾期超过本合同约定交付日期十个工作日不能交付的，甲方可单方面解除本合同，并要求依法支付合同总值百分之三十的违约金，违约金不足以弥补甲方损失的，乙方还应赔偿甲方直接和间接损失（包括但不限于向第三方的赔偿、向国家机关缴纳的罚款、律师费、差旅费、诉讼费、保全费、保全担保费、执行费、鉴定费、评估费等费用支出）。</w:t>
      </w:r>
    </w:p>
    <w:p w14:paraId="22F199C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12.3 乙方所交的货物品种、型号、规格、技术参数、质量不符合合同规定及采购文件规定标准的，甲方有权拒收该货物，乙方愿意更换货物但逾期交付的，按乙方逾期交付处理。乙方拒绝调换或经调换仍存在前述相关问题的，视为乙方不具备履约能力，甲方有权单方通知乙方解除合同，要求乙方退还已收款项并支付合同总金额30%的违约金。因调换逾期交付的，按照12.2款处理。</w:t>
      </w:r>
    </w:p>
    <w:p w14:paraId="29A5ACE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12.4乙方未按照合同约定提供培训、售后等相关服务的，视为乙方违约，甲方有权要求乙方支付合同总金额30%的违约金，违约金不足以弥补甲方损失的，乙方还应赔偿甲方直接和间接损失(包括但不限于向第三方的赔偿、向国家机关缴纳的罚款、律师费、差旅费、诉讼费、保全费、保全担保费、执行费、鉴定费、评估费等费用支出)，且甲方有权自行选择第三方提供相应服务，</w:t>
      </w:r>
      <w:r>
        <w:rPr>
          <w:rFonts w:hint="eastAsia" w:ascii="宋体" w:hAnsi="宋体" w:cs="宋体"/>
          <w:color w:val="auto"/>
          <w:szCs w:val="21"/>
          <w:highlight w:val="none"/>
          <w:lang w:eastAsia="zh-Hans"/>
        </w:rPr>
        <w:t>产生的</w:t>
      </w:r>
      <w:r>
        <w:rPr>
          <w:rFonts w:hint="eastAsia" w:ascii="宋体" w:hAnsi="宋体" w:cs="宋体"/>
          <w:color w:val="auto"/>
          <w:szCs w:val="21"/>
          <w:highlight w:val="none"/>
        </w:rPr>
        <w:t>全部费用由乙方承担。</w:t>
      </w:r>
    </w:p>
    <w:p w14:paraId="53E60D0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12.5乙方有上述违约行为之一，应承担违约责任。相应违约金，甲方有权从应付给乙方的任何款项中扣除或采取其他方式收回。违约金的支付并不免除乙方履行合同义务的责任。</w:t>
      </w:r>
    </w:p>
    <w:p w14:paraId="3B8F9958">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13.不可抗力事件处理</w:t>
      </w:r>
    </w:p>
    <w:p w14:paraId="0EFA94D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13.1 在合同有效期内，任何一方因不可抗力事件导致不能履行合同，则合同履行期可延长，其延长期与不可抗力影响期相同。</w:t>
      </w:r>
    </w:p>
    <w:p w14:paraId="3E2CEE1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 不可抗力事件发生后，应立即通知对方，并寄送有关权威机构出具的证明。</w:t>
      </w:r>
    </w:p>
    <w:p w14:paraId="5CB60CF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13.3 不可抗力事件延续60天以上，双方应通过友好协商，确定是否继续履行合同。</w:t>
      </w:r>
    </w:p>
    <w:p w14:paraId="4F1B62AD">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14.诉讼</w:t>
      </w:r>
    </w:p>
    <w:p w14:paraId="68A55A9E">
      <w:pPr>
        <w:tabs>
          <w:tab w:val="left" w:pos="0"/>
        </w:tabs>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双方在执行合同中所发生的一切争议，应通过协商解决。如协商不成，可向甲方所在地广西梧州市万秀区有管辖权的人民法院起诉。</w:t>
      </w:r>
    </w:p>
    <w:p w14:paraId="2A923C16">
      <w:pPr>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15.合同生效及其他</w:t>
      </w:r>
    </w:p>
    <w:p w14:paraId="4717E5E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 合同经双方法定代表人或授权委托代理人签字或盖章并加盖单位公章或合同专用章后生效。</w:t>
      </w:r>
    </w:p>
    <w:p w14:paraId="7ADC3E9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 合同执行中涉及采购资金和采购内容修改或补充的，须签书面补充协议方可作为主合同不可分割的一部分。</w:t>
      </w:r>
    </w:p>
    <w:p w14:paraId="6E5AE97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15.3除《中华人民共和国政府采购法》第五十条规定的情形外，本合同一经签订，甲乙双方不得擅自变更、中止或者终止合同。</w:t>
      </w:r>
      <w:r>
        <w:rPr>
          <w:color w:val="auto"/>
          <w:highlight w:val="none"/>
        </w:rPr>
        <w:t>﻿</w:t>
      </w:r>
    </w:p>
    <w:p w14:paraId="30BC8CAC">
      <w:pPr>
        <w:spacing w:line="440" w:lineRule="exact"/>
        <w:ind w:firstLine="420" w:firstLineChars="200"/>
        <w:jc w:val="right"/>
        <w:rPr>
          <w:rFonts w:ascii="宋体" w:hAnsi="宋体" w:cs="宋体"/>
          <w:color w:val="auto"/>
          <w:szCs w:val="21"/>
          <w:highlight w:val="none"/>
        </w:rPr>
      </w:pPr>
      <w:r>
        <w:rPr>
          <w:rFonts w:hint="eastAsia" w:ascii="宋体" w:hAnsi="宋体" w:cs="宋体"/>
          <w:color w:val="auto"/>
          <w:szCs w:val="21"/>
          <w:highlight w:val="none"/>
        </w:rPr>
        <w:t>15.4采购合同继续履行将损害国家利益和社会公共利益的，双方当事人应当变更、中止或者终止合同。有过错的一方应当承担赔偿责任，双方都有过错的，各自承担相应的责任。</w:t>
      </w:r>
    </w:p>
    <w:p w14:paraId="4C6D6CB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.5本合同正本一式肆份，具有同等法律效力，甲方执叁份，乙方执壹份。</w:t>
      </w:r>
    </w:p>
    <w:p w14:paraId="1CF168B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Hans"/>
        </w:rPr>
        <w:t>.</w:t>
      </w:r>
      <w:r>
        <w:rPr>
          <w:rFonts w:hint="eastAsia" w:ascii="宋体" w:hAnsi="宋体" w:cs="宋体"/>
          <w:color w:val="auto"/>
          <w:szCs w:val="21"/>
          <w:highlight w:val="none"/>
        </w:rPr>
        <w:t>6本合同落款处甲乙双方所留联系方式均为真实、合法、有效信息，作为双方通知、法院诉讼文书等送达地址；任何一方联系方式变更的，应在变更之日起2日内书面通知对方，否则因此导致的一切不利后果均由未尽到通知</w:t>
      </w:r>
      <w:r>
        <w:rPr>
          <w:rFonts w:hint="eastAsia" w:ascii="宋体" w:hAnsi="宋体" w:cs="宋体"/>
          <w:color w:val="auto"/>
          <w:szCs w:val="21"/>
          <w:highlight w:val="none"/>
          <w:lang w:eastAsia="zh-Hans"/>
        </w:rPr>
        <w:t>义务</w:t>
      </w:r>
      <w:r>
        <w:rPr>
          <w:rFonts w:hint="eastAsia" w:ascii="宋体" w:hAnsi="宋体" w:cs="宋体"/>
          <w:color w:val="auto"/>
          <w:szCs w:val="21"/>
          <w:highlight w:val="none"/>
        </w:rPr>
        <w:t>的一方承担；双方通知、法院诉讼文书等根据所留信息送达，一经发出，满3日均视为送达成功。</w:t>
      </w:r>
    </w:p>
    <w:p w14:paraId="744B67C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15.7 本合同未尽事宜，遵照《中华人民共和国民法典》有关条文执行。</w:t>
      </w:r>
    </w:p>
    <w:p w14:paraId="0BD9570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15.8 合同签订时间：         年      月      日</w:t>
      </w:r>
    </w:p>
    <w:p w14:paraId="2BED36B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15.9 合同签订地点： 广西梧州万秀区</w:t>
      </w:r>
    </w:p>
    <w:p w14:paraId="4658A54E">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（以下无正文，为本合同签署页）</w:t>
      </w:r>
    </w:p>
    <w:p w14:paraId="51CA7C39">
      <w:pPr>
        <w:spacing w:line="460" w:lineRule="exact"/>
        <w:ind w:firstLine="420" w:firstLineChars="200"/>
        <w:rPr>
          <w:rFonts w:ascii="宋体" w:hAnsi="宋体" w:cs="宋体"/>
          <w:color w:val="auto"/>
          <w:szCs w:val="21"/>
          <w:highlight w:val="none"/>
        </w:rPr>
      </w:pPr>
    </w:p>
    <w:p w14:paraId="600C7D35">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甲方（盖章）：梧州市妇幼保健院</w:t>
      </w:r>
    </w:p>
    <w:p w14:paraId="5A2C46A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统一社会信用代码：</w:t>
      </w:r>
    </w:p>
    <w:p w14:paraId="6FA02E51">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地址：梧州市蝶山一路28号</w:t>
      </w:r>
    </w:p>
    <w:p w14:paraId="6F1DC09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w:t>
      </w:r>
    </w:p>
    <w:p w14:paraId="6372B26E">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或委托代理人（签字）：</w:t>
      </w:r>
    </w:p>
    <w:p w14:paraId="423401C0">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电话： </w:t>
      </w:r>
    </w:p>
    <w:p w14:paraId="6033E9C8">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开户银行：</w:t>
      </w:r>
    </w:p>
    <w:p w14:paraId="429C7EF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开户名称： </w:t>
      </w:r>
    </w:p>
    <w:p w14:paraId="08C087E1">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w:t>
      </w:r>
    </w:p>
    <w:p w14:paraId="5D297FA7">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签订时间：     年    月   日</w:t>
      </w:r>
    </w:p>
    <w:p w14:paraId="1C131D5C">
      <w:pPr>
        <w:pStyle w:val="266"/>
        <w:rPr>
          <w:color w:val="auto"/>
          <w:sz w:val="21"/>
          <w:szCs w:val="21"/>
          <w:highlight w:val="none"/>
        </w:rPr>
      </w:pPr>
    </w:p>
    <w:p w14:paraId="245A174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乙方（盖章）：</w:t>
      </w:r>
    </w:p>
    <w:p w14:paraId="2F3BFC3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统一社会信用代码：</w:t>
      </w:r>
    </w:p>
    <w:p w14:paraId="2B47F31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地址：</w:t>
      </w:r>
    </w:p>
    <w:p w14:paraId="0245B823">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w:t>
      </w:r>
    </w:p>
    <w:p w14:paraId="47B5D714">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或委托代理人（签字）：</w:t>
      </w:r>
    </w:p>
    <w:p w14:paraId="2608F53C">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电话： </w:t>
      </w:r>
    </w:p>
    <w:p w14:paraId="40B4B68B">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w:t>
      </w:r>
    </w:p>
    <w:p w14:paraId="6FCBD1BA">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开户名称： </w:t>
      </w:r>
    </w:p>
    <w:p w14:paraId="7939C799">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w:t>
      </w:r>
    </w:p>
    <w:p w14:paraId="38AB42AD">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签订时间：     年    月   日</w:t>
      </w:r>
    </w:p>
    <w:p w14:paraId="1D29B7B3">
      <w:pPr>
        <w:rPr>
          <w:color w:val="auto"/>
          <w:highlight w:val="none"/>
        </w:rPr>
      </w:pPr>
      <w:r>
        <w:rPr>
          <w:color w:val="auto"/>
          <w:highlight w:val="none"/>
        </w:rPr>
        <w:br w:type="page"/>
      </w:r>
    </w:p>
    <w:p w14:paraId="6D9CCFB1">
      <w:pPr>
        <w:pStyle w:val="267"/>
        <w:widowControl w:val="0"/>
        <w:ind w:firstLine="0" w:firstLineChars="0"/>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eastAsia="zh-CN"/>
        </w:rPr>
        <w:t>附件</w:t>
      </w:r>
      <w:r>
        <w:rPr>
          <w:rFonts w:hint="eastAsia" w:ascii="仿宋_GB2312" w:hAnsi="仿宋_GB2312" w:eastAsia="仿宋_GB2312" w:cs="仿宋_GB2312"/>
          <w:color w:val="auto"/>
          <w:sz w:val="24"/>
          <w:szCs w:val="24"/>
          <w:highlight w:val="none"/>
          <w:u w:val="none"/>
          <w:lang w:val="en-US" w:eastAsia="zh-CN"/>
        </w:rPr>
        <w:t>1</w:t>
      </w:r>
    </w:p>
    <w:p w14:paraId="7DCB9789">
      <w:pPr>
        <w:snapToGrid w:val="0"/>
        <w:ind w:left="420" w:hanging="420"/>
        <w:rPr>
          <w:rStyle w:val="265"/>
          <w:rFonts w:hint="eastAsia" w:ascii="仿宋_GB2312" w:hAnsi="仿宋_GB2312" w:eastAsia="仿宋_GB2312" w:cs="仿宋_GB2312"/>
          <w:bCs/>
          <w:color w:val="auto"/>
          <w:sz w:val="24"/>
          <w:szCs w:val="24"/>
          <w:highlight w:val="none"/>
        </w:rPr>
      </w:pPr>
    </w:p>
    <w:tbl>
      <w:tblPr>
        <w:tblStyle w:val="37"/>
        <w:tblW w:w="8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046"/>
        <w:gridCol w:w="4074"/>
      </w:tblGrid>
      <w:tr w14:paraId="4E1AF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1"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71140B3E">
            <w:pPr>
              <w:numPr>
                <w:ilvl w:val="0"/>
                <w:numId w:val="1"/>
              </w:num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供应商承诺具体事项：</w:t>
            </w:r>
          </w:p>
          <w:p w14:paraId="2AD41C89">
            <w:pPr>
              <w:pStyle w:val="266"/>
              <w:numPr>
                <w:ilvl w:val="0"/>
                <w:numId w:val="0"/>
              </w:numPr>
              <w:rPr>
                <w:rFonts w:hint="eastAsia" w:ascii="仿宋_GB2312" w:hAnsi="仿宋_GB2312" w:eastAsia="仿宋_GB2312" w:cs="仿宋_GB2312"/>
                <w:color w:val="auto"/>
                <w:sz w:val="24"/>
                <w:szCs w:val="24"/>
                <w:highlight w:val="none"/>
              </w:rPr>
            </w:pPr>
          </w:p>
          <w:p w14:paraId="5E20D1F3">
            <w:pPr>
              <w:pStyle w:val="266"/>
              <w:numPr>
                <w:ilvl w:val="0"/>
                <w:numId w:val="0"/>
              </w:numP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25339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7"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686EE5BE">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2、售后服务具体事项：</w:t>
            </w:r>
          </w:p>
          <w:p w14:paraId="59735B70">
            <w:pPr>
              <w:snapToGrid w:val="0"/>
              <w:spacing w:line="360" w:lineRule="auto"/>
              <w:ind w:firstLine="422"/>
              <w:rPr>
                <w:rFonts w:hint="eastAsia" w:ascii="仿宋_GB2312" w:hAnsi="仿宋_GB2312" w:eastAsia="仿宋_GB2312" w:cs="仿宋_GB2312"/>
                <w:b/>
                <w:color w:val="auto"/>
                <w:sz w:val="24"/>
                <w:szCs w:val="24"/>
                <w:highlight w:val="none"/>
              </w:rPr>
            </w:pPr>
          </w:p>
          <w:p w14:paraId="52CD4FC4">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264F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0"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43F0F17E">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3、维护期责任：</w:t>
            </w:r>
          </w:p>
          <w:p w14:paraId="0BE589B7">
            <w:pPr>
              <w:snapToGrid w:val="0"/>
              <w:spacing w:line="360" w:lineRule="auto"/>
              <w:ind w:firstLine="422"/>
              <w:rPr>
                <w:rFonts w:hint="eastAsia" w:ascii="仿宋_GB2312" w:hAnsi="仿宋_GB2312" w:eastAsia="仿宋_GB2312" w:cs="仿宋_GB2312"/>
                <w:b/>
                <w:color w:val="auto"/>
                <w:sz w:val="24"/>
                <w:szCs w:val="24"/>
                <w:highlight w:val="none"/>
              </w:rPr>
            </w:pPr>
          </w:p>
          <w:p w14:paraId="7D024379">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0F2D0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exact"/>
          <w:jc w:val="center"/>
        </w:trPr>
        <w:tc>
          <w:tcPr>
            <w:tcW w:w="8120" w:type="dxa"/>
            <w:gridSpan w:val="2"/>
            <w:tcBorders>
              <w:top w:val="single" w:color="000000" w:sz="4" w:space="0"/>
              <w:left w:val="single" w:color="000000" w:sz="4" w:space="0"/>
              <w:bottom w:val="single" w:color="000000" w:sz="4" w:space="0"/>
              <w:right w:val="single" w:color="000000" w:sz="4" w:space="0"/>
            </w:tcBorders>
            <w:noWrap/>
            <w:vAlign w:val="top"/>
          </w:tcPr>
          <w:p w14:paraId="1F86AAE3">
            <w:pPr>
              <w:pStyle w:val="266"/>
              <w:numPr>
                <w:ilvl w:val="0"/>
                <w:numId w:val="0"/>
              </w:numPr>
              <w:rPr>
                <w:rFonts w:hint="eastAsia" w:ascii="仿宋_GB2312" w:hAnsi="仿宋_GB2312" w:eastAsia="仿宋_GB2312" w:cs="仿宋_GB2312"/>
                <w:color w:val="auto"/>
                <w:sz w:val="24"/>
                <w:szCs w:val="24"/>
                <w:highlight w:val="none"/>
              </w:rPr>
            </w:pPr>
            <w:r>
              <w:rPr>
                <w:rStyle w:val="265"/>
                <w:rFonts w:hint="eastAsia" w:ascii="仿宋_GB2312" w:hAnsi="仿宋_GB2312" w:eastAsia="仿宋_GB2312" w:cs="仿宋_GB2312"/>
                <w:b/>
                <w:color w:val="auto"/>
                <w:sz w:val="24"/>
                <w:szCs w:val="24"/>
                <w:highlight w:val="none"/>
              </w:rPr>
              <w:t>4、其他具体事项：</w:t>
            </w:r>
          </w:p>
          <w:p w14:paraId="6FE5D427">
            <w:pPr>
              <w:snapToGrid w:val="0"/>
              <w:ind w:left="422" w:hanging="422"/>
              <w:rPr>
                <w:rStyle w:val="265"/>
                <w:rFonts w:hint="eastAsia" w:ascii="仿宋_GB2312" w:hAnsi="仿宋_GB2312" w:eastAsia="仿宋_GB2312" w:cs="仿宋_GB2312"/>
                <w:b/>
                <w:color w:val="auto"/>
                <w:sz w:val="24"/>
                <w:szCs w:val="24"/>
                <w:highlight w:val="none"/>
              </w:rPr>
            </w:pPr>
          </w:p>
          <w:p w14:paraId="3D266916">
            <w:pPr>
              <w:snapToGrid w:val="0"/>
              <w:ind w:left="422" w:hanging="422"/>
              <w:rPr>
                <w:rStyle w:val="265"/>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val="en-US" w:eastAsia="zh-CN"/>
              </w:rPr>
              <w:t>按成交响应文件承诺实施。</w:t>
            </w:r>
          </w:p>
        </w:tc>
      </w:tr>
      <w:tr w14:paraId="48313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8" w:hRule="atLeast"/>
          <w:jc w:val="center"/>
        </w:trPr>
        <w:tc>
          <w:tcPr>
            <w:tcW w:w="4046" w:type="dxa"/>
            <w:tcBorders>
              <w:top w:val="single" w:color="000000" w:sz="4" w:space="0"/>
              <w:left w:val="single" w:color="000000" w:sz="4" w:space="0"/>
              <w:bottom w:val="single" w:color="000000" w:sz="4" w:space="0"/>
              <w:right w:val="single" w:color="000000" w:sz="4" w:space="0"/>
            </w:tcBorders>
            <w:noWrap/>
            <w:vAlign w:val="center"/>
          </w:tcPr>
          <w:p w14:paraId="0396DB3F">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甲方（盖章）</w:t>
            </w:r>
          </w:p>
          <w:p w14:paraId="61EE34B0">
            <w:pPr>
              <w:snapToGrid w:val="0"/>
              <w:ind w:left="422" w:hanging="422"/>
              <w:rPr>
                <w:rStyle w:val="265"/>
                <w:rFonts w:hint="eastAsia" w:ascii="仿宋_GB2312" w:hAnsi="仿宋_GB2312" w:eastAsia="仿宋_GB2312" w:cs="仿宋_GB2312"/>
                <w:b/>
                <w:color w:val="auto"/>
                <w:sz w:val="24"/>
                <w:szCs w:val="24"/>
                <w:highlight w:val="none"/>
              </w:rPr>
            </w:pPr>
          </w:p>
          <w:p w14:paraId="38FFBB4D">
            <w:pPr>
              <w:snapToGrid w:val="0"/>
              <w:ind w:left="422" w:hanging="422"/>
              <w:rPr>
                <w:rStyle w:val="265"/>
                <w:rFonts w:hint="eastAsia" w:ascii="仿宋_GB2312" w:hAnsi="仿宋_GB2312" w:eastAsia="仿宋_GB2312" w:cs="仿宋_GB2312"/>
                <w:b/>
                <w:color w:val="auto"/>
                <w:sz w:val="24"/>
                <w:szCs w:val="24"/>
                <w:highlight w:val="none"/>
              </w:rPr>
            </w:pPr>
          </w:p>
          <w:p w14:paraId="2593F8A3">
            <w:pPr>
              <w:snapToGrid w:val="0"/>
              <w:ind w:left="422" w:hanging="422"/>
              <w:rPr>
                <w:rStyle w:val="265"/>
                <w:rFonts w:hint="eastAsia" w:ascii="仿宋_GB2312" w:hAnsi="仿宋_GB2312" w:eastAsia="仿宋_GB2312" w:cs="仿宋_GB2312"/>
                <w:b/>
                <w:color w:val="auto"/>
                <w:sz w:val="24"/>
                <w:szCs w:val="24"/>
                <w:highlight w:val="none"/>
              </w:rPr>
            </w:pPr>
          </w:p>
          <w:p w14:paraId="1C73B53E">
            <w:pPr>
              <w:snapToGrid w:val="0"/>
              <w:ind w:left="422" w:hanging="422"/>
              <w:rPr>
                <w:rStyle w:val="265"/>
                <w:rFonts w:hint="eastAsia" w:ascii="仿宋_GB2312" w:hAnsi="仿宋_GB2312" w:eastAsia="仿宋_GB2312" w:cs="仿宋_GB2312"/>
                <w:b/>
                <w:color w:val="auto"/>
                <w:sz w:val="24"/>
                <w:szCs w:val="24"/>
                <w:highlight w:val="none"/>
              </w:rPr>
            </w:pPr>
          </w:p>
          <w:p w14:paraId="24D51CA2">
            <w:pPr>
              <w:snapToGrid w:val="0"/>
              <w:ind w:left="422" w:hanging="422"/>
              <w:rPr>
                <w:rStyle w:val="265"/>
                <w:rFonts w:hint="eastAsia" w:ascii="仿宋_GB2312" w:hAnsi="仿宋_GB2312" w:eastAsia="仿宋_GB2312" w:cs="仿宋_GB2312"/>
                <w:b/>
                <w:color w:val="auto"/>
                <w:sz w:val="24"/>
                <w:szCs w:val="24"/>
                <w:highlight w:val="none"/>
              </w:rPr>
            </w:pPr>
          </w:p>
          <w:p w14:paraId="2D029823">
            <w:pPr>
              <w:snapToGrid w:val="0"/>
              <w:ind w:left="422" w:hanging="422"/>
              <w:rPr>
                <w:rStyle w:val="265"/>
                <w:rFonts w:hint="eastAsia" w:ascii="仿宋_GB2312" w:hAnsi="仿宋_GB2312" w:eastAsia="仿宋_GB2312" w:cs="仿宋_GB2312"/>
                <w:b/>
                <w:color w:val="auto"/>
                <w:sz w:val="24"/>
                <w:szCs w:val="24"/>
                <w:highlight w:val="none"/>
              </w:rPr>
            </w:pPr>
          </w:p>
          <w:p w14:paraId="5E4BE7AB">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 xml:space="preserve">                 年   月   日 </w:t>
            </w:r>
          </w:p>
        </w:tc>
        <w:tc>
          <w:tcPr>
            <w:tcW w:w="4074" w:type="dxa"/>
            <w:tcBorders>
              <w:top w:val="single" w:color="000000" w:sz="4" w:space="0"/>
              <w:left w:val="single" w:color="000000" w:sz="4" w:space="0"/>
              <w:bottom w:val="single" w:color="000000" w:sz="4" w:space="0"/>
              <w:right w:val="single" w:color="000000" w:sz="4" w:space="0"/>
            </w:tcBorders>
            <w:noWrap/>
            <w:vAlign w:val="center"/>
          </w:tcPr>
          <w:p w14:paraId="14472660">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乙方（盖章，自然人盖手指印）</w:t>
            </w:r>
          </w:p>
          <w:p w14:paraId="47F699C0">
            <w:pPr>
              <w:snapToGrid w:val="0"/>
              <w:ind w:left="422" w:hanging="422"/>
              <w:rPr>
                <w:rStyle w:val="265"/>
                <w:rFonts w:hint="eastAsia" w:ascii="仿宋_GB2312" w:hAnsi="仿宋_GB2312" w:eastAsia="仿宋_GB2312" w:cs="仿宋_GB2312"/>
                <w:b/>
                <w:color w:val="auto"/>
                <w:sz w:val="24"/>
                <w:szCs w:val="24"/>
                <w:highlight w:val="none"/>
              </w:rPr>
            </w:pPr>
          </w:p>
          <w:p w14:paraId="29287668">
            <w:pPr>
              <w:snapToGrid w:val="0"/>
              <w:ind w:left="422" w:hanging="422"/>
              <w:rPr>
                <w:rStyle w:val="265"/>
                <w:rFonts w:hint="eastAsia" w:ascii="仿宋_GB2312" w:hAnsi="仿宋_GB2312" w:eastAsia="仿宋_GB2312" w:cs="仿宋_GB2312"/>
                <w:b/>
                <w:color w:val="auto"/>
                <w:sz w:val="24"/>
                <w:szCs w:val="24"/>
                <w:highlight w:val="none"/>
              </w:rPr>
            </w:pPr>
          </w:p>
          <w:p w14:paraId="40C5132F">
            <w:pPr>
              <w:snapToGrid w:val="0"/>
              <w:ind w:left="422" w:hanging="422"/>
              <w:rPr>
                <w:rStyle w:val="265"/>
                <w:rFonts w:hint="eastAsia" w:ascii="仿宋_GB2312" w:hAnsi="仿宋_GB2312" w:eastAsia="仿宋_GB2312" w:cs="仿宋_GB2312"/>
                <w:b/>
                <w:color w:val="auto"/>
                <w:sz w:val="24"/>
                <w:szCs w:val="24"/>
                <w:highlight w:val="none"/>
              </w:rPr>
            </w:pPr>
          </w:p>
          <w:p w14:paraId="111B3AFC">
            <w:pPr>
              <w:snapToGrid w:val="0"/>
              <w:ind w:left="422" w:hanging="422"/>
              <w:rPr>
                <w:rStyle w:val="265"/>
                <w:rFonts w:hint="eastAsia" w:ascii="仿宋_GB2312" w:hAnsi="仿宋_GB2312" w:eastAsia="仿宋_GB2312" w:cs="仿宋_GB2312"/>
                <w:b/>
                <w:color w:val="auto"/>
                <w:sz w:val="24"/>
                <w:szCs w:val="24"/>
                <w:highlight w:val="none"/>
              </w:rPr>
            </w:pPr>
          </w:p>
          <w:p w14:paraId="219FF45F">
            <w:pPr>
              <w:snapToGrid w:val="0"/>
              <w:ind w:left="422" w:hanging="422"/>
              <w:rPr>
                <w:rStyle w:val="265"/>
                <w:rFonts w:hint="eastAsia" w:ascii="仿宋_GB2312" w:hAnsi="仿宋_GB2312" w:eastAsia="仿宋_GB2312" w:cs="仿宋_GB2312"/>
                <w:b/>
                <w:color w:val="auto"/>
                <w:sz w:val="24"/>
                <w:szCs w:val="24"/>
                <w:highlight w:val="none"/>
              </w:rPr>
            </w:pPr>
          </w:p>
          <w:p w14:paraId="28658133">
            <w:pPr>
              <w:snapToGrid w:val="0"/>
              <w:ind w:left="422" w:hanging="422"/>
              <w:rPr>
                <w:rStyle w:val="265"/>
                <w:rFonts w:hint="eastAsia" w:ascii="仿宋_GB2312" w:hAnsi="仿宋_GB2312" w:eastAsia="仿宋_GB2312" w:cs="仿宋_GB2312"/>
                <w:b/>
                <w:color w:val="auto"/>
                <w:sz w:val="24"/>
                <w:szCs w:val="24"/>
                <w:highlight w:val="none"/>
              </w:rPr>
            </w:pPr>
          </w:p>
          <w:p w14:paraId="58CF0951">
            <w:pPr>
              <w:snapToGrid w:val="0"/>
              <w:ind w:left="422" w:hanging="422"/>
              <w:rPr>
                <w:rStyle w:val="265"/>
                <w:rFonts w:hint="eastAsia" w:ascii="仿宋_GB2312" w:hAnsi="仿宋_GB2312" w:eastAsia="仿宋_GB2312" w:cs="仿宋_GB2312"/>
                <w:b/>
                <w:color w:val="auto"/>
                <w:sz w:val="24"/>
                <w:szCs w:val="24"/>
                <w:highlight w:val="none"/>
              </w:rPr>
            </w:pPr>
            <w:r>
              <w:rPr>
                <w:rStyle w:val="265"/>
                <w:rFonts w:hint="eastAsia" w:ascii="仿宋_GB2312" w:hAnsi="仿宋_GB2312" w:eastAsia="仿宋_GB2312" w:cs="仿宋_GB2312"/>
                <w:b/>
                <w:color w:val="auto"/>
                <w:sz w:val="24"/>
                <w:szCs w:val="24"/>
                <w:highlight w:val="none"/>
              </w:rPr>
              <w:t xml:space="preserve">                年   月   日</w:t>
            </w:r>
          </w:p>
        </w:tc>
      </w:tr>
    </w:tbl>
    <w:p w14:paraId="42BA8FA4">
      <w:pPr>
        <w:snapToGrid w:val="0"/>
        <w:ind w:left="420" w:hanging="420"/>
        <w:rPr>
          <w:rStyle w:val="265"/>
          <w:rFonts w:hint="eastAsia" w:ascii="仿宋_GB2312" w:hAnsi="仿宋_GB2312" w:eastAsia="仿宋_GB2312" w:cs="仿宋_GB2312"/>
          <w:bCs/>
          <w:color w:val="auto"/>
          <w:sz w:val="24"/>
          <w:szCs w:val="24"/>
          <w:highlight w:val="none"/>
        </w:rPr>
      </w:pPr>
    </w:p>
    <w:p w14:paraId="19204680">
      <w:pPr>
        <w:snapToGrid w:val="0"/>
        <w:ind w:left="420" w:hanging="420"/>
        <w:rPr>
          <w:rStyle w:val="265"/>
          <w:rFonts w:ascii="宋体" w:hAnsi="宋体" w:cs="宋体"/>
          <w:bCs/>
          <w:color w:val="auto"/>
          <w:szCs w:val="21"/>
          <w:highlight w:val="none"/>
        </w:rPr>
      </w:pPr>
      <w:r>
        <w:rPr>
          <w:rStyle w:val="265"/>
          <w:rFonts w:hint="eastAsia" w:ascii="仿宋_GB2312" w:hAnsi="仿宋_GB2312" w:eastAsia="仿宋_GB2312" w:cs="仿宋_GB2312"/>
          <w:bCs/>
          <w:color w:val="auto"/>
          <w:sz w:val="24"/>
          <w:szCs w:val="24"/>
          <w:highlight w:val="none"/>
        </w:rPr>
        <w:t>注：售后服务事项填不下时可另加附页</w:t>
      </w:r>
    </w:p>
    <w:p w14:paraId="5DBC0A70">
      <w:pPr>
        <w:widowControl w:val="0"/>
        <w:ind w:firstLineChars="0"/>
        <w:rPr>
          <w:rFonts w:hint="eastAsia" w:ascii="方正公文小标宋" w:hAnsi="方正公文小标宋" w:eastAsia="方正公文小标宋" w:cs="方正公文小标宋"/>
          <w:color w:val="auto"/>
          <w:highlight w:val="none"/>
          <w:u w:val="none"/>
          <w:lang w:eastAsia="zh-CN"/>
        </w:rPr>
      </w:pPr>
      <w:r>
        <w:rPr>
          <w:rFonts w:hint="eastAsia" w:ascii="方正公文小标宋" w:hAnsi="方正公文小标宋" w:eastAsia="方正公文小标宋" w:cs="方正公文小标宋"/>
          <w:color w:val="auto"/>
          <w:highlight w:val="none"/>
          <w:u w:val="none"/>
          <w:lang w:eastAsia="zh-CN"/>
        </w:rPr>
        <w:br w:type="page"/>
      </w:r>
    </w:p>
    <w:p w14:paraId="3E8C8565">
      <w:pPr>
        <w:pStyle w:val="267"/>
        <w:widowControl w:val="0"/>
        <w:ind w:firstLine="0" w:firstLineChars="0"/>
        <w:rPr>
          <w:rFonts w:hint="eastAsia" w:ascii="方正公文小标宋" w:hAnsi="方正公文小标宋" w:eastAsia="方正公文小标宋" w:cs="方正公文小标宋"/>
          <w:color w:val="auto"/>
          <w:highlight w:val="none"/>
          <w:u w:val="none"/>
          <w:lang w:val="en-US" w:eastAsia="zh-CN"/>
        </w:rPr>
      </w:pPr>
      <w:r>
        <w:rPr>
          <w:rFonts w:hint="eastAsia" w:ascii="方正公文小标宋" w:hAnsi="方正公文小标宋" w:eastAsia="方正公文小标宋" w:cs="方正公文小标宋"/>
          <w:color w:val="auto"/>
          <w:highlight w:val="none"/>
          <w:u w:val="none"/>
          <w:lang w:eastAsia="zh-CN"/>
        </w:rPr>
        <w:t>附件</w:t>
      </w:r>
      <w:r>
        <w:rPr>
          <w:rFonts w:hint="eastAsia" w:ascii="方正公文小标宋" w:hAnsi="方正公文小标宋" w:eastAsia="方正公文小标宋" w:cs="方正公文小标宋"/>
          <w:color w:val="auto"/>
          <w:highlight w:val="none"/>
          <w:u w:val="none"/>
          <w:lang w:val="en-US" w:eastAsia="zh-CN"/>
        </w:rPr>
        <w:t>2</w:t>
      </w:r>
    </w:p>
    <w:p w14:paraId="00A7CB25">
      <w:pPr>
        <w:pStyle w:val="267"/>
        <w:widowControl w:val="0"/>
        <w:ind w:firstLine="0" w:firstLineChars="0"/>
        <w:jc w:val="center"/>
        <w:rPr>
          <w:rFonts w:hint="eastAsia" w:ascii="方正公文小标宋" w:hAnsi="方正公文小标宋" w:eastAsia="方正公文小标宋" w:cs="方正公文小标宋"/>
          <w:color w:val="auto"/>
          <w:sz w:val="40"/>
          <w:szCs w:val="32"/>
          <w:highlight w:val="none"/>
          <w:u w:val="none"/>
          <w:lang w:val="en-US" w:eastAsia="zh-CN"/>
        </w:rPr>
      </w:pPr>
      <w:r>
        <w:rPr>
          <w:rFonts w:hint="eastAsia" w:ascii="方正公文小标宋" w:hAnsi="方正公文小标宋" w:eastAsia="方正公文小标宋" w:cs="方正公文小标宋"/>
          <w:color w:val="auto"/>
          <w:sz w:val="40"/>
          <w:szCs w:val="32"/>
          <w:highlight w:val="none"/>
          <w:u w:val="none"/>
          <w:lang w:val="en-US" w:eastAsia="zh-CN"/>
        </w:rPr>
        <w:t>项目采购廉洁承诺书</w:t>
      </w:r>
    </w:p>
    <w:p w14:paraId="73D89191">
      <w:pPr>
        <w:pStyle w:val="267"/>
        <w:widowControl w:val="0"/>
        <w:ind w:firstLine="0" w:firstLineChars="0"/>
        <w:rPr>
          <w:rFonts w:hint="default"/>
          <w:color w:val="auto"/>
          <w:highlight w:val="none"/>
          <w:u w:val="single"/>
          <w:lang w:val="en-US" w:eastAsia="zh-CN"/>
        </w:rPr>
      </w:pPr>
    </w:p>
    <w:p w14:paraId="6FC9C3AC">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为深入贯彻落实国家卫生健康委等部门《关于印发医疗机构工作人员廉洁从业九项准则的通知》（国卫医发〔2021〕37号）、《广西壮族自治区医疗卫生机构及其工作人员廉洁从业规定》（桂卫发[2020]12号）及《中华人民共和国政府采购法》等文件精神，进一步规范医疗机构项目（包括货物、服务、工程等）采购行为，从源头上遏制和预防项目采购贿赂行为，营造风清气正的购销环境，我公司及所属业务人员作出以下不向医院工作人员赠送“回扣”“红包”等廉洁承诺：</w:t>
      </w:r>
    </w:p>
    <w:p w14:paraId="15893F18">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一、严格遵守国家的法律法规，依法依规处理项目采购业务，保证不进行违法乱纪活动，自觉接受执法执纪部门的监督检查。</w:t>
      </w:r>
    </w:p>
    <w:p w14:paraId="544167C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二、保证严格按照民法典及项目采购合同约定履行。</w:t>
      </w:r>
    </w:p>
    <w:p w14:paraId="0ED00FD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三、在项目采购活动中，保证不以任何借口向医院及其工作人员（含工作人员的近亲属和其他关系人）给予回扣，包括但不限于以下内容：</w:t>
      </w:r>
    </w:p>
    <w:p w14:paraId="1C62E0F2">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（一）以各种名义赠送礼品、礼金、有价证券和支付凭证等财物；</w:t>
      </w:r>
    </w:p>
    <w:p w14:paraId="610E3F24">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（二）报销应当由医院及其工作人员与其近亲属和其他关系人支付的费用；</w:t>
      </w:r>
    </w:p>
    <w:p w14:paraId="7B4FFC9D">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（三）向医院及其工作人员提供旅游、考察、宴请、健身、娱乐等活动；</w:t>
      </w:r>
    </w:p>
    <w:p w14:paraId="12243986">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（四）在医疗活动中向临床工作人员提供促销费、开单（药品、检验试剂、耗材等）提成费、推介费等；</w:t>
      </w:r>
    </w:p>
    <w:p w14:paraId="1BBB571C">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（五）让医院及其工作人员进行以商业目的为目的的处方统计或为其统计提供便利，获取药品、医用设备试剂和医用耗材的用量信息，给予不正当利益；</w:t>
      </w:r>
    </w:p>
    <w:p w14:paraId="56BE0139">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（六）法律法规规定禁止的其他不正当行为。</w:t>
      </w:r>
    </w:p>
    <w:p w14:paraId="1FE743CB">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四、保证不到住院部、门诊部、医技科室等推销产品、项目，不借故到医疗机构相关领导、部门负责人及相关工作人员家中访谈并提供任何好处费。</w:t>
      </w:r>
    </w:p>
    <w:p w14:paraId="7C315BA1">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五、维护正常的医疗秩序，保证不以宴请、到营业性娱乐场所提供娱乐活动、提供旅游等手段影响医疗机构工作人员的项目采购（包括货物、服务、工程等）的公平性、公正性。。</w:t>
      </w:r>
    </w:p>
    <w:p w14:paraId="2E3501F8">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六、保证不以任何理由要求医院及其工作人员利用任何途径和方式统计医师个人及临床科室有关药品、耗材、后勤物资等的用量信息，或要求为营销人员统计提供便利。</w:t>
      </w:r>
    </w:p>
    <w:p w14:paraId="43FF5343">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七、如有违反上述承诺，</w:t>
      </w:r>
      <w:r>
        <w:rPr>
          <w:rFonts w:hint="eastAsia" w:ascii="仿宋_GB2312" w:hAnsi="仿宋_GB2312" w:eastAsia="仿宋_GB2312" w:cs="仿宋_GB2312"/>
          <w:color w:val="auto"/>
          <w:highlight w:val="none"/>
          <w:u w:val="none"/>
        </w:rPr>
        <w:t>我</w:t>
      </w:r>
      <w:r>
        <w:rPr>
          <w:rFonts w:hint="eastAsia" w:ascii="仿宋_GB2312" w:hAnsi="仿宋_GB2312" w:eastAsia="仿宋_GB2312" w:cs="仿宋_GB2312"/>
          <w:color w:val="auto"/>
          <w:highlight w:val="none"/>
          <w:u w:val="none"/>
          <w:lang w:val="en-US" w:eastAsia="zh-CN"/>
        </w:rPr>
        <w:t>公司</w:t>
      </w:r>
      <w:r>
        <w:rPr>
          <w:rFonts w:hint="eastAsia" w:ascii="仿宋_GB2312" w:hAnsi="仿宋_GB2312" w:eastAsia="仿宋_GB2312" w:cs="仿宋_GB2312"/>
          <w:color w:val="auto"/>
          <w:highlight w:val="none"/>
          <w:u w:val="none"/>
        </w:rPr>
        <w:t>愿意接受国家有关主管部门依法依规处理，承担相应的行政处罚以及法律责任等</w:t>
      </w:r>
    </w:p>
    <w:p w14:paraId="105DE722">
      <w:pPr>
        <w:pStyle w:val="267"/>
        <w:widowControl w:val="0"/>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八、本承诺书一式肆份，医疗机构执叁份，我公司执壹份。</w:t>
      </w:r>
    </w:p>
    <w:p w14:paraId="3B9DE017">
      <w:pPr>
        <w:pStyle w:val="267"/>
        <w:widowControl w:val="0"/>
        <w:ind w:firstLine="0" w:firstLineChars="0"/>
        <w:rPr>
          <w:rFonts w:hint="eastAsia" w:ascii="仿宋_GB2312" w:hAnsi="仿宋_GB2312" w:eastAsia="仿宋_GB2312" w:cs="仿宋_GB2312"/>
          <w:color w:val="auto"/>
          <w:highlight w:val="none"/>
          <w:u w:val="none"/>
          <w:lang w:val="en-US" w:eastAsia="zh-CN"/>
        </w:rPr>
      </w:pPr>
    </w:p>
    <w:p w14:paraId="4636FFB1">
      <w:pPr>
        <w:pStyle w:val="267"/>
        <w:keepNext w:val="0"/>
        <w:keepLines w:val="0"/>
        <w:pageBreakBefore w:val="0"/>
        <w:widowControl w:val="0"/>
        <w:kinsoku/>
        <w:wordWrap w:val="0"/>
        <w:overflowPunct/>
        <w:topLinePunct w:val="0"/>
        <w:autoSpaceDE/>
        <w:autoSpaceDN/>
        <w:bidi w:val="0"/>
        <w:adjustRightInd/>
        <w:snapToGrid/>
        <w:spacing w:after="157" w:afterLines="50"/>
        <w:ind w:firstLine="0" w:firstLineChars="0"/>
        <w:jc w:val="right"/>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公司名称（盖章）：                  </w:t>
      </w:r>
    </w:p>
    <w:p w14:paraId="42BD2928">
      <w:pPr>
        <w:pStyle w:val="267"/>
        <w:keepNext w:val="0"/>
        <w:keepLines w:val="0"/>
        <w:pageBreakBefore w:val="0"/>
        <w:widowControl w:val="0"/>
        <w:kinsoku/>
        <w:wordWrap w:val="0"/>
        <w:overflowPunct/>
        <w:topLinePunct w:val="0"/>
        <w:autoSpaceDE/>
        <w:autoSpaceDN/>
        <w:bidi w:val="0"/>
        <w:adjustRightInd/>
        <w:snapToGrid/>
        <w:spacing w:after="157" w:afterLines="50"/>
        <w:ind w:firstLine="0" w:firstLineChars="0"/>
        <w:jc w:val="right"/>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法定代表人（签字或盖章）：                  </w:t>
      </w:r>
    </w:p>
    <w:p w14:paraId="6680C93F">
      <w:pPr>
        <w:pStyle w:val="267"/>
        <w:keepNext w:val="0"/>
        <w:keepLines w:val="0"/>
        <w:pageBreakBefore w:val="0"/>
        <w:widowControl w:val="0"/>
        <w:kinsoku/>
        <w:overflowPunct/>
        <w:topLinePunct w:val="0"/>
        <w:autoSpaceDE/>
        <w:autoSpaceDN/>
        <w:bidi w:val="0"/>
        <w:adjustRightInd/>
        <w:snapToGrid/>
        <w:spacing w:after="157" w:afterLines="50"/>
        <w:ind w:firstLine="0" w:firstLineChars="0"/>
        <w:jc w:val="center"/>
        <w:textAlignment w:val="auto"/>
        <w:rPr>
          <w:rFonts w:hint="default"/>
          <w:color w:val="auto"/>
          <w:highlight w:val="none"/>
          <w:u w:val="single"/>
          <w:lang w:val="en-US" w:eastAsia="zh-CN"/>
        </w:rPr>
      </w:pPr>
      <w:r>
        <w:rPr>
          <w:rFonts w:hint="eastAsia" w:ascii="仿宋_GB2312" w:hAnsi="仿宋_GB2312" w:eastAsia="仿宋_GB2312" w:cs="仿宋_GB2312"/>
          <w:color w:val="auto"/>
          <w:highlight w:val="none"/>
          <w:u w:val="none"/>
          <w:lang w:val="en-US" w:eastAsia="zh-CN"/>
        </w:rPr>
        <w:t xml:space="preserve">                           日期：     年   月   日    </w:t>
      </w:r>
      <w:r>
        <w:rPr>
          <w:rFonts w:hint="eastAsia"/>
          <w:color w:val="auto"/>
          <w:highlight w:val="none"/>
          <w:u w:val="none"/>
          <w:lang w:val="en-US" w:eastAsia="zh-CN"/>
        </w:rPr>
        <w:t xml:space="preserve">  </w:t>
      </w:r>
      <w:r>
        <w:rPr>
          <w:rFonts w:hint="default"/>
          <w:color w:val="auto"/>
          <w:highlight w:val="none"/>
          <w:u w:val="none"/>
          <w:lang w:val="en-US" w:eastAsia="zh-CN"/>
        </w:rPr>
        <w:t xml:space="preserve">      </w:t>
      </w:r>
    </w:p>
    <w:p w14:paraId="3E212BF2">
      <w:pPr>
        <w:widowControl w:val="0"/>
        <w:ind w:firstLineChars="0"/>
        <w:rPr>
          <w:rFonts w:hint="eastAsia"/>
          <w:color w:val="auto"/>
          <w:highlight w:val="none"/>
          <w:u w:val="single"/>
          <w:lang w:val="en-US" w:eastAsia="zh-CN"/>
        </w:rPr>
      </w:pPr>
      <w:r>
        <w:rPr>
          <w:rFonts w:hint="eastAsia"/>
          <w:color w:val="auto"/>
          <w:highlight w:val="none"/>
          <w:u w:val="single"/>
          <w:lang w:val="en-US" w:eastAsia="zh-CN"/>
        </w:rPr>
        <w:br w:type="page"/>
      </w:r>
    </w:p>
    <w:p w14:paraId="02B271E7">
      <w:pPr>
        <w:pStyle w:val="267"/>
        <w:widowControl w:val="0"/>
        <w:shd w:val="clear" w:color="auto" w:fill="auto"/>
        <w:ind w:firstLine="0" w:firstLineChars="0"/>
        <w:rPr>
          <w:rFonts w:hint="eastAsia" w:ascii="方正公文小标宋" w:hAnsi="方正公文小标宋" w:eastAsia="方正公文小标宋" w:cs="方正公文小标宋"/>
          <w:color w:val="auto"/>
          <w:highlight w:val="none"/>
          <w:u w:val="none"/>
          <w:lang w:val="en-US" w:eastAsia="zh-CN"/>
        </w:rPr>
      </w:pPr>
      <w:r>
        <w:rPr>
          <w:rFonts w:hint="eastAsia" w:ascii="方正公文小标宋" w:hAnsi="方正公文小标宋" w:eastAsia="方正公文小标宋" w:cs="方正公文小标宋"/>
          <w:color w:val="auto"/>
          <w:highlight w:val="none"/>
          <w:u w:val="none"/>
          <w:lang w:val="en-US" w:eastAsia="zh-CN"/>
        </w:rPr>
        <w:t>附件3</w:t>
      </w:r>
    </w:p>
    <w:p w14:paraId="25D8B1FD">
      <w:pPr>
        <w:pStyle w:val="267"/>
        <w:widowControl w:val="0"/>
        <w:ind w:firstLine="0" w:firstLineChars="0"/>
        <w:jc w:val="center"/>
        <w:rPr>
          <w:rFonts w:hint="default" w:ascii="方正公文小标宋" w:hAnsi="方正公文小标宋" w:eastAsia="方正公文小标宋" w:cs="方正公文小标宋"/>
          <w:color w:val="auto"/>
          <w:sz w:val="40"/>
          <w:szCs w:val="32"/>
          <w:highlight w:val="none"/>
          <w:u w:val="none"/>
          <w:lang w:val="en-US" w:eastAsia="zh-CN"/>
        </w:rPr>
      </w:pPr>
      <w:r>
        <w:rPr>
          <w:rFonts w:hint="default" w:ascii="方正公文小标宋" w:hAnsi="方正公文小标宋" w:eastAsia="方正公文小标宋" w:cs="方正公文小标宋"/>
          <w:color w:val="auto"/>
          <w:sz w:val="40"/>
          <w:szCs w:val="32"/>
          <w:highlight w:val="none"/>
          <w:u w:val="none"/>
          <w:lang w:val="en-US" w:eastAsia="zh-CN"/>
        </w:rPr>
        <w:t>梧州市妇幼保健院购销廉洁协议</w:t>
      </w:r>
    </w:p>
    <w:p w14:paraId="43346FCC">
      <w:pPr>
        <w:pStyle w:val="267"/>
        <w:widowControl w:val="0"/>
        <w:shd w:val="clear" w:color="auto" w:fill="auto"/>
        <w:ind w:firstLine="0" w:firstLineChars="0"/>
        <w:rPr>
          <w:rFonts w:hint="default"/>
          <w:color w:val="auto"/>
          <w:highlight w:val="none"/>
          <w:u w:val="single"/>
          <w:lang w:val="en-US" w:eastAsia="zh-CN"/>
        </w:rPr>
      </w:pPr>
    </w:p>
    <w:p w14:paraId="2B6AB7FE">
      <w:pPr>
        <w:pStyle w:val="267"/>
        <w:widowControl w:val="0"/>
        <w:shd w:val="clear" w:color="auto" w:fill="auto"/>
        <w:ind w:firstLine="0" w:firstLineChars="0"/>
        <w:rPr>
          <w:rFonts w:hint="default"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甲方：梧州市妇幼保健院</w:t>
      </w:r>
    </w:p>
    <w:p w14:paraId="3F7F8E81">
      <w:pPr>
        <w:pStyle w:val="267"/>
        <w:widowControl w:val="0"/>
        <w:shd w:val="clear" w:color="auto" w:fill="auto"/>
        <w:ind w:firstLine="0" w:firstLineChars="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 xml:space="preserve">乙方：                </w:t>
      </w:r>
    </w:p>
    <w:p w14:paraId="0F17CF24">
      <w:pPr>
        <w:pStyle w:val="267"/>
        <w:widowControl w:val="0"/>
        <w:shd w:val="clear" w:color="auto" w:fill="auto"/>
        <w:ind w:firstLine="0" w:firstLineChars="0"/>
        <w:rPr>
          <w:rFonts w:hint="eastAsia" w:ascii="仿宋_GB2312" w:hAnsi="仿宋_GB2312" w:eastAsia="仿宋_GB2312" w:cs="仿宋_GB2312"/>
          <w:color w:val="auto"/>
          <w:highlight w:val="none"/>
          <w:u w:val="none"/>
          <w:lang w:val="en-US" w:eastAsia="zh-CN"/>
        </w:rPr>
      </w:pPr>
    </w:p>
    <w:p w14:paraId="2668FE8B">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为进一步加强医疗卫生行风建设，规范购销行为，有效防范商业贿赂行为，营造公平交易、诚实守信的购销环境，经甲、乙双方协商，同意签订本协议，并共同遵守：</w:t>
      </w:r>
    </w:p>
    <w:p w14:paraId="5017CFED">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一、甲乙双方严格遵守国家有关法律法规及相关政策，以及廉洁从业的各项规定。</w:t>
      </w:r>
    </w:p>
    <w:p w14:paraId="28869688">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二、甲方严禁接受乙方以任何名义、形式给予的回扣，不得接受乙方违规捐赠、资助。甲方工作人员不得参加乙方安排并支付费用的营业性娱乐场所的娱乐活动，不得以任何形式向乙方索要和收受现金、有价证券、支付凭证和贵重礼品等。被迫接受乙方给予的钱物，应予退还，无法退还的，有责任如实向有关纪检监察部门反映情况。</w:t>
      </w:r>
    </w:p>
    <w:p w14:paraId="1A130196">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三、乙方严禁以任何理由、任何形式向甲方相关工作人员或其亲戚、朋友等利益相关人提供红包、宴请、馈赠礼金、购物卡、有价证券、贵重物品及好处费、感谢费等。不得以给予回扣、宴请、提供乙方付费的旅游安排、出行、住宿等方式影响购销工作的公开、公平、公正。</w:t>
      </w:r>
    </w:p>
    <w:p w14:paraId="03BCF22A">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四、乙方不得以任何理由到甲方相关领导、部门负责人及相关工作人员家中访谈并提供任何好处费。</w:t>
      </w:r>
    </w:p>
    <w:p w14:paraId="069A1C44">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五、乙方如违反本协议，一经发现，甲方有权终止购销合同，并向有关纪检监察部门报告。</w:t>
      </w:r>
    </w:p>
    <w:p w14:paraId="7751617B">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六、本协议作为甲方与乙方签订购销合同的重要组成部分，与购销合同一并执行，具有同等的法律效力。</w:t>
      </w:r>
    </w:p>
    <w:p w14:paraId="7BA2246A">
      <w:pPr>
        <w:pStyle w:val="267"/>
        <w:widowControl w:val="0"/>
        <w:shd w:val="clear" w:color="auto" w:fill="auto"/>
        <w:ind w:firstLine="480" w:firstLineChars="200"/>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七、本协议一式肆份，甲方执叁份、乙方执壹份，自签订之日起生效。</w:t>
      </w:r>
    </w:p>
    <w:p w14:paraId="3DB7B98B">
      <w:pPr>
        <w:pStyle w:val="267"/>
        <w:keepNext w:val="0"/>
        <w:keepLines w:val="0"/>
        <w:pageBreakBefore w:val="0"/>
        <w:widowControl w:val="0"/>
        <w:shd w:val="clear" w:color="auto" w:fill="auto"/>
        <w:kinsoku/>
        <w:wordWrap/>
        <w:overflowPunct/>
        <w:topLinePunct w:val="0"/>
        <w:autoSpaceDE/>
        <w:autoSpaceDN/>
        <w:bidi w:val="0"/>
        <w:adjustRightInd/>
        <w:snapToGrid/>
        <w:spacing w:before="157" w:beforeLines="50" w:line="480" w:lineRule="exact"/>
        <w:ind w:firstLine="0" w:firstLineChars="0"/>
        <w:jc w:val="both"/>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val="en-US" w:eastAsia="zh-CN"/>
        </w:rPr>
        <w:t>甲方（盖章）：                           乙方（盖章）：</w:t>
      </w:r>
    </w:p>
    <w:p w14:paraId="53C8C2E2">
      <w:pPr>
        <w:keepNext w:val="0"/>
        <w:keepLines w:val="0"/>
        <w:pageBreakBefore w:val="0"/>
        <w:widowControl w:val="0"/>
        <w:kinsoku/>
        <w:wordWrap/>
        <w:overflowPunct/>
        <w:topLinePunct w:val="0"/>
        <w:autoSpaceDE/>
        <w:autoSpaceDN/>
        <w:bidi w:val="0"/>
        <w:adjustRightInd/>
        <w:snapToGrid/>
        <w:spacing w:before="157" w:beforeLines="50" w:line="480" w:lineRule="exact"/>
        <w:ind w:firstLine="0" w:firstLineChars="0"/>
        <w:textAlignment w:val="auto"/>
        <w:rPr>
          <w:rFonts w:hint="eastAsia"/>
          <w:color w:val="auto"/>
          <w:sz w:val="24"/>
          <w:szCs w:val="32"/>
          <w:highlight w:val="none"/>
          <w:lang w:eastAsia="zh-CN"/>
        </w:rPr>
      </w:pPr>
      <w:r>
        <w:rPr>
          <w:rFonts w:hint="eastAsia" w:ascii="仿宋_GB2312" w:hAnsi="仿宋_GB2312" w:eastAsia="仿宋_GB2312" w:cs="仿宋_GB2312"/>
          <w:color w:val="auto"/>
          <w:sz w:val="24"/>
          <w:szCs w:val="32"/>
          <w:highlight w:val="none"/>
          <w:u w:val="none"/>
          <w:lang w:val="en-US" w:eastAsia="zh-CN"/>
        </w:rPr>
        <w:t>法定代表人（负责人）：                   法定代表人（负责人）：</w:t>
      </w:r>
    </w:p>
    <w:p w14:paraId="3696309C">
      <w:pPr>
        <w:rPr>
          <w:color w:val="auto"/>
          <w:highlight w:val="none"/>
        </w:rPr>
      </w:pPr>
      <w:r>
        <w:rPr>
          <w:rFonts w:hint="eastAsia" w:ascii="仿宋_GB2312" w:hAnsi="仿宋_GB2312" w:eastAsia="仿宋_GB2312" w:cs="仿宋_GB2312"/>
          <w:color w:val="auto"/>
          <w:sz w:val="24"/>
          <w:szCs w:val="32"/>
          <w:highlight w:val="none"/>
          <w:u w:val="none"/>
          <w:lang w:val="en-US" w:eastAsia="zh-CN"/>
        </w:rPr>
        <w:t xml:space="preserve">日期：    年    月   日                        日期：    年    月   日 </w:t>
      </w:r>
    </w:p>
    <w:sectPr>
      <w:footerReference r:id="rId5" w:type="firs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0854B91-06A3-447F-B2AC-5238AD8FB56C}"/>
  </w:font>
  <w:font w:name="黑体">
    <w:panose1 w:val="02010609060101010101"/>
    <w:charset w:val="86"/>
    <w:family w:val="auto"/>
    <w:pitch w:val="default"/>
    <w:sig w:usb0="800002BF" w:usb1="38CF7CFA" w:usb2="00000016" w:usb3="00000000" w:csb0="00040001" w:csb1="00000000"/>
    <w:embedRegular r:id="rId2" w:fontKey="{B46260F9-B376-4B0E-B3F6-D38D1AD55281}"/>
  </w:font>
  <w:font w:name="Courier New">
    <w:panose1 w:val="02070309020205020404"/>
    <w:charset w:val="01"/>
    <w:family w:val="modern"/>
    <w:pitch w:val="default"/>
    <w:sig w:usb0="E0002EFF" w:usb1="C0007843" w:usb2="00000009" w:usb3="00000000" w:csb0="400001FF" w:csb1="FFFF0000"/>
    <w:embedRegular r:id="rId3" w:fontKey="{35995E69-0E60-4183-8619-42C6B8DA981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87883A4-718D-4513-A59A-2E0339012251}"/>
  </w:font>
  <w:font w:name="仿宋_GB2312">
    <w:panose1 w:val="02010609030101010101"/>
    <w:charset w:val="86"/>
    <w:family w:val="modern"/>
    <w:pitch w:val="default"/>
    <w:sig w:usb0="00000001" w:usb1="080E0000" w:usb2="00000000" w:usb3="00000000" w:csb0="00040000" w:csb1="00000000"/>
    <w:embedRegular r:id="rId5" w:fontKey="{D82CB49B-EA52-42CC-BC81-C7B69990DA47}"/>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A00002BF" w:usb1="78CF7CFB" w:usb2="00000016" w:usb3="00000000" w:csb0="6006009F" w:csb1="DFD70000"/>
  </w:font>
  <w:font w:name="方正小标宋简体">
    <w:panose1 w:val="02000000000000000000"/>
    <w:charset w:val="86"/>
    <w:family w:val="script"/>
    <w:pitch w:val="default"/>
    <w:sig w:usb0="00000001" w:usb1="08000000" w:usb2="00000000" w:usb3="00000000" w:csb0="00040000" w:csb1="00000000"/>
    <w:embedRegular r:id="rId6" w:fontKey="{D0172137-5866-46EE-884B-4C04A0576D2B}"/>
  </w:font>
  <w:font w:name="方正小标宋_GBK">
    <w:panose1 w:val="03000509000000000000"/>
    <w:charset w:val="86"/>
    <w:family w:val="auto"/>
    <w:pitch w:val="default"/>
    <w:sig w:usb0="00000001" w:usb1="080E0000" w:usb2="00000000" w:usb3="00000000" w:csb0="00040000" w:csb1="00000000"/>
    <w:embedRegular r:id="rId7" w:fontKey="{D33F6FD6-63D9-4A29-A909-276B95830690}"/>
  </w:font>
  <w:font w:name="华文新魏">
    <w:panose1 w:val="02010800040101010101"/>
    <w:charset w:val="86"/>
    <w:family w:val="auto"/>
    <w:pitch w:val="default"/>
    <w:sig w:usb0="00000001" w:usb1="080F0000" w:usb2="00000000" w:usb3="00000000" w:csb0="00040000" w:csb1="00000000"/>
    <w:embedRegular r:id="rId8" w:fontKey="{A1047A41-5063-4D6E-8194-27CE4BADE5C9}"/>
  </w:font>
  <w:font w:name="Helvetica">
    <w:altName w:val="Arial"/>
    <w:panose1 w:val="020B0604020202020204"/>
    <w:charset w:val="00"/>
    <w:family w:val="swiss"/>
    <w:pitch w:val="default"/>
    <w:sig w:usb0="00000000" w:usb1="00000000" w:usb2="00000009" w:usb3="00000000" w:csb0="000001FF" w:csb1="00000000"/>
    <w:embedRegular r:id="rId9" w:fontKey="{C7566D74-EB50-41BE-9D28-D9982E8BDB43}"/>
  </w:font>
  <w:font w:name="Arial Unicode MS">
    <w:altName w:val="宋体"/>
    <w:panose1 w:val="020B0604020202020204"/>
    <w:charset w:val="86"/>
    <w:family w:val="swiss"/>
    <w:pitch w:val="default"/>
    <w:sig w:usb0="00000000" w:usb1="00000000" w:usb2="0000003F" w:usb3="00000000" w:csb0="603F01FF" w:csb1="FFFF0000"/>
    <w:embedRegular r:id="rId10" w:fontKey="{8F6B0489-4FE7-46C2-8CF7-B146AF30B565}"/>
  </w:font>
  <w:font w:name="方正公文小标宋">
    <w:panose1 w:val="02000500000000000000"/>
    <w:charset w:val="86"/>
    <w:family w:val="auto"/>
    <w:pitch w:val="default"/>
    <w:sig w:usb0="A00002BF" w:usb1="38CF7CFA" w:usb2="00000016" w:usb3="00000000" w:csb0="00040001" w:csb1="00000000"/>
    <w:embedRegular r:id="rId11" w:fontKey="{73C94D6A-7BAA-41D3-AF24-4A5F2F8CEB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BF65">
    <w:pPr>
      <w:pStyle w:val="226"/>
      <w:jc w:val="center"/>
    </w:pPr>
    <w:r>
      <w:fldChar w:fldCharType="begin"/>
    </w:r>
    <w:r>
      <w:instrText xml:space="preserve"> PAGE   \* MERGEFORMAT </w:instrText>
    </w:r>
    <w:r>
      <w:fldChar w:fldCharType="separate"/>
    </w:r>
    <w:r>
      <w:rPr>
        <w:lang w:val="zh-CN"/>
      </w:rPr>
      <w:t>77</w:t>
    </w:r>
    <w:r>
      <w:fldChar w:fldCharType="end"/>
    </w:r>
  </w:p>
  <w:p w14:paraId="3FDD37F8">
    <w:pPr>
      <w:pStyle w:val="2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9062">
    <w:pPr>
      <w:pStyle w:val="2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1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33F542A">
                          <w:pPr>
                            <w:pStyle w:val="2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717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KAXNrTFAQAAqAMAAA4AAAAAAAAAAQAgAAAAHgEAAGRycy9lMm9Eb2MueG1s&#10;UEsFBgAAAAAGAAYAWQEAAFUFAAAAAA==&#10;">
              <v:fill on="f" focussize="0,0"/>
              <v:stroke on="f"/>
              <v:imagedata o:title=""/>
              <o:lock v:ext="edit" aspectratio="f"/>
              <v:textbox inset="0mm,0mm,0mm,0mm" style="mso-fit-shape-to-text:t;">
                <w:txbxContent>
                  <w:p w14:paraId="233F542A">
                    <w:pPr>
                      <w:pStyle w:val="2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5F97">
    <w:pPr>
      <w:pStyle w:val="228"/>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A3271"/>
    <w:multiLevelType w:val="singleLevel"/>
    <w:tmpl w:val="B27A327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trackRevisions w:val="1"/>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76"/>
    <w:rsid w:val="000D6B4F"/>
    <w:rsid w:val="00106DE7"/>
    <w:rsid w:val="00136035"/>
    <w:rsid w:val="001E1E76"/>
    <w:rsid w:val="00770A00"/>
    <w:rsid w:val="00796002"/>
    <w:rsid w:val="00BE1C35"/>
    <w:rsid w:val="0BC6167D"/>
    <w:rsid w:val="0DD42C10"/>
    <w:rsid w:val="10CB4EF6"/>
    <w:rsid w:val="15EE6619"/>
    <w:rsid w:val="1776321C"/>
    <w:rsid w:val="189029FC"/>
    <w:rsid w:val="18D000DB"/>
    <w:rsid w:val="1A195677"/>
    <w:rsid w:val="1A290437"/>
    <w:rsid w:val="243674C1"/>
    <w:rsid w:val="2DA7380F"/>
    <w:rsid w:val="2F78277C"/>
    <w:rsid w:val="309B2BEB"/>
    <w:rsid w:val="34FF02CC"/>
    <w:rsid w:val="368C613B"/>
    <w:rsid w:val="3A6E143D"/>
    <w:rsid w:val="3C490360"/>
    <w:rsid w:val="40B465EC"/>
    <w:rsid w:val="44EC05F7"/>
    <w:rsid w:val="46B86D7D"/>
    <w:rsid w:val="514E086A"/>
    <w:rsid w:val="51DA1527"/>
    <w:rsid w:val="577668E8"/>
    <w:rsid w:val="586A666B"/>
    <w:rsid w:val="5B6D25B2"/>
    <w:rsid w:val="5C9A677B"/>
    <w:rsid w:val="632B42B3"/>
    <w:rsid w:val="635F20B0"/>
    <w:rsid w:val="67991348"/>
    <w:rsid w:val="68071EF1"/>
    <w:rsid w:val="699F478D"/>
    <w:rsid w:val="6B7B5E19"/>
    <w:rsid w:val="6CEB0BBC"/>
    <w:rsid w:val="6E9E34A6"/>
    <w:rsid w:val="70C55B37"/>
    <w:rsid w:val="71111FD2"/>
    <w:rsid w:val="72FC2A67"/>
    <w:rsid w:val="75B545AA"/>
    <w:rsid w:val="7C817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172"/>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73"/>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74"/>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75"/>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6"/>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7"/>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8"/>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9"/>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0"/>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annotation text"/>
    <w:basedOn w:val="1"/>
    <w:link w:val="263"/>
    <w:semiHidden/>
    <w:unhideWhenUsed/>
    <w:qFormat/>
    <w:uiPriority w:val="99"/>
    <w:pPr>
      <w:jc w:val="left"/>
    </w:pPr>
  </w:style>
  <w:style w:type="paragraph" w:styleId="15">
    <w:name w:val="Body Text"/>
    <w:basedOn w:val="1"/>
    <w:next w:val="16"/>
    <w:unhideWhenUsed/>
    <w:qFormat/>
    <w:uiPriority w:val="0"/>
    <w:pPr>
      <w:spacing w:after="120"/>
    </w:pPr>
  </w:style>
  <w:style w:type="paragraph" w:styleId="16">
    <w:name w:val="footer"/>
    <w:basedOn w:val="1"/>
    <w:next w:val="1"/>
    <w:link w:val="195"/>
    <w:unhideWhenUsed/>
    <w:qFormat/>
    <w:uiPriority w:val="99"/>
    <w:pPr>
      <w:tabs>
        <w:tab w:val="center" w:pos="4844"/>
        <w:tab w:val="right" w:pos="9689"/>
      </w:tabs>
    </w:pPr>
  </w:style>
  <w:style w:type="paragraph" w:styleId="17">
    <w:name w:val="Body Text Indent"/>
    <w:basedOn w:val="1"/>
    <w:next w:val="18"/>
    <w:qFormat/>
    <w:uiPriority w:val="0"/>
    <w:pPr>
      <w:ind w:firstLine="830"/>
    </w:pPr>
    <w:rPr>
      <w:rFonts w:ascii="仿宋_GB2312" w:eastAsia="仿宋_GB2312"/>
      <w:sz w:val="32"/>
      <w:szCs w:val="20"/>
    </w:rPr>
  </w:style>
  <w:style w:type="paragraph" w:styleId="18">
    <w:name w:val="envelope return"/>
    <w:basedOn w:val="1"/>
    <w:qFormat/>
    <w:uiPriority w:val="0"/>
    <w:pPr>
      <w:widowControl/>
      <w:adjustRightInd w:val="0"/>
      <w:snapToGrid w:val="0"/>
      <w:spacing w:after="200"/>
      <w:jc w:val="left"/>
    </w:pPr>
    <w:rPr>
      <w:rFonts w:ascii="Arial" w:hAnsi="Arial" w:eastAsia="微软雅黑"/>
      <w:sz w:val="22"/>
      <w:szCs w:val="22"/>
    </w:rPr>
  </w:style>
  <w:style w:type="paragraph" w:styleId="19">
    <w:name w:val="index 4"/>
    <w:basedOn w:val="1"/>
    <w:next w:val="1"/>
    <w:unhideWhenUsed/>
    <w:qFormat/>
    <w:uiPriority w:val="99"/>
    <w:pPr>
      <w:spacing w:before="100" w:beforeAutospacing="1" w:after="100" w:afterAutospacing="1"/>
      <w:ind w:left="600" w:leftChars="600"/>
    </w:pPr>
  </w:style>
  <w:style w:type="paragraph" w:styleId="20">
    <w:name w:val="toc 5"/>
    <w:basedOn w:val="1"/>
    <w:next w:val="1"/>
    <w:unhideWhenUsed/>
    <w:qFormat/>
    <w:uiPriority w:val="39"/>
    <w:pPr>
      <w:spacing w:after="100"/>
      <w:ind w:left="880"/>
    </w:pPr>
  </w:style>
  <w:style w:type="paragraph" w:styleId="21">
    <w:name w:val="toc 3"/>
    <w:basedOn w:val="1"/>
    <w:next w:val="1"/>
    <w:unhideWhenUsed/>
    <w:qFormat/>
    <w:uiPriority w:val="39"/>
    <w:pPr>
      <w:spacing w:after="100"/>
      <w:ind w:left="440"/>
    </w:pPr>
  </w:style>
  <w:style w:type="paragraph" w:styleId="22">
    <w:name w:val="toc 8"/>
    <w:basedOn w:val="1"/>
    <w:next w:val="1"/>
    <w:unhideWhenUsed/>
    <w:qFormat/>
    <w:uiPriority w:val="39"/>
    <w:pPr>
      <w:spacing w:after="100"/>
      <w:ind w:left="1540"/>
    </w:pPr>
  </w:style>
  <w:style w:type="paragraph" w:styleId="23">
    <w:name w:val="endnote text"/>
    <w:basedOn w:val="1"/>
    <w:link w:val="197"/>
    <w:semiHidden/>
    <w:unhideWhenUsed/>
    <w:qFormat/>
    <w:uiPriority w:val="99"/>
    <w:rPr>
      <w:sz w:val="20"/>
      <w:szCs w:val="20"/>
    </w:rPr>
  </w:style>
  <w:style w:type="paragraph" w:styleId="24">
    <w:name w:val="Balloon Text"/>
    <w:basedOn w:val="1"/>
    <w:link w:val="262"/>
    <w:semiHidden/>
    <w:unhideWhenUsed/>
    <w:qFormat/>
    <w:uiPriority w:val="99"/>
    <w:rPr>
      <w:sz w:val="18"/>
      <w:szCs w:val="18"/>
    </w:rPr>
  </w:style>
  <w:style w:type="paragraph" w:styleId="25">
    <w:name w:val="header"/>
    <w:basedOn w:val="1"/>
    <w:link w:val="194"/>
    <w:unhideWhenUsed/>
    <w:qFormat/>
    <w:uiPriority w:val="99"/>
    <w:pPr>
      <w:tabs>
        <w:tab w:val="center" w:pos="4844"/>
        <w:tab w:val="right" w:pos="9689"/>
      </w:tabs>
    </w:pPr>
  </w:style>
  <w:style w:type="paragraph" w:styleId="26">
    <w:name w:val="toc 1"/>
    <w:basedOn w:val="1"/>
    <w:next w:val="1"/>
    <w:unhideWhenUsed/>
    <w:qFormat/>
    <w:uiPriority w:val="39"/>
    <w:pPr>
      <w:spacing w:after="100"/>
    </w:pPr>
  </w:style>
  <w:style w:type="paragraph" w:styleId="27">
    <w:name w:val="toc 4"/>
    <w:basedOn w:val="1"/>
    <w:next w:val="1"/>
    <w:unhideWhenUsed/>
    <w:qFormat/>
    <w:uiPriority w:val="39"/>
    <w:pPr>
      <w:spacing w:after="100"/>
      <w:ind w:left="660"/>
    </w:pPr>
  </w:style>
  <w:style w:type="paragraph" w:styleId="28">
    <w:name w:val="Subtitle"/>
    <w:basedOn w:val="1"/>
    <w:next w:val="1"/>
    <w:link w:val="18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9">
    <w:name w:val="footnote text"/>
    <w:basedOn w:val="1"/>
    <w:link w:val="196"/>
    <w:semiHidden/>
    <w:unhideWhenUsed/>
    <w:qFormat/>
    <w:uiPriority w:val="99"/>
    <w:rPr>
      <w:sz w:val="20"/>
      <w:szCs w:val="20"/>
    </w:rPr>
  </w:style>
  <w:style w:type="paragraph" w:styleId="30">
    <w:name w:val="toc 6"/>
    <w:basedOn w:val="1"/>
    <w:next w:val="1"/>
    <w:unhideWhenUsed/>
    <w:qFormat/>
    <w:uiPriority w:val="39"/>
    <w:pPr>
      <w:spacing w:after="100"/>
      <w:ind w:left="1100"/>
    </w:pPr>
  </w:style>
  <w:style w:type="paragraph" w:styleId="31">
    <w:name w:val="table of figures"/>
    <w:basedOn w:val="1"/>
    <w:next w:val="1"/>
    <w:unhideWhenUsed/>
    <w:qFormat/>
    <w:uiPriority w:val="99"/>
  </w:style>
  <w:style w:type="paragraph" w:styleId="32">
    <w:name w:val="toc 2"/>
    <w:basedOn w:val="1"/>
    <w:next w:val="1"/>
    <w:unhideWhenUsed/>
    <w:qFormat/>
    <w:uiPriority w:val="39"/>
    <w:pPr>
      <w:spacing w:after="100"/>
      <w:ind w:left="220"/>
    </w:pPr>
  </w:style>
  <w:style w:type="paragraph" w:styleId="33">
    <w:name w:val="toc 9"/>
    <w:basedOn w:val="1"/>
    <w:next w:val="1"/>
    <w:unhideWhenUsed/>
    <w:qFormat/>
    <w:uiPriority w:val="39"/>
    <w:pPr>
      <w:spacing w:after="100"/>
      <w:ind w:left="1760"/>
    </w:pPr>
  </w:style>
  <w:style w:type="paragraph" w:styleId="34">
    <w:name w:val="Title"/>
    <w:basedOn w:val="1"/>
    <w:next w:val="1"/>
    <w:link w:val="181"/>
    <w:qFormat/>
    <w:uiPriority w:val="10"/>
    <w:pPr>
      <w:spacing w:after="80"/>
      <w:contextualSpacing/>
    </w:pPr>
    <w:rPr>
      <w:rFonts w:ascii="Arial" w:hAnsi="Arial" w:eastAsia="Arial" w:cs="Arial"/>
      <w:spacing w:val="-10"/>
      <w:sz w:val="56"/>
      <w:szCs w:val="56"/>
    </w:rPr>
  </w:style>
  <w:style w:type="paragraph" w:styleId="35">
    <w:name w:val="annotation subject"/>
    <w:basedOn w:val="14"/>
    <w:next w:val="14"/>
    <w:link w:val="264"/>
    <w:semiHidden/>
    <w:unhideWhenUsed/>
    <w:qFormat/>
    <w:uiPriority w:val="99"/>
    <w:rPr>
      <w:b/>
      <w:bCs/>
    </w:rPr>
  </w:style>
  <w:style w:type="paragraph" w:styleId="36">
    <w:name w:val="Body Text First Indent 2"/>
    <w:basedOn w:val="17"/>
    <w:unhideWhenUsed/>
    <w:qFormat/>
    <w:uiPriority w:val="99"/>
    <w:pPr>
      <w:spacing w:after="120"/>
      <w:ind w:left="420" w:leftChars="200" w:firstLine="420" w:firstLineChars="200"/>
    </w:pPr>
    <w:rPr>
      <w:rFonts w:ascii="Times New Roman" w:eastAsia="宋体"/>
      <w:kern w:val="2"/>
      <w:sz w:val="21"/>
      <w:szCs w:val="24"/>
    </w:rPr>
  </w:style>
  <w:style w:type="table" w:styleId="38">
    <w:name w:val="Table Grid"/>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basedOn w:val="39"/>
    <w:qFormat/>
    <w:uiPriority w:val="22"/>
    <w:rPr>
      <w:b/>
      <w:bCs/>
    </w:rPr>
  </w:style>
  <w:style w:type="character" w:styleId="41">
    <w:name w:val="endnote reference"/>
    <w:basedOn w:val="39"/>
    <w:semiHidden/>
    <w:unhideWhenUsed/>
    <w:qFormat/>
    <w:uiPriority w:val="99"/>
    <w:rPr>
      <w:vertAlign w:val="superscript"/>
    </w:rPr>
  </w:style>
  <w:style w:type="character" w:styleId="42">
    <w:name w:val="FollowedHyperlink"/>
    <w:basedOn w:val="39"/>
    <w:semiHidden/>
    <w:unhideWhenUsed/>
    <w:qFormat/>
    <w:uiPriority w:val="99"/>
    <w:rPr>
      <w:color w:val="800080" w:themeColor="followedHyperlink"/>
      <w:u w:val="single"/>
      <w14:textFill>
        <w14:solidFill>
          <w14:schemeClr w14:val="folHlink"/>
        </w14:solidFill>
      </w14:textFill>
    </w:rPr>
  </w:style>
  <w:style w:type="character" w:styleId="43">
    <w:name w:val="Emphasis"/>
    <w:basedOn w:val="39"/>
    <w:qFormat/>
    <w:uiPriority w:val="20"/>
    <w:rPr>
      <w:i/>
      <w:iCs/>
    </w:rPr>
  </w:style>
  <w:style w:type="character" w:styleId="44">
    <w:name w:val="Hyperlink"/>
    <w:basedOn w:val="39"/>
    <w:unhideWhenUsed/>
    <w:qFormat/>
    <w:uiPriority w:val="99"/>
    <w:rPr>
      <w:color w:val="0000FF" w:themeColor="hyperlink"/>
      <w:u w:val="single"/>
      <w14:textFill>
        <w14:solidFill>
          <w14:schemeClr w14:val="hlink"/>
        </w14:solidFill>
      </w14:textFill>
    </w:rPr>
  </w:style>
  <w:style w:type="character" w:styleId="45">
    <w:name w:val="annotation reference"/>
    <w:semiHidden/>
    <w:unhideWhenUsed/>
    <w:qFormat/>
    <w:uiPriority w:val="99"/>
    <w:rPr>
      <w:sz w:val="21"/>
      <w:szCs w:val="21"/>
    </w:rPr>
  </w:style>
  <w:style w:type="character" w:styleId="46">
    <w:name w:val="footnote reference"/>
    <w:basedOn w:val="39"/>
    <w:semiHidden/>
    <w:unhideWhenUsed/>
    <w:qFormat/>
    <w:uiPriority w:val="99"/>
    <w:rPr>
      <w:vertAlign w:val="superscript"/>
    </w:rPr>
  </w:style>
  <w:style w:type="table" w:customStyle="1" w:styleId="47">
    <w:name w:val="Table Grid Light"/>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48">
    <w:name w:val="无格式表格 11"/>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9">
    <w:name w:val="无格式表格 21"/>
    <w:basedOn w:val="3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0">
    <w:name w:val="无格式表格 31"/>
    <w:basedOn w:val="3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1">
    <w:name w:val="无格式表格 41"/>
    <w:basedOn w:val="3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2">
    <w:name w:val="无格式表格 51"/>
    <w:basedOn w:val="3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3">
    <w:name w:val="网格表 1 浅色1"/>
    <w:basedOn w:val="3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4">
    <w:name w:val="Grid Table 1 Light - Accent 1"/>
    <w:basedOn w:val="3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5">
    <w:name w:val="Grid Table 1 Light - Accent 2"/>
    <w:basedOn w:val="3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6">
    <w:name w:val="Grid Table 1 Light - Accent 3"/>
    <w:basedOn w:val="3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7">
    <w:name w:val="Grid Table 1 Light - Accent 4"/>
    <w:basedOn w:val="3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8">
    <w:name w:val="Grid Table 1 Light - Accent 5"/>
    <w:basedOn w:val="3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9">
    <w:name w:val="Grid Table 1 Light - Accent 6"/>
    <w:basedOn w:val="3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0">
    <w:name w:val="网格表 2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2 - Accent 1"/>
    <w:basedOn w:val="3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2">
    <w:name w:val="Grid Table 2 - Accent 2"/>
    <w:basedOn w:val="3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3">
    <w:name w:val="Grid Table 2 - Accent 3"/>
    <w:basedOn w:val="3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4">
    <w:name w:val="Grid Table 2 - Accent 4"/>
    <w:basedOn w:val="3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5">
    <w:name w:val="Grid Table 2 - Accent 5"/>
    <w:basedOn w:val="3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6">
    <w:name w:val="Grid Table 2 - Accent 6"/>
    <w:basedOn w:val="3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7">
    <w:name w:val="网格表 3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3 - Accent 1"/>
    <w:basedOn w:val="37"/>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3 - Accent 2"/>
    <w:basedOn w:val="37"/>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3 - Accent 3"/>
    <w:basedOn w:val="37"/>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3 - Accent 4"/>
    <w:basedOn w:val="37"/>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3 - Accent 5"/>
    <w:basedOn w:val="37"/>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3 - Accent 6"/>
    <w:basedOn w:val="37"/>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网格表 41"/>
    <w:basedOn w:val="3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4 - Accent 1"/>
    <w:basedOn w:val="37"/>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6">
    <w:name w:val="Grid Table 4 - Accent 2"/>
    <w:basedOn w:val="37"/>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4 - Accent 3"/>
    <w:basedOn w:val="37"/>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4 - Accent 4"/>
    <w:basedOn w:val="37"/>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4 - Accent 5"/>
    <w:basedOn w:val="37"/>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4 - Accent 6"/>
    <w:basedOn w:val="37"/>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网格表 5 深色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2">
    <w:name w:val="Grid Table 5 Dark- Accent 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3">
    <w:name w:val="Grid Table 5 Dark - Accent 2"/>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4">
    <w:name w:val="Grid Table 5 Dark - Accent 3"/>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5">
    <w:name w:val="Grid Table 5 Dark- Accent 4"/>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6">
    <w:name w:val="Grid Table 5 Dark - Accent 5"/>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7">
    <w:name w:val="Grid Table 5 Dark - Accent 6"/>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8">
    <w:name w:val="网格表 6 彩色1"/>
    <w:basedOn w:val="3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9">
    <w:name w:val="Grid Table 6 Colorful - Accent 1"/>
    <w:basedOn w:val="37"/>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0">
    <w:name w:val="Grid Table 6 Colorful - Accent 2"/>
    <w:basedOn w:val="3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1">
    <w:name w:val="Grid Table 6 Colorful - Accent 3"/>
    <w:basedOn w:val="37"/>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2">
    <w:name w:val="Grid Table 6 Colorful - Accent 4"/>
    <w:basedOn w:val="3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3">
    <w:name w:val="Grid Table 6 Colorful - Accent 5"/>
    <w:basedOn w:val="37"/>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4">
    <w:name w:val="Grid Table 6 Colorful - Accent 6"/>
    <w:basedOn w:val="37"/>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5">
    <w:name w:val="网格表 7 彩色1"/>
    <w:basedOn w:val="3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7 Colorful - Accent 1"/>
    <w:basedOn w:val="37"/>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7">
    <w:name w:val="Grid Table 7 Colorful - Accent 2"/>
    <w:basedOn w:val="37"/>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8">
    <w:name w:val="Grid Table 7 Colorful - Accent 3"/>
    <w:basedOn w:val="37"/>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9">
    <w:name w:val="Grid Table 7 Colorful - Accent 4"/>
    <w:basedOn w:val="37"/>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0">
    <w:name w:val="Grid Table 7 Colorful - Accent 5"/>
    <w:basedOn w:val="37"/>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1">
    <w:name w:val="Grid Table 7 Colorful - Accent 6"/>
    <w:basedOn w:val="37"/>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2">
    <w:name w:val="清单表 1 浅色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3">
    <w:name w:val="List Table 1 Light - Accent 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4">
    <w:name w:val="List Table 1 Light - Accent 2"/>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5">
    <w:name w:val="List Table 1 Light - Accent 3"/>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6">
    <w:name w:val="List Table 1 Light - Accent 4"/>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7">
    <w:name w:val="List Table 1 Light - Accent 5"/>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8">
    <w:name w:val="List Table 1 Light - Accent 6"/>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9">
    <w:name w:val="清单表 21"/>
    <w:basedOn w:val="3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0">
    <w:name w:val="List Table 2 - Accent 1"/>
    <w:basedOn w:val="37"/>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1">
    <w:name w:val="List Table 2 - Accent 2"/>
    <w:basedOn w:val="37"/>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2">
    <w:name w:val="List Table 2 - Accent 3"/>
    <w:basedOn w:val="37"/>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3">
    <w:name w:val="List Table 2 - Accent 4"/>
    <w:basedOn w:val="37"/>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4">
    <w:name w:val="List Table 2 - Accent 5"/>
    <w:basedOn w:val="37"/>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5">
    <w:name w:val="List Table 2 - Accent 6"/>
    <w:basedOn w:val="37"/>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6">
    <w:name w:val="清单表 3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7">
    <w:name w:val="List Table 3 - Accent 1"/>
    <w:basedOn w:val="37"/>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8">
    <w:name w:val="List Table 3 - Accent 2"/>
    <w:basedOn w:val="37"/>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9">
    <w:name w:val="List Table 3 - Accent 3"/>
    <w:basedOn w:val="37"/>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0">
    <w:name w:val="List Table 3 - Accent 4"/>
    <w:basedOn w:val="37"/>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1">
    <w:name w:val="List Table 3 - Accent 5"/>
    <w:basedOn w:val="37"/>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2">
    <w:name w:val="List Table 3 - Accent 6"/>
    <w:basedOn w:val="37"/>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3">
    <w:name w:val="清单表 4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List Table 4 - Accent 1"/>
    <w:basedOn w:val="37"/>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5">
    <w:name w:val="List Table 4 - Accent 2"/>
    <w:basedOn w:val="37"/>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6">
    <w:name w:val="List Table 4 - Accent 3"/>
    <w:basedOn w:val="37"/>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7">
    <w:name w:val="List Table 4 - Accent 4"/>
    <w:basedOn w:val="37"/>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8">
    <w:name w:val="List Table 4 - Accent 5"/>
    <w:basedOn w:val="37"/>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9">
    <w:name w:val="List Table 4 - Accent 6"/>
    <w:basedOn w:val="37"/>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0">
    <w:name w:val="清单表 5 深色1"/>
    <w:basedOn w:val="3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1">
    <w:name w:val="List Table 5 Dark - Accent 1"/>
    <w:basedOn w:val="37"/>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2">
    <w:name w:val="List Table 5 Dark - Accent 2"/>
    <w:basedOn w:val="37"/>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3">
    <w:name w:val="List Table 5 Dark - Accent 3"/>
    <w:basedOn w:val="37"/>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4">
    <w:name w:val="List Table 5 Dark - Accent 4"/>
    <w:basedOn w:val="37"/>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5">
    <w:name w:val="List Table 5 Dark - Accent 5"/>
    <w:basedOn w:val="37"/>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6">
    <w:name w:val="List Table 5 Dark - Accent 6"/>
    <w:basedOn w:val="37"/>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7">
    <w:name w:val="清单表 6 彩色1"/>
    <w:basedOn w:val="3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8">
    <w:name w:val="List Table 6 Colorful - Accent 1"/>
    <w:basedOn w:val="37"/>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9">
    <w:name w:val="List Table 6 Colorful - Accent 2"/>
    <w:basedOn w:val="37"/>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0">
    <w:name w:val="List Table 6 Colorful - Accent 3"/>
    <w:basedOn w:val="37"/>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1">
    <w:name w:val="List Table 6 Colorful - Accent 4"/>
    <w:basedOn w:val="37"/>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2">
    <w:name w:val="List Table 6 Colorful - Accent 5"/>
    <w:basedOn w:val="37"/>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3">
    <w:name w:val="List Table 6 Colorful - Accent 6"/>
    <w:basedOn w:val="37"/>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4">
    <w:name w:val="清单表 7 彩色1"/>
    <w:basedOn w:val="3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5">
    <w:name w:val="List Table 7 Colorful - Accent 1"/>
    <w:basedOn w:val="37"/>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6">
    <w:name w:val="List Table 7 Colorful - Accent 2"/>
    <w:basedOn w:val="37"/>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7">
    <w:name w:val="List Table 7 Colorful - Accent 3"/>
    <w:basedOn w:val="37"/>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8">
    <w:name w:val="List Table 7 Colorful - Accent 4"/>
    <w:basedOn w:val="37"/>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9">
    <w:name w:val="List Table 7 Colorful - Accent 5"/>
    <w:basedOn w:val="37"/>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0">
    <w:name w:val="List Table 7 Colorful - Accent 6"/>
    <w:basedOn w:val="37"/>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1">
    <w:name w:val="Lined - Accent"/>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2">
    <w:name w:val="Lined - Accent 1"/>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3">
    <w:name w:val="Lined - Accent 2"/>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4">
    <w:name w:val="Lined - Accent 3"/>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5">
    <w:name w:val="Lined - Accent 4"/>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6">
    <w:name w:val="Lined - Accent 5"/>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7">
    <w:name w:val="Lined - Accent 6"/>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8">
    <w:name w:val="Bordered &amp; Lined - Accent"/>
    <w:basedOn w:val="3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Bordered &amp; Lined - Accent 1"/>
    <w:basedOn w:val="37"/>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Bordered &amp; Lined - Accent 2"/>
    <w:basedOn w:val="37"/>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Bordered &amp; Lined - Accent 3"/>
    <w:basedOn w:val="37"/>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Bordered &amp; Lined - Accent 4"/>
    <w:basedOn w:val="37"/>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Bordered &amp; Lined - Accent 5"/>
    <w:basedOn w:val="37"/>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Bordered &amp; Lined - Accent 6"/>
    <w:basedOn w:val="37"/>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w:basedOn w:val="3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6">
    <w:name w:val="Bordered - Accent 1"/>
    <w:basedOn w:val="37"/>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7">
    <w:name w:val="Bordered - Accent 2"/>
    <w:basedOn w:val="37"/>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8">
    <w:name w:val="Bordered - Accent 3"/>
    <w:basedOn w:val="37"/>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9">
    <w:name w:val="Bordered - Accent 4"/>
    <w:basedOn w:val="37"/>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0">
    <w:name w:val="Bordered - Accent 5"/>
    <w:basedOn w:val="37"/>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1">
    <w:name w:val="Bordered - Accent 6"/>
    <w:basedOn w:val="37"/>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2">
    <w:name w:val="标题 1 Char1"/>
    <w:basedOn w:val="39"/>
    <w:link w:val="2"/>
    <w:qFormat/>
    <w:uiPriority w:val="9"/>
    <w:rPr>
      <w:rFonts w:ascii="Arial" w:hAnsi="Arial" w:eastAsia="Arial" w:cs="Arial"/>
      <w:color w:val="376092" w:themeColor="accent1" w:themeShade="BF"/>
      <w:sz w:val="40"/>
      <w:szCs w:val="40"/>
    </w:rPr>
  </w:style>
  <w:style w:type="character" w:customStyle="1" w:styleId="173">
    <w:name w:val="标题 2 Char1"/>
    <w:basedOn w:val="39"/>
    <w:link w:val="3"/>
    <w:qFormat/>
    <w:uiPriority w:val="9"/>
    <w:rPr>
      <w:rFonts w:ascii="Arial" w:hAnsi="Arial" w:eastAsia="Arial" w:cs="Arial"/>
      <w:color w:val="376092" w:themeColor="accent1" w:themeShade="BF"/>
      <w:sz w:val="32"/>
      <w:szCs w:val="32"/>
    </w:rPr>
  </w:style>
  <w:style w:type="character" w:customStyle="1" w:styleId="174">
    <w:name w:val="标题 3 Char"/>
    <w:basedOn w:val="39"/>
    <w:link w:val="4"/>
    <w:qFormat/>
    <w:uiPriority w:val="9"/>
    <w:rPr>
      <w:rFonts w:ascii="Arial" w:hAnsi="Arial" w:eastAsia="Arial" w:cs="Arial"/>
      <w:color w:val="376092" w:themeColor="accent1" w:themeShade="BF"/>
      <w:sz w:val="28"/>
      <w:szCs w:val="28"/>
    </w:rPr>
  </w:style>
  <w:style w:type="character" w:customStyle="1" w:styleId="175">
    <w:name w:val="标题 4 Char"/>
    <w:basedOn w:val="39"/>
    <w:link w:val="5"/>
    <w:qFormat/>
    <w:uiPriority w:val="9"/>
    <w:rPr>
      <w:rFonts w:ascii="Arial" w:hAnsi="Arial" w:eastAsia="Arial" w:cs="Arial"/>
      <w:i/>
      <w:iCs/>
      <w:color w:val="376092" w:themeColor="accent1" w:themeShade="BF"/>
    </w:rPr>
  </w:style>
  <w:style w:type="character" w:customStyle="1" w:styleId="176">
    <w:name w:val="标题 5 Char1"/>
    <w:basedOn w:val="39"/>
    <w:link w:val="6"/>
    <w:qFormat/>
    <w:uiPriority w:val="9"/>
    <w:rPr>
      <w:rFonts w:ascii="Arial" w:hAnsi="Arial" w:eastAsia="Arial" w:cs="Arial"/>
      <w:color w:val="376092" w:themeColor="accent1" w:themeShade="BF"/>
    </w:rPr>
  </w:style>
  <w:style w:type="character" w:customStyle="1" w:styleId="177">
    <w:name w:val="标题 6 Char"/>
    <w:basedOn w:val="39"/>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8">
    <w:name w:val="标题 7 Char"/>
    <w:basedOn w:val="39"/>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9">
    <w:name w:val="标题 8 Char"/>
    <w:basedOn w:val="39"/>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0">
    <w:name w:val="标题 9 Char"/>
    <w:basedOn w:val="39"/>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1">
    <w:name w:val="标题 Char"/>
    <w:basedOn w:val="39"/>
    <w:link w:val="34"/>
    <w:qFormat/>
    <w:uiPriority w:val="10"/>
    <w:rPr>
      <w:rFonts w:ascii="Arial" w:hAnsi="Arial" w:eastAsia="Arial" w:cs="Arial"/>
      <w:spacing w:val="-10"/>
      <w:sz w:val="56"/>
      <w:szCs w:val="56"/>
    </w:rPr>
  </w:style>
  <w:style w:type="character" w:customStyle="1" w:styleId="182">
    <w:name w:val="副标题 Char"/>
    <w:basedOn w:val="39"/>
    <w:link w:val="2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3">
    <w:name w:val="Quote"/>
    <w:basedOn w:val="1"/>
    <w:next w:val="1"/>
    <w:link w:val="18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4">
    <w:name w:val="引用 Char"/>
    <w:basedOn w:val="39"/>
    <w:link w:val="183"/>
    <w:qFormat/>
    <w:uiPriority w:val="29"/>
    <w:rPr>
      <w:i/>
      <w:iCs/>
      <w:color w:val="404040" w:themeColor="text1" w:themeTint="BF"/>
      <w14:textFill>
        <w14:solidFill>
          <w14:schemeClr w14:val="tx1">
            <w14:lumMod w14:val="75000"/>
            <w14:lumOff w14:val="25000"/>
          </w14:schemeClr>
        </w14:solidFill>
      </w14:textFill>
    </w:rPr>
  </w:style>
  <w:style w:type="paragraph" w:styleId="185">
    <w:name w:val="List Paragraph"/>
    <w:basedOn w:val="1"/>
    <w:qFormat/>
    <w:uiPriority w:val="34"/>
    <w:pPr>
      <w:ind w:left="720"/>
      <w:contextualSpacing/>
    </w:pPr>
  </w:style>
  <w:style w:type="character" w:customStyle="1" w:styleId="186">
    <w:name w:val="明显强调1"/>
    <w:basedOn w:val="39"/>
    <w:qFormat/>
    <w:uiPriority w:val="21"/>
    <w:rPr>
      <w:i/>
      <w:iCs/>
      <w:color w:val="376092" w:themeColor="accent1" w:themeShade="BF"/>
    </w:rPr>
  </w:style>
  <w:style w:type="paragraph" w:styleId="187">
    <w:name w:val="Intense Quote"/>
    <w:basedOn w:val="1"/>
    <w:next w:val="1"/>
    <w:link w:val="18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8">
    <w:name w:val="明显引用 Char"/>
    <w:basedOn w:val="39"/>
    <w:link w:val="187"/>
    <w:qFormat/>
    <w:uiPriority w:val="30"/>
    <w:rPr>
      <w:i/>
      <w:iCs/>
      <w:color w:val="376092" w:themeColor="accent1" w:themeShade="BF"/>
    </w:rPr>
  </w:style>
  <w:style w:type="character" w:customStyle="1" w:styleId="189">
    <w:name w:val="明显参考1"/>
    <w:basedOn w:val="39"/>
    <w:qFormat/>
    <w:uiPriority w:val="32"/>
    <w:rPr>
      <w:b/>
      <w:bCs/>
      <w:smallCaps/>
      <w:color w:val="376092" w:themeColor="accent1" w:themeShade="BF"/>
      <w:spacing w:val="5"/>
    </w:rPr>
  </w:style>
  <w:style w:type="paragraph" w:styleId="190">
    <w:name w:val="No Spacing"/>
    <w:basedOn w:val="1"/>
    <w:qFormat/>
    <w:uiPriority w:val="1"/>
  </w:style>
  <w:style w:type="character" w:customStyle="1" w:styleId="191">
    <w:name w:val="不明显强调1"/>
    <w:basedOn w:val="39"/>
    <w:qFormat/>
    <w:uiPriority w:val="19"/>
    <w:rPr>
      <w:i/>
      <w:iCs/>
      <w:color w:val="404040" w:themeColor="text1" w:themeTint="BF"/>
      <w14:textFill>
        <w14:solidFill>
          <w14:schemeClr w14:val="tx1">
            <w14:lumMod w14:val="75000"/>
            <w14:lumOff w14:val="25000"/>
          </w14:schemeClr>
        </w14:solidFill>
      </w14:textFill>
    </w:rPr>
  </w:style>
  <w:style w:type="character" w:customStyle="1" w:styleId="192">
    <w:name w:val="不明显参考1"/>
    <w:basedOn w:val="3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3">
    <w:name w:val="书籍标题1"/>
    <w:basedOn w:val="39"/>
    <w:qFormat/>
    <w:uiPriority w:val="33"/>
    <w:rPr>
      <w:b/>
      <w:bCs/>
      <w:i/>
      <w:iCs/>
      <w:spacing w:val="5"/>
    </w:rPr>
  </w:style>
  <w:style w:type="character" w:customStyle="1" w:styleId="194">
    <w:name w:val="页眉 Char1"/>
    <w:basedOn w:val="39"/>
    <w:link w:val="25"/>
    <w:qFormat/>
    <w:uiPriority w:val="99"/>
  </w:style>
  <w:style w:type="character" w:customStyle="1" w:styleId="195">
    <w:name w:val="页脚 Char2"/>
    <w:basedOn w:val="39"/>
    <w:link w:val="16"/>
    <w:qFormat/>
    <w:uiPriority w:val="99"/>
  </w:style>
  <w:style w:type="character" w:customStyle="1" w:styleId="196">
    <w:name w:val="脚注文本 Char"/>
    <w:basedOn w:val="39"/>
    <w:link w:val="29"/>
    <w:semiHidden/>
    <w:qFormat/>
    <w:uiPriority w:val="99"/>
    <w:rPr>
      <w:sz w:val="20"/>
      <w:szCs w:val="20"/>
    </w:rPr>
  </w:style>
  <w:style w:type="character" w:customStyle="1" w:styleId="197">
    <w:name w:val="尾注文本 Char"/>
    <w:basedOn w:val="39"/>
    <w:link w:val="23"/>
    <w:semiHidden/>
    <w:qFormat/>
    <w:uiPriority w:val="99"/>
    <w:rPr>
      <w:sz w:val="20"/>
      <w:szCs w:val="20"/>
    </w:rPr>
  </w:style>
  <w:style w:type="character" w:styleId="198">
    <w:name w:val="Placeholder Text"/>
    <w:basedOn w:val="39"/>
    <w:semiHidden/>
    <w:qFormat/>
    <w:uiPriority w:val="99"/>
    <w:rPr>
      <w:color w:val="666666"/>
    </w:rPr>
  </w:style>
  <w:style w:type="paragraph" w:customStyle="1" w:styleId="199">
    <w:name w:val="TOC 标题1"/>
    <w:unhideWhenUsed/>
    <w:qFormat/>
    <w:uiPriority w:val="39"/>
    <w:rPr>
      <w:rFonts w:ascii="Times New Roman" w:hAnsi="Times New Roman" w:eastAsia="宋体" w:cs="Times New Roman"/>
      <w:lang w:val="en-US" w:eastAsia="zh-CN" w:bidi="ar-SA"/>
    </w:rPr>
  </w:style>
  <w:style w:type="paragraph" w:customStyle="1" w:styleId="200">
    <w:name w:val="标题 11"/>
    <w:basedOn w:val="1"/>
    <w:next w:val="1"/>
    <w:link w:val="207"/>
    <w:qFormat/>
    <w:uiPriority w:val="0"/>
    <w:pPr>
      <w:keepNext/>
      <w:keepLines/>
      <w:spacing w:before="340" w:after="330" w:line="578" w:lineRule="auto"/>
      <w:outlineLvl w:val="0"/>
    </w:pPr>
    <w:rPr>
      <w:b/>
      <w:bCs/>
      <w:sz w:val="44"/>
      <w:szCs w:val="44"/>
    </w:rPr>
  </w:style>
  <w:style w:type="paragraph" w:customStyle="1" w:styleId="201">
    <w:name w:val="标题 21"/>
    <w:basedOn w:val="1"/>
    <w:next w:val="1"/>
    <w:link w:val="208"/>
    <w:qFormat/>
    <w:uiPriority w:val="9"/>
    <w:pPr>
      <w:keepNext/>
      <w:keepLines/>
      <w:spacing w:before="260" w:after="260" w:line="416" w:lineRule="auto"/>
      <w:outlineLvl w:val="1"/>
    </w:pPr>
    <w:rPr>
      <w:rFonts w:ascii="Cambria" w:hAnsi="Cambria"/>
      <w:b/>
      <w:bCs/>
      <w:sz w:val="32"/>
      <w:szCs w:val="32"/>
    </w:rPr>
  </w:style>
  <w:style w:type="paragraph" w:customStyle="1" w:styleId="202">
    <w:name w:val="标题 31"/>
    <w:basedOn w:val="1"/>
    <w:next w:val="1"/>
    <w:qFormat/>
    <w:uiPriority w:val="9"/>
    <w:pPr>
      <w:spacing w:before="100" w:beforeAutospacing="1" w:after="100" w:afterAutospacing="1"/>
      <w:jc w:val="left"/>
      <w:outlineLvl w:val="2"/>
    </w:pPr>
    <w:rPr>
      <w:rFonts w:hint="eastAsia" w:ascii="宋体" w:hAnsi="宋体"/>
      <w:b/>
      <w:bCs/>
      <w:sz w:val="27"/>
      <w:szCs w:val="27"/>
    </w:rPr>
  </w:style>
  <w:style w:type="paragraph" w:customStyle="1" w:styleId="203">
    <w:name w:val="标题 51"/>
    <w:basedOn w:val="1"/>
    <w:next w:val="204"/>
    <w:link w:val="209"/>
    <w:qFormat/>
    <w:uiPriority w:val="9"/>
    <w:pPr>
      <w:keepNext/>
      <w:keepLines/>
      <w:spacing w:before="280" w:after="290" w:line="376" w:lineRule="auto"/>
      <w:outlineLvl w:val="4"/>
    </w:pPr>
    <w:rPr>
      <w:b/>
      <w:bCs/>
      <w:sz w:val="28"/>
      <w:szCs w:val="28"/>
    </w:rPr>
  </w:style>
  <w:style w:type="paragraph" w:customStyle="1" w:styleId="204">
    <w:name w:val="正文缩进1"/>
    <w:basedOn w:val="1"/>
    <w:qFormat/>
    <w:uiPriority w:val="0"/>
    <w:pPr>
      <w:ind w:firstLine="420"/>
    </w:pPr>
    <w:rPr>
      <w:szCs w:val="20"/>
    </w:rPr>
  </w:style>
  <w:style w:type="character" w:customStyle="1" w:styleId="205">
    <w:name w:val="默认段落字体1"/>
    <w:unhideWhenUsed/>
    <w:qFormat/>
    <w:uiPriority w:val="1"/>
  </w:style>
  <w:style w:type="table" w:customStyle="1" w:styleId="206">
    <w:name w:val="普通表格1"/>
    <w:unhideWhenUsed/>
    <w:qFormat/>
    <w:uiPriority w:val="99"/>
    <w:tblPr>
      <w:tblCellMar>
        <w:top w:w="0" w:type="dxa"/>
        <w:left w:w="108" w:type="dxa"/>
        <w:bottom w:w="0" w:type="dxa"/>
        <w:right w:w="108" w:type="dxa"/>
      </w:tblCellMar>
    </w:tblPr>
  </w:style>
  <w:style w:type="character" w:customStyle="1" w:styleId="207">
    <w:name w:val="标题 1 Char"/>
    <w:link w:val="200"/>
    <w:qFormat/>
    <w:uiPriority w:val="0"/>
    <w:rPr>
      <w:b/>
      <w:bCs/>
      <w:sz w:val="44"/>
      <w:szCs w:val="44"/>
    </w:rPr>
  </w:style>
  <w:style w:type="character" w:customStyle="1" w:styleId="208">
    <w:name w:val="标题 2 Char"/>
    <w:link w:val="201"/>
    <w:qFormat/>
    <w:uiPriority w:val="9"/>
    <w:rPr>
      <w:rFonts w:ascii="Cambria" w:hAnsi="Cambria" w:eastAsia="宋体" w:cs="Times New Roman"/>
      <w:b/>
      <w:bCs/>
      <w:sz w:val="32"/>
      <w:szCs w:val="32"/>
    </w:rPr>
  </w:style>
  <w:style w:type="character" w:customStyle="1" w:styleId="209">
    <w:name w:val="标题 5 Char"/>
    <w:link w:val="203"/>
    <w:semiHidden/>
    <w:qFormat/>
    <w:uiPriority w:val="9"/>
    <w:rPr>
      <w:rFonts w:ascii="Times New Roman" w:hAnsi="Times New Roman"/>
      <w:b/>
      <w:bCs/>
      <w:sz w:val="28"/>
      <w:szCs w:val="28"/>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批注文字1"/>
    <w:basedOn w:val="1"/>
    <w:link w:val="212"/>
    <w:qFormat/>
    <w:uiPriority w:val="0"/>
    <w:pPr>
      <w:jc w:val="left"/>
    </w:pPr>
  </w:style>
  <w:style w:type="character" w:customStyle="1" w:styleId="212">
    <w:name w:val="批注文字 Char"/>
    <w:link w:val="211"/>
    <w:qFormat/>
    <w:uiPriority w:val="0"/>
    <w:rPr>
      <w:rFonts w:ascii="Times New Roman" w:hAnsi="Times New Roman"/>
      <w:sz w:val="21"/>
      <w:szCs w:val="24"/>
    </w:rPr>
  </w:style>
  <w:style w:type="paragraph" w:customStyle="1" w:styleId="213">
    <w:name w:val="正文文本 31"/>
    <w:basedOn w:val="1"/>
    <w:link w:val="214"/>
    <w:unhideWhenUsed/>
    <w:qFormat/>
    <w:uiPriority w:val="99"/>
    <w:pPr>
      <w:spacing w:after="120"/>
    </w:pPr>
    <w:rPr>
      <w:sz w:val="16"/>
      <w:szCs w:val="16"/>
    </w:rPr>
  </w:style>
  <w:style w:type="character" w:customStyle="1" w:styleId="214">
    <w:name w:val="正文文本 3 Char"/>
    <w:link w:val="213"/>
    <w:semiHidden/>
    <w:qFormat/>
    <w:uiPriority w:val="99"/>
    <w:rPr>
      <w:rFonts w:ascii="Times New Roman" w:hAnsi="Times New Roman"/>
      <w:sz w:val="16"/>
      <w:szCs w:val="16"/>
    </w:rPr>
  </w:style>
  <w:style w:type="paragraph" w:customStyle="1" w:styleId="215">
    <w:name w:val="正文文本1"/>
    <w:basedOn w:val="1"/>
    <w:link w:val="216"/>
    <w:unhideWhenUsed/>
    <w:qFormat/>
    <w:uiPriority w:val="0"/>
    <w:pPr>
      <w:spacing w:after="120"/>
    </w:pPr>
  </w:style>
  <w:style w:type="character" w:customStyle="1" w:styleId="216">
    <w:name w:val="正文文本 Char"/>
    <w:link w:val="215"/>
    <w:qFormat/>
    <w:uiPriority w:val="0"/>
    <w:rPr>
      <w:rFonts w:ascii="Times New Roman" w:hAnsi="Times New Roman"/>
      <w:sz w:val="21"/>
      <w:szCs w:val="24"/>
    </w:rPr>
  </w:style>
  <w:style w:type="paragraph" w:customStyle="1" w:styleId="217">
    <w:name w:val="正文文本缩进1"/>
    <w:basedOn w:val="1"/>
    <w:link w:val="218"/>
    <w:qFormat/>
    <w:uiPriority w:val="0"/>
    <w:pPr>
      <w:ind w:firstLine="830"/>
    </w:pPr>
    <w:rPr>
      <w:rFonts w:ascii="仿宋_GB2312" w:eastAsia="仿宋_GB2312"/>
      <w:sz w:val="32"/>
      <w:szCs w:val="20"/>
    </w:rPr>
  </w:style>
  <w:style w:type="character" w:customStyle="1" w:styleId="218">
    <w:name w:val="正文文本缩进 Char"/>
    <w:link w:val="217"/>
    <w:qFormat/>
    <w:uiPriority w:val="0"/>
    <w:rPr>
      <w:rFonts w:ascii="仿宋_GB2312" w:hAnsi="Times New Roman" w:eastAsia="仿宋_GB2312" w:cs="Times New Roman"/>
      <w:sz w:val="32"/>
      <w:szCs w:val="20"/>
    </w:rPr>
  </w:style>
  <w:style w:type="paragraph" w:customStyle="1" w:styleId="219">
    <w:name w:val="列表 21"/>
    <w:basedOn w:val="1"/>
    <w:unhideWhenUsed/>
    <w:qFormat/>
    <w:uiPriority w:val="99"/>
    <w:pPr>
      <w:ind w:left="100" w:hanging="200"/>
      <w:contextualSpacing/>
    </w:pPr>
  </w:style>
  <w:style w:type="paragraph" w:customStyle="1" w:styleId="220">
    <w:name w:val="文本块1"/>
    <w:basedOn w:val="1"/>
    <w:qFormat/>
    <w:uiPriority w:val="99"/>
    <w:pPr>
      <w:ind w:left="420" w:right="33"/>
      <w:jc w:val="left"/>
    </w:pPr>
    <w:rPr>
      <w:szCs w:val="20"/>
    </w:rPr>
  </w:style>
  <w:style w:type="paragraph" w:customStyle="1" w:styleId="221">
    <w:name w:val="纯文本1"/>
    <w:basedOn w:val="1"/>
    <w:next w:val="1"/>
    <w:link w:val="222"/>
    <w:qFormat/>
    <w:uiPriority w:val="0"/>
    <w:rPr>
      <w:rFonts w:ascii="宋体" w:hAnsi="Courier New"/>
      <w:sz w:val="20"/>
      <w:szCs w:val="21"/>
    </w:rPr>
  </w:style>
  <w:style w:type="character" w:customStyle="1" w:styleId="222">
    <w:name w:val="纯文本 Char"/>
    <w:link w:val="221"/>
    <w:qFormat/>
    <w:uiPriority w:val="0"/>
    <w:rPr>
      <w:rFonts w:ascii="宋体" w:hAnsi="Courier New" w:eastAsia="宋体" w:cs="Courier New"/>
      <w:szCs w:val="21"/>
    </w:rPr>
  </w:style>
  <w:style w:type="paragraph" w:customStyle="1" w:styleId="223">
    <w:name w:val="日期1"/>
    <w:basedOn w:val="1"/>
    <w:next w:val="1"/>
    <w:link w:val="224"/>
    <w:unhideWhenUsed/>
    <w:qFormat/>
    <w:uiPriority w:val="99"/>
    <w:pPr>
      <w:ind w:left="100"/>
    </w:pPr>
  </w:style>
  <w:style w:type="character" w:customStyle="1" w:styleId="224">
    <w:name w:val="日期 Char"/>
    <w:link w:val="223"/>
    <w:semiHidden/>
    <w:qFormat/>
    <w:uiPriority w:val="99"/>
    <w:rPr>
      <w:rFonts w:ascii="Times New Roman" w:hAnsi="Times New Roman"/>
      <w:sz w:val="21"/>
      <w:szCs w:val="24"/>
    </w:rPr>
  </w:style>
  <w:style w:type="paragraph" w:customStyle="1" w:styleId="225">
    <w:name w:val="批注框文本1"/>
    <w:basedOn w:val="1"/>
    <w:semiHidden/>
    <w:qFormat/>
    <w:uiPriority w:val="0"/>
    <w:rPr>
      <w:sz w:val="18"/>
      <w:szCs w:val="18"/>
    </w:rPr>
  </w:style>
  <w:style w:type="paragraph" w:customStyle="1" w:styleId="226">
    <w:name w:val="页脚1"/>
    <w:basedOn w:val="1"/>
    <w:link w:val="227"/>
    <w:unhideWhenUsed/>
    <w:qFormat/>
    <w:uiPriority w:val="99"/>
    <w:pPr>
      <w:tabs>
        <w:tab w:val="center" w:pos="4153"/>
        <w:tab w:val="right" w:pos="8306"/>
      </w:tabs>
      <w:jc w:val="left"/>
    </w:pPr>
    <w:rPr>
      <w:sz w:val="18"/>
      <w:szCs w:val="18"/>
    </w:rPr>
  </w:style>
  <w:style w:type="character" w:customStyle="1" w:styleId="227">
    <w:name w:val="页脚 Char1"/>
    <w:link w:val="226"/>
    <w:qFormat/>
    <w:uiPriority w:val="99"/>
    <w:rPr>
      <w:sz w:val="18"/>
      <w:szCs w:val="18"/>
    </w:rPr>
  </w:style>
  <w:style w:type="paragraph" w:customStyle="1" w:styleId="228">
    <w:name w:val="页眉1"/>
    <w:basedOn w:val="1"/>
    <w:link w:val="229"/>
    <w:unhideWhenUsed/>
    <w:qFormat/>
    <w:uiPriority w:val="99"/>
    <w:pPr>
      <w:pBdr>
        <w:bottom w:val="single" w:color="000000" w:sz="6" w:space="1"/>
      </w:pBdr>
      <w:tabs>
        <w:tab w:val="center" w:pos="4153"/>
        <w:tab w:val="right" w:pos="8306"/>
      </w:tabs>
      <w:jc w:val="center"/>
    </w:pPr>
    <w:rPr>
      <w:sz w:val="18"/>
      <w:szCs w:val="18"/>
    </w:rPr>
  </w:style>
  <w:style w:type="character" w:customStyle="1" w:styleId="229">
    <w:name w:val="页眉 Char"/>
    <w:link w:val="228"/>
    <w:qFormat/>
    <w:uiPriority w:val="99"/>
    <w:rPr>
      <w:sz w:val="18"/>
      <w:szCs w:val="18"/>
    </w:rPr>
  </w:style>
  <w:style w:type="paragraph" w:customStyle="1" w:styleId="230">
    <w:name w:val="目录 11"/>
    <w:basedOn w:val="1"/>
    <w:next w:val="1"/>
    <w:unhideWhenUsed/>
    <w:qFormat/>
    <w:uiPriority w:val="39"/>
  </w:style>
  <w:style w:type="paragraph" w:customStyle="1" w:styleId="231">
    <w:name w:val="目录 21"/>
    <w:basedOn w:val="1"/>
    <w:next w:val="1"/>
    <w:unhideWhenUsed/>
    <w:qFormat/>
    <w:uiPriority w:val="39"/>
    <w:pPr>
      <w:tabs>
        <w:tab w:val="right" w:leader="dot" w:pos="8296"/>
      </w:tabs>
      <w:ind w:left="420"/>
    </w:pPr>
  </w:style>
  <w:style w:type="paragraph" w:customStyle="1" w:styleId="232">
    <w:name w:val="普通(网站)1"/>
    <w:basedOn w:val="1"/>
    <w:unhideWhenUsed/>
    <w:qFormat/>
    <w:uiPriority w:val="99"/>
    <w:rPr>
      <w:rFonts w:ascii="Calibri" w:hAnsi="Calibri"/>
      <w:sz w:val="24"/>
    </w:rPr>
  </w:style>
  <w:style w:type="paragraph" w:customStyle="1" w:styleId="233">
    <w:name w:val="批注主题1"/>
    <w:basedOn w:val="211"/>
    <w:next w:val="211"/>
    <w:link w:val="234"/>
    <w:qFormat/>
    <w:uiPriority w:val="99"/>
    <w:rPr>
      <w:b/>
      <w:bCs/>
    </w:rPr>
  </w:style>
  <w:style w:type="character" w:customStyle="1" w:styleId="234">
    <w:name w:val="批注主题 Char"/>
    <w:link w:val="233"/>
    <w:qFormat/>
    <w:uiPriority w:val="99"/>
    <w:rPr>
      <w:rFonts w:ascii="Times New Roman" w:hAnsi="Times New Roman"/>
      <w:b/>
      <w:bCs/>
      <w:sz w:val="21"/>
      <w:szCs w:val="24"/>
    </w:rPr>
  </w:style>
  <w:style w:type="table" w:customStyle="1" w:styleId="235">
    <w:name w:val="网格型1"/>
    <w:basedOn w:val="20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36">
    <w:name w:val="要点1"/>
    <w:qFormat/>
    <w:uiPriority w:val="22"/>
    <w:rPr>
      <w:b/>
    </w:rPr>
  </w:style>
  <w:style w:type="character" w:customStyle="1" w:styleId="237">
    <w:name w:val="超链接1"/>
    <w:unhideWhenUsed/>
    <w:qFormat/>
    <w:uiPriority w:val="99"/>
    <w:rPr>
      <w:color w:val="0000FF"/>
      <w:u w:val="single"/>
    </w:rPr>
  </w:style>
  <w:style w:type="character" w:customStyle="1" w:styleId="238">
    <w:name w:val="批注引用1"/>
    <w:qFormat/>
    <w:uiPriority w:val="0"/>
    <w:rPr>
      <w:sz w:val="21"/>
      <w:szCs w:val="21"/>
    </w:rPr>
  </w:style>
  <w:style w:type="character" w:customStyle="1" w:styleId="239">
    <w:name w:val="17"/>
    <w:qFormat/>
    <w:uiPriority w:val="0"/>
    <w:rPr>
      <w:rFonts w:ascii="Times New Roman" w:hAnsi="Times New Roman" w:cs="Times New Roman"/>
      <w:color w:val="000000"/>
      <w:sz w:val="24"/>
      <w:szCs w:val="24"/>
    </w:rPr>
  </w:style>
  <w:style w:type="character" w:customStyle="1" w:styleId="240">
    <w:name w:val="正文2 Char Char"/>
    <w:link w:val="241"/>
    <w:qFormat/>
    <w:uiPriority w:val="0"/>
    <w:rPr>
      <w:sz w:val="24"/>
    </w:rPr>
  </w:style>
  <w:style w:type="paragraph" w:customStyle="1" w:styleId="241">
    <w:name w:val="正文2"/>
    <w:basedOn w:val="1"/>
    <w:link w:val="240"/>
    <w:qFormat/>
    <w:uiPriority w:val="0"/>
    <w:pPr>
      <w:spacing w:before="156" w:line="360" w:lineRule="auto"/>
      <w:ind w:firstLine="510"/>
    </w:pPr>
    <w:rPr>
      <w:sz w:val="24"/>
      <w:szCs w:val="20"/>
    </w:rPr>
  </w:style>
  <w:style w:type="character" w:customStyle="1" w:styleId="242">
    <w:name w:val="纯文本 Char1"/>
    <w:qFormat/>
    <w:uiPriority w:val="0"/>
    <w:rPr>
      <w:rFonts w:ascii="宋体" w:hAnsi="Courier New" w:eastAsia="宋体" w:cs="Courier New"/>
      <w:szCs w:val="21"/>
    </w:rPr>
  </w:style>
  <w:style w:type="character" w:customStyle="1" w:styleId="243">
    <w:name w:val="批注文字 字符2"/>
    <w:qFormat/>
    <w:uiPriority w:val="0"/>
    <w:rPr>
      <w:rFonts w:ascii="Times New Roman" w:hAnsi="Times New Roman"/>
      <w:sz w:val="21"/>
      <w:szCs w:val="24"/>
    </w:rPr>
  </w:style>
  <w:style w:type="character" w:customStyle="1" w:styleId="244">
    <w:name w:val="批注文字 字符1"/>
    <w:qFormat/>
    <w:uiPriority w:val="0"/>
    <w:rPr>
      <w:sz w:val="21"/>
      <w:szCs w:val="24"/>
    </w:rPr>
  </w:style>
  <w:style w:type="character" w:customStyle="1" w:styleId="245">
    <w:name w:val="标题 1 字符"/>
    <w:qFormat/>
    <w:uiPriority w:val="9"/>
    <w:rPr>
      <w:b/>
      <w:bCs/>
      <w:sz w:val="44"/>
      <w:szCs w:val="44"/>
    </w:rPr>
  </w:style>
  <w:style w:type="character" w:customStyle="1" w:styleId="246">
    <w:name w:val="页脚 Char"/>
    <w:qFormat/>
    <w:uiPriority w:val="99"/>
    <w:rPr>
      <w:lang w:eastAsia="zh-CN"/>
    </w:rPr>
  </w:style>
  <w:style w:type="character" w:customStyle="1" w:styleId="247">
    <w:name w:val="textcontents"/>
    <w:qFormat/>
    <w:uiPriority w:val="0"/>
  </w:style>
  <w:style w:type="character" w:customStyle="1" w:styleId="248">
    <w:name w:val="正文文本 (26) + 间距 0 pt"/>
    <w:qFormat/>
    <w:uiPriority w:val="0"/>
    <w:rPr>
      <w:rFonts w:hint="eastAsia" w:ascii="宋体" w:hAnsi="宋体" w:eastAsia="宋体" w:cs="宋体"/>
      <w:color w:val="000000"/>
      <w:spacing w:val="0"/>
      <w:position w:val="0"/>
      <w:sz w:val="22"/>
      <w:szCs w:val="22"/>
      <w:u w:val="none"/>
      <w:lang w:val="zh-CN" w:eastAsia="zh-CN" w:bidi="zh-CN"/>
    </w:rPr>
  </w:style>
  <w:style w:type="character" w:customStyle="1" w:styleId="249">
    <w:name w:val="纯文本 字符1"/>
    <w:qFormat/>
    <w:uiPriority w:val="0"/>
    <w:rPr>
      <w:rFonts w:ascii="宋体" w:hAnsi="Courier New"/>
    </w:rPr>
  </w:style>
  <w:style w:type="character" w:customStyle="1" w:styleId="250">
    <w:name w:val="apple-style-span"/>
    <w:qFormat/>
    <w:uiPriority w:val="0"/>
  </w:style>
  <w:style w:type="character" w:customStyle="1" w:styleId="251">
    <w:name w:val="正文文本缩进 字符1"/>
    <w:qFormat/>
    <w:uiPriority w:val="0"/>
    <w:rPr>
      <w:rFonts w:ascii="仿宋_GB2312" w:hAnsi="Times New Roman" w:eastAsia="仿宋_GB2312" w:cs="Times New Roman"/>
      <w:sz w:val="32"/>
      <w:szCs w:val="20"/>
    </w:rPr>
  </w:style>
  <w:style w:type="character" w:customStyle="1" w:styleId="252">
    <w:name w:val="批注文字 Char2"/>
    <w:qFormat/>
    <w:uiPriority w:val="0"/>
    <w:rPr>
      <w:rFonts w:ascii="Times New Roman" w:hAnsi="Times New Roman"/>
      <w:sz w:val="21"/>
      <w:szCs w:val="24"/>
    </w:rPr>
  </w:style>
  <w:style w:type="character" w:customStyle="1" w:styleId="253">
    <w:name w:val="纯文本 字符2"/>
    <w:qFormat/>
    <w:uiPriority w:val="0"/>
    <w:rPr>
      <w:rFonts w:ascii="宋体" w:hAnsi="Courier New" w:eastAsia="宋体" w:cs="Courier New"/>
      <w:szCs w:val="21"/>
    </w:rPr>
  </w:style>
  <w:style w:type="character" w:customStyle="1" w:styleId="254">
    <w:name w:val="正文文本 Char1"/>
    <w:semiHidden/>
    <w:qFormat/>
    <w:uiPriority w:val="0"/>
    <w:rPr>
      <w:sz w:val="21"/>
      <w:szCs w:val="24"/>
    </w:rPr>
  </w:style>
  <w:style w:type="character" w:customStyle="1" w:styleId="255">
    <w:name w:val="批注文字 Char1"/>
    <w:qFormat/>
    <w:uiPriority w:val="0"/>
    <w:rPr>
      <w:rFonts w:ascii="Times New Roman" w:hAnsi="Times New Roman"/>
      <w:sz w:val="21"/>
      <w:szCs w:val="24"/>
    </w:rPr>
  </w:style>
  <w:style w:type="paragraph" w:customStyle="1" w:styleId="256">
    <w:name w:val="列出段落1"/>
    <w:basedOn w:val="1"/>
    <w:qFormat/>
    <w:uiPriority w:val="0"/>
    <w:pPr>
      <w:ind w:firstLine="420"/>
    </w:pPr>
    <w:rPr>
      <w:szCs w:val="21"/>
    </w:rPr>
  </w:style>
  <w:style w:type="paragraph" w:customStyle="1" w:styleId="257">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58">
    <w:name w:val="默认段落字体 Para Char Char Char Char Char Char Char Char Char1 Char Char Char Char"/>
    <w:basedOn w:val="1"/>
    <w:qFormat/>
    <w:uiPriority w:val="0"/>
    <w:rPr>
      <w:rFonts w:ascii="Tahoma" w:hAnsi="Tahoma"/>
      <w:sz w:val="24"/>
      <w:szCs w:val="20"/>
    </w:rPr>
  </w:style>
  <w:style w:type="paragraph" w:customStyle="1" w:styleId="259">
    <w:name w:val="AONormal"/>
    <w:qFormat/>
    <w:uiPriority w:val="0"/>
    <w:pPr>
      <w:spacing w:line="400" w:lineRule="exact"/>
      <w:ind w:firstLine="440"/>
    </w:pPr>
    <w:rPr>
      <w:rFonts w:ascii="华文楷体" w:hAnsi="华文楷体" w:eastAsia="华文楷体" w:cs="华文楷体"/>
      <w:sz w:val="22"/>
      <w:szCs w:val="21"/>
      <w:lang w:val="en-US" w:eastAsia="zh-CN" w:bidi="ar-SA"/>
    </w:rPr>
  </w:style>
  <w:style w:type="paragraph" w:customStyle="1" w:styleId="260">
    <w:name w:val="列出段落2"/>
    <w:basedOn w:val="1"/>
    <w:qFormat/>
    <w:uiPriority w:val="34"/>
    <w:pPr>
      <w:ind w:firstLine="420"/>
    </w:pPr>
  </w:style>
  <w:style w:type="paragraph" w:customStyle="1" w:styleId="261">
    <w:name w:val="Table Paragraph"/>
    <w:basedOn w:val="1"/>
    <w:qFormat/>
    <w:uiPriority w:val="1"/>
    <w:pPr>
      <w:jc w:val="left"/>
    </w:pPr>
    <w:rPr>
      <w:rFonts w:ascii="Calibri" w:hAnsi="Calibri"/>
      <w:sz w:val="22"/>
      <w:szCs w:val="22"/>
      <w:lang w:eastAsia="en-US"/>
    </w:rPr>
  </w:style>
  <w:style w:type="character" w:customStyle="1" w:styleId="262">
    <w:name w:val="批注框文本 Char"/>
    <w:basedOn w:val="39"/>
    <w:link w:val="24"/>
    <w:semiHidden/>
    <w:qFormat/>
    <w:uiPriority w:val="99"/>
    <w:rPr>
      <w:sz w:val="18"/>
      <w:szCs w:val="18"/>
    </w:rPr>
  </w:style>
  <w:style w:type="character" w:customStyle="1" w:styleId="263">
    <w:name w:val="批注文字 Char3"/>
    <w:basedOn w:val="39"/>
    <w:link w:val="14"/>
    <w:semiHidden/>
    <w:qFormat/>
    <w:uiPriority w:val="99"/>
    <w:rPr>
      <w:sz w:val="21"/>
      <w:szCs w:val="24"/>
    </w:rPr>
  </w:style>
  <w:style w:type="character" w:customStyle="1" w:styleId="264">
    <w:name w:val="批注主题 Char1"/>
    <w:basedOn w:val="263"/>
    <w:link w:val="35"/>
    <w:semiHidden/>
    <w:qFormat/>
    <w:uiPriority w:val="99"/>
    <w:rPr>
      <w:b/>
      <w:bCs/>
      <w:sz w:val="21"/>
      <w:szCs w:val="24"/>
    </w:rPr>
  </w:style>
  <w:style w:type="character" w:customStyle="1" w:styleId="265">
    <w:name w:val="NormalCharacter"/>
    <w:qFormat/>
    <w:uiPriority w:val="0"/>
  </w:style>
  <w:style w:type="paragraph" w:customStyle="1" w:styleId="266">
    <w:name w:val="表格文字"/>
    <w:basedOn w:val="1"/>
    <w:autoRedefine/>
    <w:qFormat/>
    <w:uiPriority w:val="0"/>
    <w:pPr>
      <w:spacing w:before="25" w:after="25"/>
      <w:jc w:val="left"/>
    </w:pPr>
    <w:rPr>
      <w:bCs/>
      <w:spacing w:val="10"/>
      <w:sz w:val="24"/>
    </w:rPr>
  </w:style>
  <w:style w:type="paragraph" w:customStyle="1" w:styleId="267">
    <w:name w:val="&gt;合同 正文"/>
    <w:qFormat/>
    <w:uiPriority w:val="0"/>
    <w:pPr>
      <w:spacing w:line="360" w:lineRule="auto"/>
      <w:ind w:firstLine="480" w:firstLineChars="200"/>
    </w:pPr>
    <w:rPr>
      <w:rFonts w:ascii="宋体" w:hAnsi="宋体" w:eastAsia="宋体" w:cs="宋体"/>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Company>
  <Pages>82</Pages>
  <Words>35840</Words>
  <Characters>38657</Characters>
  <Lines>395</Lines>
  <Paragraphs>111</Paragraphs>
  <TotalTime>24</TotalTime>
  <ScaleCrop>false</ScaleCrop>
  <LinksUpToDate>false</LinksUpToDate>
  <CharactersWithSpaces>39713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2020-10-16T09:42:00Z</dcterms:created>
  <dc:creator>唐</dc:creator>
  <cp:lastModifiedBy>树叶绿了。</cp:lastModifiedBy>
  <dcterms:modified xsi:type="dcterms:W3CDTF">2026-07-16T07:06:00Z</dcterms:modified>
  <dc:title>竞争性谈判</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eyJoZGlkIjoiODdjMjI2NzJmYmRiMDFkMzkzYjRjYzU2MWQyOTBlY2IiLCJ1c2VySWQiOiI1MjA4NjIwNjUifQ==</vt:lpwstr>
  </property>
  <property fmtid="{D5CDD505-2E9C-101B-9397-08002B2CF9AE}" pid="3" name="KSOProductBuildVer">
    <vt:lpwstr>2052-12.1.0.26895</vt:lpwstr>
  </property>
  <property fmtid="{D5CDD505-2E9C-101B-9397-08002B2CF9AE}" pid="4" name="ICV">
    <vt:lpwstr>63905B7834E4430C8A7B1CFBE499FA53_13</vt:lpwstr>
  </property>
</Properties>
</file>